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7DC6" w14:textId="77777777" w:rsidR="000168B0" w:rsidRDefault="000168B0" w:rsidP="000168B0">
      <w:pPr>
        <w:spacing w:after="840"/>
        <w:sectPr w:rsidR="000168B0" w:rsidSect="00BA0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0" w:right="0" w:bottom="1134" w:left="0" w:header="720" w:footer="0" w:gutter="0"/>
          <w:cols w:space="340"/>
          <w:noEndnote/>
          <w:titlePg/>
          <w:docGrid w:linePitch="272"/>
        </w:sectPr>
      </w:pPr>
      <w:r>
        <w:rPr>
          <w:noProof/>
        </w:rPr>
        <w:drawing>
          <wp:inline distT="0" distB="0" distL="0" distR="0" wp14:anchorId="3DB033F5" wp14:editId="678CC72F">
            <wp:extent cx="10688463" cy="1447800"/>
            <wp:effectExtent l="0" t="0" r="0" b="0"/>
            <wp:docPr id="1" name="Picture 1" descr="Australian Government&#10;Skills Refor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&#10;Skills Reform 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287" cy="144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9CEA2" w14:textId="77777777" w:rsidR="00E167F7" w:rsidRDefault="00E167F7" w:rsidP="0065109E">
      <w:pPr>
        <w:pStyle w:val="Heading1"/>
        <w:ind w:left="-284"/>
      </w:pPr>
      <w:r>
        <w:t>Implementation and Transition Timeline</w:t>
      </w:r>
    </w:p>
    <w:p w14:paraId="2271C7FD" w14:textId="1AAD44F1" w:rsidR="001C287F" w:rsidRDefault="001C287F" w:rsidP="00654A65">
      <w:pPr>
        <w:pStyle w:val="Subtitle"/>
        <w:sectPr w:rsidR="001C287F" w:rsidSect="000168B0">
          <w:type w:val="continuous"/>
          <w:pgSz w:w="16838" w:h="11906" w:orient="landscape"/>
          <w:pgMar w:top="851" w:right="1021" w:bottom="1134" w:left="1021" w:header="720" w:footer="0" w:gutter="0"/>
          <w:cols w:space="340"/>
          <w:noEndnote/>
          <w:docGrid w:linePitch="272"/>
        </w:sectPr>
      </w:pPr>
    </w:p>
    <w:p w14:paraId="0619120F" w14:textId="6BA34D9F" w:rsidR="00206317" w:rsidRDefault="00603D4E" w:rsidP="001A62A2">
      <w:pPr>
        <w:spacing w:after="0"/>
      </w:pPr>
      <w:r>
        <w:t>The Australian Government has committed to delivering a collaborative, tripartite VET sector that brings employers</w:t>
      </w:r>
      <w:r w:rsidR="00A959F0">
        <w:t xml:space="preserve">, unions and governments together to find solutions to skills and workforce challenges. </w:t>
      </w:r>
      <w:r w:rsidR="00CC6FA7">
        <w:t>Jobs and Skills Councils (JSCs)</w:t>
      </w:r>
      <w:r w:rsidR="531E50BD">
        <w:t xml:space="preserve"> </w:t>
      </w:r>
      <w:r w:rsidR="00615A05">
        <w:t>are being established to provide industry with</w:t>
      </w:r>
      <w:r w:rsidR="00F03D07">
        <w:t xml:space="preserve"> a stronger, more strategic voice in ensuring </w:t>
      </w:r>
      <w:r w:rsidR="008D253F">
        <w:t>Australia’s VET delivers</w:t>
      </w:r>
      <w:r w:rsidR="00185831">
        <w:t xml:space="preserve"> stronger outcomes for learners and employers. </w:t>
      </w:r>
      <w:r w:rsidR="00102565">
        <w:t xml:space="preserve">JSCs will </w:t>
      </w:r>
      <w:r w:rsidR="004274E0">
        <w:t>identify the skills and workforce needs of the</w:t>
      </w:r>
      <w:r w:rsidR="00C31C47">
        <w:t>ir sectors, map career pathways</w:t>
      </w:r>
      <w:r w:rsidR="00DC08DD">
        <w:t xml:space="preserve">, develop contemporary VET training products, </w:t>
      </w:r>
      <w:r w:rsidR="00B41B96" w:rsidRPr="006C6DC3">
        <w:t>support collaboration between industry and training providers to improve training and assessment practice and act as a source of intelligence on issues affecting their industries</w:t>
      </w:r>
      <w:r w:rsidR="00B41B96">
        <w:t xml:space="preserve">. JSCs will also </w:t>
      </w:r>
      <w:r w:rsidR="00B463D8">
        <w:t>have a strong connection to</w:t>
      </w:r>
      <w:r w:rsidR="00B41B96">
        <w:t xml:space="preserve"> Jobs and Skills Australia</w:t>
      </w:r>
      <w:r w:rsidR="0002400A">
        <w:t>.</w:t>
      </w:r>
    </w:p>
    <w:p w14:paraId="16F8A70A" w14:textId="09030989" w:rsidR="009A00C6" w:rsidRDefault="009A00C6" w:rsidP="009A00C6">
      <w:pPr>
        <w:pStyle w:val="Heading2"/>
      </w:pPr>
      <w:r>
        <w:t xml:space="preserve">Transitioning to </w:t>
      </w:r>
      <w:r w:rsidR="000C31A5">
        <w:t>new</w:t>
      </w:r>
      <w:r w:rsidR="00F7163C">
        <w:t xml:space="preserve"> industry engagement</w:t>
      </w:r>
      <w:r w:rsidR="000C31A5">
        <w:t xml:space="preserve"> arrangements</w:t>
      </w:r>
    </w:p>
    <w:p w14:paraId="5C2CE23A" w14:textId="73CF3B74" w:rsidR="009A00C6" w:rsidRDefault="5756CBA2" w:rsidP="009A00C6">
      <w:r>
        <w:t xml:space="preserve">A phased </w:t>
      </w:r>
      <w:r>
        <w:rPr>
          <w:spacing w:val="-3"/>
        </w:rPr>
        <w:t xml:space="preserve">wind-down of the current </w:t>
      </w:r>
      <w:r w:rsidR="00EE5319">
        <w:rPr>
          <w:spacing w:val="-3"/>
        </w:rPr>
        <w:t xml:space="preserve">arrangements </w:t>
      </w:r>
      <w:r w:rsidR="2EFDC563">
        <w:rPr>
          <w:spacing w:val="-3"/>
        </w:rPr>
        <w:t xml:space="preserve">ensured </w:t>
      </w:r>
      <w:r>
        <w:rPr>
          <w:spacing w:val="-3"/>
        </w:rPr>
        <w:t xml:space="preserve">a smooth transition </w:t>
      </w:r>
      <w:r>
        <w:t>and minimal disruption to students, training providers and employers.</w:t>
      </w:r>
    </w:p>
    <w:p w14:paraId="490E5CD8" w14:textId="04B13EBC" w:rsidR="009A00C6" w:rsidRDefault="009A00C6" w:rsidP="009A00C6">
      <w:r>
        <w:rPr>
          <w:spacing w:val="-4"/>
        </w:rPr>
        <w:t xml:space="preserve">The </w:t>
      </w:r>
      <w:r w:rsidR="00C775A3">
        <w:rPr>
          <w:spacing w:val="-4"/>
        </w:rPr>
        <w:t xml:space="preserve">67 </w:t>
      </w:r>
      <w:r>
        <w:rPr>
          <w:spacing w:val="-4"/>
        </w:rPr>
        <w:t xml:space="preserve">Industry Reference Committees and </w:t>
      </w:r>
      <w:r w:rsidR="00C775A3">
        <w:rPr>
          <w:spacing w:val="-4"/>
        </w:rPr>
        <w:t xml:space="preserve">six </w:t>
      </w:r>
      <w:r>
        <w:rPr>
          <w:spacing w:val="-4"/>
        </w:rPr>
        <w:t>Skills Service Organisations</w:t>
      </w:r>
      <w:r w:rsidR="00BE0D99">
        <w:rPr>
          <w:spacing w:val="-4"/>
        </w:rPr>
        <w:t xml:space="preserve">, </w:t>
      </w:r>
      <w:r w:rsidR="003F129C">
        <w:rPr>
          <w:spacing w:val="-4"/>
        </w:rPr>
        <w:t xml:space="preserve">focused </w:t>
      </w:r>
      <w:r w:rsidR="00AA2B96">
        <w:rPr>
          <w:spacing w:val="-4"/>
        </w:rPr>
        <w:t xml:space="preserve">primarily </w:t>
      </w:r>
      <w:r w:rsidR="003F129C">
        <w:rPr>
          <w:spacing w:val="-4"/>
        </w:rPr>
        <w:t>on the development of training products,</w:t>
      </w:r>
      <w:r>
        <w:rPr>
          <w:spacing w:val="-4"/>
        </w:rPr>
        <w:t xml:space="preserve"> </w:t>
      </w:r>
      <w:r w:rsidR="00075CA7">
        <w:rPr>
          <w:spacing w:val="-4"/>
        </w:rPr>
        <w:t>cease</w:t>
      </w:r>
      <w:r w:rsidR="2BCC749C">
        <w:rPr>
          <w:spacing w:val="-4"/>
        </w:rPr>
        <w:t>d</w:t>
      </w:r>
      <w:r w:rsidR="00075CA7">
        <w:rPr>
          <w:spacing w:val="-4"/>
        </w:rPr>
        <w:t xml:space="preserve"> operations</w:t>
      </w:r>
      <w:r w:rsidR="00810E62">
        <w:rPr>
          <w:spacing w:val="-4"/>
        </w:rPr>
        <w:t xml:space="preserve"> at the end of 2</w:t>
      </w:r>
      <w:r>
        <w:rPr>
          <w:spacing w:val="-2"/>
        </w:rPr>
        <w:t>022</w:t>
      </w:r>
      <w:r w:rsidDel="00810E62">
        <w:t xml:space="preserve">. </w:t>
      </w:r>
      <w:r w:rsidR="00563E4A">
        <w:t>This</w:t>
      </w:r>
      <w:r>
        <w:t xml:space="preserve"> phased transition and implementatio</w:t>
      </w:r>
      <w:r w:rsidR="00CC42CC">
        <w:t>n</w:t>
      </w:r>
      <w:r w:rsidR="007F04AA">
        <w:t xml:space="preserve"> ensured</w:t>
      </w:r>
      <w:r w:rsidR="000A0F13">
        <w:t>:</w:t>
      </w:r>
      <w:r>
        <w:t xml:space="preserve"> </w:t>
      </w:r>
    </w:p>
    <w:p w14:paraId="20D87C1B" w14:textId="743B053C" w:rsidR="00D31E56" w:rsidRDefault="001D28B1" w:rsidP="00E557F6">
      <w:pPr>
        <w:pStyle w:val="ListParagraph"/>
        <w:numPr>
          <w:ilvl w:val="0"/>
          <w:numId w:val="11"/>
        </w:numPr>
        <w:spacing w:after="0"/>
      </w:pPr>
      <w:r>
        <w:t xml:space="preserve">Following the comprehensive transition and wind </w:t>
      </w:r>
      <w:r w:rsidR="00D31E56">
        <w:t xml:space="preserve">down of the previous arrangements in 2022, the </w:t>
      </w:r>
      <w:r w:rsidR="00D85D78">
        <w:t>national training system is largely up</w:t>
      </w:r>
      <w:r w:rsidR="0007663B">
        <w:t xml:space="preserve"> to date</w:t>
      </w:r>
      <w:r w:rsidR="00D31E56">
        <w:t>.</w:t>
      </w:r>
    </w:p>
    <w:p w14:paraId="0C192C2A" w14:textId="15F950C1" w:rsidR="00C726CA" w:rsidRDefault="00CC6FA7" w:rsidP="00C726CA">
      <w:pPr>
        <w:pStyle w:val="ListParagraph"/>
        <w:numPr>
          <w:ilvl w:val="0"/>
          <w:numId w:val="11"/>
        </w:numPr>
        <w:spacing w:after="0"/>
      </w:pPr>
      <w:r>
        <w:t>JSCs</w:t>
      </w:r>
      <w:r w:rsidR="00B05840">
        <w:t xml:space="preserve"> </w:t>
      </w:r>
      <w:r w:rsidR="0F79EF2B">
        <w:t xml:space="preserve">have been </w:t>
      </w:r>
      <w:r w:rsidR="00B05840">
        <w:t>provided with a set of Industry Summaries</w:t>
      </w:r>
      <w:r w:rsidR="006C4DD0">
        <w:t xml:space="preserve"> for all their industry areas as part of the training product handover</w:t>
      </w:r>
      <w:r w:rsidR="00837517">
        <w:t>.</w:t>
      </w:r>
    </w:p>
    <w:p w14:paraId="52313E73" w14:textId="0B954475" w:rsidR="00C726CA" w:rsidRDefault="00C726CA" w:rsidP="3886A109">
      <w:pPr>
        <w:pStyle w:val="ListParagraph"/>
        <w:numPr>
          <w:ilvl w:val="0"/>
          <w:numId w:val="11"/>
        </w:numPr>
        <w:spacing w:after="0"/>
      </w:pPr>
      <w:r>
        <w:t>The</w:t>
      </w:r>
      <w:r w:rsidR="001B154F">
        <w:t xml:space="preserve"> 10</w:t>
      </w:r>
      <w:r>
        <w:t xml:space="preserve"> JSCs are expected to be </w:t>
      </w:r>
      <w:r w:rsidR="00A00A31">
        <w:t xml:space="preserve">progressively </w:t>
      </w:r>
      <w:r>
        <w:t xml:space="preserve">operational </w:t>
      </w:r>
      <w:r w:rsidR="004E7D31">
        <w:t xml:space="preserve">from </w:t>
      </w:r>
      <w:r>
        <w:t xml:space="preserve">mid-2023. </w:t>
      </w:r>
    </w:p>
    <w:p w14:paraId="7D9A255A" w14:textId="61CD1E12" w:rsidR="009A00C6" w:rsidRPr="000514A6" w:rsidRDefault="009A00C6" w:rsidP="2DE459D3">
      <w:pPr>
        <w:pStyle w:val="Heading2"/>
        <w:spacing w:before="120" w:after="0"/>
        <w:rPr>
          <w:rFonts w:asciiTheme="minorHAnsi" w:eastAsiaTheme="minorEastAsia" w:hAnsiTheme="minorHAnsi" w:cstheme="minorBidi"/>
          <w:color w:val="auto"/>
          <w:sz w:val="20"/>
          <w:szCs w:val="20"/>
        </w:rPr>
      </w:pPr>
      <w:r w:rsidRPr="2DE459D3">
        <w:rPr>
          <w:rFonts w:asciiTheme="minorHAnsi" w:eastAsiaTheme="minorEastAsia" w:hAnsiTheme="minorHAnsi" w:cstheme="minorBidi"/>
          <w:color w:val="auto"/>
          <w:sz w:val="20"/>
          <w:szCs w:val="20"/>
        </w:rPr>
        <w:t>Establishing</w:t>
      </w:r>
      <w:r w:rsidR="004E7D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the</w:t>
      </w:r>
      <w:r w:rsidRPr="2DE459D3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  <w:r w:rsidR="00C250A6">
        <w:rPr>
          <w:rFonts w:asciiTheme="minorHAnsi" w:eastAsiaTheme="minorEastAsia" w:hAnsiTheme="minorHAnsi" w:cstheme="minorBidi"/>
          <w:color w:val="auto"/>
          <w:sz w:val="20"/>
          <w:szCs w:val="20"/>
        </w:rPr>
        <w:t>JSCs</w:t>
      </w:r>
      <w:r w:rsidRPr="2DE459D3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</w:t>
      </w:r>
    </w:p>
    <w:p w14:paraId="5DEC9FBA" w14:textId="7A7000AE" w:rsidR="002604B5" w:rsidRDefault="00C250A6" w:rsidP="007F35BD">
      <w:pPr>
        <w:pStyle w:val="ListParagraph"/>
        <w:numPr>
          <w:ilvl w:val="0"/>
          <w:numId w:val="14"/>
        </w:numPr>
        <w:spacing w:after="0"/>
      </w:pPr>
      <w:r>
        <w:t>JSCs</w:t>
      </w:r>
      <w:r w:rsidR="009A00C6">
        <w:t xml:space="preserve"> </w:t>
      </w:r>
      <w:r w:rsidR="0037161D">
        <w:t xml:space="preserve">are </w:t>
      </w:r>
      <w:r w:rsidR="009A00C6">
        <w:t>be</w:t>
      </w:r>
      <w:r w:rsidR="0037161D">
        <w:t>ing</w:t>
      </w:r>
      <w:r w:rsidR="009A00C6">
        <w:t xml:space="preserve"> established through a two-stage </w:t>
      </w:r>
      <w:r w:rsidR="0037161D">
        <w:t>grant opportunity</w:t>
      </w:r>
      <w:r w:rsidR="00386A81">
        <w:t xml:space="preserve"> which opened </w:t>
      </w:r>
      <w:r w:rsidR="002604B5">
        <w:t>on 3 December 202</w:t>
      </w:r>
      <w:r w:rsidR="002F37F3">
        <w:t>1</w:t>
      </w:r>
      <w:r w:rsidR="002604B5">
        <w:t>.</w:t>
      </w:r>
    </w:p>
    <w:p w14:paraId="1D97EBE1" w14:textId="35D70D6C" w:rsidR="009A00C6" w:rsidRDefault="00354132" w:rsidP="007F35BD">
      <w:pPr>
        <w:pStyle w:val="ListParagraph"/>
        <w:numPr>
          <w:ilvl w:val="0"/>
          <w:numId w:val="14"/>
        </w:numPr>
        <w:spacing w:after="0"/>
      </w:pPr>
      <w:r>
        <w:t>A high level of interest was received from industry leaders to establish and operate a JSC.</w:t>
      </w:r>
    </w:p>
    <w:p w14:paraId="4E18A4B4" w14:textId="0D321EB5" w:rsidR="00C726CA" w:rsidRDefault="00C726CA" w:rsidP="007F35BD">
      <w:pPr>
        <w:pStyle w:val="ListParagraph"/>
        <w:numPr>
          <w:ilvl w:val="0"/>
          <w:numId w:val="14"/>
        </w:numPr>
        <w:spacing w:after="0"/>
      </w:pPr>
      <w:r>
        <w:t xml:space="preserve">The </w:t>
      </w:r>
      <w:r w:rsidR="001B154F">
        <w:t xml:space="preserve">10 </w:t>
      </w:r>
      <w:r w:rsidR="00A122F7">
        <w:t>JSCs</w:t>
      </w:r>
      <w:r w:rsidR="008B7999">
        <w:t xml:space="preserve"> </w:t>
      </w:r>
      <w:r w:rsidR="00354132">
        <w:t>were announced in December 2022</w:t>
      </w:r>
      <w:r w:rsidR="007D2F98">
        <w:t xml:space="preserve"> and </w:t>
      </w:r>
      <w:r w:rsidR="00D25EE8">
        <w:t xml:space="preserve">commenced </w:t>
      </w:r>
      <w:r w:rsidR="008B7999">
        <w:t xml:space="preserve">finalising </w:t>
      </w:r>
      <w:r w:rsidR="00794F24">
        <w:t>their establishment phase</w:t>
      </w:r>
      <w:r>
        <w:t xml:space="preserve"> including bedding down governance and operational arrangements. </w:t>
      </w:r>
    </w:p>
    <w:p w14:paraId="1FDC7720" w14:textId="267AFC86" w:rsidR="00794F24" w:rsidRDefault="00D1640E" w:rsidP="007F35BD">
      <w:pPr>
        <w:pStyle w:val="ListParagraph"/>
        <w:numPr>
          <w:ilvl w:val="0"/>
          <w:numId w:val="14"/>
        </w:numPr>
        <w:spacing w:after="0"/>
      </w:pPr>
      <w:r w:rsidRPr="00376FA9">
        <w:t>Stage Two of the grant Opportunity invites the successful Stage One grantees to provide an operational and delivery strategy detailing how they will carry out the full range of functions.</w:t>
      </w:r>
    </w:p>
    <w:p w14:paraId="5ACAB633" w14:textId="77777777" w:rsidR="0002400A" w:rsidRPr="00435B76" w:rsidRDefault="0002400A" w:rsidP="00F46A5E">
      <w:pPr>
        <w:rPr>
          <w:szCs w:val="20"/>
        </w:rPr>
      </w:pPr>
    </w:p>
    <w:p w14:paraId="4B430C76" w14:textId="03E7BE6B" w:rsidR="009A00C6" w:rsidRDefault="567233BB" w:rsidP="3423E7D2">
      <w:pPr>
        <w:pStyle w:val="NoParagraphStyle"/>
        <w:spacing w:after="60" w:line="240" w:lineRule="auto"/>
        <w:rPr>
          <w:rFonts w:asciiTheme="minorHAnsi" w:hAnsiTheme="minorHAnsi" w:cstheme="minorBidi"/>
          <w:color w:val="auto"/>
          <w:sz w:val="20"/>
          <w:szCs w:val="20"/>
          <w:lang w:val="en-AU"/>
        </w:rPr>
      </w:pPr>
      <w:r w:rsidRPr="3423E7D2">
        <w:rPr>
          <w:rFonts w:asciiTheme="minorHAnsi" w:hAnsiTheme="minorHAnsi" w:cstheme="minorBidi"/>
          <w:color w:val="auto"/>
          <w:sz w:val="20"/>
          <w:szCs w:val="20"/>
          <w:lang w:val="en-AU"/>
        </w:rPr>
        <w:t xml:space="preserve">Further updates will be made available via the </w:t>
      </w:r>
      <w:hyperlink r:id="rId15" w:history="1">
        <w:r w:rsidR="208B9651" w:rsidRPr="007F35BD">
          <w:rPr>
            <w:rFonts w:asciiTheme="minorHAnsi" w:hAnsiTheme="minorHAnsi" w:cstheme="minorBidi"/>
            <w:color w:val="auto"/>
            <w:sz w:val="20"/>
            <w:szCs w:val="20"/>
            <w:u w:val="single"/>
            <w:lang w:val="en-AU"/>
          </w:rPr>
          <w:t>DEWR Industry Engagement Reforms</w:t>
        </w:r>
        <w:r w:rsidRPr="3423E7D2">
          <w:rPr>
            <w:rFonts w:asciiTheme="minorHAnsi" w:hAnsiTheme="minorHAnsi" w:cstheme="minorBidi"/>
            <w:color w:val="auto"/>
            <w:sz w:val="20"/>
            <w:szCs w:val="20"/>
            <w:lang w:val="en-AU"/>
          </w:rPr>
          <w:t xml:space="preserve"> website</w:t>
        </w:r>
      </w:hyperlink>
      <w:r w:rsidR="7830746D" w:rsidRPr="3423E7D2">
        <w:rPr>
          <w:rFonts w:asciiTheme="minorHAnsi" w:hAnsiTheme="minorHAnsi" w:cstheme="minorBidi"/>
          <w:color w:val="auto"/>
          <w:sz w:val="20"/>
          <w:szCs w:val="20"/>
          <w:lang w:val="en-AU"/>
        </w:rPr>
        <w:t>.</w:t>
      </w:r>
    </w:p>
    <w:p w14:paraId="74B40BA4" w14:textId="77777777" w:rsidR="00DF5D25" w:rsidRDefault="00DF5D25" w:rsidP="3423E7D2">
      <w:pPr>
        <w:pStyle w:val="NoParagraphStyle"/>
        <w:spacing w:after="60" w:line="240" w:lineRule="auto"/>
        <w:rPr>
          <w:rFonts w:asciiTheme="minorHAnsi" w:hAnsiTheme="minorHAnsi" w:cstheme="minorBidi"/>
          <w:color w:val="auto"/>
          <w:sz w:val="20"/>
          <w:szCs w:val="20"/>
          <w:lang w:val="en-AU"/>
        </w:rPr>
      </w:pPr>
    </w:p>
    <w:p w14:paraId="014B885B" w14:textId="77777777" w:rsidR="0063482C" w:rsidRPr="00A81C1D" w:rsidRDefault="0063482C" w:rsidP="2DE459D3">
      <w:pPr>
        <w:pStyle w:val="NoParagraphStyle"/>
        <w:spacing w:after="60" w:line="240" w:lineRule="auto"/>
        <w:rPr>
          <w:rFonts w:asciiTheme="minorHAnsi" w:hAnsiTheme="minorHAnsi" w:cstheme="minorBidi"/>
          <w:color w:val="auto"/>
          <w:sz w:val="20"/>
          <w:szCs w:val="20"/>
          <w:lang w:val="en-AU"/>
        </w:rPr>
      </w:pPr>
    </w:p>
    <w:p w14:paraId="45A0D97A" w14:textId="7500CBFD" w:rsidR="008142ED" w:rsidRDefault="008142ED" w:rsidP="001C287F">
      <w:pPr>
        <w:sectPr w:rsidR="008142ED" w:rsidSect="001A62A2">
          <w:headerReference w:type="first" r:id="rId16"/>
          <w:type w:val="continuous"/>
          <w:pgSz w:w="16838" w:h="11906" w:orient="landscape"/>
          <w:pgMar w:top="720" w:right="720" w:bottom="720" w:left="720" w:header="720" w:footer="0" w:gutter="0"/>
          <w:cols w:num="2" w:space="340"/>
          <w:noEndnote/>
          <w:titlePg/>
          <w:docGrid w:linePitch="272"/>
        </w:sectPr>
      </w:pPr>
    </w:p>
    <w:p w14:paraId="45CD00A9" w14:textId="099868A6" w:rsidR="00AB79E5" w:rsidRDefault="009D30E1" w:rsidP="00033345">
      <w:r>
        <w:lastRenderedPageBreak/>
        <w:t> </w:t>
      </w:r>
      <w:r w:rsidR="00610724">
        <w:t> </w:t>
      </w:r>
    </w:p>
    <w:p w14:paraId="49864A61" w14:textId="2EDB4572" w:rsidR="00DF4004" w:rsidRDefault="0055607D" w:rsidP="00DD430F">
      <w:r>
        <w:rPr>
          <w:noProof/>
        </w:rPr>
        <w:drawing>
          <wp:inline distT="0" distB="0" distL="0" distR="0" wp14:anchorId="4322F733" wp14:editId="4006B6D3">
            <wp:extent cx="9777730" cy="5379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004" w:rsidSect="00B24BE9"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1541" w14:textId="77777777" w:rsidR="00EB6659" w:rsidRDefault="00EB6659" w:rsidP="00EE7FDA">
      <w:pPr>
        <w:spacing w:after="0"/>
      </w:pPr>
      <w:r>
        <w:separator/>
      </w:r>
    </w:p>
  </w:endnote>
  <w:endnote w:type="continuationSeparator" w:id="0">
    <w:p w14:paraId="248FF7B7" w14:textId="77777777" w:rsidR="00EB6659" w:rsidRDefault="00EB6659" w:rsidP="00EE7FDA">
      <w:pPr>
        <w:spacing w:after="0"/>
      </w:pPr>
      <w:r>
        <w:continuationSeparator/>
      </w:r>
    </w:p>
  </w:endnote>
  <w:endnote w:type="continuationNotice" w:id="1">
    <w:p w14:paraId="37213F64" w14:textId="77777777" w:rsidR="00EB6659" w:rsidRDefault="00EB66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8D3F" w14:textId="77777777" w:rsidR="00E462AC" w:rsidRDefault="00E46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26DB" w14:textId="302D66A1" w:rsidR="00BA0EC5" w:rsidRDefault="00BA0EC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6ED6D" wp14:editId="22B22250">
          <wp:simplePos x="0" y="0"/>
          <wp:positionH relativeFrom="page">
            <wp:posOffset>9525</wp:posOffset>
          </wp:positionH>
          <wp:positionV relativeFrom="page">
            <wp:posOffset>7315200</wp:posOffset>
          </wp:positionV>
          <wp:extent cx="106920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54C6" w14:textId="5B57A4BF" w:rsidR="00BA0EC5" w:rsidRDefault="00BA0EC5" w:rsidP="00677EFE">
    <w:pPr>
      <w:pStyle w:val="Footer"/>
      <w:tabs>
        <w:tab w:val="clear" w:pos="4513"/>
        <w:tab w:val="clear" w:pos="9026"/>
        <w:tab w:val="left" w:pos="10260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195D0267" wp14:editId="4B5E474F">
          <wp:simplePos x="0" y="0"/>
          <wp:positionH relativeFrom="page">
            <wp:posOffset>9525</wp:posOffset>
          </wp:positionH>
          <wp:positionV relativeFrom="page">
            <wp:posOffset>7315200</wp:posOffset>
          </wp:positionV>
          <wp:extent cx="10692000" cy="230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E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268A" w14:textId="77777777" w:rsidR="00EB6659" w:rsidRDefault="00EB6659" w:rsidP="00D105E6">
      <w:pPr>
        <w:spacing w:after="60"/>
      </w:pPr>
      <w:r>
        <w:separator/>
      </w:r>
    </w:p>
  </w:footnote>
  <w:footnote w:type="continuationSeparator" w:id="0">
    <w:p w14:paraId="0633A4C2" w14:textId="77777777" w:rsidR="00EB6659" w:rsidRDefault="00EB6659" w:rsidP="00EE7FDA">
      <w:pPr>
        <w:spacing w:after="0"/>
      </w:pPr>
      <w:r>
        <w:continuationSeparator/>
      </w:r>
    </w:p>
  </w:footnote>
  <w:footnote w:type="continuationNotice" w:id="1">
    <w:p w14:paraId="06C8BC7D" w14:textId="77777777" w:rsidR="00EB6659" w:rsidRDefault="00EB66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179E" w14:textId="77777777" w:rsidR="00E462AC" w:rsidRDefault="00E46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A0D" w14:textId="6602E776" w:rsidR="00BA0EC5" w:rsidRDefault="00BA0EC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8767522" wp14:editId="45323748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10692000" cy="3060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2D9" w14:textId="77777777" w:rsidR="00E462AC" w:rsidRDefault="00E462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E89" w14:textId="62AEBD40" w:rsidR="00957F3E" w:rsidRDefault="00957F3E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49F21CE" wp14:editId="1D110D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3060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38A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4687"/>
    <w:multiLevelType w:val="hybridMultilevel"/>
    <w:tmpl w:val="D11CDB8E"/>
    <w:lvl w:ilvl="0" w:tplc="81D09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E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6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2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AE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A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2A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224E2"/>
    <w:multiLevelType w:val="multilevel"/>
    <w:tmpl w:val="9AAADAD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24092B"/>
    <w:multiLevelType w:val="hybridMultilevel"/>
    <w:tmpl w:val="B99C29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63C35"/>
    <w:multiLevelType w:val="multilevel"/>
    <w:tmpl w:val="13003D80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2.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2307D51"/>
    <w:multiLevelType w:val="hybridMultilevel"/>
    <w:tmpl w:val="ABF2D85A"/>
    <w:lvl w:ilvl="0" w:tplc="84400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4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60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6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C6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6F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0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6E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DD04F5"/>
    <w:multiLevelType w:val="multilevel"/>
    <w:tmpl w:val="13003D80"/>
    <w:numStyleLink w:val="RSCBNumberList1"/>
  </w:abstractNum>
  <w:abstractNum w:abstractNumId="10" w15:restartNumberingAfterBreak="0">
    <w:nsid w:val="5CFC6813"/>
    <w:multiLevelType w:val="hybridMultilevel"/>
    <w:tmpl w:val="CC4C30BE"/>
    <w:lvl w:ilvl="0" w:tplc="46EC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6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C3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6A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4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48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0A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25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4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C447DD"/>
    <w:multiLevelType w:val="multilevel"/>
    <w:tmpl w:val="9AAADAD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57559"/>
    <w:multiLevelType w:val="hybridMultilevel"/>
    <w:tmpl w:val="3A5E8B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AA17BC"/>
    <w:multiLevelType w:val="hybridMultilevel"/>
    <w:tmpl w:val="44F24322"/>
    <w:lvl w:ilvl="0" w:tplc="9E1C0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6A0C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C84F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6A9A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F600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65F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B077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1AD2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4E3D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7E6C5E"/>
    <w:multiLevelType w:val="hybridMultilevel"/>
    <w:tmpl w:val="39225820"/>
    <w:lvl w:ilvl="0" w:tplc="49B66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54C9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1E41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AEEE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70C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388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32A0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FE00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045B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857331">
    <w:abstractNumId w:val="7"/>
  </w:num>
  <w:num w:numId="2" w16cid:durableId="847672871">
    <w:abstractNumId w:val="9"/>
  </w:num>
  <w:num w:numId="3" w16cid:durableId="713773167">
    <w:abstractNumId w:val="11"/>
  </w:num>
  <w:num w:numId="4" w16cid:durableId="1281033559">
    <w:abstractNumId w:val="4"/>
  </w:num>
  <w:num w:numId="5" w16cid:durableId="637761855">
    <w:abstractNumId w:val="1"/>
  </w:num>
  <w:num w:numId="6" w16cid:durableId="1279139270">
    <w:abstractNumId w:val="5"/>
  </w:num>
  <w:num w:numId="7" w16cid:durableId="1235703765">
    <w:abstractNumId w:val="2"/>
  </w:num>
  <w:num w:numId="8" w16cid:durableId="249851917">
    <w:abstractNumId w:val="10"/>
  </w:num>
  <w:num w:numId="9" w16cid:durableId="838882769">
    <w:abstractNumId w:val="3"/>
  </w:num>
  <w:num w:numId="10" w16cid:durableId="1794208976">
    <w:abstractNumId w:val="8"/>
  </w:num>
  <w:num w:numId="11" w16cid:durableId="1776362359">
    <w:abstractNumId w:val="0"/>
  </w:num>
  <w:num w:numId="12" w16cid:durableId="1852335271">
    <w:abstractNumId w:val="13"/>
  </w:num>
  <w:num w:numId="13" w16cid:durableId="443965403">
    <w:abstractNumId w:val="14"/>
  </w:num>
  <w:num w:numId="14" w16cid:durableId="879171507">
    <w:abstractNumId w:val="12"/>
  </w:num>
  <w:num w:numId="15" w16cid:durableId="16641163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3C"/>
    <w:rsid w:val="00011BA5"/>
    <w:rsid w:val="000168B0"/>
    <w:rsid w:val="000218A1"/>
    <w:rsid w:val="0002400A"/>
    <w:rsid w:val="0002401C"/>
    <w:rsid w:val="000243B2"/>
    <w:rsid w:val="000260B4"/>
    <w:rsid w:val="00026F2B"/>
    <w:rsid w:val="00030B3D"/>
    <w:rsid w:val="00033345"/>
    <w:rsid w:val="00033B07"/>
    <w:rsid w:val="00037765"/>
    <w:rsid w:val="00041B9E"/>
    <w:rsid w:val="000436E2"/>
    <w:rsid w:val="000514A6"/>
    <w:rsid w:val="00052659"/>
    <w:rsid w:val="00052B07"/>
    <w:rsid w:val="00062984"/>
    <w:rsid w:val="000641F9"/>
    <w:rsid w:val="00064C52"/>
    <w:rsid w:val="00071BE7"/>
    <w:rsid w:val="00073F3F"/>
    <w:rsid w:val="00075CA7"/>
    <w:rsid w:val="0007663B"/>
    <w:rsid w:val="0009541A"/>
    <w:rsid w:val="0009673D"/>
    <w:rsid w:val="000A0F13"/>
    <w:rsid w:val="000A56DA"/>
    <w:rsid w:val="000B2773"/>
    <w:rsid w:val="000B5C3B"/>
    <w:rsid w:val="000B68DF"/>
    <w:rsid w:val="000C31A5"/>
    <w:rsid w:val="000D06A2"/>
    <w:rsid w:val="000E0BA4"/>
    <w:rsid w:val="000E121C"/>
    <w:rsid w:val="000E406E"/>
    <w:rsid w:val="000E5243"/>
    <w:rsid w:val="000F5D88"/>
    <w:rsid w:val="00102565"/>
    <w:rsid w:val="00117A4E"/>
    <w:rsid w:val="001276CA"/>
    <w:rsid w:val="00135436"/>
    <w:rsid w:val="0013557F"/>
    <w:rsid w:val="00136E24"/>
    <w:rsid w:val="00141D3E"/>
    <w:rsid w:val="0015097B"/>
    <w:rsid w:val="00156F0A"/>
    <w:rsid w:val="00160977"/>
    <w:rsid w:val="00161B3F"/>
    <w:rsid w:val="0016510A"/>
    <w:rsid w:val="00165A2C"/>
    <w:rsid w:val="00185831"/>
    <w:rsid w:val="00195EF0"/>
    <w:rsid w:val="001A62A2"/>
    <w:rsid w:val="001B154F"/>
    <w:rsid w:val="001B2A87"/>
    <w:rsid w:val="001B3B0D"/>
    <w:rsid w:val="001B3E87"/>
    <w:rsid w:val="001B505C"/>
    <w:rsid w:val="001B6D04"/>
    <w:rsid w:val="001C287F"/>
    <w:rsid w:val="001C34C2"/>
    <w:rsid w:val="001C6347"/>
    <w:rsid w:val="001C65BE"/>
    <w:rsid w:val="001D0624"/>
    <w:rsid w:val="001D28B1"/>
    <w:rsid w:val="001E3578"/>
    <w:rsid w:val="001E36A6"/>
    <w:rsid w:val="001E52E6"/>
    <w:rsid w:val="001F444A"/>
    <w:rsid w:val="001F7332"/>
    <w:rsid w:val="00206317"/>
    <w:rsid w:val="002161E9"/>
    <w:rsid w:val="00242567"/>
    <w:rsid w:val="0024294F"/>
    <w:rsid w:val="00244DD6"/>
    <w:rsid w:val="002462D7"/>
    <w:rsid w:val="00253AD5"/>
    <w:rsid w:val="00257065"/>
    <w:rsid w:val="002604B5"/>
    <w:rsid w:val="002675B1"/>
    <w:rsid w:val="002678F4"/>
    <w:rsid w:val="00271166"/>
    <w:rsid w:val="00275860"/>
    <w:rsid w:val="00282E9C"/>
    <w:rsid w:val="002A1A1D"/>
    <w:rsid w:val="002A7DBA"/>
    <w:rsid w:val="002C3645"/>
    <w:rsid w:val="002D2B95"/>
    <w:rsid w:val="002D2FEC"/>
    <w:rsid w:val="002E2E72"/>
    <w:rsid w:val="002E679A"/>
    <w:rsid w:val="002F37F3"/>
    <w:rsid w:val="002F628B"/>
    <w:rsid w:val="00305A4F"/>
    <w:rsid w:val="00312F55"/>
    <w:rsid w:val="00313A93"/>
    <w:rsid w:val="0031425C"/>
    <w:rsid w:val="00316088"/>
    <w:rsid w:val="00331A7A"/>
    <w:rsid w:val="00333B6D"/>
    <w:rsid w:val="0034116E"/>
    <w:rsid w:val="00341C5C"/>
    <w:rsid w:val="0034721B"/>
    <w:rsid w:val="00354132"/>
    <w:rsid w:val="00362FA5"/>
    <w:rsid w:val="0037161D"/>
    <w:rsid w:val="00371D0E"/>
    <w:rsid w:val="00376FA9"/>
    <w:rsid w:val="00386A81"/>
    <w:rsid w:val="00393C23"/>
    <w:rsid w:val="00395102"/>
    <w:rsid w:val="00396604"/>
    <w:rsid w:val="003A6D55"/>
    <w:rsid w:val="003B6D8E"/>
    <w:rsid w:val="003C06E7"/>
    <w:rsid w:val="003D637E"/>
    <w:rsid w:val="003E21F8"/>
    <w:rsid w:val="003E3A90"/>
    <w:rsid w:val="003E74F5"/>
    <w:rsid w:val="003F129C"/>
    <w:rsid w:val="00413F52"/>
    <w:rsid w:val="00415090"/>
    <w:rsid w:val="004257F9"/>
    <w:rsid w:val="00426E46"/>
    <w:rsid w:val="004274E0"/>
    <w:rsid w:val="004277FE"/>
    <w:rsid w:val="00435B76"/>
    <w:rsid w:val="00440F0C"/>
    <w:rsid w:val="00454034"/>
    <w:rsid w:val="0046637C"/>
    <w:rsid w:val="00472EC3"/>
    <w:rsid w:val="0047432C"/>
    <w:rsid w:val="00476201"/>
    <w:rsid w:val="00480AAE"/>
    <w:rsid w:val="004B597D"/>
    <w:rsid w:val="004C23E4"/>
    <w:rsid w:val="004C68CB"/>
    <w:rsid w:val="004D00B2"/>
    <w:rsid w:val="004D62DF"/>
    <w:rsid w:val="004E7D31"/>
    <w:rsid w:val="00500877"/>
    <w:rsid w:val="005163E8"/>
    <w:rsid w:val="00516F63"/>
    <w:rsid w:val="00517064"/>
    <w:rsid w:val="00520A0B"/>
    <w:rsid w:val="00522E88"/>
    <w:rsid w:val="00522EE5"/>
    <w:rsid w:val="00527C20"/>
    <w:rsid w:val="005357DC"/>
    <w:rsid w:val="00542BC6"/>
    <w:rsid w:val="0055607D"/>
    <w:rsid w:val="005565B8"/>
    <w:rsid w:val="00563E4A"/>
    <w:rsid w:val="00563FC9"/>
    <w:rsid w:val="0056466B"/>
    <w:rsid w:val="00566A2E"/>
    <w:rsid w:val="005725B2"/>
    <w:rsid w:val="00575DFC"/>
    <w:rsid w:val="00577A33"/>
    <w:rsid w:val="00582D06"/>
    <w:rsid w:val="00586EA4"/>
    <w:rsid w:val="005A01A9"/>
    <w:rsid w:val="005A4996"/>
    <w:rsid w:val="005C6440"/>
    <w:rsid w:val="005D150B"/>
    <w:rsid w:val="005D2489"/>
    <w:rsid w:val="005D34F5"/>
    <w:rsid w:val="005F08A3"/>
    <w:rsid w:val="005F0D69"/>
    <w:rsid w:val="00603D4E"/>
    <w:rsid w:val="00610724"/>
    <w:rsid w:val="006130EA"/>
    <w:rsid w:val="00615A05"/>
    <w:rsid w:val="00622B7E"/>
    <w:rsid w:val="0063350D"/>
    <w:rsid w:val="0063482C"/>
    <w:rsid w:val="006405B9"/>
    <w:rsid w:val="0065109E"/>
    <w:rsid w:val="00654A65"/>
    <w:rsid w:val="006573C2"/>
    <w:rsid w:val="00657B92"/>
    <w:rsid w:val="006669C2"/>
    <w:rsid w:val="00677EFE"/>
    <w:rsid w:val="006A0F81"/>
    <w:rsid w:val="006A6B1C"/>
    <w:rsid w:val="006A6CF8"/>
    <w:rsid w:val="006B0D87"/>
    <w:rsid w:val="006C4DD0"/>
    <w:rsid w:val="006C629A"/>
    <w:rsid w:val="006C70C7"/>
    <w:rsid w:val="006D1E27"/>
    <w:rsid w:val="006D5251"/>
    <w:rsid w:val="006F3AA3"/>
    <w:rsid w:val="00702308"/>
    <w:rsid w:val="00706143"/>
    <w:rsid w:val="00710028"/>
    <w:rsid w:val="00715FB0"/>
    <w:rsid w:val="00721EB0"/>
    <w:rsid w:val="007229EE"/>
    <w:rsid w:val="0072436B"/>
    <w:rsid w:val="00730B97"/>
    <w:rsid w:val="0073572D"/>
    <w:rsid w:val="00736E97"/>
    <w:rsid w:val="00737C1D"/>
    <w:rsid w:val="00743701"/>
    <w:rsid w:val="00754978"/>
    <w:rsid w:val="007710A8"/>
    <w:rsid w:val="00774BA7"/>
    <w:rsid w:val="00794F24"/>
    <w:rsid w:val="007A3566"/>
    <w:rsid w:val="007A6614"/>
    <w:rsid w:val="007A7A50"/>
    <w:rsid w:val="007B36D3"/>
    <w:rsid w:val="007C3D4E"/>
    <w:rsid w:val="007D2F98"/>
    <w:rsid w:val="007D366D"/>
    <w:rsid w:val="007D4962"/>
    <w:rsid w:val="007E7DDF"/>
    <w:rsid w:val="007F02FB"/>
    <w:rsid w:val="007F04AA"/>
    <w:rsid w:val="007F1F79"/>
    <w:rsid w:val="007F35BD"/>
    <w:rsid w:val="007F63CC"/>
    <w:rsid w:val="007F6F25"/>
    <w:rsid w:val="0080559A"/>
    <w:rsid w:val="0080594C"/>
    <w:rsid w:val="00807759"/>
    <w:rsid w:val="00810E62"/>
    <w:rsid w:val="00813629"/>
    <w:rsid w:val="008142ED"/>
    <w:rsid w:val="00817BD6"/>
    <w:rsid w:val="00826077"/>
    <w:rsid w:val="00832F2D"/>
    <w:rsid w:val="00834823"/>
    <w:rsid w:val="00836AD5"/>
    <w:rsid w:val="00837517"/>
    <w:rsid w:val="008416E3"/>
    <w:rsid w:val="008447BA"/>
    <w:rsid w:val="008470B6"/>
    <w:rsid w:val="00854E3F"/>
    <w:rsid w:val="00874700"/>
    <w:rsid w:val="00877D11"/>
    <w:rsid w:val="00893F20"/>
    <w:rsid w:val="008A303D"/>
    <w:rsid w:val="008B4221"/>
    <w:rsid w:val="008B7999"/>
    <w:rsid w:val="008C41BB"/>
    <w:rsid w:val="008C65F4"/>
    <w:rsid w:val="008D253F"/>
    <w:rsid w:val="008F24CE"/>
    <w:rsid w:val="009066D9"/>
    <w:rsid w:val="00910400"/>
    <w:rsid w:val="009142B0"/>
    <w:rsid w:val="0092190C"/>
    <w:rsid w:val="00931FEE"/>
    <w:rsid w:val="00951A53"/>
    <w:rsid w:val="0095298E"/>
    <w:rsid w:val="00957F3E"/>
    <w:rsid w:val="0096296E"/>
    <w:rsid w:val="00965353"/>
    <w:rsid w:val="00973379"/>
    <w:rsid w:val="00986349"/>
    <w:rsid w:val="00997BE6"/>
    <w:rsid w:val="009A00C6"/>
    <w:rsid w:val="009C07F7"/>
    <w:rsid w:val="009C6FA3"/>
    <w:rsid w:val="009D04DB"/>
    <w:rsid w:val="009D079F"/>
    <w:rsid w:val="009D25CE"/>
    <w:rsid w:val="009D30E1"/>
    <w:rsid w:val="009E07DF"/>
    <w:rsid w:val="009E56FC"/>
    <w:rsid w:val="009F652B"/>
    <w:rsid w:val="00A00A31"/>
    <w:rsid w:val="00A01394"/>
    <w:rsid w:val="00A06207"/>
    <w:rsid w:val="00A067BC"/>
    <w:rsid w:val="00A07C15"/>
    <w:rsid w:val="00A112E2"/>
    <w:rsid w:val="00A11D92"/>
    <w:rsid w:val="00A122F7"/>
    <w:rsid w:val="00A23D73"/>
    <w:rsid w:val="00A3321D"/>
    <w:rsid w:val="00A33C51"/>
    <w:rsid w:val="00A34D39"/>
    <w:rsid w:val="00A513A6"/>
    <w:rsid w:val="00A6551A"/>
    <w:rsid w:val="00A70EEB"/>
    <w:rsid w:val="00A713BC"/>
    <w:rsid w:val="00A74FD2"/>
    <w:rsid w:val="00A7587A"/>
    <w:rsid w:val="00A761E8"/>
    <w:rsid w:val="00A81C1D"/>
    <w:rsid w:val="00A81FB9"/>
    <w:rsid w:val="00A82BDB"/>
    <w:rsid w:val="00A82D4C"/>
    <w:rsid w:val="00A90FD9"/>
    <w:rsid w:val="00A959F0"/>
    <w:rsid w:val="00A95CF3"/>
    <w:rsid w:val="00AA03F6"/>
    <w:rsid w:val="00AA2A27"/>
    <w:rsid w:val="00AA2B96"/>
    <w:rsid w:val="00AA2FD8"/>
    <w:rsid w:val="00AA4D80"/>
    <w:rsid w:val="00AB79E5"/>
    <w:rsid w:val="00AD08DC"/>
    <w:rsid w:val="00AD2A55"/>
    <w:rsid w:val="00AD61E4"/>
    <w:rsid w:val="00AF0603"/>
    <w:rsid w:val="00AF4D99"/>
    <w:rsid w:val="00B05840"/>
    <w:rsid w:val="00B12118"/>
    <w:rsid w:val="00B20ECF"/>
    <w:rsid w:val="00B2225F"/>
    <w:rsid w:val="00B24BE9"/>
    <w:rsid w:val="00B32649"/>
    <w:rsid w:val="00B36AA7"/>
    <w:rsid w:val="00B37365"/>
    <w:rsid w:val="00B4106D"/>
    <w:rsid w:val="00B41365"/>
    <w:rsid w:val="00B41B96"/>
    <w:rsid w:val="00B463D8"/>
    <w:rsid w:val="00B81A68"/>
    <w:rsid w:val="00B94E42"/>
    <w:rsid w:val="00B9544D"/>
    <w:rsid w:val="00B97312"/>
    <w:rsid w:val="00BA0EC5"/>
    <w:rsid w:val="00BB11C9"/>
    <w:rsid w:val="00BB2AD0"/>
    <w:rsid w:val="00BB57FE"/>
    <w:rsid w:val="00BD0E9C"/>
    <w:rsid w:val="00BD33C6"/>
    <w:rsid w:val="00BD6E26"/>
    <w:rsid w:val="00BE0D99"/>
    <w:rsid w:val="00BE133B"/>
    <w:rsid w:val="00BE425E"/>
    <w:rsid w:val="00BE53A5"/>
    <w:rsid w:val="00BE54EE"/>
    <w:rsid w:val="00BE6D94"/>
    <w:rsid w:val="00BF2EE7"/>
    <w:rsid w:val="00BF7BDF"/>
    <w:rsid w:val="00C04E0C"/>
    <w:rsid w:val="00C10141"/>
    <w:rsid w:val="00C10491"/>
    <w:rsid w:val="00C230BC"/>
    <w:rsid w:val="00C236F5"/>
    <w:rsid w:val="00C24850"/>
    <w:rsid w:val="00C250A6"/>
    <w:rsid w:val="00C30A1E"/>
    <w:rsid w:val="00C31C47"/>
    <w:rsid w:val="00C40368"/>
    <w:rsid w:val="00C50AA1"/>
    <w:rsid w:val="00C55508"/>
    <w:rsid w:val="00C62237"/>
    <w:rsid w:val="00C66B71"/>
    <w:rsid w:val="00C726CA"/>
    <w:rsid w:val="00C74D48"/>
    <w:rsid w:val="00C7599B"/>
    <w:rsid w:val="00C775A3"/>
    <w:rsid w:val="00C84A47"/>
    <w:rsid w:val="00C85FA5"/>
    <w:rsid w:val="00C90D37"/>
    <w:rsid w:val="00C974EC"/>
    <w:rsid w:val="00CA423A"/>
    <w:rsid w:val="00CA4E3D"/>
    <w:rsid w:val="00CB09E6"/>
    <w:rsid w:val="00CB3D8C"/>
    <w:rsid w:val="00CC42CC"/>
    <w:rsid w:val="00CC44F9"/>
    <w:rsid w:val="00CC4D53"/>
    <w:rsid w:val="00CC6FA7"/>
    <w:rsid w:val="00CD38C9"/>
    <w:rsid w:val="00CD5F0D"/>
    <w:rsid w:val="00CE08C3"/>
    <w:rsid w:val="00CE498A"/>
    <w:rsid w:val="00CE4CDE"/>
    <w:rsid w:val="00CE612B"/>
    <w:rsid w:val="00CF5B89"/>
    <w:rsid w:val="00CF6EBF"/>
    <w:rsid w:val="00D07123"/>
    <w:rsid w:val="00D105E6"/>
    <w:rsid w:val="00D121E3"/>
    <w:rsid w:val="00D1640E"/>
    <w:rsid w:val="00D21726"/>
    <w:rsid w:val="00D25EE8"/>
    <w:rsid w:val="00D31E56"/>
    <w:rsid w:val="00D32165"/>
    <w:rsid w:val="00D32579"/>
    <w:rsid w:val="00D4119B"/>
    <w:rsid w:val="00D4510C"/>
    <w:rsid w:val="00D52E5F"/>
    <w:rsid w:val="00D54F18"/>
    <w:rsid w:val="00D6273E"/>
    <w:rsid w:val="00D62B77"/>
    <w:rsid w:val="00D7078C"/>
    <w:rsid w:val="00D72306"/>
    <w:rsid w:val="00D76A53"/>
    <w:rsid w:val="00D82A38"/>
    <w:rsid w:val="00D85D78"/>
    <w:rsid w:val="00D910F9"/>
    <w:rsid w:val="00D96CD2"/>
    <w:rsid w:val="00DA46BB"/>
    <w:rsid w:val="00DC08DD"/>
    <w:rsid w:val="00DD430F"/>
    <w:rsid w:val="00DD442D"/>
    <w:rsid w:val="00DD4EBE"/>
    <w:rsid w:val="00DE1663"/>
    <w:rsid w:val="00DE2D33"/>
    <w:rsid w:val="00DE7F5B"/>
    <w:rsid w:val="00DF053C"/>
    <w:rsid w:val="00DF0B8A"/>
    <w:rsid w:val="00DF2EC7"/>
    <w:rsid w:val="00DF4004"/>
    <w:rsid w:val="00DF5D25"/>
    <w:rsid w:val="00DF60E1"/>
    <w:rsid w:val="00E05A9D"/>
    <w:rsid w:val="00E05DD2"/>
    <w:rsid w:val="00E167F7"/>
    <w:rsid w:val="00E235BF"/>
    <w:rsid w:val="00E32125"/>
    <w:rsid w:val="00E401E1"/>
    <w:rsid w:val="00E462AC"/>
    <w:rsid w:val="00E46DA0"/>
    <w:rsid w:val="00E55470"/>
    <w:rsid w:val="00E557F6"/>
    <w:rsid w:val="00E814A0"/>
    <w:rsid w:val="00E82242"/>
    <w:rsid w:val="00EA7F03"/>
    <w:rsid w:val="00EB4B1B"/>
    <w:rsid w:val="00EB6659"/>
    <w:rsid w:val="00EB7BBF"/>
    <w:rsid w:val="00EC4486"/>
    <w:rsid w:val="00EC49F8"/>
    <w:rsid w:val="00EC63BF"/>
    <w:rsid w:val="00ED104D"/>
    <w:rsid w:val="00ED12A2"/>
    <w:rsid w:val="00ED2C2D"/>
    <w:rsid w:val="00ED3F85"/>
    <w:rsid w:val="00EE511B"/>
    <w:rsid w:val="00EE5319"/>
    <w:rsid w:val="00EE68B6"/>
    <w:rsid w:val="00EE7FDA"/>
    <w:rsid w:val="00F00585"/>
    <w:rsid w:val="00F03D07"/>
    <w:rsid w:val="00F121AC"/>
    <w:rsid w:val="00F1272E"/>
    <w:rsid w:val="00F13A99"/>
    <w:rsid w:val="00F213AF"/>
    <w:rsid w:val="00F23048"/>
    <w:rsid w:val="00F23C4B"/>
    <w:rsid w:val="00F25A17"/>
    <w:rsid w:val="00F27F37"/>
    <w:rsid w:val="00F32F74"/>
    <w:rsid w:val="00F35FAF"/>
    <w:rsid w:val="00F46A5E"/>
    <w:rsid w:val="00F476D1"/>
    <w:rsid w:val="00F50098"/>
    <w:rsid w:val="00F54B75"/>
    <w:rsid w:val="00F55BB9"/>
    <w:rsid w:val="00F56CFA"/>
    <w:rsid w:val="00F66775"/>
    <w:rsid w:val="00F7163C"/>
    <w:rsid w:val="00F72F5A"/>
    <w:rsid w:val="00F84486"/>
    <w:rsid w:val="00F92586"/>
    <w:rsid w:val="00F971D1"/>
    <w:rsid w:val="00FA376D"/>
    <w:rsid w:val="00FB35C7"/>
    <w:rsid w:val="00FB3F3C"/>
    <w:rsid w:val="00FC29FD"/>
    <w:rsid w:val="00FC6233"/>
    <w:rsid w:val="00FC7255"/>
    <w:rsid w:val="00FD37E9"/>
    <w:rsid w:val="00FF25DA"/>
    <w:rsid w:val="00FF5068"/>
    <w:rsid w:val="00FF73BA"/>
    <w:rsid w:val="01CA16BA"/>
    <w:rsid w:val="021D5A70"/>
    <w:rsid w:val="04D7B373"/>
    <w:rsid w:val="061497EA"/>
    <w:rsid w:val="067DF3D0"/>
    <w:rsid w:val="07320909"/>
    <w:rsid w:val="079E50F7"/>
    <w:rsid w:val="086ABF13"/>
    <w:rsid w:val="0A69A9CB"/>
    <w:rsid w:val="0B0BE50F"/>
    <w:rsid w:val="0DD4A103"/>
    <w:rsid w:val="0E53FB93"/>
    <w:rsid w:val="0E83595F"/>
    <w:rsid w:val="0F0AB422"/>
    <w:rsid w:val="0F79EF2B"/>
    <w:rsid w:val="0FDF21C1"/>
    <w:rsid w:val="0FF36ED6"/>
    <w:rsid w:val="1347C1A3"/>
    <w:rsid w:val="1413D99B"/>
    <w:rsid w:val="197E4E2A"/>
    <w:rsid w:val="19ADDF34"/>
    <w:rsid w:val="1A7C5D84"/>
    <w:rsid w:val="1D6E6FDF"/>
    <w:rsid w:val="1F4846C3"/>
    <w:rsid w:val="1F4CD94F"/>
    <w:rsid w:val="1FB3A322"/>
    <w:rsid w:val="204888CD"/>
    <w:rsid w:val="208B9651"/>
    <w:rsid w:val="251C2CC1"/>
    <w:rsid w:val="26CE94CE"/>
    <w:rsid w:val="2BCC749C"/>
    <w:rsid w:val="2BE57D8B"/>
    <w:rsid w:val="2CDA285B"/>
    <w:rsid w:val="2DA39A9D"/>
    <w:rsid w:val="2DE459D3"/>
    <w:rsid w:val="2EFDC563"/>
    <w:rsid w:val="2FAFAEBD"/>
    <w:rsid w:val="31595FF6"/>
    <w:rsid w:val="31A6119A"/>
    <w:rsid w:val="32421AAA"/>
    <w:rsid w:val="33C6CC0E"/>
    <w:rsid w:val="3423E7D2"/>
    <w:rsid w:val="34C08EEB"/>
    <w:rsid w:val="35191E31"/>
    <w:rsid w:val="35929B97"/>
    <w:rsid w:val="3728B368"/>
    <w:rsid w:val="381CD472"/>
    <w:rsid w:val="3886A109"/>
    <w:rsid w:val="3C4A86F4"/>
    <w:rsid w:val="3D1492D3"/>
    <w:rsid w:val="3D67A657"/>
    <w:rsid w:val="3E26136A"/>
    <w:rsid w:val="3EAA6EE7"/>
    <w:rsid w:val="3FF1D3EA"/>
    <w:rsid w:val="455E7D02"/>
    <w:rsid w:val="460B279D"/>
    <w:rsid w:val="46B3F6DF"/>
    <w:rsid w:val="46D16C3C"/>
    <w:rsid w:val="4AFED23B"/>
    <w:rsid w:val="4D7F22F6"/>
    <w:rsid w:val="501319D9"/>
    <w:rsid w:val="50FAF05E"/>
    <w:rsid w:val="531E50BD"/>
    <w:rsid w:val="53C878F8"/>
    <w:rsid w:val="53D83175"/>
    <w:rsid w:val="54AB75FD"/>
    <w:rsid w:val="55AEE030"/>
    <w:rsid w:val="567233BB"/>
    <w:rsid w:val="5756CBA2"/>
    <w:rsid w:val="5801EB37"/>
    <w:rsid w:val="59BC562B"/>
    <w:rsid w:val="5B962D0F"/>
    <w:rsid w:val="5E7045FD"/>
    <w:rsid w:val="5E7800B2"/>
    <w:rsid w:val="5EF326DA"/>
    <w:rsid w:val="61208992"/>
    <w:rsid w:val="61A74191"/>
    <w:rsid w:val="6343E9F1"/>
    <w:rsid w:val="64FA5B89"/>
    <w:rsid w:val="65C0E25B"/>
    <w:rsid w:val="686CBCB8"/>
    <w:rsid w:val="6940DD93"/>
    <w:rsid w:val="6BB89E1A"/>
    <w:rsid w:val="6C2863F9"/>
    <w:rsid w:val="6F622747"/>
    <w:rsid w:val="708C420E"/>
    <w:rsid w:val="75224DF8"/>
    <w:rsid w:val="765FD475"/>
    <w:rsid w:val="767066C4"/>
    <w:rsid w:val="7830746D"/>
    <w:rsid w:val="79BF697B"/>
    <w:rsid w:val="7A1B9626"/>
    <w:rsid w:val="7A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D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B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6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D3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6EBF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02D3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68B0"/>
    <w:pPr>
      <w:keepNext/>
      <w:keepLines/>
      <w:spacing w:before="24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68B0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D38C9"/>
    <w:pPr>
      <w:spacing w:before="600"/>
      <w:contextualSpacing/>
    </w:pPr>
    <w:rPr>
      <w:rFonts w:ascii="Calibri" w:eastAsiaTheme="majorEastAsia" w:hAnsi="Calibri" w:cstheme="majorBidi"/>
      <w:b/>
      <w:color w:val="002D3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8C9"/>
    <w:rPr>
      <w:rFonts w:ascii="Calibri" w:eastAsiaTheme="majorEastAsia" w:hAnsi="Calibri" w:cstheme="majorBidi"/>
      <w:b/>
      <w:color w:val="002D3F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54A65"/>
    <w:rPr>
      <w:rFonts w:ascii="Calibri" w:eastAsiaTheme="majorEastAsia" w:hAnsi="Calibri" w:cstheme="majorBidi"/>
      <w:b/>
      <w:color w:val="002D3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EBF"/>
    <w:rPr>
      <w:rFonts w:ascii="Calibri" w:eastAsiaTheme="majorEastAsia" w:hAnsi="Calibri" w:cstheme="majorBidi"/>
      <w:b/>
      <w:color w:val="002D3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8B0"/>
    <w:rPr>
      <w:rFonts w:ascii="Calibri" w:eastAsiaTheme="majorEastAsia" w:hAnsi="Calibr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68B0"/>
    <w:rPr>
      <w:rFonts w:ascii="Calibri" w:eastAsiaTheme="majorEastAsia" w:hAnsi="Calibri" w:cstheme="majorBidi"/>
      <w:b/>
      <w:i/>
      <w:iCs/>
      <w:sz w:val="20"/>
    </w:rPr>
  </w:style>
  <w:style w:type="paragraph" w:styleId="ListNumber">
    <w:name w:val="List Number"/>
    <w:basedOn w:val="Normal"/>
    <w:uiPriority w:val="99"/>
    <w:qFormat/>
    <w:rsid w:val="00A513A6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A513A6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316088"/>
    <w:pPr>
      <w:numPr>
        <w:ilvl w:val="1"/>
        <w:numId w:val="4"/>
      </w:numPr>
      <w:tabs>
        <w:tab w:val="left" w:pos="567"/>
      </w:tabs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F23C4B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32375D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A513A6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A513A6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A513A6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87F"/>
    <w:pPr>
      <w:numPr>
        <w:ilvl w:val="1"/>
      </w:numPr>
      <w:spacing w:after="800"/>
    </w:pPr>
    <w:rPr>
      <w:rFonts w:ascii="Calibri" w:eastAsiaTheme="minorEastAsia" w:hAnsi="Calibri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C287F"/>
    <w:rPr>
      <w:rFonts w:ascii="Calibri" w:eastAsiaTheme="minorEastAsia" w:hAnsi="Calibri"/>
      <w:b/>
      <w:spacing w:val="15"/>
      <w:sz w:val="32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2. List Bullet 1,Bulleted Para,CV text,Dot pt,F5 List Paragraph,L,List Paragraph1,List Paragraph11,List Paragraph111,List Paragraph2,Medium Grid 1 - Accent 21,NFP GP Bulleted List,Numbered Paragraph,Recommendation,Table text,lp1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C287F"/>
    <w:pPr>
      <w:spacing w:before="200" w:after="24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87F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1C287F"/>
    <w:pPr>
      <w:spacing w:after="80" w:line="240" w:lineRule="auto"/>
    </w:pPr>
    <w:rPr>
      <w:sz w:val="20"/>
    </w:rPr>
    <w:tblPr/>
    <w:tcPr>
      <w:shd w:val="clear" w:color="auto" w:fill="D9DFE2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character" w:styleId="UnresolvedMention">
    <w:name w:val="Unresolved Mention"/>
    <w:basedOn w:val="DefaultParagraphFont"/>
    <w:uiPriority w:val="99"/>
    <w:unhideWhenUsed/>
    <w:rsid w:val="000333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3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2. List Bullet 1 Char,Bulleted Para Char,CV text Char,Dot pt Char,F5 List Paragraph Char,L Char,List Paragraph1 Char,List Paragraph11 Char,List Paragraph111 Char,List Paragraph2 Char,Medium Grid 1 - Accent 21 Char,Recommendation Char"/>
    <w:basedOn w:val="DefaultParagraphFont"/>
    <w:link w:val="ListParagraph"/>
    <w:uiPriority w:val="34"/>
    <w:qFormat/>
    <w:locked/>
    <w:rsid w:val="006D5251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4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25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56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7116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D06A2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skills-reform/skills-reform-overview/industry-engagement-reform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1914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and Skills Councils Timeline</dc:title>
  <dc:subject/>
  <dc:creator/>
  <cp:keywords/>
  <dc:description/>
  <cp:lastModifiedBy/>
  <cp:revision>1</cp:revision>
  <dcterms:created xsi:type="dcterms:W3CDTF">2023-05-22T07:34:00Z</dcterms:created>
  <dcterms:modified xsi:type="dcterms:W3CDTF">2023-05-22T07:34:00Z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2023-05-22T07:34:44Z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3127e62a-cdee-4b04-a17f-6c3d7267fb31</vt:lpwstr>
  </property>
  <property fmtid="{D5CDD505-2E9C-101B-9397-08002B2CF9AE}" pid="8" name="MSIP_Label_79d889eb-932f-4752-8739-64d25806ef64_ContentBits">
    <vt:lpwstr>0</vt:lpwstr>
  </property>
</Properties>
</file>