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34940F4F" w:rsidR="00067075" w:rsidRDefault="00961925" w:rsidP="00D2552E">
      <w:pPr>
        <w:pStyle w:val="Title"/>
        <w:spacing w:before="120"/>
        <w:ind w:left="-142"/>
      </w:pPr>
      <w:r>
        <w:rPr>
          <w:noProof/>
        </w:rPr>
        <w:drawing>
          <wp:anchor distT="0" distB="0" distL="114300" distR="114300" simplePos="0" relativeHeight="251659264" behindDoc="1" locked="0" layoutInCell="1" allowOverlap="1" wp14:anchorId="2F1C1959" wp14:editId="3B396CE0">
            <wp:simplePos x="0" y="0"/>
            <wp:positionH relativeFrom="page">
              <wp:align>center</wp:align>
            </wp:positionH>
            <wp:positionV relativeFrom="page">
              <wp:align>top</wp:align>
            </wp:positionV>
            <wp:extent cx="7642800" cy="1695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642800" cy="1695600"/>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589A5AA3">
            <wp:extent cx="2383155" cy="727075"/>
            <wp:effectExtent l="0" t="0" r="0" b="0"/>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29E1914A" w14:textId="4D8F9C99" w:rsidR="00EC6A53" w:rsidRDefault="00EC6A53" w:rsidP="00067075">
      <w:pPr>
        <w:spacing w:before="100" w:beforeAutospacing="1" w:after="0"/>
        <w:sectPr w:rsidR="00EC6A53" w:rsidSect="00DE0402">
          <w:footerReference w:type="default" r:id="rId14"/>
          <w:footerReference w:type="first" r:id="rId15"/>
          <w:type w:val="continuous"/>
          <w:pgSz w:w="11906" w:h="16838"/>
          <w:pgMar w:top="851" w:right="1418" w:bottom="1418" w:left="1418" w:header="0" w:footer="709" w:gutter="0"/>
          <w:cols w:space="708"/>
          <w:titlePg/>
          <w:docGrid w:linePitch="360"/>
        </w:sectPr>
      </w:pPr>
    </w:p>
    <w:p w14:paraId="30FC1237" w14:textId="1D6EB05E" w:rsidR="006D154E" w:rsidRPr="00E36EF8" w:rsidRDefault="006C1D3D" w:rsidP="00961925">
      <w:pPr>
        <w:pStyle w:val="Title"/>
        <w:spacing w:before="720"/>
        <w:jc w:val="center"/>
      </w:pPr>
      <w:r>
        <w:t xml:space="preserve">VET </w:t>
      </w:r>
      <w:r w:rsidR="00222CCA">
        <w:t>Qualification Reform</w:t>
      </w:r>
    </w:p>
    <w:p w14:paraId="1E16FA53" w14:textId="75A9CA97" w:rsidR="002B1CE5" w:rsidRPr="00A24E6E" w:rsidRDefault="00FF79A4" w:rsidP="00D2552E">
      <w:pPr>
        <w:pStyle w:val="Subtitle"/>
        <w:spacing w:after="120"/>
        <w:jc w:val="center"/>
      </w:pPr>
      <w:r>
        <w:t>Fact sheet</w:t>
      </w:r>
    </w:p>
    <w:p w14:paraId="728E0E94" w14:textId="10CB667F" w:rsidR="002B1CE5" w:rsidRPr="000F1176" w:rsidRDefault="00FE63C3" w:rsidP="00C8550E">
      <w:pPr>
        <w:pStyle w:val="Heading1"/>
      </w:pPr>
      <w:r w:rsidRPr="000F1176">
        <w:t xml:space="preserve">What is </w:t>
      </w:r>
      <w:r w:rsidR="006C1D3D">
        <w:t xml:space="preserve">VET </w:t>
      </w:r>
      <w:r w:rsidRPr="000F1176">
        <w:t xml:space="preserve">Qualification </w:t>
      </w:r>
      <w:r w:rsidRPr="00C8550E">
        <w:t>Reform</w:t>
      </w:r>
      <w:r w:rsidRPr="000F1176">
        <w:t>?</w:t>
      </w:r>
    </w:p>
    <w:p w14:paraId="0BDADAE7" w14:textId="4FCA1A0B" w:rsidR="00C638EF" w:rsidRPr="00AF7BE1" w:rsidRDefault="00C638EF" w:rsidP="00C8550E">
      <w:pPr>
        <w:rPr>
          <w:lang w:val="en-GB"/>
        </w:rPr>
      </w:pPr>
      <w:bookmarkStart w:id="0" w:name="_Toc30065223"/>
      <w:r w:rsidRPr="00AF7BE1">
        <w:rPr>
          <w:lang w:val="en-GB"/>
        </w:rPr>
        <w:t>Qualification</w:t>
      </w:r>
      <w:r w:rsidR="006C1D3D" w:rsidRPr="00AF7BE1">
        <w:rPr>
          <w:lang w:val="en-GB"/>
        </w:rPr>
        <w:t xml:space="preserve"> </w:t>
      </w:r>
      <w:r w:rsidRPr="00AF7BE1">
        <w:rPr>
          <w:lang w:val="en-GB"/>
        </w:rPr>
        <w:t>reform seek</w:t>
      </w:r>
      <w:r w:rsidR="006C1D3D" w:rsidRPr="00AF7BE1">
        <w:rPr>
          <w:lang w:val="en-GB"/>
        </w:rPr>
        <w:t>s</w:t>
      </w:r>
      <w:r w:rsidRPr="00AF7BE1">
        <w:rPr>
          <w:lang w:val="en-GB"/>
        </w:rPr>
        <w:t xml:space="preserve"> to </w:t>
      </w:r>
      <w:r w:rsidR="00EA0603" w:rsidRPr="00AF7BE1">
        <w:rPr>
          <w:lang w:val="en-GB"/>
        </w:rPr>
        <w:t>modernise Australia’s system of Vocational Education and Training (VET) qualifications</w:t>
      </w:r>
      <w:r w:rsidRPr="00AF7BE1">
        <w:rPr>
          <w:lang w:val="en-GB"/>
        </w:rPr>
        <w:t xml:space="preserve"> to ensure it is fit-for-purpose, relevant to labour market needs, and can keep pace with the challenges and opportunities facing the Australian labour market and economy.  </w:t>
      </w:r>
    </w:p>
    <w:bookmarkEnd w:id="0"/>
    <w:p w14:paraId="72CA6083" w14:textId="7207AD13" w:rsidR="00D93F81" w:rsidRPr="00AF7BE1" w:rsidRDefault="00D05109" w:rsidP="00C8550E">
      <w:pPr>
        <w:rPr>
          <w:lang w:val="en-GB"/>
        </w:rPr>
      </w:pPr>
      <w:r>
        <w:rPr>
          <w:lang w:val="en-GB"/>
        </w:rPr>
        <w:t>The reform approach proposed by the Qualification Reform Design Group in December 2024</w:t>
      </w:r>
      <w:r w:rsidR="00F57EBD" w:rsidRPr="00AF7BE1">
        <w:rPr>
          <w:lang w:val="en-GB"/>
        </w:rPr>
        <w:t xml:space="preserve"> provides greater flexibility in the design of VET qualifications</w:t>
      </w:r>
      <w:r w:rsidR="00500FB6" w:rsidRPr="00AF7BE1">
        <w:rPr>
          <w:lang w:val="en-GB"/>
        </w:rPr>
        <w:t xml:space="preserve">, that allows for new approaches to describing knowledge and skills outcomes from VET qualifications, while preserving </w:t>
      </w:r>
      <w:r w:rsidR="00FE2E1A">
        <w:rPr>
          <w:lang w:val="en-GB"/>
        </w:rPr>
        <w:t xml:space="preserve">units of competency focused on specific job tasks or functions </w:t>
      </w:r>
      <w:r w:rsidR="0002781D" w:rsidRPr="00AF7BE1">
        <w:rPr>
          <w:lang w:val="en-GB"/>
        </w:rPr>
        <w:t xml:space="preserve">for those occupations and industries </w:t>
      </w:r>
      <w:r w:rsidR="009002BD" w:rsidRPr="00AF7BE1">
        <w:rPr>
          <w:lang w:val="en-GB"/>
        </w:rPr>
        <w:t>that require them.</w:t>
      </w:r>
      <w:r w:rsidR="00B712CA" w:rsidRPr="00AF7BE1">
        <w:rPr>
          <w:lang w:val="en-GB"/>
        </w:rPr>
        <w:t xml:space="preserve"> </w:t>
      </w:r>
    </w:p>
    <w:p w14:paraId="7A1A89F1" w14:textId="3DC8F131" w:rsidR="00D2552E" w:rsidRDefault="00B712CA" w:rsidP="00C8550E">
      <w:pPr>
        <w:rPr>
          <w:lang w:val="en-GB"/>
        </w:rPr>
      </w:pPr>
      <w:r w:rsidRPr="00AF7BE1">
        <w:rPr>
          <w:lang w:val="en-GB"/>
        </w:rPr>
        <w:t xml:space="preserve">This nuanced approach recognises the different purposes of training, </w:t>
      </w:r>
      <w:r w:rsidR="000031A0">
        <w:rPr>
          <w:lang w:val="en-GB"/>
        </w:rPr>
        <w:t xml:space="preserve">while offering new models of qualification design that </w:t>
      </w:r>
      <w:r w:rsidR="00F70EB3">
        <w:rPr>
          <w:lang w:val="en-GB"/>
        </w:rPr>
        <w:t>maximise</w:t>
      </w:r>
      <w:r w:rsidR="00DF07CB" w:rsidRPr="00AF7BE1">
        <w:rPr>
          <w:lang w:val="en-GB"/>
        </w:rPr>
        <w:t xml:space="preserve"> the benefits that VET offers to learners and industry.</w:t>
      </w:r>
    </w:p>
    <w:p w14:paraId="5B52EC68" w14:textId="0739A951" w:rsidR="00883574" w:rsidRPr="000F1176" w:rsidRDefault="00883574" w:rsidP="00C8550E">
      <w:pPr>
        <w:pStyle w:val="Heading1"/>
      </w:pPr>
      <w:r w:rsidRPr="000F1176">
        <w:t xml:space="preserve">What </w:t>
      </w:r>
      <w:r>
        <w:t>are the key changes introduced by the reform?</w:t>
      </w:r>
    </w:p>
    <w:p w14:paraId="26AB8B9C" w14:textId="4341458E" w:rsidR="00883574" w:rsidRDefault="00883574" w:rsidP="00C8550E">
      <w:pPr>
        <w:rPr>
          <w:lang w:val="en-GB"/>
        </w:rPr>
      </w:pPr>
      <w:r>
        <w:rPr>
          <w:lang w:val="en-GB"/>
        </w:rPr>
        <w:t>The reform introduces several key changes to Australia’s system of VET qualifications:</w:t>
      </w:r>
    </w:p>
    <w:p w14:paraId="6DDD7A5A" w14:textId="77777777" w:rsidR="00F60220" w:rsidRPr="009A225F" w:rsidRDefault="00F60220" w:rsidP="00F60220">
      <w:pPr>
        <w:pStyle w:val="ListBullet"/>
        <w:rPr>
          <w:rStyle w:val="normaltextrun"/>
        </w:rPr>
      </w:pPr>
      <w:r>
        <w:rPr>
          <w:rStyle w:val="normaltextrun"/>
        </w:rPr>
        <w:t>Moving to a qualification-first approach, based on designing a coherent body of knowledge and skills, rather than the traditional unit-first approach focused on developing a large range units of competency to reflect all functions and tasks, which are then packaged into qualifications with lengthy electives of varying use</w:t>
      </w:r>
      <w:r w:rsidRPr="009A225F">
        <w:rPr>
          <w:rStyle w:val="normaltextrun"/>
        </w:rPr>
        <w:t>.</w:t>
      </w:r>
    </w:p>
    <w:p w14:paraId="42FB71B9" w14:textId="608234E5" w:rsidR="009A225F" w:rsidRDefault="00311A74" w:rsidP="00C8550E">
      <w:pPr>
        <w:pStyle w:val="ListBullet"/>
      </w:pPr>
      <w:r>
        <w:t xml:space="preserve">Providing choice to qualification developers when designing qualifications – through new templates – to either describe job </w:t>
      </w:r>
      <w:r w:rsidRPr="00C8550E">
        <w:t>functions</w:t>
      </w:r>
      <w:r>
        <w:t xml:space="preserve"> and tasks, or to describe the knowledge and skills outcomes </w:t>
      </w:r>
      <w:r w:rsidR="009B5E7A">
        <w:t>obtained from training</w:t>
      </w:r>
      <w:r w:rsidR="002760B8">
        <w:t xml:space="preserve"> to support </w:t>
      </w:r>
      <w:r w:rsidR="00477C86">
        <w:t>adaptability</w:t>
      </w:r>
      <w:r w:rsidR="009B5E7A">
        <w:t>.</w:t>
      </w:r>
    </w:p>
    <w:p w14:paraId="285E9310" w14:textId="0A769878" w:rsidR="009B5E7A" w:rsidRDefault="002760B8" w:rsidP="00C8550E">
      <w:pPr>
        <w:pStyle w:val="ListBullet"/>
      </w:pPr>
      <w:r>
        <w:t>Consistently e</w:t>
      </w:r>
      <w:r w:rsidR="009B5E7A">
        <w:t>mbedding foundation skills as a holistic outcome of a qualification, rather than as a narrow component of every individual unit of competency</w:t>
      </w:r>
      <w:r>
        <w:t>.</w:t>
      </w:r>
    </w:p>
    <w:p w14:paraId="30847CCF" w14:textId="4E19DE20" w:rsidR="00477C86" w:rsidRPr="009A225F" w:rsidRDefault="00477C86" w:rsidP="00C8550E">
      <w:pPr>
        <w:pStyle w:val="ListBullet"/>
      </w:pPr>
      <w:r>
        <w:t xml:space="preserve">Strengthened principles to underpin development of </w:t>
      </w:r>
      <w:r w:rsidR="00F03DB7">
        <w:t xml:space="preserve">VET </w:t>
      </w:r>
      <w:r>
        <w:t xml:space="preserve">qualifications, including drawing on data and evidence, removing </w:t>
      </w:r>
      <w:r w:rsidRPr="00C8550E">
        <w:t>duplication</w:t>
      </w:r>
      <w:r>
        <w:t xml:space="preserve"> and unnecessary specification</w:t>
      </w:r>
      <w:r w:rsidR="00F70093">
        <w:t xml:space="preserve"> to enable flexible and </w:t>
      </w:r>
      <w:r w:rsidR="000C739A">
        <w:t>high-quality</w:t>
      </w:r>
      <w:r w:rsidR="00F70093">
        <w:t xml:space="preserve"> delivery</w:t>
      </w:r>
      <w:r>
        <w:t>, and drawing on broad industry and educator expertise when developing qualifications.</w:t>
      </w:r>
      <w:r w:rsidR="00586DCA">
        <w:t xml:space="preserve"> </w:t>
      </w:r>
    </w:p>
    <w:p w14:paraId="54CF92DA" w14:textId="5CEDCC23" w:rsidR="00AF7BE1" w:rsidRPr="000F1176" w:rsidRDefault="00AF7BE1" w:rsidP="00C8550E">
      <w:pPr>
        <w:pStyle w:val="Heading1"/>
      </w:pPr>
      <w:r>
        <w:t>Why is qualification reform needed?</w:t>
      </w:r>
    </w:p>
    <w:p w14:paraId="560DF640" w14:textId="11A9C2ED" w:rsidR="00907782" w:rsidRPr="0060189D" w:rsidRDefault="003954ED" w:rsidP="00C8550E">
      <w:pPr>
        <w:rPr>
          <w:lang w:val="en-GB"/>
        </w:rPr>
      </w:pPr>
      <w:r>
        <w:rPr>
          <w:lang w:val="en-GB"/>
        </w:rPr>
        <w:t xml:space="preserve">The underpinning approach to </w:t>
      </w:r>
      <w:r w:rsidR="00AF7BE1">
        <w:rPr>
          <w:lang w:val="en-GB"/>
        </w:rPr>
        <w:t xml:space="preserve">Australia’s </w:t>
      </w:r>
      <w:r w:rsidR="00202F16">
        <w:rPr>
          <w:lang w:val="en-GB"/>
        </w:rPr>
        <w:t>system of VET qualifications has remained largely unchanged from its</w:t>
      </w:r>
      <w:r w:rsidR="00995993">
        <w:rPr>
          <w:lang w:val="en-GB"/>
        </w:rPr>
        <w:t xml:space="preserve"> establishment over thirty years ago, based on the premise of codifying job tasks and functions into units of competency, which are packaged into qualifications and aligned to the Australian Qualification Framework</w:t>
      </w:r>
      <w:r w:rsidR="00AF7BE1" w:rsidRPr="0060189D">
        <w:rPr>
          <w:lang w:val="en-GB"/>
        </w:rPr>
        <w:t>.</w:t>
      </w:r>
      <w:r w:rsidR="00995993" w:rsidRPr="0060189D">
        <w:rPr>
          <w:lang w:val="en-GB"/>
        </w:rPr>
        <w:t xml:space="preserve"> </w:t>
      </w:r>
    </w:p>
    <w:p w14:paraId="0DDE18F2" w14:textId="67357FED" w:rsidR="0060189D" w:rsidRDefault="00995993" w:rsidP="00C8550E">
      <w:pPr>
        <w:rPr>
          <w:lang w:val="en-GB"/>
        </w:rPr>
      </w:pPr>
      <w:r w:rsidRPr="0060189D">
        <w:rPr>
          <w:lang w:val="en-GB"/>
        </w:rPr>
        <w:lastRenderedPageBreak/>
        <w:t>This approach</w:t>
      </w:r>
      <w:r w:rsidR="003F2D82">
        <w:rPr>
          <w:lang w:val="en-GB"/>
        </w:rPr>
        <w:t xml:space="preserve"> of codifying specific occupations</w:t>
      </w:r>
      <w:r w:rsidRPr="0060189D">
        <w:rPr>
          <w:lang w:val="en-GB"/>
        </w:rPr>
        <w:t xml:space="preserve"> has delivered significant benefits</w:t>
      </w:r>
      <w:r w:rsidR="003954ED" w:rsidRPr="0060189D">
        <w:rPr>
          <w:lang w:val="en-GB"/>
        </w:rPr>
        <w:t xml:space="preserve"> to millions of Australians</w:t>
      </w:r>
      <w:r w:rsidRPr="0060189D">
        <w:rPr>
          <w:lang w:val="en-GB"/>
        </w:rPr>
        <w:t xml:space="preserve">, </w:t>
      </w:r>
      <w:r w:rsidR="00907782" w:rsidRPr="0060189D">
        <w:rPr>
          <w:lang w:val="en-GB"/>
        </w:rPr>
        <w:t xml:space="preserve">particularly for </w:t>
      </w:r>
      <w:r w:rsidR="00FC2D3C" w:rsidRPr="0060189D">
        <w:rPr>
          <w:lang w:val="en-GB"/>
        </w:rPr>
        <w:t xml:space="preserve">relatively </w:t>
      </w:r>
      <w:r w:rsidR="00907782" w:rsidRPr="0060189D">
        <w:rPr>
          <w:lang w:val="en-GB"/>
        </w:rPr>
        <w:t xml:space="preserve">stable occupations such as </w:t>
      </w:r>
      <w:r w:rsidR="00FC2D3C" w:rsidRPr="0060189D">
        <w:rPr>
          <w:lang w:val="en-GB"/>
        </w:rPr>
        <w:t xml:space="preserve">traditional </w:t>
      </w:r>
      <w:r w:rsidR="00907782" w:rsidRPr="0060189D">
        <w:rPr>
          <w:lang w:val="en-GB"/>
        </w:rPr>
        <w:t>trades, but has also experienced challenges in responding to</w:t>
      </w:r>
      <w:r w:rsidR="000C310B" w:rsidRPr="0060189D">
        <w:rPr>
          <w:lang w:val="en-GB"/>
        </w:rPr>
        <w:t xml:space="preserve"> </w:t>
      </w:r>
      <w:r w:rsidR="003F2D82">
        <w:rPr>
          <w:lang w:val="en-GB"/>
        </w:rPr>
        <w:t xml:space="preserve">newly </w:t>
      </w:r>
      <w:r w:rsidR="000C310B" w:rsidRPr="0060189D">
        <w:rPr>
          <w:lang w:val="en-GB"/>
        </w:rPr>
        <w:t>emerging and knowledge intensive occupations</w:t>
      </w:r>
      <w:r w:rsidR="00484BBB" w:rsidRPr="0060189D">
        <w:rPr>
          <w:lang w:val="en-GB"/>
        </w:rPr>
        <w:t xml:space="preserve">. </w:t>
      </w:r>
    </w:p>
    <w:p w14:paraId="4D043179" w14:textId="0E2E210A" w:rsidR="000031A0" w:rsidRPr="0060189D" w:rsidRDefault="00260102" w:rsidP="00C8550E">
      <w:pPr>
        <w:rPr>
          <w:lang w:val="en-GB"/>
        </w:rPr>
      </w:pPr>
      <w:r>
        <w:rPr>
          <w:lang w:val="en-GB"/>
        </w:rPr>
        <w:t>U</w:t>
      </w:r>
      <w:r w:rsidR="00484BBB" w:rsidRPr="0060189D">
        <w:rPr>
          <w:lang w:val="en-GB"/>
        </w:rPr>
        <w:t xml:space="preserve">tilisation of VET qualifications </w:t>
      </w:r>
      <w:r w:rsidR="00A07866">
        <w:rPr>
          <w:lang w:val="en-GB"/>
        </w:rPr>
        <w:t>is</w:t>
      </w:r>
      <w:r w:rsidR="00484BBB" w:rsidRPr="0060189D">
        <w:rPr>
          <w:lang w:val="en-GB"/>
        </w:rPr>
        <w:t xml:space="preserve"> concentrated – 80% of all enrolments are in 200 qualifications, with the remaining 20% scattered over </w:t>
      </w:r>
      <w:r w:rsidR="00644ABA" w:rsidRPr="0060189D">
        <w:rPr>
          <w:lang w:val="en-GB"/>
        </w:rPr>
        <w:t>1000 qualifications –</w:t>
      </w:r>
      <w:r>
        <w:rPr>
          <w:lang w:val="en-GB"/>
        </w:rPr>
        <w:t>and, as a result,</w:t>
      </w:r>
      <w:r w:rsidR="00644ABA" w:rsidRPr="0060189D">
        <w:rPr>
          <w:lang w:val="en-GB"/>
        </w:rPr>
        <w:t xml:space="preserve"> large parts of the economy are not realising any direct benefit from VET</w:t>
      </w:r>
      <w:r w:rsidR="00FC2D3C" w:rsidRPr="0060189D">
        <w:rPr>
          <w:lang w:val="en-GB"/>
        </w:rPr>
        <w:t xml:space="preserve">. </w:t>
      </w:r>
      <w:r w:rsidR="00BF2A38" w:rsidRPr="0060189D">
        <w:rPr>
          <w:lang w:val="en-GB"/>
        </w:rPr>
        <w:t>Reform offers new approaches to design training for the increasingly diverse needs of different industries across the economy.</w:t>
      </w:r>
    </w:p>
    <w:p w14:paraId="29524937" w14:textId="0A54245D" w:rsidR="00AF7BE1" w:rsidRPr="0060189D" w:rsidRDefault="00FC2D3C" w:rsidP="00C8550E">
      <w:pPr>
        <w:rPr>
          <w:lang w:val="en-GB"/>
        </w:rPr>
      </w:pPr>
      <w:r w:rsidRPr="0060189D">
        <w:rPr>
          <w:lang w:val="en-GB"/>
        </w:rPr>
        <w:t xml:space="preserve">In addition, reform is needed to ensure Australia’s system of VET qualifications </w:t>
      </w:r>
      <w:r w:rsidR="00290447" w:rsidRPr="0060189D">
        <w:rPr>
          <w:lang w:val="en-GB"/>
        </w:rPr>
        <w:t xml:space="preserve">delivers a greater balance of transferrable skills and knowledge alongside industry or occupation specific technical skills – which in turn will </w:t>
      </w:r>
      <w:r w:rsidR="007D5225" w:rsidRPr="0060189D">
        <w:rPr>
          <w:lang w:val="en-GB"/>
        </w:rPr>
        <w:t>present additional career pathways for VET graduates</w:t>
      </w:r>
      <w:r w:rsidR="00D40FF2" w:rsidRPr="0060189D">
        <w:rPr>
          <w:lang w:val="en-GB"/>
        </w:rPr>
        <w:t>, and new opportunities to simplify Australia’s complex system of VET qualifications.</w:t>
      </w:r>
    </w:p>
    <w:p w14:paraId="7C9F5996" w14:textId="4620EC51" w:rsidR="00026908" w:rsidRPr="008F560C" w:rsidRDefault="00D91F43" w:rsidP="00C8550E">
      <w:pPr>
        <w:pStyle w:val="Heading1"/>
      </w:pPr>
      <w:r>
        <w:t>When will reform occur</w:t>
      </w:r>
      <w:r w:rsidR="0045624B">
        <w:t>?</w:t>
      </w:r>
    </w:p>
    <w:p w14:paraId="1C183C6A" w14:textId="555D15A3" w:rsidR="0010473B" w:rsidRDefault="00D91F43" w:rsidP="00C8550E">
      <w:pPr>
        <w:rPr>
          <w:lang w:val="en-GB"/>
        </w:rPr>
      </w:pPr>
      <w:r>
        <w:rPr>
          <w:lang w:val="en-GB"/>
        </w:rPr>
        <w:t>Reforming Australia’s system of VET qualifications will be undertaken through a phased approach, with new templates becoming available</w:t>
      </w:r>
      <w:r w:rsidR="00874BCC">
        <w:rPr>
          <w:lang w:val="en-GB"/>
        </w:rPr>
        <w:t xml:space="preserve"> for use by developers</w:t>
      </w:r>
      <w:r>
        <w:rPr>
          <w:lang w:val="en-GB"/>
        </w:rPr>
        <w:t xml:space="preserve"> from 1 July 2025</w:t>
      </w:r>
      <w:r w:rsidR="00616E5C">
        <w:rPr>
          <w:lang w:val="en-GB"/>
        </w:rPr>
        <w:t>.</w:t>
      </w:r>
    </w:p>
    <w:p w14:paraId="2162E11E" w14:textId="2C99DCE8" w:rsidR="00026908" w:rsidRDefault="0010473B" w:rsidP="00C8550E">
      <w:pPr>
        <w:rPr>
          <w:lang w:val="en-GB"/>
        </w:rPr>
      </w:pPr>
      <w:r>
        <w:rPr>
          <w:lang w:val="en-GB"/>
        </w:rPr>
        <w:t xml:space="preserve">Jobs and Skills Councils </w:t>
      </w:r>
      <w:r w:rsidR="00A95CE6">
        <w:rPr>
          <w:lang w:val="en-GB"/>
        </w:rPr>
        <w:t xml:space="preserve">(JSCs) </w:t>
      </w:r>
      <w:r>
        <w:rPr>
          <w:lang w:val="en-GB"/>
        </w:rPr>
        <w:t>will be able to utilise these as part of their training product development activity, which is set out in their respective annual training product development plans developed in May each year, and which will be bought together into a national schedule in July 2025.</w:t>
      </w:r>
      <w:r w:rsidR="00616E5C">
        <w:rPr>
          <w:lang w:val="en-GB"/>
        </w:rPr>
        <w:t xml:space="preserve"> It is anticipated that reformed qualifications will be available for delivery in 2026.</w:t>
      </w:r>
    </w:p>
    <w:p w14:paraId="253FB6CF" w14:textId="77777777" w:rsidR="000615BF" w:rsidRDefault="0010473B" w:rsidP="00C8550E">
      <w:pPr>
        <w:rPr>
          <w:lang w:val="en-GB"/>
        </w:rPr>
      </w:pPr>
      <w:r>
        <w:rPr>
          <w:lang w:val="en-GB"/>
        </w:rPr>
        <w:t xml:space="preserve">Implementation of new approaches will move at different speeds for different industries – some industries may opt to continue to use existing unit of competency approaches, while others will look to new models that deliver better outcomes for their particular circumstances. </w:t>
      </w:r>
    </w:p>
    <w:p w14:paraId="03953BCA" w14:textId="163B563F" w:rsidR="0010473B" w:rsidRDefault="000615BF" w:rsidP="00C8550E">
      <w:pPr>
        <w:rPr>
          <w:lang w:val="en-GB"/>
        </w:rPr>
      </w:pPr>
      <w:r>
        <w:rPr>
          <w:lang w:val="en-GB"/>
        </w:rPr>
        <w:t>To support coherence across the system of VET qualifications, t</w:t>
      </w:r>
      <w:r w:rsidR="00502A7D">
        <w:rPr>
          <w:lang w:val="en-GB"/>
        </w:rPr>
        <w:t xml:space="preserve">he initial phase of reform will </w:t>
      </w:r>
      <w:r w:rsidR="00AB62ED">
        <w:rPr>
          <w:lang w:val="en-GB"/>
        </w:rPr>
        <w:t>include a</w:t>
      </w:r>
      <w:r w:rsidR="00502A7D">
        <w:rPr>
          <w:lang w:val="en-GB"/>
        </w:rPr>
        <w:t xml:space="preserve"> tripartite stewardship group </w:t>
      </w:r>
      <w:r w:rsidR="00D66096">
        <w:rPr>
          <w:lang w:val="en-GB"/>
        </w:rPr>
        <w:t>that facilitates collaboration</w:t>
      </w:r>
      <w:r w:rsidR="00B25742">
        <w:rPr>
          <w:lang w:val="en-GB"/>
        </w:rPr>
        <w:t xml:space="preserve">, </w:t>
      </w:r>
      <w:r w:rsidR="003A2AD6">
        <w:rPr>
          <w:lang w:val="en-GB"/>
        </w:rPr>
        <w:t>provides guidance and advice to</w:t>
      </w:r>
      <w:r w:rsidR="00B25742">
        <w:rPr>
          <w:lang w:val="en-GB"/>
        </w:rPr>
        <w:t xml:space="preserve"> Jobs and Skills Councils</w:t>
      </w:r>
      <w:r w:rsidR="008B7AF3">
        <w:rPr>
          <w:lang w:val="en-GB"/>
        </w:rPr>
        <w:t xml:space="preserve"> and</w:t>
      </w:r>
      <w:r w:rsidR="00502A7D">
        <w:rPr>
          <w:lang w:val="en-GB"/>
        </w:rPr>
        <w:t xml:space="preserve"> </w:t>
      </w:r>
      <w:r w:rsidR="00A84DD5">
        <w:rPr>
          <w:lang w:val="en-GB"/>
        </w:rPr>
        <w:t>government</w:t>
      </w:r>
      <w:r w:rsidR="00FC1617">
        <w:rPr>
          <w:lang w:val="en-GB"/>
        </w:rPr>
        <w:t>s</w:t>
      </w:r>
      <w:r w:rsidR="00A84DD5">
        <w:rPr>
          <w:lang w:val="en-GB"/>
        </w:rPr>
        <w:t xml:space="preserve"> on the</w:t>
      </w:r>
      <w:r w:rsidR="008B7AF3">
        <w:rPr>
          <w:lang w:val="en-GB"/>
        </w:rPr>
        <w:t xml:space="preserve"> development of the national schedule, and </w:t>
      </w:r>
      <w:r w:rsidR="00AE23FE">
        <w:rPr>
          <w:lang w:val="en-GB"/>
        </w:rPr>
        <w:t>monitors collective impact</w:t>
      </w:r>
      <w:r w:rsidR="00A84DD5">
        <w:rPr>
          <w:lang w:val="en-GB"/>
        </w:rPr>
        <w:t xml:space="preserve"> of reform.</w:t>
      </w:r>
    </w:p>
    <w:p w14:paraId="629C8129" w14:textId="77777777" w:rsidR="00F905C0" w:rsidRPr="000D2863" w:rsidRDefault="00F905C0" w:rsidP="00C8550E">
      <w:pPr>
        <w:pStyle w:val="Heading1"/>
      </w:pPr>
      <w:r>
        <w:t>What does this mean for</w:t>
      </w:r>
      <w:r w:rsidRPr="000D2863">
        <w:t xml:space="preserve"> Jobs and Skills Councils</w:t>
      </w:r>
      <w:r>
        <w:t>?</w:t>
      </w:r>
    </w:p>
    <w:p w14:paraId="2913E613" w14:textId="77777777" w:rsidR="00F905C0" w:rsidRPr="00D40FF2" w:rsidRDefault="00F905C0" w:rsidP="00C8550E">
      <w:pPr>
        <w:rPr>
          <w:lang w:val="en-GB"/>
        </w:rPr>
      </w:pPr>
      <w:r w:rsidRPr="00D40FF2">
        <w:rPr>
          <w:lang w:val="en-GB"/>
        </w:rPr>
        <w:t xml:space="preserve">Jobs and Skills Councils (JSCs) have been established to provide national industry leadership to drive strategic workforce development and help address Australia’s economy-wide skills shortages. </w:t>
      </w:r>
    </w:p>
    <w:p w14:paraId="69EDC865" w14:textId="54B3B787" w:rsidR="00616E5C" w:rsidRDefault="00F905C0" w:rsidP="00C8550E">
      <w:pPr>
        <w:rPr>
          <w:lang w:val="en-GB"/>
        </w:rPr>
      </w:pPr>
      <w:r w:rsidRPr="00D40FF2">
        <w:rPr>
          <w:lang w:val="en-GB"/>
        </w:rPr>
        <w:t xml:space="preserve">JSCs will play a central role in qualifications reform, </w:t>
      </w:r>
      <w:r w:rsidR="00616E5C">
        <w:rPr>
          <w:lang w:val="en-GB"/>
        </w:rPr>
        <w:t xml:space="preserve">drawing on their deep industry networks, findings from their strategic workforce planning activities, and advice on government priorities to </w:t>
      </w:r>
      <w:r w:rsidR="00AE23FE">
        <w:rPr>
          <w:lang w:val="en-GB"/>
        </w:rPr>
        <w:t>identify</w:t>
      </w:r>
      <w:r w:rsidR="00616E5C">
        <w:rPr>
          <w:lang w:val="en-GB"/>
        </w:rPr>
        <w:t xml:space="preserve"> opportunities for improving their suite of VET qualifications and units of competency, which will be set out in their annual training product development plans.</w:t>
      </w:r>
    </w:p>
    <w:p w14:paraId="28BD2E20" w14:textId="01F934FB" w:rsidR="00026908" w:rsidRPr="00D2552E" w:rsidRDefault="00616E5C" w:rsidP="00C8550E">
      <w:pPr>
        <w:rPr>
          <w:lang w:val="en-GB"/>
        </w:rPr>
      </w:pPr>
      <w:r>
        <w:rPr>
          <w:lang w:val="en-GB"/>
        </w:rPr>
        <w:t xml:space="preserve">These </w:t>
      </w:r>
      <w:r w:rsidR="00A74EEC">
        <w:rPr>
          <w:lang w:val="en-GB"/>
        </w:rPr>
        <w:t xml:space="preserve">annual training product development </w:t>
      </w:r>
      <w:r>
        <w:rPr>
          <w:lang w:val="en-GB"/>
        </w:rPr>
        <w:t xml:space="preserve">plans will continue to form part of </w:t>
      </w:r>
      <w:r w:rsidR="00F905C0" w:rsidRPr="00D40FF2">
        <w:rPr>
          <w:lang w:val="en-GB"/>
        </w:rPr>
        <w:t>a structured change program to implement the reforms to ensure the VET system is able to deliver direct benefits to more employers and individuals across the economy.</w:t>
      </w:r>
    </w:p>
    <w:p w14:paraId="6F5902F2" w14:textId="6658E3D0" w:rsidR="002B1CE5" w:rsidRDefault="00EA362B" w:rsidP="00C8550E">
      <w:pPr>
        <w:pStyle w:val="Heading1"/>
      </w:pPr>
      <w:r>
        <w:t>Where to go for f</w:t>
      </w:r>
      <w:r w:rsidR="0081384E" w:rsidRPr="00DA2590">
        <w:t xml:space="preserve">urther </w:t>
      </w:r>
      <w:r>
        <w:t>i</w:t>
      </w:r>
      <w:r w:rsidR="0081384E" w:rsidRPr="00DA2590">
        <w:t>nformation</w:t>
      </w:r>
      <w:r>
        <w:t>?</w:t>
      </w:r>
    </w:p>
    <w:p w14:paraId="689DD269" w14:textId="4F432314" w:rsidR="00A174C3" w:rsidRPr="0021419C" w:rsidRDefault="001A52FE" w:rsidP="00C8550E">
      <w:r w:rsidRPr="0021419C">
        <w:rPr>
          <w:lang w:val="en-GB" w:eastAsia="en-AU"/>
        </w:rPr>
        <w:t xml:space="preserve">The </w:t>
      </w:r>
      <w:r w:rsidR="00F61A8A" w:rsidRPr="0021419C">
        <w:rPr>
          <w:lang w:val="en-GB" w:eastAsia="en-AU"/>
        </w:rPr>
        <w:t>Department of Employment and Workplace Relations’</w:t>
      </w:r>
      <w:r w:rsidRPr="0021419C">
        <w:rPr>
          <w:lang w:val="en-GB" w:eastAsia="en-AU"/>
        </w:rPr>
        <w:t xml:space="preserve"> website remains the best sour</w:t>
      </w:r>
      <w:r w:rsidR="009D2365" w:rsidRPr="0021419C">
        <w:rPr>
          <w:lang w:val="en-GB" w:eastAsia="en-AU"/>
        </w:rPr>
        <w:t xml:space="preserve">ce of information relating to activities and updates </w:t>
      </w:r>
      <w:r w:rsidR="00E45CE3">
        <w:rPr>
          <w:lang w:val="en-GB" w:eastAsia="en-AU"/>
        </w:rPr>
        <w:t>for</w:t>
      </w:r>
      <w:r w:rsidR="009D2365" w:rsidRPr="0021419C">
        <w:rPr>
          <w:lang w:val="en-GB" w:eastAsia="en-AU"/>
        </w:rPr>
        <w:t xml:space="preserve"> </w:t>
      </w:r>
      <w:r w:rsidR="00023634">
        <w:rPr>
          <w:lang w:val="en-GB" w:eastAsia="en-AU"/>
        </w:rPr>
        <w:t xml:space="preserve">VET </w:t>
      </w:r>
      <w:r w:rsidR="009D2365" w:rsidRPr="0021419C">
        <w:rPr>
          <w:lang w:val="en-GB" w:eastAsia="en-AU"/>
        </w:rPr>
        <w:t>Qualifications Reform</w:t>
      </w:r>
      <w:r w:rsidR="00D71C88">
        <w:rPr>
          <w:lang w:val="en-GB" w:eastAsia="en-AU"/>
        </w:rPr>
        <w:t xml:space="preserve"> - </w:t>
      </w:r>
      <w:hyperlink r:id="rId16" w:history="1">
        <w:r w:rsidR="00D71C88" w:rsidRPr="00CB071A">
          <w:rPr>
            <w:rStyle w:val="Hyperlink"/>
            <w:lang w:val="en-GB" w:eastAsia="en-AU"/>
          </w:rPr>
          <w:t>www.dewr.gov.au/skills-reform/vet-qualification-reform</w:t>
        </w:r>
      </w:hyperlink>
      <w:r w:rsidR="00E45CE3">
        <w:rPr>
          <w:lang w:val="en-GB" w:eastAsia="en-AU"/>
        </w:rPr>
        <w:t>.</w:t>
      </w:r>
    </w:p>
    <w:sectPr w:rsidR="00A174C3" w:rsidRPr="0021419C" w:rsidSect="00AE41B5">
      <w:type w:val="continuous"/>
      <w:pgSz w:w="11906" w:h="16838"/>
      <w:pgMar w:top="851" w:right="1133" w:bottom="709" w:left="1134" w:header="0"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57FDB" w14:textId="77777777" w:rsidR="007F4E8B" w:rsidRDefault="007F4E8B" w:rsidP="0051352E">
      <w:pPr>
        <w:spacing w:after="0"/>
      </w:pPr>
      <w:r>
        <w:separator/>
      </w:r>
    </w:p>
  </w:endnote>
  <w:endnote w:type="continuationSeparator" w:id="0">
    <w:p w14:paraId="6F504CDC" w14:textId="77777777" w:rsidR="007F4E8B" w:rsidRDefault="007F4E8B" w:rsidP="0051352E">
      <w:pPr>
        <w:spacing w:after="0"/>
      </w:pPr>
      <w:r>
        <w:continuationSeparator/>
      </w:r>
    </w:p>
  </w:endnote>
  <w:endnote w:type="continuationNotice" w:id="1">
    <w:p w14:paraId="2F63454F" w14:textId="77777777" w:rsidR="007F4E8B" w:rsidRDefault="007F4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07D594D1">
              <wp:simplePos x="0" y="0"/>
              <wp:positionH relativeFrom="page">
                <wp:align>left</wp:align>
              </wp:positionH>
              <wp:positionV relativeFrom="paragraph">
                <wp:posOffset>334010</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A2202" id="Rectangle 5" o:spid="_x0000_s1026" alt="&quot;&quot;" style="position:absolute;margin-left:0;margin-top:26.3pt;width:595.3pt;height:15.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136D2C84">
              <wp:simplePos x="0" y="0"/>
              <wp:positionH relativeFrom="page">
                <wp:posOffset>0</wp:posOffset>
              </wp:positionH>
              <wp:positionV relativeFrom="page">
                <wp:align>bottom</wp:align>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F8127" id="Rectangle 4" o:spid="_x0000_s1026" alt="&quot;&quot;" style="position:absolute;margin-left:0;margin-top:0;width:595.3pt;height:15.6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" fillcolor="#404246"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8991" w14:textId="77777777" w:rsidR="007F4E8B" w:rsidRDefault="007F4E8B" w:rsidP="0051352E">
      <w:pPr>
        <w:spacing w:after="0"/>
      </w:pPr>
      <w:r>
        <w:separator/>
      </w:r>
    </w:p>
  </w:footnote>
  <w:footnote w:type="continuationSeparator" w:id="0">
    <w:p w14:paraId="6EBC0D8D" w14:textId="77777777" w:rsidR="007F4E8B" w:rsidRDefault="007F4E8B" w:rsidP="0051352E">
      <w:pPr>
        <w:spacing w:after="0"/>
      </w:pPr>
      <w:r>
        <w:continuationSeparator/>
      </w:r>
    </w:p>
  </w:footnote>
  <w:footnote w:type="continuationNotice" w:id="1">
    <w:p w14:paraId="7D1F0D97" w14:textId="77777777" w:rsidR="007F4E8B" w:rsidRDefault="007F4E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F2403D"/>
    <w:multiLevelType w:val="hybridMultilevel"/>
    <w:tmpl w:val="454E4C02"/>
    <w:lvl w:ilvl="0" w:tplc="6F0E04AC">
      <w:start w:val="1"/>
      <w:numFmt w:val="bullet"/>
      <w:pStyle w:val="ListParagraph"/>
      <w:lvlText w:val=""/>
      <w:lvlJc w:val="left"/>
      <w:pPr>
        <w:ind w:left="720" w:hanging="360"/>
      </w:pPr>
      <w:rPr>
        <w:rFonts w:ascii="Symbol" w:eastAsiaTheme="minorEastAsia" w:hAnsi="Symbol" w:cstheme="minorHAnsi" w:hint="default"/>
        <w:color w:val="34374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C596BB3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CD229B"/>
    <w:multiLevelType w:val="hybridMultilevel"/>
    <w:tmpl w:val="B44C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0C68F8"/>
    <w:multiLevelType w:val="multilevel"/>
    <w:tmpl w:val="762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F75591"/>
    <w:multiLevelType w:val="multilevel"/>
    <w:tmpl w:val="E53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8206604">
    <w:abstractNumId w:val="9"/>
  </w:num>
  <w:num w:numId="2" w16cid:durableId="831334129">
    <w:abstractNumId w:val="7"/>
  </w:num>
  <w:num w:numId="3" w16cid:durableId="267734382">
    <w:abstractNumId w:val="6"/>
  </w:num>
  <w:num w:numId="4" w16cid:durableId="342364427">
    <w:abstractNumId w:val="5"/>
  </w:num>
  <w:num w:numId="5" w16cid:durableId="778331172">
    <w:abstractNumId w:val="4"/>
  </w:num>
  <w:num w:numId="6" w16cid:durableId="468590700">
    <w:abstractNumId w:val="8"/>
  </w:num>
  <w:num w:numId="7" w16cid:durableId="867835298">
    <w:abstractNumId w:val="3"/>
  </w:num>
  <w:num w:numId="8" w16cid:durableId="472989243">
    <w:abstractNumId w:val="2"/>
  </w:num>
  <w:num w:numId="9" w16cid:durableId="2055276854">
    <w:abstractNumId w:val="1"/>
  </w:num>
  <w:num w:numId="10" w16cid:durableId="872498521">
    <w:abstractNumId w:val="0"/>
  </w:num>
  <w:num w:numId="11" w16cid:durableId="1117599507">
    <w:abstractNumId w:val="10"/>
  </w:num>
  <w:num w:numId="12" w16cid:durableId="1778789758">
    <w:abstractNumId w:val="12"/>
  </w:num>
  <w:num w:numId="13" w16cid:durableId="1157301857">
    <w:abstractNumId w:val="13"/>
  </w:num>
  <w:num w:numId="14" w16cid:durableId="1960641855">
    <w:abstractNumId w:val="15"/>
  </w:num>
  <w:num w:numId="15" w16cid:durableId="2035571207">
    <w:abstractNumId w:val="16"/>
  </w:num>
  <w:num w:numId="16" w16cid:durableId="154034944">
    <w:abstractNumId w:val="14"/>
  </w:num>
  <w:num w:numId="17" w16cid:durableId="961880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1A0"/>
    <w:rsid w:val="00023634"/>
    <w:rsid w:val="00026908"/>
    <w:rsid w:val="0002781D"/>
    <w:rsid w:val="00052BBC"/>
    <w:rsid w:val="000615BF"/>
    <w:rsid w:val="00067075"/>
    <w:rsid w:val="000779C3"/>
    <w:rsid w:val="00081103"/>
    <w:rsid w:val="000A453D"/>
    <w:rsid w:val="000C310B"/>
    <w:rsid w:val="000C739A"/>
    <w:rsid w:val="000D2863"/>
    <w:rsid w:val="000F1176"/>
    <w:rsid w:val="0010473B"/>
    <w:rsid w:val="00107B78"/>
    <w:rsid w:val="00111085"/>
    <w:rsid w:val="00156911"/>
    <w:rsid w:val="00157F35"/>
    <w:rsid w:val="0016287B"/>
    <w:rsid w:val="0016724B"/>
    <w:rsid w:val="00171136"/>
    <w:rsid w:val="00171DF3"/>
    <w:rsid w:val="001803D9"/>
    <w:rsid w:val="001844F3"/>
    <w:rsid w:val="00186115"/>
    <w:rsid w:val="001A1793"/>
    <w:rsid w:val="001A52FE"/>
    <w:rsid w:val="00202F16"/>
    <w:rsid w:val="0021419C"/>
    <w:rsid w:val="00214C26"/>
    <w:rsid w:val="00217EAB"/>
    <w:rsid w:val="002205EF"/>
    <w:rsid w:val="00222CCA"/>
    <w:rsid w:val="0022498C"/>
    <w:rsid w:val="0022626C"/>
    <w:rsid w:val="00244E56"/>
    <w:rsid w:val="00260102"/>
    <w:rsid w:val="00267C19"/>
    <w:rsid w:val="002724D0"/>
    <w:rsid w:val="002760B8"/>
    <w:rsid w:val="00290447"/>
    <w:rsid w:val="002926BE"/>
    <w:rsid w:val="002927A8"/>
    <w:rsid w:val="002A7840"/>
    <w:rsid w:val="002B1CE5"/>
    <w:rsid w:val="002F4DB3"/>
    <w:rsid w:val="002F7CFD"/>
    <w:rsid w:val="003032B8"/>
    <w:rsid w:val="00311A74"/>
    <w:rsid w:val="00315851"/>
    <w:rsid w:val="00345932"/>
    <w:rsid w:val="00350FFA"/>
    <w:rsid w:val="00356AEF"/>
    <w:rsid w:val="003655EB"/>
    <w:rsid w:val="00382F07"/>
    <w:rsid w:val="00383E8C"/>
    <w:rsid w:val="003954ED"/>
    <w:rsid w:val="003A2AD6"/>
    <w:rsid w:val="003A2EFF"/>
    <w:rsid w:val="003A53A0"/>
    <w:rsid w:val="003A6613"/>
    <w:rsid w:val="003B35A9"/>
    <w:rsid w:val="003B48E9"/>
    <w:rsid w:val="003B6C07"/>
    <w:rsid w:val="003E668D"/>
    <w:rsid w:val="003F0B01"/>
    <w:rsid w:val="003F2D82"/>
    <w:rsid w:val="00403961"/>
    <w:rsid w:val="00414677"/>
    <w:rsid w:val="00416041"/>
    <w:rsid w:val="0044103C"/>
    <w:rsid w:val="00453C04"/>
    <w:rsid w:val="0045624B"/>
    <w:rsid w:val="00477C86"/>
    <w:rsid w:val="00484BBB"/>
    <w:rsid w:val="00491D84"/>
    <w:rsid w:val="00497764"/>
    <w:rsid w:val="004A7D86"/>
    <w:rsid w:val="004C3729"/>
    <w:rsid w:val="004C58FB"/>
    <w:rsid w:val="0050094B"/>
    <w:rsid w:val="00500FB6"/>
    <w:rsid w:val="00502A7D"/>
    <w:rsid w:val="00505C9F"/>
    <w:rsid w:val="0051352E"/>
    <w:rsid w:val="00517DA7"/>
    <w:rsid w:val="00520A33"/>
    <w:rsid w:val="00527AE4"/>
    <w:rsid w:val="0055569D"/>
    <w:rsid w:val="00555D81"/>
    <w:rsid w:val="00586DCA"/>
    <w:rsid w:val="005875AA"/>
    <w:rsid w:val="00596A88"/>
    <w:rsid w:val="00596F4F"/>
    <w:rsid w:val="005B07A9"/>
    <w:rsid w:val="005D7CE7"/>
    <w:rsid w:val="005E2B66"/>
    <w:rsid w:val="0060189D"/>
    <w:rsid w:val="00610A38"/>
    <w:rsid w:val="00616E5C"/>
    <w:rsid w:val="00630DDF"/>
    <w:rsid w:val="0063524B"/>
    <w:rsid w:val="00644ABA"/>
    <w:rsid w:val="00662A42"/>
    <w:rsid w:val="00663228"/>
    <w:rsid w:val="006738EB"/>
    <w:rsid w:val="006869D4"/>
    <w:rsid w:val="006B0B39"/>
    <w:rsid w:val="006B643C"/>
    <w:rsid w:val="006C1D3D"/>
    <w:rsid w:val="006D154E"/>
    <w:rsid w:val="006D3B68"/>
    <w:rsid w:val="006E00C2"/>
    <w:rsid w:val="006E4B71"/>
    <w:rsid w:val="006E5D6E"/>
    <w:rsid w:val="006F5A9B"/>
    <w:rsid w:val="007016CE"/>
    <w:rsid w:val="00721B03"/>
    <w:rsid w:val="007454EF"/>
    <w:rsid w:val="00756882"/>
    <w:rsid w:val="007570DC"/>
    <w:rsid w:val="007A53C1"/>
    <w:rsid w:val="007B1ABA"/>
    <w:rsid w:val="007B74C5"/>
    <w:rsid w:val="007C0B28"/>
    <w:rsid w:val="007D5225"/>
    <w:rsid w:val="007F44AD"/>
    <w:rsid w:val="007F486F"/>
    <w:rsid w:val="007F4E8B"/>
    <w:rsid w:val="0081384E"/>
    <w:rsid w:val="008219A4"/>
    <w:rsid w:val="008232D0"/>
    <w:rsid w:val="0083688C"/>
    <w:rsid w:val="00842C50"/>
    <w:rsid w:val="008507C1"/>
    <w:rsid w:val="00861934"/>
    <w:rsid w:val="008630FD"/>
    <w:rsid w:val="00874BCC"/>
    <w:rsid w:val="00883574"/>
    <w:rsid w:val="008B7AF3"/>
    <w:rsid w:val="008E22BA"/>
    <w:rsid w:val="008E3C08"/>
    <w:rsid w:val="008F0AC9"/>
    <w:rsid w:val="008F3721"/>
    <w:rsid w:val="008F560C"/>
    <w:rsid w:val="009002BD"/>
    <w:rsid w:val="00900F7F"/>
    <w:rsid w:val="0090340A"/>
    <w:rsid w:val="00905880"/>
    <w:rsid w:val="00907782"/>
    <w:rsid w:val="009158AD"/>
    <w:rsid w:val="0091764F"/>
    <w:rsid w:val="00923047"/>
    <w:rsid w:val="0093473D"/>
    <w:rsid w:val="00944ECC"/>
    <w:rsid w:val="00961925"/>
    <w:rsid w:val="00972F57"/>
    <w:rsid w:val="00995280"/>
    <w:rsid w:val="00995993"/>
    <w:rsid w:val="009A225F"/>
    <w:rsid w:val="009B5E7A"/>
    <w:rsid w:val="009D2365"/>
    <w:rsid w:val="009D33D2"/>
    <w:rsid w:val="009D59D6"/>
    <w:rsid w:val="009F57C9"/>
    <w:rsid w:val="009F7BEB"/>
    <w:rsid w:val="00A01457"/>
    <w:rsid w:val="00A063F1"/>
    <w:rsid w:val="00A07866"/>
    <w:rsid w:val="00A174C3"/>
    <w:rsid w:val="00A24E6E"/>
    <w:rsid w:val="00A43694"/>
    <w:rsid w:val="00A44780"/>
    <w:rsid w:val="00A56FC7"/>
    <w:rsid w:val="00A668BF"/>
    <w:rsid w:val="00A72575"/>
    <w:rsid w:val="00A74071"/>
    <w:rsid w:val="00A74EEC"/>
    <w:rsid w:val="00A754E4"/>
    <w:rsid w:val="00A776F3"/>
    <w:rsid w:val="00A84DD5"/>
    <w:rsid w:val="00A93470"/>
    <w:rsid w:val="00A95CE6"/>
    <w:rsid w:val="00AA124A"/>
    <w:rsid w:val="00AA2A96"/>
    <w:rsid w:val="00AB62ED"/>
    <w:rsid w:val="00AB7A2C"/>
    <w:rsid w:val="00AE23FE"/>
    <w:rsid w:val="00AE41B5"/>
    <w:rsid w:val="00AF7BE1"/>
    <w:rsid w:val="00B100CC"/>
    <w:rsid w:val="00B233D7"/>
    <w:rsid w:val="00B25742"/>
    <w:rsid w:val="00B27A1A"/>
    <w:rsid w:val="00B456C5"/>
    <w:rsid w:val="00B53016"/>
    <w:rsid w:val="00B649B5"/>
    <w:rsid w:val="00B6689D"/>
    <w:rsid w:val="00B678E7"/>
    <w:rsid w:val="00B712CA"/>
    <w:rsid w:val="00B72368"/>
    <w:rsid w:val="00B95EC5"/>
    <w:rsid w:val="00BA0281"/>
    <w:rsid w:val="00BA6E6A"/>
    <w:rsid w:val="00BB2CC3"/>
    <w:rsid w:val="00BD0260"/>
    <w:rsid w:val="00BD4BDC"/>
    <w:rsid w:val="00BF2A38"/>
    <w:rsid w:val="00BF37CA"/>
    <w:rsid w:val="00C01307"/>
    <w:rsid w:val="00C4346A"/>
    <w:rsid w:val="00C542DA"/>
    <w:rsid w:val="00C54D58"/>
    <w:rsid w:val="00C573E1"/>
    <w:rsid w:val="00C60222"/>
    <w:rsid w:val="00C638EF"/>
    <w:rsid w:val="00C6798B"/>
    <w:rsid w:val="00C67E7A"/>
    <w:rsid w:val="00C736D3"/>
    <w:rsid w:val="00C8550E"/>
    <w:rsid w:val="00C91A67"/>
    <w:rsid w:val="00C93CC8"/>
    <w:rsid w:val="00C95DF6"/>
    <w:rsid w:val="00CA0DAC"/>
    <w:rsid w:val="00CB7543"/>
    <w:rsid w:val="00CC3BA4"/>
    <w:rsid w:val="00CD1FAA"/>
    <w:rsid w:val="00CD4632"/>
    <w:rsid w:val="00CD4BCD"/>
    <w:rsid w:val="00D05109"/>
    <w:rsid w:val="00D2552E"/>
    <w:rsid w:val="00D40FF2"/>
    <w:rsid w:val="00D46927"/>
    <w:rsid w:val="00D63CF4"/>
    <w:rsid w:val="00D66096"/>
    <w:rsid w:val="00D71C88"/>
    <w:rsid w:val="00D76A38"/>
    <w:rsid w:val="00D91F43"/>
    <w:rsid w:val="00D92A1D"/>
    <w:rsid w:val="00D93F81"/>
    <w:rsid w:val="00DA1B7B"/>
    <w:rsid w:val="00DA2590"/>
    <w:rsid w:val="00DB140E"/>
    <w:rsid w:val="00DB79DF"/>
    <w:rsid w:val="00DC12FF"/>
    <w:rsid w:val="00DE0402"/>
    <w:rsid w:val="00DF07CB"/>
    <w:rsid w:val="00E02099"/>
    <w:rsid w:val="00E17105"/>
    <w:rsid w:val="00E36EF8"/>
    <w:rsid w:val="00E45CE3"/>
    <w:rsid w:val="00E46199"/>
    <w:rsid w:val="00E65DEA"/>
    <w:rsid w:val="00E67289"/>
    <w:rsid w:val="00E7335D"/>
    <w:rsid w:val="00E9052F"/>
    <w:rsid w:val="00E97306"/>
    <w:rsid w:val="00EA0603"/>
    <w:rsid w:val="00EA32F7"/>
    <w:rsid w:val="00EA362B"/>
    <w:rsid w:val="00EC6A53"/>
    <w:rsid w:val="00ED1EDD"/>
    <w:rsid w:val="00EE5EEB"/>
    <w:rsid w:val="00F00351"/>
    <w:rsid w:val="00F03DB7"/>
    <w:rsid w:val="00F230CD"/>
    <w:rsid w:val="00F24902"/>
    <w:rsid w:val="00F2742B"/>
    <w:rsid w:val="00F42D47"/>
    <w:rsid w:val="00F45C19"/>
    <w:rsid w:val="00F51C18"/>
    <w:rsid w:val="00F57EBD"/>
    <w:rsid w:val="00F60220"/>
    <w:rsid w:val="00F61A8A"/>
    <w:rsid w:val="00F63B9C"/>
    <w:rsid w:val="00F70093"/>
    <w:rsid w:val="00F70EB3"/>
    <w:rsid w:val="00F7158F"/>
    <w:rsid w:val="00F76AE7"/>
    <w:rsid w:val="00F85B21"/>
    <w:rsid w:val="00F869B7"/>
    <w:rsid w:val="00F905C0"/>
    <w:rsid w:val="00FA31E2"/>
    <w:rsid w:val="00FB3F88"/>
    <w:rsid w:val="00FB6477"/>
    <w:rsid w:val="00FC1617"/>
    <w:rsid w:val="00FC2D3C"/>
    <w:rsid w:val="00FE2E1A"/>
    <w:rsid w:val="00FE63C3"/>
    <w:rsid w:val="00FF12EF"/>
    <w:rsid w:val="00FF5B70"/>
    <w:rsid w:val="00FF5BB9"/>
    <w:rsid w:val="00FF79A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52C0E441-900E-4C39-8994-9541B888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0E"/>
    <w:pPr>
      <w:spacing w:after="200" w:line="240" w:lineRule="auto"/>
    </w:pPr>
    <w:rPr>
      <w:sz w:val="24"/>
    </w:rPr>
  </w:style>
  <w:style w:type="paragraph" w:styleId="Heading1">
    <w:name w:val="heading 1"/>
    <w:basedOn w:val="Heading2"/>
    <w:next w:val="Normal"/>
    <w:link w:val="Heading1Char"/>
    <w:uiPriority w:val="9"/>
    <w:qFormat/>
    <w:rsid w:val="00C8550E"/>
    <w:pPr>
      <w:outlineLvl w:val="0"/>
    </w:pPr>
    <w:rPr>
      <w:sz w:val="28"/>
      <w:szCs w:val="28"/>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C8550E"/>
    <w:pPr>
      <w:numPr>
        <w:ilvl w:val="1"/>
      </w:numPr>
      <w:spacing w:after="400"/>
    </w:pPr>
    <w:rPr>
      <w:rFonts w:ascii="Calibri" w:eastAsiaTheme="minorEastAsia" w:hAnsi="Calibri"/>
      <w:color w:val="404246"/>
      <w:sz w:val="40"/>
    </w:rPr>
  </w:style>
  <w:style w:type="character" w:customStyle="1" w:styleId="SubtitleChar">
    <w:name w:val="Subtitle Char"/>
    <w:basedOn w:val="DefaultParagraphFont"/>
    <w:link w:val="Subtitle"/>
    <w:uiPriority w:val="8"/>
    <w:rsid w:val="00C8550E"/>
    <w:rPr>
      <w:rFonts w:ascii="Calibri" w:eastAsiaTheme="minorEastAsia" w:hAnsi="Calibri"/>
      <w:color w:val="404246"/>
      <w:sz w:val="40"/>
    </w:rPr>
  </w:style>
  <w:style w:type="character" w:customStyle="1" w:styleId="Heading1Char">
    <w:name w:val="Heading 1 Char"/>
    <w:basedOn w:val="DefaultParagraphFont"/>
    <w:link w:val="Heading1"/>
    <w:uiPriority w:val="9"/>
    <w:rsid w:val="00C8550E"/>
    <w:rPr>
      <w:rFonts w:ascii="Calibri" w:eastAsiaTheme="majorEastAsia" w:hAnsi="Calibri" w:cstheme="majorBidi"/>
      <w:b/>
      <w:color w:val="404246"/>
      <w:sz w:val="28"/>
      <w:szCs w:val="28"/>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paragraph"/>
    <w:uiPriority w:val="34"/>
    <w:qFormat/>
    <w:rsid w:val="00C8550E"/>
    <w:pPr>
      <w:numPr>
        <w:numId w:val="17"/>
      </w:numPr>
      <w:spacing w:before="0" w:beforeAutospacing="0" w:after="240" w:afterAutospacing="0"/>
      <w:textAlignment w:val="baseline"/>
    </w:pPr>
    <w:rPr>
      <w:rFonts w:asciiTheme="minorHAnsi" w:eastAsiaTheme="minorEastAsia" w:hAnsiTheme="minorHAnsi" w:cstheme="minorHAnsi"/>
      <w:color w:val="343741"/>
      <w:lang w:val="en-GB"/>
    </w:r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C8550E"/>
    <w:pPr>
      <w:numPr>
        <w:numId w:val="12"/>
      </w:numPr>
      <w:spacing w:after="200"/>
      <w:ind w:left="680" w:hanging="340"/>
    </w:pPr>
  </w:style>
  <w:style w:type="paragraph" w:styleId="List">
    <w:name w:val="List"/>
    <w:basedOn w:val="ListBullet"/>
    <w:uiPriority w:val="99"/>
    <w:unhideWhenUsed/>
    <w:qFormat/>
    <w:rsid w:val="00C8550E"/>
    <w:pPr>
      <w:ind w:left="709"/>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paragraph">
    <w:name w:val="paragraph"/>
    <w:basedOn w:val="Normal"/>
    <w:rsid w:val="00C638EF"/>
    <w:pPr>
      <w:spacing w:before="100" w:beforeAutospacing="1" w:after="100" w:afterAutospacing="1"/>
    </w:pPr>
    <w:rPr>
      <w:rFonts w:ascii="Times New Roman" w:eastAsia="Times New Roman" w:hAnsi="Times New Roman" w:cs="Times New Roman"/>
      <w:szCs w:val="24"/>
      <w:lang w:eastAsia="en-AU"/>
    </w:rPr>
  </w:style>
  <w:style w:type="character" w:customStyle="1" w:styleId="eop">
    <w:name w:val="eop"/>
    <w:basedOn w:val="DefaultParagraphFont"/>
    <w:rsid w:val="00C638EF"/>
  </w:style>
  <w:style w:type="character" w:styleId="CommentReference">
    <w:name w:val="annotation reference"/>
    <w:basedOn w:val="DefaultParagraphFont"/>
    <w:uiPriority w:val="99"/>
    <w:semiHidden/>
    <w:unhideWhenUsed/>
    <w:rsid w:val="001844F3"/>
    <w:rPr>
      <w:sz w:val="16"/>
      <w:szCs w:val="16"/>
    </w:rPr>
  </w:style>
  <w:style w:type="paragraph" w:styleId="CommentText">
    <w:name w:val="annotation text"/>
    <w:basedOn w:val="Normal"/>
    <w:link w:val="CommentTextChar"/>
    <w:uiPriority w:val="99"/>
    <w:unhideWhenUsed/>
    <w:rsid w:val="001844F3"/>
    <w:rPr>
      <w:sz w:val="20"/>
      <w:szCs w:val="20"/>
    </w:rPr>
  </w:style>
  <w:style w:type="character" w:customStyle="1" w:styleId="CommentTextChar">
    <w:name w:val="Comment Text Char"/>
    <w:basedOn w:val="DefaultParagraphFont"/>
    <w:link w:val="CommentText"/>
    <w:uiPriority w:val="99"/>
    <w:rsid w:val="001844F3"/>
    <w:rPr>
      <w:sz w:val="20"/>
      <w:szCs w:val="20"/>
    </w:rPr>
  </w:style>
  <w:style w:type="paragraph" w:styleId="CommentSubject">
    <w:name w:val="annotation subject"/>
    <w:basedOn w:val="CommentText"/>
    <w:next w:val="CommentText"/>
    <w:link w:val="CommentSubjectChar"/>
    <w:uiPriority w:val="99"/>
    <w:semiHidden/>
    <w:unhideWhenUsed/>
    <w:rsid w:val="001844F3"/>
    <w:rPr>
      <w:b/>
      <w:bCs/>
    </w:rPr>
  </w:style>
  <w:style w:type="character" w:customStyle="1" w:styleId="CommentSubjectChar">
    <w:name w:val="Comment Subject Char"/>
    <w:basedOn w:val="CommentTextChar"/>
    <w:link w:val="CommentSubject"/>
    <w:uiPriority w:val="99"/>
    <w:semiHidden/>
    <w:rsid w:val="001844F3"/>
    <w:rPr>
      <w:b/>
      <w:bCs/>
      <w:sz w:val="20"/>
      <w:szCs w:val="20"/>
    </w:rPr>
  </w:style>
  <w:style w:type="character" w:styleId="UnresolvedMention">
    <w:name w:val="Unresolved Mention"/>
    <w:basedOn w:val="DefaultParagraphFont"/>
    <w:uiPriority w:val="99"/>
    <w:semiHidden/>
    <w:unhideWhenUsed/>
    <w:rsid w:val="00F45C19"/>
    <w:rPr>
      <w:color w:val="605E5C"/>
      <w:shd w:val="clear" w:color="auto" w:fill="E1DFDD"/>
    </w:rPr>
  </w:style>
  <w:style w:type="character" w:customStyle="1" w:styleId="normaltextrun">
    <w:name w:val="normaltextrun"/>
    <w:basedOn w:val="DefaultParagraphFont"/>
    <w:rsid w:val="00F6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4081">
      <w:bodyDiv w:val="1"/>
      <w:marLeft w:val="0"/>
      <w:marRight w:val="0"/>
      <w:marTop w:val="0"/>
      <w:marBottom w:val="0"/>
      <w:divBdr>
        <w:top w:val="none" w:sz="0" w:space="0" w:color="auto"/>
        <w:left w:val="none" w:sz="0" w:space="0" w:color="auto"/>
        <w:bottom w:val="none" w:sz="0" w:space="0" w:color="auto"/>
        <w:right w:val="none" w:sz="0" w:space="0" w:color="auto"/>
      </w:divBdr>
      <w:divsChild>
        <w:div w:id="150801949">
          <w:marLeft w:val="0"/>
          <w:marRight w:val="0"/>
          <w:marTop w:val="0"/>
          <w:marBottom w:val="0"/>
          <w:divBdr>
            <w:top w:val="none" w:sz="0" w:space="0" w:color="auto"/>
            <w:left w:val="none" w:sz="0" w:space="0" w:color="auto"/>
            <w:bottom w:val="none" w:sz="0" w:space="0" w:color="auto"/>
            <w:right w:val="none" w:sz="0" w:space="0" w:color="auto"/>
          </w:divBdr>
        </w:div>
        <w:div w:id="548804808">
          <w:marLeft w:val="0"/>
          <w:marRight w:val="0"/>
          <w:marTop w:val="0"/>
          <w:marBottom w:val="0"/>
          <w:divBdr>
            <w:top w:val="none" w:sz="0" w:space="0" w:color="auto"/>
            <w:left w:val="none" w:sz="0" w:space="0" w:color="auto"/>
            <w:bottom w:val="none" w:sz="0" w:space="0" w:color="auto"/>
            <w:right w:val="none" w:sz="0" w:space="0" w:color="auto"/>
          </w:divBdr>
        </w:div>
        <w:div w:id="588200968">
          <w:marLeft w:val="0"/>
          <w:marRight w:val="0"/>
          <w:marTop w:val="0"/>
          <w:marBottom w:val="0"/>
          <w:divBdr>
            <w:top w:val="none" w:sz="0" w:space="0" w:color="auto"/>
            <w:left w:val="none" w:sz="0" w:space="0" w:color="auto"/>
            <w:bottom w:val="none" w:sz="0" w:space="0" w:color="auto"/>
            <w:right w:val="none" w:sz="0" w:space="0" w:color="auto"/>
          </w:divBdr>
        </w:div>
        <w:div w:id="1078792084">
          <w:marLeft w:val="0"/>
          <w:marRight w:val="0"/>
          <w:marTop w:val="0"/>
          <w:marBottom w:val="0"/>
          <w:divBdr>
            <w:top w:val="none" w:sz="0" w:space="0" w:color="auto"/>
            <w:left w:val="none" w:sz="0" w:space="0" w:color="auto"/>
            <w:bottom w:val="none" w:sz="0" w:space="0" w:color="auto"/>
            <w:right w:val="none" w:sz="0" w:space="0" w:color="auto"/>
          </w:divBdr>
        </w:div>
      </w:divsChild>
    </w:div>
    <w:div w:id="1276715835">
      <w:bodyDiv w:val="1"/>
      <w:marLeft w:val="0"/>
      <w:marRight w:val="0"/>
      <w:marTop w:val="0"/>
      <w:marBottom w:val="0"/>
      <w:divBdr>
        <w:top w:val="none" w:sz="0" w:space="0" w:color="auto"/>
        <w:left w:val="none" w:sz="0" w:space="0" w:color="auto"/>
        <w:bottom w:val="none" w:sz="0" w:space="0" w:color="auto"/>
        <w:right w:val="none" w:sz="0" w:space="0" w:color="auto"/>
      </w:divBdr>
      <w:divsChild>
        <w:div w:id="267197157">
          <w:marLeft w:val="0"/>
          <w:marRight w:val="0"/>
          <w:marTop w:val="0"/>
          <w:marBottom w:val="0"/>
          <w:divBdr>
            <w:top w:val="none" w:sz="0" w:space="0" w:color="auto"/>
            <w:left w:val="none" w:sz="0" w:space="0" w:color="auto"/>
            <w:bottom w:val="none" w:sz="0" w:space="0" w:color="auto"/>
            <w:right w:val="none" w:sz="0" w:space="0" w:color="auto"/>
          </w:divBdr>
        </w:div>
        <w:div w:id="1512523489">
          <w:marLeft w:val="0"/>
          <w:marRight w:val="0"/>
          <w:marTop w:val="0"/>
          <w:marBottom w:val="0"/>
          <w:divBdr>
            <w:top w:val="none" w:sz="0" w:space="0" w:color="auto"/>
            <w:left w:val="none" w:sz="0" w:space="0" w:color="auto"/>
            <w:bottom w:val="none" w:sz="0" w:space="0" w:color="auto"/>
            <w:right w:val="none" w:sz="0" w:space="0" w:color="auto"/>
          </w:divBdr>
        </w:div>
        <w:div w:id="190991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wr.gov.au/skills-reform/vet-qualification-re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7" ma:contentTypeDescription="Create a new document." ma:contentTypeScope="" ma:versionID="072d791a004c3f4c5ea097be147082bd">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dec110b8d609228134150ce76599369b"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1a9f3d-87ab-4060-87ee-83c43c49f4f8}"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da70d3-7906-43ee-9631-2df4baf26292" xsi:nil="true"/>
    <lcf76f155ced4ddcb4097134ff3c332f xmlns="dafdb704-c3fc-41a5-b41e-4b89f3409041">
      <Terms xmlns="http://schemas.microsoft.com/office/infopath/2007/PartnerControls"/>
    </lcf76f155ced4ddcb4097134ff3c332f>
    <SharedWithUsers xmlns="38da70d3-7906-43ee-9631-2df4baf26292">
      <UserInfo>
        <DisplayName>ALACH,Chris</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6AE5-5CEE-4017-80B1-72EEC138D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purl.org/dc/terms/"/>
    <ds:schemaRef ds:uri="http://schemas.microsoft.com/office/2006/documentManagement/types"/>
    <ds:schemaRef ds:uri="http://purl.org/dc/dcmitype/"/>
    <ds:schemaRef ds:uri="dafdb704-c3fc-41a5-b41e-4b89f3409041"/>
    <ds:schemaRef ds:uri="http://purl.org/dc/elements/1.1/"/>
    <ds:schemaRef ds:uri="http://schemas.microsoft.com/office/2006/metadata/properties"/>
    <ds:schemaRef ds:uri="http://www.w3.org/XML/1998/namespace"/>
    <ds:schemaRef ds:uri="38da70d3-7906-43ee-9631-2df4baf2629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5865</CharactersWithSpaces>
  <SharedDoc>false</SharedDoc>
  <HLinks>
    <vt:vector size="6" baseType="variant">
      <vt:variant>
        <vt:i4>2228279</vt:i4>
      </vt:variant>
      <vt:variant>
        <vt:i4>0</vt:i4>
      </vt:variant>
      <vt:variant>
        <vt:i4>0</vt:i4>
      </vt:variant>
      <vt:variant>
        <vt:i4>5</vt:i4>
      </vt:variant>
      <vt:variant>
        <vt:lpwstr>http://www.dewr.gov.au/skills-reform/qualifications-reforms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NEIL,Scott</dc:creator>
  <cp:keywords>DEWR A4 Factsheet Template - Portrait</cp:keywords>
  <dc:description/>
  <cp:lastModifiedBy>NEIL,Scott</cp:lastModifiedBy>
  <cp:revision>4</cp:revision>
  <dcterms:created xsi:type="dcterms:W3CDTF">2024-12-04T01:45:00Z</dcterms:created>
  <dcterms:modified xsi:type="dcterms:W3CDTF">2024-12-04T01:49:00Z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0x010100D60654C131B7B74CB3F06072D55634AB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