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07" w:rsidRDefault="00320707" w:rsidP="00893077">
      <w:pPr>
        <w:spacing w:after="0" w:line="240" w:lineRule="auto"/>
        <w:ind w:left="-1418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-633730</wp:posOffset>
            </wp:positionV>
            <wp:extent cx="7548880" cy="2005965"/>
            <wp:effectExtent l="0" t="0" r="0" b="0"/>
            <wp:wrapTopAndBottom/>
            <wp:docPr id="1" name="Picture 1" descr="Job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active-Work For The Dole_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4EE" w:rsidRDefault="009C3B5E" w:rsidP="006D2B55">
      <w:pPr>
        <w:pStyle w:val="Heading1"/>
      </w:pPr>
      <w:bookmarkStart w:id="0" w:name="_Toc417550399"/>
      <w:r w:rsidRPr="00E65512">
        <w:t>How can jobactive</w:t>
      </w:r>
      <w:r w:rsidR="00324CA7">
        <w:t xml:space="preserve"> providers</w:t>
      </w:r>
      <w:r w:rsidRPr="00E65512">
        <w:t xml:space="preserve"> </w:t>
      </w:r>
      <w:r w:rsidR="00324CA7">
        <w:t xml:space="preserve">help </w:t>
      </w:r>
      <w:r w:rsidR="00324CA7" w:rsidRPr="006D2B55">
        <w:t>employers</w:t>
      </w:r>
      <w:r w:rsidR="00324CA7">
        <w:t xml:space="preserve"> </w:t>
      </w:r>
      <w:r w:rsidR="004A56F6">
        <w:t>considering</w:t>
      </w:r>
      <w:r w:rsidR="00324CA7">
        <w:t xml:space="preserve"> hir</w:t>
      </w:r>
      <w:r w:rsidR="004A56F6">
        <w:t>ing</w:t>
      </w:r>
      <w:r w:rsidR="00324CA7">
        <w:t xml:space="preserve"> </w:t>
      </w:r>
      <w:r w:rsidR="00E65512" w:rsidRPr="00E65512">
        <w:t xml:space="preserve">someone </w:t>
      </w:r>
      <w:r>
        <w:t>with a mental health condition?</w:t>
      </w:r>
      <w:r w:rsidR="00A878C0">
        <w:t xml:space="preserve"> </w:t>
      </w:r>
    </w:p>
    <w:p w:rsidR="001A5B73" w:rsidRPr="001A5B73" w:rsidRDefault="001A5B73" w:rsidP="001A5B73">
      <w:pPr>
        <w:sectPr w:rsidR="001A5B73" w:rsidRPr="001A5B73" w:rsidSect="003207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1440" w:bottom="1440" w:left="1440" w:header="708" w:footer="1011" w:gutter="0"/>
          <w:cols w:space="708"/>
          <w:docGrid w:linePitch="360"/>
        </w:sectPr>
      </w:pPr>
    </w:p>
    <w:p w:rsidR="001A5B73" w:rsidRPr="00337549" w:rsidRDefault="003E40AC" w:rsidP="006D2B55">
      <w:pPr>
        <w:pStyle w:val="Intropara"/>
        <w:rPr>
          <w:color w:val="auto"/>
        </w:rPr>
      </w:pPr>
      <w:bookmarkStart w:id="1" w:name="_Toc417550400"/>
      <w:bookmarkEnd w:id="0"/>
      <w:r w:rsidRPr="00337549">
        <w:rPr>
          <w:color w:val="auto"/>
        </w:rPr>
        <w:lastRenderedPageBreak/>
        <w:t>P</w:t>
      </w:r>
      <w:r w:rsidR="00E65512" w:rsidRPr="00337549">
        <w:rPr>
          <w:color w:val="auto"/>
        </w:rPr>
        <w:t xml:space="preserve">eople with a mental health condition </w:t>
      </w:r>
      <w:r w:rsidRPr="00337549">
        <w:rPr>
          <w:color w:val="auto"/>
        </w:rPr>
        <w:t xml:space="preserve">may </w:t>
      </w:r>
      <w:r w:rsidR="00E65512" w:rsidRPr="00337549">
        <w:rPr>
          <w:color w:val="auto"/>
        </w:rPr>
        <w:t xml:space="preserve">require </w:t>
      </w:r>
      <w:r w:rsidRPr="00337549">
        <w:rPr>
          <w:color w:val="auto"/>
        </w:rPr>
        <w:t xml:space="preserve">greater </w:t>
      </w:r>
      <w:r w:rsidR="00E65512" w:rsidRPr="00337549">
        <w:rPr>
          <w:color w:val="auto"/>
        </w:rPr>
        <w:t>assistance to find and remain in work.</w:t>
      </w:r>
      <w:r w:rsidR="003612A3" w:rsidRPr="00337549">
        <w:rPr>
          <w:color w:val="auto"/>
        </w:rPr>
        <w:t xml:space="preserve"> The type of support varies dependi</w:t>
      </w:r>
      <w:r w:rsidR="001A5B73" w:rsidRPr="00337549">
        <w:rPr>
          <w:color w:val="auto"/>
        </w:rPr>
        <w:t xml:space="preserve">ng on individual circumstances. </w:t>
      </w:r>
      <w:r w:rsidR="003612A3" w:rsidRPr="00337549">
        <w:rPr>
          <w:color w:val="auto"/>
        </w:rPr>
        <w:t>E</w:t>
      </w:r>
      <w:r w:rsidR="00E65512" w:rsidRPr="00337549">
        <w:rPr>
          <w:color w:val="auto"/>
        </w:rPr>
        <w:t xml:space="preserve">mployers </w:t>
      </w:r>
      <w:r w:rsidR="003612A3" w:rsidRPr="00337549">
        <w:rPr>
          <w:color w:val="auto"/>
        </w:rPr>
        <w:t xml:space="preserve">may </w:t>
      </w:r>
      <w:r w:rsidR="00E65512" w:rsidRPr="00337549">
        <w:rPr>
          <w:color w:val="auto"/>
        </w:rPr>
        <w:t>also require information and additional assistance when they employ someone with a mental health condition.</w:t>
      </w:r>
    </w:p>
    <w:p w:rsidR="00E65512" w:rsidRPr="00337549" w:rsidRDefault="00E65512" w:rsidP="006D2B55">
      <w:pPr>
        <w:pStyle w:val="Intropara"/>
        <w:rPr>
          <w:color w:val="auto"/>
        </w:rPr>
      </w:pPr>
      <w:r w:rsidRPr="00337549">
        <w:rPr>
          <w:color w:val="auto"/>
        </w:rPr>
        <w:t xml:space="preserve">With these </w:t>
      </w:r>
      <w:r w:rsidR="003612A3" w:rsidRPr="00337549">
        <w:rPr>
          <w:color w:val="auto"/>
        </w:rPr>
        <w:t>points</w:t>
      </w:r>
      <w:r w:rsidR="003612A3" w:rsidRPr="00337549" w:rsidDel="003612A3">
        <w:rPr>
          <w:color w:val="auto"/>
        </w:rPr>
        <w:t xml:space="preserve"> </w:t>
      </w:r>
      <w:r w:rsidRPr="00337549">
        <w:rPr>
          <w:color w:val="auto"/>
        </w:rPr>
        <w:t xml:space="preserve">in mind, we asked employers to </w:t>
      </w:r>
      <w:r w:rsidR="00C121DA" w:rsidRPr="00337549">
        <w:rPr>
          <w:color w:val="auto"/>
        </w:rPr>
        <w:t>share</w:t>
      </w:r>
      <w:r w:rsidRPr="00337549">
        <w:rPr>
          <w:color w:val="auto"/>
        </w:rPr>
        <w:t xml:space="preserve"> the information and assistance they thought would be most useful </w:t>
      </w:r>
      <w:r w:rsidR="00BD1671" w:rsidRPr="00337549">
        <w:rPr>
          <w:color w:val="auto"/>
        </w:rPr>
        <w:t>for those</w:t>
      </w:r>
      <w:r w:rsidRPr="00337549">
        <w:rPr>
          <w:color w:val="auto"/>
        </w:rPr>
        <w:t xml:space="preserve"> considering employing someone with a mental health condition.</w:t>
      </w:r>
      <w:r w:rsidRPr="00337549">
        <w:rPr>
          <w:rStyle w:val="FootnoteReference"/>
          <w:rFonts w:cs="Arial"/>
          <w:color w:val="auto"/>
          <w:szCs w:val="20"/>
        </w:rPr>
        <w:footnoteReference w:id="1"/>
      </w:r>
      <w:r w:rsidRPr="00337549">
        <w:rPr>
          <w:color w:val="auto"/>
        </w:rPr>
        <w:t xml:space="preserve"> </w:t>
      </w:r>
    </w:p>
    <w:bookmarkEnd w:id="1"/>
    <w:p w:rsidR="006D2B55" w:rsidRPr="006D2B55" w:rsidRDefault="00C121DA" w:rsidP="006D2B55">
      <w:pPr>
        <w:pStyle w:val="Heading2"/>
        <w:spacing w:before="0" w:after="120" w:line="360" w:lineRule="auto"/>
      </w:pPr>
      <w:r>
        <w:t>Help</w:t>
      </w:r>
      <w:r w:rsidR="00E65512" w:rsidRPr="00E65512">
        <w:t xml:space="preserve"> employers</w:t>
      </w:r>
      <w:r>
        <w:t xml:space="preserve"> to access</w:t>
      </w:r>
      <w:r w:rsidR="00E65512" w:rsidRPr="00E65512">
        <w:t xml:space="preserve"> available resources</w:t>
      </w:r>
      <w:r>
        <w:t xml:space="preserve"> and </w:t>
      </w:r>
      <w:r w:rsidR="00E65512" w:rsidRPr="00E65512">
        <w:t>support</w:t>
      </w:r>
    </w:p>
    <w:p w:rsidR="00E65512" w:rsidRPr="00E65512" w:rsidRDefault="00E65512" w:rsidP="006D2B55">
      <w:r w:rsidRPr="00E65512">
        <w:t>Employers said access to information about mental health is important to them, but many don’t know where to look. Employers wanted to know about:</w:t>
      </w:r>
    </w:p>
    <w:p w:rsidR="00E65512" w:rsidRPr="006D2B55" w:rsidRDefault="00C121DA" w:rsidP="006D2B55">
      <w:pPr>
        <w:pStyle w:val="ListParagraph"/>
        <w:numPr>
          <w:ilvl w:val="0"/>
          <w:numId w:val="21"/>
        </w:numPr>
        <w:spacing w:after="120" w:line="280" w:lineRule="exact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E65512" w:rsidRPr="00E65512">
        <w:rPr>
          <w:rFonts w:cs="Arial"/>
          <w:szCs w:val="20"/>
        </w:rPr>
        <w:t>esources providing information on the nature and impact of a mental health condition</w:t>
      </w:r>
      <w:r w:rsidR="006D2B55">
        <w:rPr>
          <w:rFonts w:cs="Arial"/>
          <w:szCs w:val="20"/>
        </w:rPr>
        <w:t xml:space="preserve"> </w:t>
      </w:r>
      <w:r w:rsidR="001F2B34">
        <w:rPr>
          <w:rFonts w:cs="Arial"/>
          <w:szCs w:val="20"/>
        </w:rPr>
        <w:t>–</w:t>
      </w:r>
      <w:r w:rsidR="006D2B55">
        <w:rPr>
          <w:rFonts w:cs="Arial"/>
          <w:szCs w:val="20"/>
        </w:rPr>
        <w:t xml:space="preserve"> </w:t>
      </w:r>
      <w:r w:rsidR="001F2B34">
        <w:rPr>
          <w:rFonts w:cs="Arial"/>
          <w:szCs w:val="20"/>
        </w:rPr>
        <w:t>visit Beyond Blue (</w:t>
      </w:r>
      <w:hyperlink r:id="rId16" w:history="1">
        <w:r w:rsidR="001F2B34" w:rsidRPr="001F2B34">
          <w:rPr>
            <w:rStyle w:val="Hyperlink"/>
            <w:rFonts w:cs="Arial"/>
            <w:szCs w:val="20"/>
          </w:rPr>
          <w:t>beyondblue.org.au</w:t>
        </w:r>
      </w:hyperlink>
      <w:r w:rsidR="001F2B34">
        <w:rPr>
          <w:rFonts w:cs="Arial"/>
          <w:szCs w:val="20"/>
        </w:rPr>
        <w:t>)</w:t>
      </w:r>
      <w:r w:rsidR="00E65512" w:rsidRPr="006D2B55">
        <w:rPr>
          <w:rFonts w:cs="Arial"/>
          <w:color w:val="0000FF"/>
          <w:szCs w:val="20"/>
        </w:rPr>
        <w:t xml:space="preserve"> </w:t>
      </w:r>
    </w:p>
    <w:p w:rsidR="00E65512" w:rsidRPr="001F2B34" w:rsidRDefault="00C121DA" w:rsidP="001F2B34">
      <w:pPr>
        <w:pStyle w:val="ListParagraph"/>
        <w:numPr>
          <w:ilvl w:val="0"/>
          <w:numId w:val="21"/>
        </w:numPr>
        <w:spacing w:after="120" w:line="280" w:lineRule="exact"/>
        <w:ind w:left="425" w:hanging="357"/>
        <w:contextualSpacing w:val="0"/>
        <w:rPr>
          <w:rFonts w:cs="Arial"/>
          <w:szCs w:val="20"/>
        </w:rPr>
      </w:pPr>
      <w:r w:rsidRPr="001F2B34">
        <w:rPr>
          <w:rFonts w:cs="Arial"/>
          <w:szCs w:val="20"/>
        </w:rPr>
        <w:t>r</w:t>
      </w:r>
      <w:r w:rsidR="00E65512" w:rsidRPr="001F2B34">
        <w:rPr>
          <w:rFonts w:cs="Arial"/>
          <w:szCs w:val="20"/>
        </w:rPr>
        <w:t>esources for supervisors and staff on mental health awareness and management in the workplace</w:t>
      </w:r>
      <w:r w:rsidR="006D2B55" w:rsidRPr="001F2B34">
        <w:rPr>
          <w:rFonts w:cs="Arial"/>
          <w:szCs w:val="20"/>
        </w:rPr>
        <w:t xml:space="preserve"> </w:t>
      </w:r>
      <w:r w:rsidR="001F2B34" w:rsidRPr="001F2B34">
        <w:rPr>
          <w:rFonts w:cs="Arial"/>
          <w:szCs w:val="20"/>
        </w:rPr>
        <w:t>– visit Heads Up (</w:t>
      </w:r>
      <w:hyperlink r:id="rId17" w:history="1">
        <w:r w:rsidR="001F2B34" w:rsidRPr="001F2B34">
          <w:rPr>
            <w:rStyle w:val="Hyperlink"/>
            <w:rFonts w:cs="Arial"/>
            <w:szCs w:val="20"/>
          </w:rPr>
          <w:t>headsup.org.au/creating-a-mentally-healthy-workplace</w:t>
        </w:r>
      </w:hyperlink>
      <w:r w:rsidR="001F2B34" w:rsidRPr="001F2B34">
        <w:rPr>
          <w:rFonts w:cs="Arial"/>
          <w:szCs w:val="20"/>
        </w:rPr>
        <w:t>)</w:t>
      </w:r>
      <w:r w:rsidR="006D2B55" w:rsidRPr="003F1181">
        <w:rPr>
          <w:rStyle w:val="Hyperlink"/>
          <w:rFonts w:cs="Arial"/>
          <w:color w:val="0000FF"/>
          <w:szCs w:val="20"/>
          <w:u w:val="none"/>
        </w:rPr>
        <w:t xml:space="preserve"> </w:t>
      </w:r>
      <w:r w:rsidR="001F2B34" w:rsidRPr="003F1181">
        <w:rPr>
          <w:rStyle w:val="Hyperlink"/>
          <w:rFonts w:cs="Arial"/>
          <w:color w:val="auto"/>
          <w:szCs w:val="20"/>
          <w:u w:val="none"/>
        </w:rPr>
        <w:t>or</w:t>
      </w:r>
      <w:r w:rsidR="001F2B34" w:rsidRPr="003F1181">
        <w:rPr>
          <w:rStyle w:val="Hyperlink"/>
          <w:rFonts w:cs="Arial"/>
          <w:color w:val="auto"/>
          <w:szCs w:val="20"/>
        </w:rPr>
        <w:t xml:space="preserve"> </w:t>
      </w:r>
      <w:proofErr w:type="spellStart"/>
      <w:r w:rsidR="001F2B34" w:rsidRPr="003F1181">
        <w:rPr>
          <w:rStyle w:val="Hyperlink"/>
          <w:rFonts w:cs="Arial"/>
          <w:color w:val="auto"/>
          <w:szCs w:val="20"/>
        </w:rPr>
        <w:t>JobAccess</w:t>
      </w:r>
      <w:proofErr w:type="spellEnd"/>
      <w:r w:rsidR="001F2B34" w:rsidRPr="001F2B34">
        <w:rPr>
          <w:rStyle w:val="Hyperlink"/>
          <w:rFonts w:cs="Arial"/>
          <w:color w:val="0000FF"/>
          <w:szCs w:val="20"/>
        </w:rPr>
        <w:t xml:space="preserve"> </w:t>
      </w:r>
      <w:r w:rsidR="001F2B34" w:rsidRPr="00F61A57">
        <w:rPr>
          <w:rStyle w:val="Hyperlink"/>
          <w:rFonts w:cs="Arial"/>
          <w:color w:val="auto"/>
          <w:szCs w:val="20"/>
        </w:rPr>
        <w:t>(</w:t>
      </w:r>
      <w:hyperlink r:id="rId18" w:history="1">
        <w:r w:rsidR="001F2B34" w:rsidRPr="001F2B34">
          <w:rPr>
            <w:rStyle w:val="Hyperlink"/>
            <w:rFonts w:cs="Arial"/>
            <w:szCs w:val="20"/>
          </w:rPr>
          <w:t>jobaccess.gov.au/workplace-adjustment/tool</w:t>
        </w:r>
      </w:hyperlink>
      <w:r w:rsidR="001F2B34" w:rsidRPr="001F2B34">
        <w:rPr>
          <w:rFonts w:cs="Arial"/>
          <w:szCs w:val="20"/>
        </w:rPr>
        <w:t>)</w:t>
      </w:r>
      <w:r w:rsidR="00D76405" w:rsidRPr="001F2B34">
        <w:rPr>
          <w:rFonts w:cs="Arial"/>
          <w:color w:val="0000FF"/>
          <w:szCs w:val="20"/>
        </w:rPr>
        <w:t xml:space="preserve"> </w:t>
      </w:r>
      <w:r w:rsidR="00D76405" w:rsidRPr="001F2B34">
        <w:rPr>
          <w:rFonts w:cs="Arial"/>
          <w:color w:val="0000FF"/>
          <w:szCs w:val="20"/>
        </w:rPr>
        <w:br/>
      </w:r>
    </w:p>
    <w:p w:rsidR="00D76405" w:rsidRPr="00F61A57" w:rsidRDefault="00324CA7" w:rsidP="001F2B34">
      <w:pPr>
        <w:pStyle w:val="ListParagraph"/>
        <w:numPr>
          <w:ilvl w:val="0"/>
          <w:numId w:val="21"/>
        </w:numPr>
        <w:spacing w:after="280" w:line="280" w:lineRule="exact"/>
        <w:ind w:left="425" w:hanging="357"/>
        <w:contextualSpacing w:val="0"/>
        <w:rPr>
          <w:rFonts w:cs="Arial"/>
          <w:szCs w:val="20"/>
        </w:rPr>
      </w:pPr>
      <w:r w:rsidRPr="001F2B34">
        <w:rPr>
          <w:rFonts w:cs="Arial"/>
          <w:szCs w:val="20"/>
        </w:rPr>
        <w:t>a</w:t>
      </w:r>
      <w:r w:rsidR="00D76405" w:rsidRPr="001F2B34">
        <w:rPr>
          <w:rFonts w:cs="Arial"/>
          <w:szCs w:val="20"/>
        </w:rPr>
        <w:t xml:space="preserve"> helpline they can be directed to for advice when issues occur in the workplace</w:t>
      </w:r>
      <w:r w:rsidR="006D2B55" w:rsidRPr="001F2B34">
        <w:rPr>
          <w:rFonts w:cs="Arial"/>
          <w:szCs w:val="20"/>
        </w:rPr>
        <w:t xml:space="preserve"> </w:t>
      </w:r>
      <w:r w:rsidR="001F2B34" w:rsidRPr="001F2B34">
        <w:rPr>
          <w:rFonts w:cs="Arial"/>
          <w:b/>
          <w:szCs w:val="20"/>
        </w:rPr>
        <w:t>–</w:t>
      </w:r>
      <w:r w:rsidR="006D2B55" w:rsidRPr="001F2B34">
        <w:rPr>
          <w:rFonts w:cs="Arial"/>
          <w:szCs w:val="20"/>
        </w:rPr>
        <w:t xml:space="preserve"> </w:t>
      </w:r>
      <w:r w:rsidR="001F2B34" w:rsidRPr="001F2B34">
        <w:rPr>
          <w:rFonts w:cs="Arial"/>
          <w:szCs w:val="20"/>
        </w:rPr>
        <w:t xml:space="preserve">visit </w:t>
      </w:r>
      <w:proofErr w:type="spellStart"/>
      <w:r w:rsidR="001F2B34" w:rsidRPr="001F2B34">
        <w:rPr>
          <w:rFonts w:cs="Arial"/>
          <w:szCs w:val="20"/>
        </w:rPr>
        <w:t>JobAccess</w:t>
      </w:r>
      <w:proofErr w:type="spellEnd"/>
      <w:r w:rsidR="001F2B34" w:rsidRPr="001F2B34">
        <w:rPr>
          <w:rFonts w:cs="Arial"/>
          <w:szCs w:val="20"/>
        </w:rPr>
        <w:t xml:space="preserve"> (</w:t>
      </w:r>
      <w:hyperlink r:id="rId19" w:history="1">
        <w:r w:rsidR="001F2B34" w:rsidRPr="001F2B34">
          <w:rPr>
            <w:rStyle w:val="Hyperlink"/>
            <w:rFonts w:cs="Arial"/>
            <w:szCs w:val="20"/>
          </w:rPr>
          <w:t>jobaccess.gov.au/about-us/contact-us/contact-</w:t>
        </w:r>
        <w:proofErr w:type="spellStart"/>
        <w:r w:rsidR="001F2B34" w:rsidRPr="001F2B34">
          <w:rPr>
            <w:rStyle w:val="Hyperlink"/>
            <w:rFonts w:cs="Arial"/>
            <w:szCs w:val="20"/>
          </w:rPr>
          <w:t>jobaccess</w:t>
        </w:r>
        <w:proofErr w:type="spellEnd"/>
        <w:r w:rsidR="001F2B34" w:rsidRPr="001F2B34">
          <w:rPr>
            <w:rStyle w:val="Hyperlink"/>
            <w:rFonts w:cs="Arial"/>
            <w:szCs w:val="20"/>
          </w:rPr>
          <w:t>-adviser</w:t>
        </w:r>
      </w:hyperlink>
      <w:r w:rsidR="001F2B34" w:rsidRPr="00F61A57">
        <w:rPr>
          <w:rStyle w:val="Hyperlink"/>
          <w:rFonts w:cs="Arial"/>
          <w:color w:val="auto"/>
          <w:szCs w:val="20"/>
        </w:rPr>
        <w:t xml:space="preserve">) </w:t>
      </w:r>
      <w:r w:rsidR="001F2B34" w:rsidRPr="003F1181">
        <w:rPr>
          <w:rStyle w:val="Hyperlink"/>
          <w:rFonts w:cs="Arial"/>
          <w:color w:val="auto"/>
          <w:szCs w:val="20"/>
          <w:u w:val="none"/>
        </w:rPr>
        <w:t>or</w:t>
      </w:r>
      <w:r w:rsidR="003F1181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4153DF">
        <w:rPr>
          <w:rStyle w:val="Hyperlink"/>
          <w:rFonts w:cs="Arial"/>
          <w:color w:val="auto"/>
          <w:szCs w:val="20"/>
          <w:u w:val="none"/>
        </w:rPr>
        <w:br/>
      </w:r>
      <w:r w:rsidR="001F2B34" w:rsidRPr="003F1181">
        <w:rPr>
          <w:rStyle w:val="Hyperlink"/>
          <w:rFonts w:cs="Arial"/>
          <w:color w:val="auto"/>
          <w:szCs w:val="20"/>
          <w:u w:val="none"/>
        </w:rPr>
        <w:t xml:space="preserve">Beyond Blue </w:t>
      </w:r>
      <w:r w:rsidR="001F2B34" w:rsidRPr="00F61A57">
        <w:rPr>
          <w:rStyle w:val="Hyperlink"/>
          <w:rFonts w:cs="Arial"/>
          <w:color w:val="auto"/>
          <w:szCs w:val="20"/>
        </w:rPr>
        <w:t>(</w:t>
      </w:r>
      <w:hyperlink r:id="rId20" w:history="1">
        <w:r w:rsidR="001F2B34" w:rsidRPr="001F2B34">
          <w:rPr>
            <w:rStyle w:val="Hyperlink"/>
            <w:rFonts w:cs="Arial"/>
            <w:szCs w:val="20"/>
          </w:rPr>
          <w:t>beyondblue.org.au/get-support/get-immediate-support</w:t>
        </w:r>
      </w:hyperlink>
      <w:r w:rsidR="001F2B34" w:rsidRPr="00F61A57">
        <w:rPr>
          <w:rStyle w:val="Hyperlink"/>
          <w:rFonts w:cs="Arial"/>
          <w:color w:val="auto"/>
          <w:szCs w:val="20"/>
        </w:rPr>
        <w:t>)</w:t>
      </w:r>
      <w:r w:rsidR="00D76405" w:rsidRPr="00F61A57">
        <w:rPr>
          <w:rFonts w:cs="Arial"/>
          <w:szCs w:val="20"/>
        </w:rPr>
        <w:t xml:space="preserve"> </w:t>
      </w:r>
    </w:p>
    <w:p w:rsidR="00C121DA" w:rsidRDefault="00C121DA" w:rsidP="001A5B73">
      <w:pPr>
        <w:pStyle w:val="Heading2"/>
        <w:spacing w:before="0" w:after="120"/>
      </w:pPr>
      <w:r>
        <w:t>Support in the workplace is important</w:t>
      </w:r>
    </w:p>
    <w:p w:rsidR="00D76405" w:rsidRPr="00324CA7" w:rsidRDefault="00D76405" w:rsidP="001A5B73">
      <w:r w:rsidRPr="00324CA7">
        <w:t>Employers looking for assistance during placement</w:t>
      </w:r>
      <w:r w:rsidR="00C121DA" w:rsidRPr="00324CA7">
        <w:t xml:space="preserve"> said they</w:t>
      </w:r>
      <w:r w:rsidRPr="00324CA7">
        <w:t xml:space="preserve"> most valued:</w:t>
      </w:r>
    </w:p>
    <w:p w:rsidR="00D76405" w:rsidRDefault="00C121DA" w:rsidP="00811F4B">
      <w:pPr>
        <w:pStyle w:val="ListParagraph"/>
        <w:numPr>
          <w:ilvl w:val="0"/>
          <w:numId w:val="21"/>
        </w:numPr>
        <w:spacing w:after="280" w:line="280" w:lineRule="exact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D76405" w:rsidRPr="00D76405">
        <w:rPr>
          <w:rFonts w:cs="Arial"/>
          <w:szCs w:val="20"/>
        </w:rPr>
        <w:t xml:space="preserve">nformation on how </w:t>
      </w:r>
      <w:r>
        <w:rPr>
          <w:rFonts w:cs="Arial"/>
          <w:szCs w:val="20"/>
        </w:rPr>
        <w:t>they</w:t>
      </w:r>
      <w:r w:rsidR="00D76405" w:rsidRPr="00D76405">
        <w:rPr>
          <w:rFonts w:cs="Arial"/>
          <w:szCs w:val="20"/>
        </w:rPr>
        <w:t xml:space="preserve"> can support employees in the workplace and prepare for issues that may arise as a consequence o</w:t>
      </w:r>
      <w:r w:rsidR="00F61A57">
        <w:rPr>
          <w:rFonts w:cs="Arial"/>
          <w:szCs w:val="20"/>
        </w:rPr>
        <w:t>f their mental health condition</w:t>
      </w:r>
    </w:p>
    <w:p w:rsidR="00D76405" w:rsidRPr="006D2B55" w:rsidRDefault="00C121DA" w:rsidP="006D2B55">
      <w:pPr>
        <w:pStyle w:val="ListParagraph"/>
        <w:numPr>
          <w:ilvl w:val="0"/>
          <w:numId w:val="21"/>
        </w:numPr>
        <w:spacing w:after="120" w:line="280" w:lineRule="exact"/>
        <w:ind w:left="426" w:hanging="357"/>
        <w:contextualSpacing w:val="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i</w:t>
      </w:r>
      <w:r w:rsidR="00D76405" w:rsidRPr="00D76405">
        <w:rPr>
          <w:rFonts w:cs="Arial"/>
          <w:szCs w:val="20"/>
        </w:rPr>
        <w:t>nformation</w:t>
      </w:r>
      <w:proofErr w:type="gramEnd"/>
      <w:r w:rsidR="00D76405" w:rsidRPr="00D76405">
        <w:rPr>
          <w:rFonts w:cs="Arial"/>
          <w:szCs w:val="20"/>
        </w:rPr>
        <w:t xml:space="preserve"> on and/or help to develop work plans, including appropriate duties, work arrangements and hours of work. Work plan templates are available at</w:t>
      </w:r>
      <w:r w:rsidR="001F2B34">
        <w:rPr>
          <w:rFonts w:cs="Arial"/>
          <w:szCs w:val="20"/>
        </w:rPr>
        <w:t xml:space="preserve"> Heads Up (</w:t>
      </w:r>
      <w:hyperlink r:id="rId21" w:history="1">
        <w:r w:rsidR="001F2B34" w:rsidRPr="001F2B34">
          <w:rPr>
            <w:rStyle w:val="Hyperlink"/>
            <w:rFonts w:cs="Arial"/>
            <w:szCs w:val="20"/>
          </w:rPr>
          <w:t>headsup.org.au/supporting-others-in-the-workplace/supporting-a-direct-report/developing-a-plan</w:t>
        </w:r>
      </w:hyperlink>
      <w:r w:rsidR="001F2B34" w:rsidRPr="00F61A57">
        <w:rPr>
          <w:rStyle w:val="Hyperlink"/>
          <w:rFonts w:cs="Arial"/>
          <w:color w:val="104165" w:themeColor="text2" w:themeShade="BF"/>
          <w:szCs w:val="20"/>
        </w:rPr>
        <w:t>)</w:t>
      </w:r>
    </w:p>
    <w:p w:rsidR="00D76405" w:rsidRPr="00D76405" w:rsidRDefault="00C121DA" w:rsidP="00D76405">
      <w:pPr>
        <w:pStyle w:val="ListParagraph"/>
        <w:numPr>
          <w:ilvl w:val="0"/>
          <w:numId w:val="29"/>
        </w:numPr>
        <w:ind w:left="426"/>
        <w:rPr>
          <w:rFonts w:cs="Arial"/>
          <w:szCs w:val="20"/>
        </w:rPr>
      </w:pPr>
      <w:proofErr w:type="gramStart"/>
      <w:r>
        <w:rPr>
          <w:rFonts w:cs="Arial"/>
          <w:szCs w:val="20"/>
        </w:rPr>
        <w:lastRenderedPageBreak/>
        <w:t>r</w:t>
      </w:r>
      <w:r w:rsidR="00D76405" w:rsidRPr="00D76405">
        <w:rPr>
          <w:rFonts w:cs="Arial"/>
          <w:szCs w:val="20"/>
        </w:rPr>
        <w:t>egular</w:t>
      </w:r>
      <w:proofErr w:type="gramEnd"/>
      <w:r w:rsidR="00D76405" w:rsidRPr="00D76405">
        <w:rPr>
          <w:rFonts w:cs="Arial"/>
          <w:szCs w:val="20"/>
        </w:rPr>
        <w:t xml:space="preserve"> post-placement support to ensure that the employee is settling in and that work plans and re</w:t>
      </w:r>
      <w:r w:rsidR="006846BF">
        <w:rPr>
          <w:rFonts w:cs="Arial"/>
          <w:szCs w:val="20"/>
        </w:rPr>
        <w:t>tention strategies are in place</w:t>
      </w:r>
      <w:r>
        <w:rPr>
          <w:rFonts w:cs="Arial"/>
          <w:szCs w:val="20"/>
        </w:rPr>
        <w:t>.</w:t>
      </w:r>
    </w:p>
    <w:p w:rsidR="001A5B73" w:rsidRPr="00D76405" w:rsidRDefault="001A5B73" w:rsidP="00D76405">
      <w:pPr>
        <w:rPr>
          <w:rFonts w:cs="Arial"/>
          <w:szCs w:val="20"/>
        </w:rPr>
      </w:pPr>
      <w:bookmarkStart w:id="2" w:name="_GoBack"/>
      <w:bookmarkEnd w:id="2"/>
    </w:p>
    <w:sectPr w:rsidR="001A5B73" w:rsidRPr="00D76405" w:rsidSect="00BC7471">
      <w:type w:val="continuous"/>
      <w:pgSz w:w="11906" w:h="16838"/>
      <w:pgMar w:top="1985" w:right="1440" w:bottom="1134" w:left="1440" w:header="708" w:footer="101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49" w:rsidRDefault="00316749" w:rsidP="00130923">
      <w:pPr>
        <w:spacing w:after="0" w:line="240" w:lineRule="auto"/>
      </w:pPr>
      <w:r>
        <w:separator/>
      </w:r>
    </w:p>
  </w:endnote>
  <w:endnote w:type="continuationSeparator" w:id="0">
    <w:p w:rsidR="00316749" w:rsidRDefault="0031674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49" w:rsidRDefault="00316749" w:rsidP="00130923">
      <w:pPr>
        <w:spacing w:after="0" w:line="240" w:lineRule="auto"/>
      </w:pPr>
      <w:r>
        <w:separator/>
      </w:r>
    </w:p>
  </w:footnote>
  <w:footnote w:type="continuationSeparator" w:id="0">
    <w:p w:rsidR="00316749" w:rsidRDefault="00316749" w:rsidP="00130923">
      <w:pPr>
        <w:spacing w:after="0" w:line="240" w:lineRule="auto"/>
      </w:pPr>
      <w:r>
        <w:continuationSeparator/>
      </w:r>
    </w:p>
  </w:footnote>
  <w:footnote w:id="1">
    <w:p w:rsidR="001A5B73" w:rsidRDefault="001A5B73" w:rsidP="001A5B73">
      <w:pPr>
        <w:pStyle w:val="Footer"/>
        <w:tabs>
          <w:tab w:val="clear" w:pos="9026"/>
          <w:tab w:val="right" w:pos="8647"/>
        </w:tabs>
      </w:pPr>
      <w:r w:rsidRPr="001A5B73">
        <w:rPr>
          <w:rStyle w:val="FootnoteReference"/>
          <w:sz w:val="18"/>
          <w:szCs w:val="18"/>
        </w:rPr>
        <w:footnoteRef/>
      </w:r>
      <w:r w:rsidRPr="001A5B73">
        <w:rPr>
          <w:sz w:val="18"/>
          <w:szCs w:val="18"/>
        </w:rPr>
        <w:t xml:space="preserve"> The Department of Employment surveyed 1230</w:t>
      </w:r>
      <w:r w:rsidRPr="001A5B73">
        <w:rPr>
          <w:rFonts w:cstheme="minorHAnsi"/>
          <w:sz w:val="18"/>
          <w:szCs w:val="18"/>
        </w:rPr>
        <w:t xml:space="preserve"> employers as part of the Survey of Employers’ Recruitment Experiences, across 6 regions in 2015. 460 employers made suggestions.</w:t>
      </w:r>
    </w:p>
    <w:p w:rsidR="00E65512" w:rsidRPr="001A5B73" w:rsidRDefault="00E65512" w:rsidP="00E65512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7" w:rsidRDefault="00893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20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AC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3F6032"/>
    <w:multiLevelType w:val="hybridMultilevel"/>
    <w:tmpl w:val="65A60DAA"/>
    <w:lvl w:ilvl="0" w:tplc="B5364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149A2"/>
    <w:multiLevelType w:val="hybridMultilevel"/>
    <w:tmpl w:val="BB206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28654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AF3A78"/>
    <w:multiLevelType w:val="hybridMultilevel"/>
    <w:tmpl w:val="5D202370"/>
    <w:lvl w:ilvl="0" w:tplc="1D70C3AA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252830E8"/>
    <w:multiLevelType w:val="hybridMultilevel"/>
    <w:tmpl w:val="05E8125E"/>
    <w:lvl w:ilvl="0" w:tplc="FBAC9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60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86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0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E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42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88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2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1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681646"/>
    <w:multiLevelType w:val="hybridMultilevel"/>
    <w:tmpl w:val="B2FAACD6"/>
    <w:lvl w:ilvl="0" w:tplc="C53867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A4031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8F86C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BC67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0661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BCA47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870C54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6E8F0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CC1870A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8">
    <w:nsid w:val="3C0C5482"/>
    <w:multiLevelType w:val="hybridMultilevel"/>
    <w:tmpl w:val="A0AC8B9E"/>
    <w:lvl w:ilvl="0" w:tplc="1D70C3A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494BEB"/>
    <w:multiLevelType w:val="hybridMultilevel"/>
    <w:tmpl w:val="B48CF024"/>
    <w:lvl w:ilvl="0" w:tplc="1D70C3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1269C"/>
    <w:multiLevelType w:val="hybridMultilevel"/>
    <w:tmpl w:val="091249BE"/>
    <w:lvl w:ilvl="0" w:tplc="1D70C3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67F56F74"/>
    <w:multiLevelType w:val="hybridMultilevel"/>
    <w:tmpl w:val="028ABA18"/>
    <w:lvl w:ilvl="0" w:tplc="A3DC9A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4A65E7"/>
    <w:multiLevelType w:val="hybridMultilevel"/>
    <w:tmpl w:val="7954130E"/>
    <w:lvl w:ilvl="0" w:tplc="1D70C3AA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3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19"/>
  </w:num>
  <w:num w:numId="24">
    <w:abstractNumId w:val="25"/>
  </w:num>
  <w:num w:numId="25">
    <w:abstractNumId w:val="23"/>
  </w:num>
  <w:num w:numId="26">
    <w:abstractNumId w:val="12"/>
  </w:num>
  <w:num w:numId="27">
    <w:abstractNumId w:val="16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28b8aa3-21ff-497b-abaa-cf0fe4f0764e"/>
    <w:docVar w:name="_AMO_XmlVersion" w:val="Empty"/>
  </w:docVars>
  <w:rsids>
    <w:rsidRoot w:val="009C3B5E"/>
    <w:rsid w:val="00002721"/>
    <w:rsid w:val="00006B9F"/>
    <w:rsid w:val="00007E0C"/>
    <w:rsid w:val="00024E24"/>
    <w:rsid w:val="000323BF"/>
    <w:rsid w:val="00034EAA"/>
    <w:rsid w:val="000447C7"/>
    <w:rsid w:val="00076970"/>
    <w:rsid w:val="00080B3D"/>
    <w:rsid w:val="000861A6"/>
    <w:rsid w:val="00093D70"/>
    <w:rsid w:val="000A6A6B"/>
    <w:rsid w:val="000D7FD3"/>
    <w:rsid w:val="000E7E7B"/>
    <w:rsid w:val="000F3BA2"/>
    <w:rsid w:val="001175BF"/>
    <w:rsid w:val="00130923"/>
    <w:rsid w:val="00134B0F"/>
    <w:rsid w:val="00137083"/>
    <w:rsid w:val="001414F3"/>
    <w:rsid w:val="001422B7"/>
    <w:rsid w:val="00143FCD"/>
    <w:rsid w:val="00167D25"/>
    <w:rsid w:val="001A5B73"/>
    <w:rsid w:val="001B6137"/>
    <w:rsid w:val="001B6467"/>
    <w:rsid w:val="001B6C9F"/>
    <w:rsid w:val="001D5641"/>
    <w:rsid w:val="001E1832"/>
    <w:rsid w:val="001F2B34"/>
    <w:rsid w:val="00223EB1"/>
    <w:rsid w:val="00236917"/>
    <w:rsid w:val="00243D6B"/>
    <w:rsid w:val="00277D8B"/>
    <w:rsid w:val="002B06E6"/>
    <w:rsid w:val="002C3AA1"/>
    <w:rsid w:val="002D271F"/>
    <w:rsid w:val="002D6386"/>
    <w:rsid w:val="002F1999"/>
    <w:rsid w:val="002F4580"/>
    <w:rsid w:val="00305B35"/>
    <w:rsid w:val="003100CA"/>
    <w:rsid w:val="003155A7"/>
    <w:rsid w:val="003166C5"/>
    <w:rsid w:val="00316749"/>
    <w:rsid w:val="00320707"/>
    <w:rsid w:val="003242B9"/>
    <w:rsid w:val="00324CA7"/>
    <w:rsid w:val="00327C01"/>
    <w:rsid w:val="00337549"/>
    <w:rsid w:val="003612A3"/>
    <w:rsid w:val="003979FC"/>
    <w:rsid w:val="003B4264"/>
    <w:rsid w:val="003B6B78"/>
    <w:rsid w:val="003D67FC"/>
    <w:rsid w:val="003E40AC"/>
    <w:rsid w:val="003F1181"/>
    <w:rsid w:val="00406E5A"/>
    <w:rsid w:val="004153DF"/>
    <w:rsid w:val="00415746"/>
    <w:rsid w:val="00455B34"/>
    <w:rsid w:val="004661C0"/>
    <w:rsid w:val="00481F02"/>
    <w:rsid w:val="0048762C"/>
    <w:rsid w:val="004A56F6"/>
    <w:rsid w:val="004B0927"/>
    <w:rsid w:val="004B256F"/>
    <w:rsid w:val="004D2BED"/>
    <w:rsid w:val="00506699"/>
    <w:rsid w:val="005113B6"/>
    <w:rsid w:val="00512397"/>
    <w:rsid w:val="00527694"/>
    <w:rsid w:val="00531817"/>
    <w:rsid w:val="00554A5F"/>
    <w:rsid w:val="00560CA0"/>
    <w:rsid w:val="005624F3"/>
    <w:rsid w:val="00571187"/>
    <w:rsid w:val="00576749"/>
    <w:rsid w:val="00576CB1"/>
    <w:rsid w:val="005811EF"/>
    <w:rsid w:val="005B0878"/>
    <w:rsid w:val="005C15C0"/>
    <w:rsid w:val="005D7D4A"/>
    <w:rsid w:val="005F4047"/>
    <w:rsid w:val="00603342"/>
    <w:rsid w:val="00610654"/>
    <w:rsid w:val="00611389"/>
    <w:rsid w:val="006318B9"/>
    <w:rsid w:val="00635920"/>
    <w:rsid w:val="0067026C"/>
    <w:rsid w:val="006846BF"/>
    <w:rsid w:val="006B1D13"/>
    <w:rsid w:val="006B4000"/>
    <w:rsid w:val="006C5EC2"/>
    <w:rsid w:val="006D2B55"/>
    <w:rsid w:val="006E2D49"/>
    <w:rsid w:val="00715E4D"/>
    <w:rsid w:val="007468FC"/>
    <w:rsid w:val="007518D8"/>
    <w:rsid w:val="0076581A"/>
    <w:rsid w:val="00776A79"/>
    <w:rsid w:val="0078727E"/>
    <w:rsid w:val="00792CA3"/>
    <w:rsid w:val="007B2FDD"/>
    <w:rsid w:val="007B6384"/>
    <w:rsid w:val="007D0B31"/>
    <w:rsid w:val="007D58FB"/>
    <w:rsid w:val="007D5EFE"/>
    <w:rsid w:val="007F37B3"/>
    <w:rsid w:val="00811F4B"/>
    <w:rsid w:val="0083468A"/>
    <w:rsid w:val="00842D43"/>
    <w:rsid w:val="00852CC8"/>
    <w:rsid w:val="00856D1C"/>
    <w:rsid w:val="00863703"/>
    <w:rsid w:val="00871E64"/>
    <w:rsid w:val="00876AC0"/>
    <w:rsid w:val="00893077"/>
    <w:rsid w:val="008D1D1F"/>
    <w:rsid w:val="00903408"/>
    <w:rsid w:val="009116EA"/>
    <w:rsid w:val="00925B1F"/>
    <w:rsid w:val="009267AE"/>
    <w:rsid w:val="00933671"/>
    <w:rsid w:val="00972BF7"/>
    <w:rsid w:val="00972DD5"/>
    <w:rsid w:val="00984879"/>
    <w:rsid w:val="00985632"/>
    <w:rsid w:val="00991B63"/>
    <w:rsid w:val="009B2167"/>
    <w:rsid w:val="009B2428"/>
    <w:rsid w:val="009B5CB7"/>
    <w:rsid w:val="009C3B5E"/>
    <w:rsid w:val="009E41B6"/>
    <w:rsid w:val="00A05FE8"/>
    <w:rsid w:val="00A20657"/>
    <w:rsid w:val="00A31242"/>
    <w:rsid w:val="00A475CB"/>
    <w:rsid w:val="00A52530"/>
    <w:rsid w:val="00A551BF"/>
    <w:rsid w:val="00A56A11"/>
    <w:rsid w:val="00A70524"/>
    <w:rsid w:val="00A73406"/>
    <w:rsid w:val="00A77B5D"/>
    <w:rsid w:val="00A878C0"/>
    <w:rsid w:val="00A916D9"/>
    <w:rsid w:val="00A92D8B"/>
    <w:rsid w:val="00AA2121"/>
    <w:rsid w:val="00AC0278"/>
    <w:rsid w:val="00AC65DA"/>
    <w:rsid w:val="00AD09E4"/>
    <w:rsid w:val="00AD1893"/>
    <w:rsid w:val="00AD1989"/>
    <w:rsid w:val="00AF1737"/>
    <w:rsid w:val="00B0471F"/>
    <w:rsid w:val="00B2722A"/>
    <w:rsid w:val="00B53FDE"/>
    <w:rsid w:val="00B578CD"/>
    <w:rsid w:val="00B618BA"/>
    <w:rsid w:val="00B91A2F"/>
    <w:rsid w:val="00B92E9C"/>
    <w:rsid w:val="00BA282D"/>
    <w:rsid w:val="00BA4D57"/>
    <w:rsid w:val="00BB6260"/>
    <w:rsid w:val="00BC7471"/>
    <w:rsid w:val="00BD1671"/>
    <w:rsid w:val="00BE3338"/>
    <w:rsid w:val="00BF7E3A"/>
    <w:rsid w:val="00C05E74"/>
    <w:rsid w:val="00C10C19"/>
    <w:rsid w:val="00C121DA"/>
    <w:rsid w:val="00C143B8"/>
    <w:rsid w:val="00C17D02"/>
    <w:rsid w:val="00C267A7"/>
    <w:rsid w:val="00C430F1"/>
    <w:rsid w:val="00C5649C"/>
    <w:rsid w:val="00C729FA"/>
    <w:rsid w:val="00C734D9"/>
    <w:rsid w:val="00C73F11"/>
    <w:rsid w:val="00C75486"/>
    <w:rsid w:val="00C8202C"/>
    <w:rsid w:val="00C92A5B"/>
    <w:rsid w:val="00CA46EC"/>
    <w:rsid w:val="00CB74CB"/>
    <w:rsid w:val="00CC25A1"/>
    <w:rsid w:val="00CC4EA1"/>
    <w:rsid w:val="00CE6DC5"/>
    <w:rsid w:val="00D00808"/>
    <w:rsid w:val="00D05B29"/>
    <w:rsid w:val="00D1394D"/>
    <w:rsid w:val="00D44BD0"/>
    <w:rsid w:val="00D47740"/>
    <w:rsid w:val="00D76405"/>
    <w:rsid w:val="00D812B9"/>
    <w:rsid w:val="00D903FD"/>
    <w:rsid w:val="00D94BC5"/>
    <w:rsid w:val="00D96C08"/>
    <w:rsid w:val="00DA2B2A"/>
    <w:rsid w:val="00DC3052"/>
    <w:rsid w:val="00DD4A9C"/>
    <w:rsid w:val="00DF46C4"/>
    <w:rsid w:val="00DF4CA3"/>
    <w:rsid w:val="00E06CAB"/>
    <w:rsid w:val="00E214EE"/>
    <w:rsid w:val="00E251CB"/>
    <w:rsid w:val="00E41735"/>
    <w:rsid w:val="00E434E7"/>
    <w:rsid w:val="00E463C8"/>
    <w:rsid w:val="00E4696E"/>
    <w:rsid w:val="00E6336F"/>
    <w:rsid w:val="00E65512"/>
    <w:rsid w:val="00E94F4D"/>
    <w:rsid w:val="00EA2D9C"/>
    <w:rsid w:val="00EC78E7"/>
    <w:rsid w:val="00ED0FB1"/>
    <w:rsid w:val="00ED43D2"/>
    <w:rsid w:val="00EE3B8C"/>
    <w:rsid w:val="00EF4A38"/>
    <w:rsid w:val="00EF5845"/>
    <w:rsid w:val="00F11B8F"/>
    <w:rsid w:val="00F125B7"/>
    <w:rsid w:val="00F36DCD"/>
    <w:rsid w:val="00F47193"/>
    <w:rsid w:val="00F504AB"/>
    <w:rsid w:val="00F61A57"/>
    <w:rsid w:val="00F64E32"/>
    <w:rsid w:val="00F74011"/>
    <w:rsid w:val="00F768EF"/>
    <w:rsid w:val="00F80CFC"/>
    <w:rsid w:val="00FB10CB"/>
    <w:rsid w:val="00FE57C3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5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4D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28358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B55"/>
    <w:pPr>
      <w:spacing w:before="200" w:after="0"/>
      <w:outlineLvl w:val="1"/>
    </w:pPr>
    <w:rPr>
      <w:rFonts w:eastAsiaTheme="majorEastAsia" w:cstheme="majorBidi"/>
      <w:b/>
      <w:bCs/>
      <w:color w:val="28358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94F4D"/>
    <w:rPr>
      <w:rFonts w:ascii="Calibri" w:eastAsiaTheme="majorEastAsia" w:hAnsi="Calibri" w:cstheme="majorBidi"/>
      <w:b/>
      <w:bCs/>
      <w:color w:val="28358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2B55"/>
    <w:rPr>
      <w:rFonts w:ascii="Arial" w:eastAsiaTheme="majorEastAsia" w:hAnsi="Arial" w:cstheme="majorBidi"/>
      <w:b/>
      <w:bCs/>
      <w:color w:val="283583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696E"/>
    <w:pPr>
      <w:spacing w:after="120" w:line="240" w:lineRule="auto"/>
      <w:ind w:right="-23"/>
      <w:contextualSpacing/>
      <w:jc w:val="right"/>
    </w:pPr>
    <w:rPr>
      <w:rFonts w:ascii="Calibri" w:eastAsiaTheme="majorEastAsia" w:hAnsi="Calibri" w:cstheme="majorBidi"/>
      <w:color w:val="AF1E2D"/>
      <w:spacing w:val="5"/>
      <w:sz w:val="90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4696E"/>
    <w:rPr>
      <w:rFonts w:ascii="Calibri" w:eastAsiaTheme="majorEastAsia" w:hAnsi="Calibri" w:cstheme="majorBidi"/>
      <w:color w:val="AF1E2D"/>
      <w:spacing w:val="5"/>
      <w:sz w:val="90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384"/>
    <w:pPr>
      <w:spacing w:before="480" w:after="240"/>
      <w:ind w:right="-22"/>
      <w:jc w:val="right"/>
    </w:pPr>
    <w:rPr>
      <w:rFonts w:ascii="Calibri" w:eastAsiaTheme="majorEastAsia" w:hAnsi="Calibri" w:cstheme="majorBidi"/>
      <w:iCs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6384"/>
    <w:rPr>
      <w:rFonts w:ascii="Calibri" w:eastAsiaTheme="majorEastAsia" w:hAnsi="Calibri" w:cstheme="majorBidi"/>
      <w:iCs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B5D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Table">
    <w:name w:val="SWA Table"/>
    <w:basedOn w:val="TableNormal"/>
    <w:uiPriority w:val="99"/>
    <w:rsid w:val="00E463C8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AF1E2D"/>
      </w:tcPr>
    </w:tblStylePr>
    <w:tblStylePr w:type="lastRow">
      <w:tblPr/>
      <w:tcPr>
        <w:tcBorders>
          <w:top w:val="single" w:sz="8" w:space="0" w:color="522761"/>
          <w:bottom w:val="single" w:sz="8" w:space="0" w:color="522761"/>
          <w:insideV w:val="single" w:sz="4" w:space="0" w:color="522761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522761"/>
          <w:tl2br w:val="nil"/>
          <w:tr2bl w:val="nil"/>
        </w:tcBorders>
      </w:tcPr>
    </w:tblStylePr>
    <w:tblStylePr w:type="band2Horz">
      <w:tblPr/>
      <w:tcPr>
        <w:shd w:val="clear" w:color="auto" w:fill="F9DFE1"/>
      </w:tc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customStyle="1" w:styleId="Source">
    <w:name w:val="Source"/>
    <w:basedOn w:val="Normal"/>
    <w:qFormat/>
    <w:rsid w:val="001B6137"/>
    <w:pPr>
      <w:spacing w:before="120"/>
    </w:pPr>
    <w:rPr>
      <w:rFonts w:cstheme="minorHAnsi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CC25A1"/>
    <w:pPr>
      <w:spacing w:before="600"/>
    </w:pPr>
    <w:rPr>
      <w:color w:val="283583"/>
    </w:rPr>
  </w:style>
  <w:style w:type="table" w:customStyle="1" w:styleId="SWATableGrey">
    <w:name w:val="SWA Table Grey"/>
    <w:basedOn w:val="SWATable"/>
    <w:uiPriority w:val="99"/>
    <w:rsid w:val="00E463C8"/>
    <w:tblPr>
      <w:tblBorders>
        <w:top w:val="single" w:sz="4" w:space="0" w:color="0D0D0D" w:themeColor="text1" w:themeTint="F2"/>
        <w:bottom w:val="single" w:sz="4" w:space="0" w:color="0D0D0D" w:themeColor="text1" w:themeTint="F2"/>
        <w:insideH w:val="single" w:sz="4" w:space="0" w:color="0D0D0D" w:themeColor="text1" w:themeTint="F2"/>
        <w:insideV w:val="single" w:sz="4" w:space="0" w:color="0D0D0D" w:themeColor="text1" w:themeTint="F2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60605B"/>
      </w:tcPr>
    </w:tblStylePr>
    <w:tblStylePr w:type="lastRow">
      <w:tblPr/>
      <w:tcPr>
        <w:tcBorders>
          <w:top w:val="single" w:sz="8" w:space="0" w:color="00746A"/>
          <w:bottom w:val="single" w:sz="8" w:space="0" w:color="00746A"/>
          <w:insideV w:val="single" w:sz="4" w:space="0" w:color="00746A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D0D0D" w:themeColor="text1" w:themeTint="F2"/>
          <w:left w:val="nil"/>
          <w:bottom w:val="single" w:sz="4" w:space="0" w:color="0D0D0D" w:themeColor="text1" w:themeTint="F2"/>
          <w:right w:val="nil"/>
          <w:insideH w:val="single" w:sz="4" w:space="0" w:color="0D0D0D" w:themeColor="text1" w:themeTint="F2"/>
          <w:insideV w:val="single" w:sz="4" w:space="0" w:color="0D0D0D" w:themeColor="text1" w:themeTint="F2"/>
          <w:tl2br w:val="nil"/>
          <w:tr2bl w:val="nil"/>
        </w:tcBorders>
      </w:tcPr>
    </w:tblStylePr>
    <w:tblStylePr w:type="band2Horz">
      <w:tblPr/>
      <w:tcPr>
        <w:shd w:val="clear" w:color="auto" w:fill="E7E7E5"/>
      </w:tcPr>
    </w:tblStylePr>
  </w:style>
  <w:style w:type="paragraph" w:customStyle="1" w:styleId="tableheading">
    <w:name w:val="table heading"/>
    <w:basedOn w:val="Normal"/>
    <w:qFormat/>
    <w:rsid w:val="00B92E9C"/>
    <w:pPr>
      <w:keepNext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FootnoteText">
    <w:name w:val="footnote text"/>
    <w:basedOn w:val="Normal"/>
    <w:link w:val="FootnoteTextChar"/>
    <w:uiPriority w:val="99"/>
    <w:semiHidden/>
    <w:rsid w:val="00E6551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5512"/>
    <w:rPr>
      <w:vertAlign w:val="superscript"/>
    </w:rPr>
  </w:style>
  <w:style w:type="paragraph" w:customStyle="1" w:styleId="Intropara">
    <w:name w:val="Intro para"/>
    <w:basedOn w:val="Normal"/>
    <w:next w:val="Normal"/>
    <w:qFormat/>
    <w:rsid w:val="00E65512"/>
    <w:pPr>
      <w:spacing w:after="280" w:line="280" w:lineRule="exact"/>
    </w:pPr>
    <w:rPr>
      <w:rFonts w:eastAsia="Cambria" w:cs="Times New Roman"/>
      <w:color w:val="003087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1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1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0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F2B34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5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4D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28358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B55"/>
    <w:pPr>
      <w:spacing w:before="200" w:after="0"/>
      <w:outlineLvl w:val="1"/>
    </w:pPr>
    <w:rPr>
      <w:rFonts w:eastAsiaTheme="majorEastAsia" w:cstheme="majorBidi"/>
      <w:b/>
      <w:bCs/>
      <w:color w:val="28358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94F4D"/>
    <w:rPr>
      <w:rFonts w:ascii="Calibri" w:eastAsiaTheme="majorEastAsia" w:hAnsi="Calibri" w:cstheme="majorBidi"/>
      <w:b/>
      <w:bCs/>
      <w:color w:val="28358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2B55"/>
    <w:rPr>
      <w:rFonts w:ascii="Arial" w:eastAsiaTheme="majorEastAsia" w:hAnsi="Arial" w:cstheme="majorBidi"/>
      <w:b/>
      <w:bCs/>
      <w:color w:val="283583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696E"/>
    <w:pPr>
      <w:spacing w:after="120" w:line="240" w:lineRule="auto"/>
      <w:ind w:right="-23"/>
      <w:contextualSpacing/>
      <w:jc w:val="right"/>
    </w:pPr>
    <w:rPr>
      <w:rFonts w:ascii="Calibri" w:eastAsiaTheme="majorEastAsia" w:hAnsi="Calibri" w:cstheme="majorBidi"/>
      <w:color w:val="AF1E2D"/>
      <w:spacing w:val="5"/>
      <w:sz w:val="90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4696E"/>
    <w:rPr>
      <w:rFonts w:ascii="Calibri" w:eastAsiaTheme="majorEastAsia" w:hAnsi="Calibri" w:cstheme="majorBidi"/>
      <w:color w:val="AF1E2D"/>
      <w:spacing w:val="5"/>
      <w:sz w:val="90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384"/>
    <w:pPr>
      <w:spacing w:before="480" w:after="240"/>
      <w:ind w:right="-22"/>
      <w:jc w:val="right"/>
    </w:pPr>
    <w:rPr>
      <w:rFonts w:ascii="Calibri" w:eastAsiaTheme="majorEastAsia" w:hAnsi="Calibri" w:cstheme="majorBidi"/>
      <w:iCs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6384"/>
    <w:rPr>
      <w:rFonts w:ascii="Calibri" w:eastAsiaTheme="majorEastAsia" w:hAnsi="Calibri" w:cstheme="majorBidi"/>
      <w:iCs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B5D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Table">
    <w:name w:val="SWA Table"/>
    <w:basedOn w:val="TableNormal"/>
    <w:uiPriority w:val="99"/>
    <w:rsid w:val="00E463C8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AF1E2D"/>
      </w:tcPr>
    </w:tblStylePr>
    <w:tblStylePr w:type="lastRow">
      <w:tblPr/>
      <w:tcPr>
        <w:tcBorders>
          <w:top w:val="single" w:sz="8" w:space="0" w:color="522761"/>
          <w:bottom w:val="single" w:sz="8" w:space="0" w:color="522761"/>
          <w:insideV w:val="single" w:sz="4" w:space="0" w:color="522761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522761"/>
          <w:tl2br w:val="nil"/>
          <w:tr2bl w:val="nil"/>
        </w:tcBorders>
      </w:tcPr>
    </w:tblStylePr>
    <w:tblStylePr w:type="band2Horz">
      <w:tblPr/>
      <w:tcPr>
        <w:shd w:val="clear" w:color="auto" w:fill="F9DFE1"/>
      </w:tc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customStyle="1" w:styleId="Source">
    <w:name w:val="Source"/>
    <w:basedOn w:val="Normal"/>
    <w:qFormat/>
    <w:rsid w:val="001B6137"/>
    <w:pPr>
      <w:spacing w:before="120"/>
    </w:pPr>
    <w:rPr>
      <w:rFonts w:cstheme="minorHAnsi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CC25A1"/>
    <w:pPr>
      <w:spacing w:before="600"/>
    </w:pPr>
    <w:rPr>
      <w:color w:val="283583"/>
    </w:rPr>
  </w:style>
  <w:style w:type="table" w:customStyle="1" w:styleId="SWATableGrey">
    <w:name w:val="SWA Table Grey"/>
    <w:basedOn w:val="SWATable"/>
    <w:uiPriority w:val="99"/>
    <w:rsid w:val="00E463C8"/>
    <w:tblPr>
      <w:tblBorders>
        <w:top w:val="single" w:sz="4" w:space="0" w:color="0D0D0D" w:themeColor="text1" w:themeTint="F2"/>
        <w:bottom w:val="single" w:sz="4" w:space="0" w:color="0D0D0D" w:themeColor="text1" w:themeTint="F2"/>
        <w:insideH w:val="single" w:sz="4" w:space="0" w:color="0D0D0D" w:themeColor="text1" w:themeTint="F2"/>
        <w:insideV w:val="single" w:sz="4" w:space="0" w:color="0D0D0D" w:themeColor="text1" w:themeTint="F2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60605B"/>
      </w:tcPr>
    </w:tblStylePr>
    <w:tblStylePr w:type="lastRow">
      <w:tblPr/>
      <w:tcPr>
        <w:tcBorders>
          <w:top w:val="single" w:sz="8" w:space="0" w:color="00746A"/>
          <w:bottom w:val="single" w:sz="8" w:space="0" w:color="00746A"/>
          <w:insideV w:val="single" w:sz="4" w:space="0" w:color="00746A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D0D0D" w:themeColor="text1" w:themeTint="F2"/>
          <w:left w:val="nil"/>
          <w:bottom w:val="single" w:sz="4" w:space="0" w:color="0D0D0D" w:themeColor="text1" w:themeTint="F2"/>
          <w:right w:val="nil"/>
          <w:insideH w:val="single" w:sz="4" w:space="0" w:color="0D0D0D" w:themeColor="text1" w:themeTint="F2"/>
          <w:insideV w:val="single" w:sz="4" w:space="0" w:color="0D0D0D" w:themeColor="text1" w:themeTint="F2"/>
          <w:tl2br w:val="nil"/>
          <w:tr2bl w:val="nil"/>
        </w:tcBorders>
      </w:tcPr>
    </w:tblStylePr>
    <w:tblStylePr w:type="band2Horz">
      <w:tblPr/>
      <w:tcPr>
        <w:shd w:val="clear" w:color="auto" w:fill="E7E7E5"/>
      </w:tcPr>
    </w:tblStylePr>
  </w:style>
  <w:style w:type="paragraph" w:customStyle="1" w:styleId="tableheading">
    <w:name w:val="table heading"/>
    <w:basedOn w:val="Normal"/>
    <w:qFormat/>
    <w:rsid w:val="00B92E9C"/>
    <w:pPr>
      <w:keepNext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FootnoteText">
    <w:name w:val="footnote text"/>
    <w:basedOn w:val="Normal"/>
    <w:link w:val="FootnoteTextChar"/>
    <w:uiPriority w:val="99"/>
    <w:semiHidden/>
    <w:rsid w:val="00E6551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5512"/>
    <w:rPr>
      <w:vertAlign w:val="superscript"/>
    </w:rPr>
  </w:style>
  <w:style w:type="paragraph" w:customStyle="1" w:styleId="Intropara">
    <w:name w:val="Intro para"/>
    <w:basedOn w:val="Normal"/>
    <w:next w:val="Normal"/>
    <w:qFormat/>
    <w:rsid w:val="00E65512"/>
    <w:pPr>
      <w:spacing w:after="280" w:line="280" w:lineRule="exact"/>
    </w:pPr>
    <w:rPr>
      <w:rFonts w:eastAsia="Cambria" w:cs="Times New Roman"/>
      <w:color w:val="003087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1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1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0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F2B3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jobaccess.gov.au/workplace-adjustment/tool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headsup.org.au/supporting-others-in-the-workplace/supporting-a-direct-report/developing-a-plan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headsup.org.au/creating-a-mentally-healthy-workplac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beyondblue.org.au" TargetMode="External"/><Relationship Id="rId20" Type="http://schemas.openxmlformats.org/officeDocument/2006/relationships/hyperlink" Target="http://beyondblue.org.au/get-support/get-immediate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jobaccess.gov.au/about-us/contact-us/contact-jobaccess-advis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D08A8-7397-4837-9607-651817227B18}"/>
</file>

<file path=customXml/itemProps2.xml><?xml version="1.0" encoding="utf-8"?>
<ds:datastoreItem xmlns:ds="http://schemas.openxmlformats.org/officeDocument/2006/customXml" ds:itemID="{A4AB68C5-32A3-452B-80EF-DD3A75810EB1}"/>
</file>

<file path=customXml/itemProps3.xml><?xml version="1.0" encoding="utf-8"?>
<ds:datastoreItem xmlns:ds="http://schemas.openxmlformats.org/officeDocument/2006/customXml" ds:itemID="{0FD5D047-9783-49A5-A875-5CA0AE784877}"/>
</file>

<file path=customXml/itemProps4.xml><?xml version="1.0" encoding="utf-8"?>
<ds:datastoreItem xmlns:ds="http://schemas.openxmlformats.org/officeDocument/2006/customXml" ds:itemID="{6AB72C5B-6D10-4463-81F4-DC71F484158E}"/>
</file>

<file path=docProps/app.xml><?xml version="1.0" encoding="utf-8"?>
<Properties xmlns="http://schemas.openxmlformats.org/officeDocument/2006/extended-properties" xmlns:vt="http://schemas.openxmlformats.org/officeDocument/2006/docPropsVTypes">
  <Template>2D0CC493.dotm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2016-08-30T02:27:00Z</dcterms:created>
  <dcterms:modified xsi:type="dcterms:W3CDTF">2016-08-30T02:28:00Z</dcterms:modified>
</cp:coreProperties>
</file>