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7F2E2242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2062DB">
          <w:footerReference w:type="default" r:id="rId11"/>
          <w:footerReference w:type="first" r:id="rId12"/>
          <w:type w:val="continuous"/>
          <w:pgSz w:w="11906" w:h="16838"/>
          <w:pgMar w:top="851" w:right="1418" w:bottom="1418" w:left="1418" w:header="0" w:footer="709" w:gutter="0"/>
          <w:cols w:space="708"/>
          <w:docGrid w:linePitch="360"/>
        </w:sectPr>
      </w:pPr>
    </w:p>
    <w:p w14:paraId="6B764949" w14:textId="196E3484" w:rsidR="005B1BAC" w:rsidRDefault="00122E6E" w:rsidP="00E36EF8">
      <w:pPr>
        <w:pStyle w:val="Title"/>
      </w:pPr>
      <w:r>
        <w:t xml:space="preserve">Targets </w:t>
      </w:r>
      <w:r w:rsidR="00131979">
        <w:t xml:space="preserve">for Major ICT Projects </w:t>
      </w:r>
    </w:p>
    <w:p w14:paraId="30FC1237" w14:textId="11232CD8" w:rsidR="006D154E" w:rsidRPr="008826D1" w:rsidRDefault="674B07B6" w:rsidP="008826D1">
      <w:pPr>
        <w:pStyle w:val="Subtitle"/>
      </w:pPr>
      <w:r w:rsidRPr="008826D1">
        <w:rPr>
          <w:rStyle w:val="SubtitleChar"/>
        </w:rPr>
        <w:t>Australian Skills Guarantee</w:t>
      </w:r>
      <w:r w:rsidRPr="008826D1">
        <w:t xml:space="preserve"> </w:t>
      </w:r>
      <w:r w:rsidR="005B1BAC" w:rsidRPr="008826D1">
        <w:rPr>
          <w:rStyle w:val="SubtitleChar"/>
        </w:rPr>
        <w:t>guidance</w:t>
      </w:r>
      <w:r w:rsidR="00131979" w:rsidRPr="008826D1">
        <w:rPr>
          <w:rStyle w:val="SubtitleChar"/>
        </w:rPr>
        <w:t xml:space="preserve"> for </w:t>
      </w:r>
      <w:r w:rsidR="005C395C" w:rsidRPr="008826D1">
        <w:rPr>
          <w:rStyle w:val="SubtitleChar"/>
        </w:rPr>
        <w:t>potential suppliers</w:t>
      </w:r>
    </w:p>
    <w:p w14:paraId="4402DE9C" w14:textId="0038938C" w:rsidR="00A01436" w:rsidRDefault="00A01436" w:rsidP="008826D1">
      <w:r w:rsidRPr="00F2624B">
        <w:t xml:space="preserve">The </w:t>
      </w:r>
      <w:r w:rsidR="00BC11A0">
        <w:t>Australian</w:t>
      </w:r>
      <w:r>
        <w:t xml:space="preserve"> Government </w:t>
      </w:r>
      <w:r w:rsidRPr="00F2624B">
        <w:t xml:space="preserve">has introduced the </w:t>
      </w:r>
      <w:r w:rsidRPr="00D436BA">
        <w:t xml:space="preserve">Australian Skills Guarantee (Skills Guarantee) </w:t>
      </w:r>
      <w:r>
        <w:t>to</w:t>
      </w:r>
      <w:r w:rsidRPr="00D436BA">
        <w:t xml:space="preserve"> leverage </w:t>
      </w:r>
      <w:r>
        <w:t>its</w:t>
      </w:r>
      <w:r w:rsidRPr="00D436BA">
        <w:t xml:space="preserve"> significant purchasing power </w:t>
      </w:r>
      <w:r>
        <w:t>to help address skills shortage</w:t>
      </w:r>
      <w:r w:rsidR="006D7919">
        <w:t>s</w:t>
      </w:r>
      <w:r>
        <w:t xml:space="preserve"> and gender segregation in the </w:t>
      </w:r>
      <w:r w:rsidRPr="008E6C65">
        <w:t>construction and Information and Communication Technology (ICT) sectors</w:t>
      </w:r>
      <w:r>
        <w:t>.</w:t>
      </w:r>
    </w:p>
    <w:p w14:paraId="7C1E98AC" w14:textId="3C3EA14F" w:rsidR="00C65553" w:rsidRDefault="00E9216D" w:rsidP="008826D1">
      <w:r>
        <w:t xml:space="preserve">This </w:t>
      </w:r>
      <w:r w:rsidR="007C2B82">
        <w:t>resource</w:t>
      </w:r>
      <w:r w:rsidR="004E5FE2">
        <w:t xml:space="preserve"> </w:t>
      </w:r>
      <w:r w:rsidR="00DF18F3">
        <w:t xml:space="preserve">is aimed at </w:t>
      </w:r>
      <w:r w:rsidR="001D6EDA">
        <w:t>P</w:t>
      </w:r>
      <w:r w:rsidR="008B2ABB">
        <w:t>otential suppliers</w:t>
      </w:r>
      <w:r w:rsidR="00AF0525">
        <w:t xml:space="preserve"> of </w:t>
      </w:r>
      <w:r w:rsidR="000F5E6B">
        <w:t>M</w:t>
      </w:r>
      <w:r w:rsidR="00AF0525" w:rsidRPr="00FD4130">
        <w:t xml:space="preserve">ajor </w:t>
      </w:r>
      <w:r w:rsidR="00DF18F3" w:rsidRPr="00FD4130">
        <w:t>ICT projects</w:t>
      </w:r>
      <w:r w:rsidR="009928D3">
        <w:t xml:space="preserve"> </w:t>
      </w:r>
      <w:r w:rsidR="0006560A">
        <w:t xml:space="preserve">as defined in the Skills Guarantee Procurement Connected Policy (PCP) </w:t>
      </w:r>
      <w:r w:rsidR="009928D3">
        <w:t xml:space="preserve">and covers </w:t>
      </w:r>
      <w:r w:rsidR="009928D3" w:rsidRPr="00D46F52">
        <w:t>what information they should provide as part of their response to an approach to market.</w:t>
      </w:r>
      <w:r w:rsidR="00942D41">
        <w:t xml:space="preserve"> </w:t>
      </w:r>
      <w:r w:rsidR="00C65553">
        <w:t xml:space="preserve">This resource should be read in conjunction with the Skills Guarantee </w:t>
      </w:r>
      <w:r w:rsidR="009D4009">
        <w:t>PC</w:t>
      </w:r>
      <w:r w:rsidR="00942D41">
        <w:t>P</w:t>
      </w:r>
      <w:r w:rsidR="00C65553">
        <w:t>.</w:t>
      </w:r>
    </w:p>
    <w:p w14:paraId="423781F0" w14:textId="7A0B2E9E" w:rsidR="00F72C45" w:rsidRPr="008826D1" w:rsidRDefault="0013116E" w:rsidP="008826D1">
      <w:pPr>
        <w:pStyle w:val="Heading1"/>
      </w:pPr>
      <w:r w:rsidRPr="008826D1">
        <w:t>Overview</w:t>
      </w:r>
    </w:p>
    <w:p w14:paraId="5F5A5F9A" w14:textId="45987ACD" w:rsidR="00355CE6" w:rsidRDefault="007436FA" w:rsidP="007436FA">
      <w:r w:rsidRPr="00D436BA">
        <w:t xml:space="preserve">Recognising the numerous entry-level pathways into digital roles, and that apprenticeship pathways are less common, targets for </w:t>
      </w:r>
      <w:r w:rsidR="00550E9C">
        <w:t>M</w:t>
      </w:r>
      <w:r w:rsidRPr="00942D41">
        <w:t>ajor ICT projects</w:t>
      </w:r>
      <w:r w:rsidRPr="00D436BA">
        <w:t xml:space="preserve"> </w:t>
      </w:r>
      <w:r w:rsidR="00BB53C4">
        <w:t>can</w:t>
      </w:r>
      <w:r w:rsidRPr="00D436BA">
        <w:t xml:space="preserve"> </w:t>
      </w:r>
      <w:r w:rsidR="00C94764">
        <w:t xml:space="preserve">be </w:t>
      </w:r>
      <w:r w:rsidR="00C94764" w:rsidRPr="006E593D">
        <w:t xml:space="preserve">based on any </w:t>
      </w:r>
      <w:r w:rsidR="00057BAB" w:rsidRPr="006E593D">
        <w:t xml:space="preserve">combination of </w:t>
      </w:r>
      <w:r w:rsidR="00BB53C4" w:rsidRPr="006E593D">
        <w:t xml:space="preserve">apprentice </w:t>
      </w:r>
      <w:r w:rsidR="00057BAB" w:rsidRPr="006E593D">
        <w:t xml:space="preserve">or </w:t>
      </w:r>
      <w:r w:rsidRPr="006E593D">
        <w:t>ICT cadet</w:t>
      </w:r>
      <w:r w:rsidR="004A7A4A">
        <w:t xml:space="preserve"> </w:t>
      </w:r>
      <w:r w:rsidR="00657D18">
        <w:t>labour hours</w:t>
      </w:r>
      <w:r w:rsidR="00057BAB" w:rsidRPr="00725DB4">
        <w:t xml:space="preserve">. </w:t>
      </w:r>
    </w:p>
    <w:p w14:paraId="1162D7D2" w14:textId="6F8D00CF" w:rsidR="007436FA" w:rsidRDefault="00132FC9" w:rsidP="007436FA">
      <w:r>
        <w:t xml:space="preserve">Where the </w:t>
      </w:r>
      <w:r w:rsidR="001863DD">
        <w:t>R</w:t>
      </w:r>
      <w:r>
        <w:t>elevant entity has determined that it is reasonable to apply targets to the project</w:t>
      </w:r>
      <w:r w:rsidR="00DE137A">
        <w:t>, t</w:t>
      </w:r>
      <w:r w:rsidR="007004AF" w:rsidRPr="00725DB4">
        <w:t>argets will</w:t>
      </w:r>
      <w:r w:rsidR="007436FA" w:rsidRPr="00725DB4">
        <w:t xml:space="preserve"> be negotiated on a project-by-project basis</w:t>
      </w:r>
      <w:r w:rsidR="00DE137A">
        <w:t xml:space="preserve"> with the preferred supplier</w:t>
      </w:r>
      <w:r w:rsidR="007436FA" w:rsidRPr="00725DB4">
        <w:t xml:space="preserve">, based on workforce information provided by </w:t>
      </w:r>
      <w:r w:rsidR="00DE137A">
        <w:t xml:space="preserve">the </w:t>
      </w:r>
      <w:r w:rsidR="007436FA" w:rsidRPr="00725DB4">
        <w:t xml:space="preserve">supplier during the procurement process. </w:t>
      </w:r>
      <w:r w:rsidR="00B76DD8">
        <w:t xml:space="preserve">Where a procurement is subject to Skills Guarantee requirements, this will be noted in the procurement’s approach to market. </w:t>
      </w:r>
      <w:r w:rsidR="007436FA" w:rsidRPr="00725DB4">
        <w:t xml:space="preserve">The agreed targets </w:t>
      </w:r>
      <w:r w:rsidR="00CF704A">
        <w:t>should</w:t>
      </w:r>
      <w:r w:rsidR="007436FA" w:rsidRPr="00725DB4">
        <w:t xml:space="preserve"> achieve a genuine and meaningful increase in the proportion of apprentices and ICT cadets engaged in the </w:t>
      </w:r>
      <w:r w:rsidR="00230227">
        <w:t xml:space="preserve">supplier’s </w:t>
      </w:r>
      <w:r w:rsidR="007436FA" w:rsidRPr="00725DB4">
        <w:t>workforce</w:t>
      </w:r>
      <w:r w:rsidR="00230227">
        <w:t xml:space="preserve"> (including subcontractors)</w:t>
      </w:r>
      <w:r w:rsidR="007436FA" w:rsidRPr="00725DB4">
        <w:t>.</w:t>
      </w:r>
      <w:r w:rsidR="00D20955" w:rsidRPr="00725DB4">
        <w:t xml:space="preserve"> </w:t>
      </w:r>
      <w:r w:rsidR="00172A56" w:rsidRPr="00725DB4">
        <w:t xml:space="preserve">If </w:t>
      </w:r>
      <w:r w:rsidR="00920984" w:rsidRPr="00725DB4">
        <w:t xml:space="preserve">any component of your procurement will be delivered overseas, </w:t>
      </w:r>
      <w:r w:rsidR="008724C8" w:rsidRPr="00FD14F1">
        <w:t xml:space="preserve">refer to </w:t>
      </w:r>
      <w:r w:rsidR="008724C8">
        <w:t xml:space="preserve">the guidance for </w:t>
      </w:r>
      <w:r w:rsidR="008724C8" w:rsidRPr="00D644F7">
        <w:t>Australian Skills Guarantee Procurements with an overseas component</w:t>
      </w:r>
      <w:r w:rsidR="008724C8">
        <w:t xml:space="preserve"> available on the </w:t>
      </w:r>
      <w:hyperlink r:id="rId13" w:history="1">
        <w:r w:rsidR="008724C8" w:rsidRPr="00342DDD">
          <w:rPr>
            <w:rStyle w:val="Hyperlink"/>
          </w:rPr>
          <w:t>Skills Guarantee website</w:t>
        </w:r>
      </w:hyperlink>
      <w:r w:rsidR="008724C8" w:rsidRPr="00FD14F1">
        <w:t>.</w:t>
      </w:r>
    </w:p>
    <w:p w14:paraId="228731C1" w14:textId="5A5863C6" w:rsidR="000D1CCB" w:rsidRDefault="00346FEC" w:rsidP="000D1CCB">
      <w:pPr>
        <w:pStyle w:val="Heading2"/>
      </w:pPr>
      <w:r>
        <w:t xml:space="preserve">Preparing your </w:t>
      </w:r>
      <w:r w:rsidR="000C67FA">
        <w:t xml:space="preserve">submission </w:t>
      </w:r>
      <w:r w:rsidR="008826D1">
        <w:t>–</w:t>
      </w:r>
      <w:r w:rsidR="000C67FA">
        <w:t xml:space="preserve"> p</w:t>
      </w:r>
      <w:r w:rsidR="000D1CCB">
        <w:t xml:space="preserve">roposing </w:t>
      </w:r>
      <w:r w:rsidR="00AE6F1B">
        <w:t xml:space="preserve">ICT </w:t>
      </w:r>
      <w:r w:rsidR="000D1CCB">
        <w:t>targets</w:t>
      </w:r>
    </w:p>
    <w:p w14:paraId="0865632D" w14:textId="61199A1A" w:rsidR="00ED7139" w:rsidRDefault="00015EF3" w:rsidP="008826D1">
      <w:r>
        <w:t xml:space="preserve">This section </w:t>
      </w:r>
      <w:r w:rsidR="00542B8A">
        <w:t>explain</w:t>
      </w:r>
      <w:r w:rsidR="00937D9B">
        <w:t xml:space="preserve">s </w:t>
      </w:r>
      <w:r w:rsidR="007E40EB">
        <w:t xml:space="preserve">how </w:t>
      </w:r>
      <w:r w:rsidR="003F095F">
        <w:t>P</w:t>
      </w:r>
      <w:r w:rsidR="007E40EB">
        <w:t xml:space="preserve">otential suppliers can </w:t>
      </w:r>
      <w:r w:rsidRPr="00725DB4">
        <w:t>work out the</w:t>
      </w:r>
      <w:r w:rsidR="007E40EB" w:rsidRPr="00725DB4">
        <w:t>ir</w:t>
      </w:r>
      <w:r w:rsidRPr="00725DB4">
        <w:t xml:space="preserve"> </w:t>
      </w:r>
      <w:r w:rsidR="00937D9B" w:rsidRPr="00725DB4">
        <w:t xml:space="preserve">proposed </w:t>
      </w:r>
      <w:r w:rsidRPr="00725DB4">
        <w:t>targets</w:t>
      </w:r>
      <w:r w:rsidR="002139A2" w:rsidRPr="00725DB4">
        <w:t>.</w:t>
      </w:r>
      <w:r w:rsidR="00205335" w:rsidRPr="00725DB4">
        <w:t xml:space="preserve"> </w:t>
      </w:r>
      <w:r w:rsidR="00060F23" w:rsidRPr="00725DB4">
        <w:t>Pote</w:t>
      </w:r>
      <w:r w:rsidR="00060F23">
        <w:t xml:space="preserve">ntial suppliers </w:t>
      </w:r>
      <w:r w:rsidR="00CF3144">
        <w:t>should</w:t>
      </w:r>
      <w:r w:rsidR="00060F23">
        <w:t>:</w:t>
      </w:r>
    </w:p>
    <w:p w14:paraId="1B1FACD5" w14:textId="231CFCFC" w:rsidR="00ED7139" w:rsidRDefault="00ED7139" w:rsidP="008826D1">
      <w:pPr>
        <w:pStyle w:val="ListNumber"/>
      </w:pPr>
      <w:r>
        <w:t xml:space="preserve">Estimate </w:t>
      </w:r>
      <w:r w:rsidR="00060F23">
        <w:t xml:space="preserve">the </w:t>
      </w:r>
      <w:r>
        <w:t xml:space="preserve">total </w:t>
      </w:r>
      <w:r w:rsidR="009C333C" w:rsidRPr="00B11751">
        <w:t>workforce</w:t>
      </w:r>
      <w:r w:rsidR="009C333C">
        <w:t xml:space="preserve"> </w:t>
      </w:r>
      <w:r>
        <w:t>labour hours for the ICT project</w:t>
      </w:r>
      <w:r w:rsidR="00A36091">
        <w:t xml:space="preserve"> (this is used </w:t>
      </w:r>
      <w:r w:rsidR="00073B6A">
        <w:t xml:space="preserve">when </w:t>
      </w:r>
      <w:r w:rsidR="00A36091">
        <w:t>calculat</w:t>
      </w:r>
      <w:r w:rsidR="00073B6A">
        <w:t>ing</w:t>
      </w:r>
      <w:r w:rsidR="00A36091">
        <w:t xml:space="preserve"> the overarching apprentice</w:t>
      </w:r>
      <w:r w:rsidR="00CF3144">
        <w:t xml:space="preserve"> and</w:t>
      </w:r>
      <w:r w:rsidR="004F6690">
        <w:t xml:space="preserve"> </w:t>
      </w:r>
      <w:r w:rsidR="00A36091">
        <w:t>ICT cadet target)</w:t>
      </w:r>
      <w:r w:rsidR="00060F23">
        <w:t>.</w:t>
      </w:r>
    </w:p>
    <w:p w14:paraId="0A7A4F08" w14:textId="2A221216" w:rsidR="005800E3" w:rsidRDefault="000B5884" w:rsidP="008826D1">
      <w:pPr>
        <w:pStyle w:val="ListNumber"/>
      </w:pPr>
      <w:r>
        <w:lastRenderedPageBreak/>
        <w:t xml:space="preserve">Consider </w:t>
      </w:r>
      <w:r w:rsidR="006C30D7">
        <w:t>your</w:t>
      </w:r>
      <w:r w:rsidR="00060F23">
        <w:t xml:space="preserve"> </w:t>
      </w:r>
      <w:r>
        <w:t>current workforce</w:t>
      </w:r>
      <w:r w:rsidR="005800E3">
        <w:t xml:space="preserve"> </w:t>
      </w:r>
      <w:r w:rsidR="001424AF">
        <w:t xml:space="preserve">(including that of any proposed subcontractors) </w:t>
      </w:r>
      <w:r w:rsidR="005800E3">
        <w:t xml:space="preserve">and </w:t>
      </w:r>
      <w:r w:rsidR="0098035A">
        <w:t xml:space="preserve">how </w:t>
      </w:r>
      <w:r w:rsidR="006C2B74">
        <w:t xml:space="preserve">the proportion of </w:t>
      </w:r>
      <w:r w:rsidR="005800E3">
        <w:t>apprentices</w:t>
      </w:r>
      <w:r w:rsidR="001424AF">
        <w:t xml:space="preserve"> and </w:t>
      </w:r>
      <w:r w:rsidR="005800E3">
        <w:t>ICT cadets</w:t>
      </w:r>
      <w:r w:rsidR="0098035A">
        <w:t xml:space="preserve"> </w:t>
      </w:r>
      <w:r w:rsidR="00A36091">
        <w:t>engaged can be increased.</w:t>
      </w:r>
      <w:r w:rsidR="00C964D6">
        <w:t xml:space="preserve"> </w:t>
      </w:r>
    </w:p>
    <w:p w14:paraId="78002E10" w14:textId="781C94DB" w:rsidR="007C5C14" w:rsidRDefault="002246DA" w:rsidP="008826D1">
      <w:pPr>
        <w:pStyle w:val="ListNumber"/>
      </w:pPr>
      <w:r>
        <w:t>Us</w:t>
      </w:r>
      <w:r w:rsidR="00B47F91">
        <w:t xml:space="preserve">ing </w:t>
      </w:r>
      <w:r>
        <w:t>this information</w:t>
      </w:r>
      <w:r w:rsidR="00B47F91">
        <w:t>,</w:t>
      </w:r>
      <w:r>
        <w:t xml:space="preserve"> </w:t>
      </w:r>
      <w:r w:rsidR="008B6F69">
        <w:t>consider</w:t>
      </w:r>
      <w:r w:rsidR="00C97ADD">
        <w:t xml:space="preserve"> </w:t>
      </w:r>
      <w:r w:rsidR="005D0DF8">
        <w:t xml:space="preserve">the </w:t>
      </w:r>
      <w:r w:rsidR="00115C82">
        <w:t xml:space="preserve">labour </w:t>
      </w:r>
      <w:r w:rsidR="005D0DF8">
        <w:t xml:space="preserve">hours that </w:t>
      </w:r>
      <w:r w:rsidR="00C97ADD">
        <w:t>apprentice</w:t>
      </w:r>
      <w:r w:rsidR="005D0DF8">
        <w:t>s</w:t>
      </w:r>
      <w:r w:rsidR="00672EAF">
        <w:t xml:space="preserve"> and </w:t>
      </w:r>
      <w:r w:rsidR="00C97ADD">
        <w:t>ICT cadet</w:t>
      </w:r>
      <w:r w:rsidR="005D0DF8">
        <w:t>s</w:t>
      </w:r>
      <w:r w:rsidR="00C97ADD">
        <w:t xml:space="preserve"> </w:t>
      </w:r>
      <w:r>
        <w:t xml:space="preserve">will </w:t>
      </w:r>
      <w:r w:rsidR="0033207B">
        <w:t xml:space="preserve">undertake on the project. </w:t>
      </w:r>
    </w:p>
    <w:p w14:paraId="0A9210C8" w14:textId="7B877E9B" w:rsidR="000B5884" w:rsidRDefault="00413AB8" w:rsidP="008826D1">
      <w:pPr>
        <w:pStyle w:val="ListNumber"/>
      </w:pPr>
      <w:r>
        <w:t>C</w:t>
      </w:r>
      <w:r w:rsidR="007722BC">
        <w:t xml:space="preserve">alculate </w:t>
      </w:r>
      <w:r w:rsidR="00B16E7D">
        <w:t>the overarching apprentice</w:t>
      </w:r>
      <w:r w:rsidR="00672EAF">
        <w:t xml:space="preserve"> and </w:t>
      </w:r>
      <w:r w:rsidR="00B16E7D">
        <w:t xml:space="preserve">ICT cadet target </w:t>
      </w:r>
      <w:r w:rsidR="005B12E2">
        <w:t>using this formula:</w:t>
      </w:r>
    </w:p>
    <w:p w14:paraId="3A517C6C" w14:textId="446116E4" w:rsidR="0030458F" w:rsidRPr="0030458F" w:rsidRDefault="00405278" w:rsidP="0030458F"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Total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 </m:t>
              </m:r>
              <m:r>
                <w:rPr>
                  <w:rFonts w:ascii="Cambria Math" w:hAnsi="Cambria Math"/>
                </w:rPr>
                <m:t>apprentice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and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ICT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cadet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 </m:t>
              </m:r>
              <m:r>
                <w:rPr>
                  <w:rFonts w:ascii="Cambria Math" w:hAnsi="Cambria Math"/>
                </w:rPr>
                <m:t>labour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h</m:t>
              </m:r>
              <m:r>
                <w:rPr>
                  <w:rFonts w:ascii="Cambria Math" w:hAnsi="Cambria Math"/>
                </w:rPr>
                <m:t>ours</m:t>
              </m:r>
            </m:num>
            <m:den>
              <m:r>
                <w:rPr>
                  <w:rFonts w:ascii="Cambria Math" w:hAnsi="Cambria Math"/>
                </w:rPr>
                <m:t>Total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 </m:t>
              </m:r>
              <m:r>
                <w:rPr>
                  <w:rFonts w:ascii="Cambria Math" w:hAnsi="Cambria Math"/>
                </w:rPr>
                <m:t>estimated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 </m:t>
              </m:r>
              <m:r>
                <w:rPr>
                  <w:rFonts w:ascii="Cambria Math" w:hAnsi="Cambria Math"/>
                </w:rPr>
                <m:t>workforce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labour</m:t>
              </m:r>
              <m:r>
                <w:rPr>
                  <w:rFonts w:ascii="Cambria Math" w:hAnsi="Cambria Math"/>
                </w:rPr>
                <m:t xml:space="preserve"> h</m:t>
              </m:r>
              <m:r>
                <w:rPr>
                  <w:rFonts w:ascii="Cambria Math" w:hAnsi="Cambria Math"/>
                </w:rPr>
                <m:t>ours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×100</m:t>
          </m:r>
        </m:oMath>
      </m:oMathPara>
    </w:p>
    <w:p w14:paraId="2FD79C79" w14:textId="1810F3A0" w:rsidR="009870F9" w:rsidRDefault="009870F9" w:rsidP="008826D1">
      <w:pPr>
        <w:pStyle w:val="ListNumber"/>
      </w:pPr>
      <w:r>
        <w:t xml:space="preserve">Consider </w:t>
      </w:r>
      <w:r w:rsidR="008222C0">
        <w:t xml:space="preserve">your </w:t>
      </w:r>
      <w:r>
        <w:t xml:space="preserve">current workforce </w:t>
      </w:r>
      <w:r w:rsidR="009F5E82">
        <w:t xml:space="preserve">(including that of any proposed subcontractors) </w:t>
      </w:r>
      <w:r>
        <w:t>and how the proportion of women apprentices</w:t>
      </w:r>
      <w:r w:rsidR="00672EAF">
        <w:t xml:space="preserve"> and </w:t>
      </w:r>
      <w:r>
        <w:t xml:space="preserve">ICT cadets engaged can be increased. </w:t>
      </w:r>
    </w:p>
    <w:p w14:paraId="7EB9A3E4" w14:textId="5D5F0994" w:rsidR="009870F9" w:rsidRDefault="009870F9" w:rsidP="008826D1">
      <w:pPr>
        <w:pStyle w:val="ListNumber"/>
      </w:pPr>
      <w:r>
        <w:t>Us</w:t>
      </w:r>
      <w:r w:rsidR="00B47F91">
        <w:t xml:space="preserve">ing </w:t>
      </w:r>
      <w:r>
        <w:t>this information</w:t>
      </w:r>
      <w:r w:rsidR="00B47F91">
        <w:t>,</w:t>
      </w:r>
      <w:r>
        <w:t xml:space="preserve"> consider the </w:t>
      </w:r>
      <w:r w:rsidR="00115C82">
        <w:t xml:space="preserve">labour </w:t>
      </w:r>
      <w:r>
        <w:t>hours that women apprentices</w:t>
      </w:r>
      <w:r w:rsidR="00672EAF">
        <w:t xml:space="preserve"> and </w:t>
      </w:r>
      <w:r>
        <w:t xml:space="preserve">ICT cadets will undertake on the project. </w:t>
      </w:r>
    </w:p>
    <w:p w14:paraId="1AEE0205" w14:textId="21FF6568" w:rsidR="0030458F" w:rsidRDefault="009870F9" w:rsidP="008826D1">
      <w:pPr>
        <w:pStyle w:val="ListNumber"/>
      </w:pPr>
      <w:r>
        <w:t>C</w:t>
      </w:r>
      <w:r w:rsidR="001051C1">
        <w:t>alc</w:t>
      </w:r>
      <w:r w:rsidR="008B6F69">
        <w:t xml:space="preserve">ulate the </w:t>
      </w:r>
      <w:r w:rsidR="008E560E">
        <w:t>apprentice</w:t>
      </w:r>
      <w:r w:rsidR="00AE1E2E">
        <w:t xml:space="preserve"> and </w:t>
      </w:r>
      <w:r w:rsidR="008E560E">
        <w:t>ICT cadet target for women using this formula:</w:t>
      </w:r>
    </w:p>
    <w:p w14:paraId="28843F9B" w14:textId="5B697C3F" w:rsidR="0042645E" w:rsidRPr="00F54C2C" w:rsidRDefault="00405278" w:rsidP="008E560E">
      <w:pPr>
        <w:ind w:left="720" w:firstLine="360"/>
        <w:jc w:val="center"/>
        <w:rPr>
          <w:rFonts w:eastAsiaTheme="minorEastAsia"/>
          <w:highlight w:val="green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Total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 </m:t>
              </m:r>
              <m:r>
                <w:rPr>
                  <w:rFonts w:ascii="Cambria Math" w:hAnsi="Cambria Math"/>
                </w:rPr>
                <m:t>women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 </m:t>
              </m:r>
              <m:r>
                <w:rPr>
                  <w:rFonts w:ascii="Cambria Math" w:hAnsi="Cambria Math"/>
                </w:rPr>
                <m:t>apprentice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and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ICT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cadet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 </m:t>
              </m:r>
              <m:r>
                <w:rPr>
                  <w:rFonts w:ascii="Cambria Math" w:hAnsi="Cambria Math"/>
                </w:rPr>
                <m:t>labour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h</m:t>
              </m:r>
              <m:r>
                <w:rPr>
                  <w:rFonts w:ascii="Cambria Math" w:hAnsi="Cambria Math"/>
                </w:rPr>
                <m:t>ours</m:t>
              </m:r>
            </m:num>
            <m:den>
              <m:r>
                <w:rPr>
                  <w:rFonts w:ascii="Cambria Math" w:hAnsi="Cambria Math"/>
                </w:rPr>
                <m:t>Total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 </m:t>
              </m:r>
              <m:r>
                <w:rPr>
                  <w:rFonts w:ascii="Cambria Math" w:hAnsi="Cambria Math"/>
                </w:rPr>
                <m:t>apprentice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and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ICT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cadet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labour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h</m:t>
              </m:r>
              <m:r>
                <w:rPr>
                  <w:rFonts w:ascii="Cambria Math" w:hAnsi="Cambria Math"/>
                </w:rPr>
                <m:t>ours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×100</m:t>
          </m:r>
        </m:oMath>
      </m:oMathPara>
    </w:p>
    <w:p w14:paraId="27ED8807" w14:textId="5A409703" w:rsidR="00C56A92" w:rsidRDefault="0084547E" w:rsidP="008826D1">
      <w:pPr>
        <w:pStyle w:val="ListNumber"/>
      </w:pPr>
      <w:r>
        <w:t xml:space="preserve">In your </w:t>
      </w:r>
      <w:r w:rsidR="00346FEC">
        <w:t>submission</w:t>
      </w:r>
      <w:r>
        <w:t>, i</w:t>
      </w:r>
      <w:r w:rsidR="009870F9">
        <w:t xml:space="preserve">nclude </w:t>
      </w:r>
      <w:r w:rsidR="00ED0B65">
        <w:t xml:space="preserve">up-to-date workforce data explaining how you set the targets, </w:t>
      </w:r>
      <w:r w:rsidR="00696BDB">
        <w:t xml:space="preserve">an explanation of </w:t>
      </w:r>
      <w:r w:rsidR="00C56A92">
        <w:t xml:space="preserve">why you are setting the targets </w:t>
      </w:r>
      <w:r w:rsidR="00D76C27">
        <w:t>at the proposed levels</w:t>
      </w:r>
      <w:r w:rsidR="00ED0B65">
        <w:t xml:space="preserve">, and how </w:t>
      </w:r>
      <w:r w:rsidR="00C75C33">
        <w:t>you are demonstrating an increase in the proportion of apprentices and ICT cadets engaged in the workforce</w:t>
      </w:r>
      <w:r w:rsidR="00C56A92">
        <w:t xml:space="preserve">. </w:t>
      </w:r>
    </w:p>
    <w:p w14:paraId="4C143D03" w14:textId="6945D4C1" w:rsidR="009C253C" w:rsidRDefault="009C253C" w:rsidP="008826D1">
      <w:pPr>
        <w:pStyle w:val="ListNumber"/>
      </w:pPr>
      <w:r>
        <w:t xml:space="preserve">While not mandatory, </w:t>
      </w:r>
      <w:r w:rsidR="004A3E5A">
        <w:t>you are encouraged to develop a Gender Equality Action Plan</w:t>
      </w:r>
      <w:r w:rsidR="00CE50AB">
        <w:t xml:space="preserve"> (see separate </w:t>
      </w:r>
      <w:r w:rsidR="0086546C">
        <w:t xml:space="preserve">guidance </w:t>
      </w:r>
      <w:r w:rsidR="00CE50AB">
        <w:t>for details).</w:t>
      </w:r>
    </w:p>
    <w:p w14:paraId="3DEED0BC" w14:textId="46860B62" w:rsidR="00BB3A1A" w:rsidRDefault="00900D29" w:rsidP="008826D1">
      <w:r>
        <w:t xml:space="preserve">As shown in the </w:t>
      </w:r>
      <w:r w:rsidR="0058374A">
        <w:t>previous steps, the</w:t>
      </w:r>
      <w:r w:rsidR="00BB3A1A">
        <w:t xml:space="preserve"> apprentice</w:t>
      </w:r>
      <w:r w:rsidR="00AE1E2E">
        <w:t xml:space="preserve"> and </w:t>
      </w:r>
      <w:r w:rsidR="00BB3A1A">
        <w:t>ICT cadet target for women is calculated as a proportion of the overarching apprentice</w:t>
      </w:r>
      <w:r w:rsidR="00AE1E2E">
        <w:t xml:space="preserve"> and </w:t>
      </w:r>
      <w:r w:rsidR="00BB3A1A">
        <w:t xml:space="preserve">ICT cadet target. </w:t>
      </w:r>
      <w:r w:rsidR="00C0540C">
        <w:t xml:space="preserve">See </w:t>
      </w:r>
      <w:r w:rsidR="003339C1">
        <w:t xml:space="preserve">example below. </w:t>
      </w:r>
    </w:p>
    <w:p w14:paraId="1B0B28A8" w14:textId="1D881FEA" w:rsidR="003339C1" w:rsidRDefault="003339C1" w:rsidP="003339C1">
      <w:pPr>
        <w:pStyle w:val="Heading2"/>
      </w:pPr>
      <w:r>
        <w:t>Example</w:t>
      </w:r>
      <w:r w:rsidR="00B2432C">
        <w:t xml:space="preserve"> showing calculations to work out </w:t>
      </w:r>
      <w:r w:rsidR="00AF382A">
        <w:t xml:space="preserve">the </w:t>
      </w:r>
      <w:r w:rsidR="00B2432C">
        <w:t>targets</w:t>
      </w:r>
    </w:p>
    <w:p w14:paraId="36F3DA62" w14:textId="77777777" w:rsidR="00D354D4" w:rsidRDefault="00D354D4" w:rsidP="002460A5">
      <w:r>
        <w:t>Company A:</w:t>
      </w:r>
    </w:p>
    <w:p w14:paraId="440DA8B5" w14:textId="146AAD62" w:rsidR="00D354D4" w:rsidRDefault="004E64A1" w:rsidP="002460A5">
      <w:pPr>
        <w:pStyle w:val="ListBullet"/>
      </w:pPr>
      <w:r>
        <w:t>Company A has e</w:t>
      </w:r>
      <w:r w:rsidR="00D354D4">
        <w:t>stimate</w:t>
      </w:r>
      <w:r>
        <w:t>d</w:t>
      </w:r>
      <w:r w:rsidR="00D354D4">
        <w:t xml:space="preserve"> the total labour hours for a</w:t>
      </w:r>
      <w:r w:rsidR="009B5B72">
        <w:t xml:space="preserve"> </w:t>
      </w:r>
      <w:r w:rsidR="009B5B72" w:rsidRPr="009B5B72">
        <w:rPr>
          <w:i/>
          <w:iCs/>
        </w:rPr>
        <w:t>major ICT project</w:t>
      </w:r>
      <w:r w:rsidR="009B5B72">
        <w:t xml:space="preserve"> </w:t>
      </w:r>
      <w:r w:rsidR="00D354D4">
        <w:t xml:space="preserve">would be 90,000. </w:t>
      </w:r>
    </w:p>
    <w:p w14:paraId="73EFB8C4" w14:textId="17E6B8A7" w:rsidR="00525CFD" w:rsidRDefault="00F7062C" w:rsidP="002460A5">
      <w:pPr>
        <w:pStyle w:val="ListBullet"/>
      </w:pPr>
      <w:r>
        <w:t xml:space="preserve">Company A </w:t>
      </w:r>
      <w:r w:rsidR="00D354D4">
        <w:t>already have two</w:t>
      </w:r>
      <w:r w:rsidR="00F7386A">
        <w:t xml:space="preserve"> </w:t>
      </w:r>
      <w:r w:rsidR="00D354D4">
        <w:t>ICT cadets,</w:t>
      </w:r>
      <w:r w:rsidR="00525CFD">
        <w:t xml:space="preserve"> who would be able to </w:t>
      </w:r>
      <w:r w:rsidR="008136D5">
        <w:t>contribute</w:t>
      </w:r>
      <w:r w:rsidR="00525CFD">
        <w:t xml:space="preserve"> </w:t>
      </w:r>
      <w:r w:rsidR="00C46C18">
        <w:t>4</w:t>
      </w:r>
      <w:r w:rsidR="00525CFD">
        <w:t>,8</w:t>
      </w:r>
      <w:r w:rsidR="00C46C18">
        <w:t>0</w:t>
      </w:r>
      <w:r w:rsidR="00525CFD">
        <w:t xml:space="preserve">0 </w:t>
      </w:r>
      <w:r w:rsidR="00250764">
        <w:t xml:space="preserve">labour hours </w:t>
      </w:r>
      <w:r w:rsidR="008136D5">
        <w:t xml:space="preserve">to </w:t>
      </w:r>
      <w:r w:rsidR="00525CFD">
        <w:t xml:space="preserve">the project. </w:t>
      </w:r>
    </w:p>
    <w:p w14:paraId="5B0E100E" w14:textId="605AE682" w:rsidR="00D354D4" w:rsidRDefault="00525CFD" w:rsidP="002460A5">
      <w:pPr>
        <w:pStyle w:val="ListBullet"/>
      </w:pPr>
      <w:r>
        <w:t>I</w:t>
      </w:r>
      <w:r w:rsidR="00D354D4">
        <w:t xml:space="preserve">f they are the successful supplier, </w:t>
      </w:r>
      <w:r w:rsidR="00B315BC">
        <w:t xml:space="preserve">Company A </w:t>
      </w:r>
      <w:r w:rsidR="00B54F73">
        <w:t xml:space="preserve">plan </w:t>
      </w:r>
      <w:r w:rsidR="00D354D4">
        <w:t xml:space="preserve">to </w:t>
      </w:r>
      <w:r w:rsidR="00446CC2">
        <w:t xml:space="preserve">increase the size of their workforce, bringing on </w:t>
      </w:r>
      <w:r w:rsidR="004B0A59">
        <w:t xml:space="preserve">an additional two </w:t>
      </w:r>
      <w:r w:rsidR="00D354D4">
        <w:t>ICT cadet</w:t>
      </w:r>
      <w:r w:rsidR="004B0A59">
        <w:t>s</w:t>
      </w:r>
      <w:r w:rsidR="00446CC2">
        <w:t xml:space="preserve"> </w:t>
      </w:r>
      <w:r w:rsidR="00B67F7D">
        <w:t>(</w:t>
      </w:r>
      <w:r w:rsidR="006902A0">
        <w:t xml:space="preserve">ensuring at least </w:t>
      </w:r>
      <w:r w:rsidR="00B67F7D">
        <w:t xml:space="preserve">one </w:t>
      </w:r>
      <w:r w:rsidR="006902A0">
        <w:t xml:space="preserve">is a </w:t>
      </w:r>
      <w:r w:rsidR="00BE75D7">
        <w:t>woman</w:t>
      </w:r>
      <w:r w:rsidR="006902A0">
        <w:t xml:space="preserve">) </w:t>
      </w:r>
      <w:r w:rsidR="00446CC2">
        <w:t>to work on the project</w:t>
      </w:r>
      <w:r w:rsidR="00936E5F">
        <w:t>, who would contribute an additional 4,800 labour hours to the project</w:t>
      </w:r>
      <w:r w:rsidR="00446CC2">
        <w:t xml:space="preserve">. </w:t>
      </w:r>
      <w:r w:rsidR="008136D5">
        <w:t xml:space="preserve">This would increase </w:t>
      </w:r>
      <w:r>
        <w:t>the total apprentice</w:t>
      </w:r>
      <w:r w:rsidR="00AE1E2E">
        <w:t xml:space="preserve"> and </w:t>
      </w:r>
      <w:r w:rsidR="00F7386A">
        <w:t xml:space="preserve">ICT cadet </w:t>
      </w:r>
      <w:r w:rsidR="008136D5">
        <w:t xml:space="preserve">labour </w:t>
      </w:r>
      <w:r w:rsidR="00B00FC1">
        <w:t xml:space="preserve">hours </w:t>
      </w:r>
      <w:r w:rsidR="002C50CF">
        <w:t xml:space="preserve">contributing to the project </w:t>
      </w:r>
      <w:r w:rsidR="00B00FC1">
        <w:t xml:space="preserve">to </w:t>
      </w:r>
      <w:r w:rsidR="00862F31">
        <w:t>9</w:t>
      </w:r>
      <w:r w:rsidR="00B00FC1">
        <w:t>,6</w:t>
      </w:r>
      <w:r w:rsidR="00862F31">
        <w:t>0</w:t>
      </w:r>
      <w:r w:rsidR="00B00FC1">
        <w:t>0</w:t>
      </w:r>
      <w:r w:rsidR="00862F31">
        <w:t xml:space="preserve"> in total</w:t>
      </w:r>
      <w:r w:rsidR="00D354D4">
        <w:t xml:space="preserve">. </w:t>
      </w:r>
    </w:p>
    <w:p w14:paraId="458ABCEE" w14:textId="09C95518" w:rsidR="00D354D4" w:rsidRDefault="00D354D4" w:rsidP="002460A5">
      <w:pPr>
        <w:pStyle w:val="ListBullet"/>
      </w:pPr>
      <w:r>
        <w:t xml:space="preserve">Therefore, </w:t>
      </w:r>
      <w:r w:rsidR="00B315BC">
        <w:t xml:space="preserve">Company A </w:t>
      </w:r>
      <w:r>
        <w:t xml:space="preserve">propose an </w:t>
      </w:r>
      <w:r w:rsidRPr="00936EC3">
        <w:rPr>
          <w:b/>
          <w:bCs/>
        </w:rPr>
        <w:t>overarching apprentice</w:t>
      </w:r>
      <w:r w:rsidR="00AE1E2E">
        <w:rPr>
          <w:b/>
          <w:bCs/>
        </w:rPr>
        <w:t xml:space="preserve"> and </w:t>
      </w:r>
      <w:r w:rsidRPr="00936EC3">
        <w:rPr>
          <w:b/>
          <w:bCs/>
        </w:rPr>
        <w:t xml:space="preserve">ICT cadet target of </w:t>
      </w:r>
      <w:r w:rsidR="001350BB" w:rsidRPr="00936EC3">
        <w:rPr>
          <w:b/>
          <w:bCs/>
        </w:rPr>
        <w:t>10</w:t>
      </w:r>
      <w:r w:rsidR="006D46AC" w:rsidRPr="00936EC3">
        <w:rPr>
          <w:b/>
          <w:bCs/>
        </w:rPr>
        <w:t>.</w:t>
      </w:r>
      <w:r w:rsidR="001350BB" w:rsidRPr="00936EC3">
        <w:rPr>
          <w:b/>
          <w:bCs/>
        </w:rPr>
        <w:t>6</w:t>
      </w:r>
      <w:r w:rsidRPr="00936EC3">
        <w:rPr>
          <w:b/>
          <w:bCs/>
        </w:rPr>
        <w:t>%</w:t>
      </w:r>
      <w:r w:rsidR="005347BB" w:rsidRPr="00936EC3">
        <w:rPr>
          <w:b/>
          <w:bCs/>
        </w:rPr>
        <w:t>.</w:t>
      </w:r>
      <w:r w:rsidR="005347BB">
        <w:t xml:space="preserve"> </w:t>
      </w:r>
    </w:p>
    <w:p w14:paraId="6F9DFCCB" w14:textId="00E844D5" w:rsidR="004100C2" w:rsidRDefault="00405278" w:rsidP="00F306E9">
      <w:pPr>
        <w:pStyle w:val="ListParagraph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9,600</m:t>
              </m:r>
            </m:num>
            <m:den>
              <m:r>
                <w:rPr>
                  <w:rFonts w:ascii="Cambria Math" w:hAnsi="Cambria Math"/>
                </w:rPr>
                <m:t>90,000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×100</m:t>
          </m:r>
        </m:oMath>
      </m:oMathPara>
    </w:p>
    <w:p w14:paraId="767EDA1D" w14:textId="208A29F4" w:rsidR="00D354D4" w:rsidRDefault="00D354D4" w:rsidP="002460A5">
      <w:pPr>
        <w:pStyle w:val="ListBullet"/>
      </w:pPr>
      <w:r>
        <w:t xml:space="preserve">As the </w:t>
      </w:r>
      <w:r w:rsidR="006D46AC">
        <w:t xml:space="preserve">two </w:t>
      </w:r>
      <w:r>
        <w:t>ICT cadet</w:t>
      </w:r>
      <w:r w:rsidR="006D46AC">
        <w:t>s</w:t>
      </w:r>
      <w:r>
        <w:t xml:space="preserve"> they already have </w:t>
      </w:r>
      <w:r w:rsidR="006D46AC">
        <w:t>are</w:t>
      </w:r>
      <w:r>
        <w:t xml:space="preserve"> </w:t>
      </w:r>
      <w:r w:rsidR="00E76A78">
        <w:t>women</w:t>
      </w:r>
      <w:r w:rsidR="005C4B6E">
        <w:t>,</w:t>
      </w:r>
      <w:r w:rsidR="006902A0">
        <w:t xml:space="preserve"> and they will ensure </w:t>
      </w:r>
      <w:r w:rsidR="000F2C6C">
        <w:t xml:space="preserve">at least one of the new ICT cadets is a </w:t>
      </w:r>
      <w:r w:rsidR="00BE75D7">
        <w:t>woman</w:t>
      </w:r>
      <w:r w:rsidR="000F2C6C">
        <w:t xml:space="preserve">, </w:t>
      </w:r>
      <w:r>
        <w:t xml:space="preserve">they propose an </w:t>
      </w:r>
      <w:r w:rsidRPr="00A833CE">
        <w:rPr>
          <w:b/>
          <w:bCs/>
        </w:rPr>
        <w:t>apprentice</w:t>
      </w:r>
      <w:r w:rsidR="00007092">
        <w:rPr>
          <w:b/>
          <w:bCs/>
        </w:rPr>
        <w:t xml:space="preserve"> and </w:t>
      </w:r>
      <w:r w:rsidRPr="00A833CE">
        <w:rPr>
          <w:b/>
          <w:bCs/>
        </w:rPr>
        <w:t xml:space="preserve">ICT cadet target for women of </w:t>
      </w:r>
      <w:r w:rsidR="00C63AD2">
        <w:rPr>
          <w:b/>
          <w:bCs/>
        </w:rPr>
        <w:t>75</w:t>
      </w:r>
      <w:r w:rsidRPr="00A833CE">
        <w:rPr>
          <w:b/>
          <w:bCs/>
        </w:rPr>
        <w:t>%</w:t>
      </w:r>
      <w:r>
        <w:t>.</w:t>
      </w:r>
    </w:p>
    <w:p w14:paraId="76393A46" w14:textId="75DC580E" w:rsidR="00591717" w:rsidRDefault="00405278" w:rsidP="00F306E9">
      <w:pPr>
        <w:pStyle w:val="ListParagraph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7,200</m:t>
              </m:r>
            </m:num>
            <m:den>
              <m:r>
                <w:rPr>
                  <w:rFonts w:ascii="Cambria Math" w:hAnsi="Cambria Math"/>
                </w:rPr>
                <m:t>9,600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×100</m:t>
          </m:r>
        </m:oMath>
      </m:oMathPara>
    </w:p>
    <w:p w14:paraId="5AD386EE" w14:textId="752C5DBE" w:rsidR="00EC14D8" w:rsidRDefault="00EC14D8" w:rsidP="00EC14D8">
      <w:pPr>
        <w:pStyle w:val="Heading2"/>
      </w:pPr>
      <w:r>
        <w:t>Evaluating submissions</w:t>
      </w:r>
    </w:p>
    <w:p w14:paraId="0F391842" w14:textId="32F6AB50" w:rsidR="00E8743E" w:rsidRDefault="000E290A" w:rsidP="002460A5">
      <w:r>
        <w:t xml:space="preserve">When evaluating submissions, </w:t>
      </w:r>
      <w:r w:rsidR="00F9159E">
        <w:t>R</w:t>
      </w:r>
      <w:r w:rsidR="00E17A18">
        <w:t xml:space="preserve">elevant entities </w:t>
      </w:r>
      <w:r w:rsidR="00E21355">
        <w:t>should</w:t>
      </w:r>
      <w:r w:rsidR="00E17A18">
        <w:t xml:space="preserve"> consider </w:t>
      </w:r>
      <w:r w:rsidR="00A61319">
        <w:t xml:space="preserve">the </w:t>
      </w:r>
      <w:r w:rsidR="00A124C6">
        <w:t xml:space="preserve">ICT target </w:t>
      </w:r>
      <w:r w:rsidR="00E17A18">
        <w:t xml:space="preserve">information </w:t>
      </w:r>
      <w:r w:rsidR="00A124C6">
        <w:t xml:space="preserve">provided by </w:t>
      </w:r>
      <w:r w:rsidR="00F9159E">
        <w:t>P</w:t>
      </w:r>
      <w:r w:rsidR="00A124C6">
        <w:t xml:space="preserve">otential suppliers </w:t>
      </w:r>
      <w:r w:rsidR="001A420B">
        <w:t>and determine if it meets the requirements outlined in section 5.4 if the PCP</w:t>
      </w:r>
      <w:r w:rsidR="005941D8">
        <w:t xml:space="preserve">, in conjunction with other assessment criteria, to determine the </w:t>
      </w:r>
      <w:r w:rsidR="00E26D68">
        <w:t>submission that demonstrates the most value for money</w:t>
      </w:r>
      <w:r w:rsidR="00F807B1">
        <w:t xml:space="preserve">, in accordance with the </w:t>
      </w:r>
      <w:r w:rsidR="00F807B1">
        <w:rPr>
          <w:i/>
          <w:iCs/>
        </w:rPr>
        <w:t>Commonwealth Procurement Rules</w:t>
      </w:r>
      <w:r w:rsidR="00F807B1" w:rsidRPr="00AC7A68">
        <w:t>.</w:t>
      </w:r>
    </w:p>
    <w:p w14:paraId="2C438115" w14:textId="604FC776" w:rsidR="00A207C5" w:rsidRDefault="00A207C5" w:rsidP="002460A5">
      <w:r>
        <w:t xml:space="preserve">Relevant entities </w:t>
      </w:r>
      <w:r w:rsidR="003E6A0B">
        <w:t>should</w:t>
      </w:r>
      <w:r w:rsidR="00AD0D82">
        <w:t xml:space="preserve"> have regard to the extent to which a </w:t>
      </w:r>
      <w:r w:rsidR="00F9159E">
        <w:t>P</w:t>
      </w:r>
      <w:r w:rsidR="00AD0D82">
        <w:t xml:space="preserve">otential supplier is able to demonstrate it will meet the proposed targets and adjust the </w:t>
      </w:r>
      <w:r w:rsidR="00A476C7">
        <w:t>P</w:t>
      </w:r>
      <w:r w:rsidR="00AD0D82">
        <w:t>otential supplier’s scores against the relevant evaluation criteria accordingly.</w:t>
      </w:r>
    </w:p>
    <w:p w14:paraId="5C9AB7E5" w14:textId="209E5C10" w:rsidR="00725ECC" w:rsidRDefault="0057145F" w:rsidP="002460A5">
      <w:r>
        <w:t>The ICT t</w:t>
      </w:r>
      <w:r w:rsidR="00725ECC">
        <w:t xml:space="preserve">argets will then be agreed between the </w:t>
      </w:r>
      <w:r w:rsidR="00A476C7">
        <w:t>R</w:t>
      </w:r>
      <w:r w:rsidR="000F6635">
        <w:t>elevant entity</w:t>
      </w:r>
      <w:r w:rsidR="00725ECC">
        <w:t xml:space="preserve"> and successful </w:t>
      </w:r>
      <w:r w:rsidR="00A476C7">
        <w:t>S</w:t>
      </w:r>
      <w:r w:rsidR="00725ECC">
        <w:t>upplier during the contract negotiation stage</w:t>
      </w:r>
      <w:r w:rsidR="00EF2475">
        <w:t xml:space="preserve"> and included in the contract</w:t>
      </w:r>
      <w:r w:rsidR="00725ECC">
        <w:t>.</w:t>
      </w:r>
    </w:p>
    <w:p w14:paraId="60C1D89D" w14:textId="1DB4EE3B" w:rsidR="00A56FC7" w:rsidRDefault="00983EF7" w:rsidP="001B632A">
      <w:pPr>
        <w:pStyle w:val="Heading1"/>
      </w:pPr>
      <w:r>
        <w:t xml:space="preserve">Need </w:t>
      </w:r>
      <w:r w:rsidR="009A6612">
        <w:t>more information?</w:t>
      </w:r>
    </w:p>
    <w:p w14:paraId="791E199B" w14:textId="5BBB0EC8" w:rsidR="004B6982" w:rsidRDefault="004B6982" w:rsidP="002460A5">
      <w:pPr>
        <w:pStyle w:val="ListBullet"/>
      </w:pPr>
      <w:r>
        <w:t>Visit t</w:t>
      </w:r>
      <w:r w:rsidRPr="00DB4D6C">
        <w:rPr>
          <w:color w:val="000000" w:themeColor="text1"/>
        </w:rPr>
        <w:t>he Australian Skills Guarantee website</w:t>
      </w:r>
      <w:r w:rsidR="0054228B" w:rsidRPr="0054228B">
        <w:rPr>
          <w:color w:val="000000" w:themeColor="text1"/>
        </w:rPr>
        <w:t xml:space="preserve"> </w:t>
      </w:r>
      <w:r w:rsidR="0054228B">
        <w:rPr>
          <w:color w:val="000000" w:themeColor="text1"/>
        </w:rPr>
        <w:t>for more resources</w:t>
      </w:r>
      <w:r w:rsidRPr="00DB4D6C">
        <w:rPr>
          <w:color w:val="000000" w:themeColor="text1"/>
        </w:rPr>
        <w:t xml:space="preserve">: </w:t>
      </w:r>
      <w:hyperlink r:id="rId14">
        <w:r w:rsidRPr="10FAAEFA">
          <w:rPr>
            <w:rStyle w:val="Hyperlink"/>
          </w:rPr>
          <w:t>www.dewr.gov.au/australian-skills-guarantee</w:t>
        </w:r>
      </w:hyperlink>
      <w:r w:rsidRPr="00DB4D6C">
        <w:rPr>
          <w:color w:val="000000" w:themeColor="text1"/>
        </w:rPr>
        <w:t xml:space="preserve"> </w:t>
      </w:r>
    </w:p>
    <w:p w14:paraId="4727D2AF" w14:textId="7576B2BE" w:rsidR="004B6982" w:rsidRDefault="004B6982" w:rsidP="002460A5">
      <w:pPr>
        <w:pStyle w:val="ListBullet"/>
      </w:pPr>
      <w:r>
        <w:t>Read the Australian Skills Guarantee Procurement Connected Policy</w:t>
      </w:r>
    </w:p>
    <w:p w14:paraId="6859E411" w14:textId="47B9C9B3" w:rsidR="006C3D50" w:rsidRPr="006854ED" w:rsidRDefault="009A6612" w:rsidP="002460A5">
      <w:pPr>
        <w:pStyle w:val="ListBullet"/>
        <w:rPr>
          <w:color w:val="000000" w:themeColor="text1"/>
        </w:rPr>
      </w:pPr>
      <w:r>
        <w:t xml:space="preserve">Email </w:t>
      </w:r>
      <w:hyperlink r:id="rId15" w:history="1">
        <w:r w:rsidRPr="00B306CC">
          <w:rPr>
            <w:rStyle w:val="Hyperlink"/>
          </w:rPr>
          <w:t>ASG@dewr.gov.au</w:t>
        </w:r>
      </w:hyperlink>
    </w:p>
    <w:sectPr w:rsidR="006C3D50" w:rsidRPr="006854ED" w:rsidSect="002062DB">
      <w:type w:val="continuous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C9971" w14:textId="77777777" w:rsidR="00883D7E" w:rsidRDefault="00883D7E" w:rsidP="0051352E">
      <w:pPr>
        <w:spacing w:after="0" w:line="240" w:lineRule="auto"/>
      </w:pPr>
      <w:r>
        <w:separator/>
      </w:r>
    </w:p>
  </w:endnote>
  <w:endnote w:type="continuationSeparator" w:id="0">
    <w:p w14:paraId="0A7D471D" w14:textId="77777777" w:rsidR="00883D7E" w:rsidRDefault="00883D7E" w:rsidP="0051352E">
      <w:pPr>
        <w:spacing w:after="0" w:line="240" w:lineRule="auto"/>
      </w:pPr>
      <w:r>
        <w:continuationSeparator/>
      </w:r>
    </w:p>
  </w:endnote>
  <w:endnote w:type="continuationNotice" w:id="1">
    <w:p w14:paraId="2955D0B5" w14:textId="77777777" w:rsidR="00883D7E" w:rsidRDefault="00883D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199F" w14:textId="3436FAF5" w:rsidR="00187B72" w:rsidRPr="001D2888" w:rsidRDefault="00BC4CFF" w:rsidP="00A86A29">
    <w:pPr>
      <w:pStyle w:val="Footer"/>
    </w:pPr>
    <w:r w:rsidRPr="00B85F16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BCC4E6" wp14:editId="68D8B9F8">
              <wp:simplePos x="0" y="0"/>
              <wp:positionH relativeFrom="page">
                <wp:posOffset>0</wp:posOffset>
              </wp:positionH>
              <wp:positionV relativeFrom="paragraph">
                <wp:posOffset>381371</wp:posOffset>
              </wp:positionV>
              <wp:extent cx="7560000" cy="198000"/>
              <wp:effectExtent l="0" t="0" r="3175" b="0"/>
              <wp:wrapNone/>
              <wp:docPr id="230815340" name="Rectangle 2308153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F893C6" id="Rectangle 230815340" o:spid="_x0000_s1026" alt="&quot;&quot;" style="position:absolute;margin-left:0;margin-top:30.05pt;width:595.3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" fillcolor="#404246" stroked="f" strokeweight="1pt">
              <w10:wrap anchorx="page"/>
            </v:rect>
          </w:pict>
        </mc:Fallback>
      </mc:AlternateContent>
    </w:r>
    <w:r w:rsidR="00405278">
      <w:fldChar w:fldCharType="begin"/>
    </w:r>
    <w:r w:rsidR="00405278">
      <w:instrText xml:space="preserve"> FILENAME \* MERGEFORMAT </w:instrText>
    </w:r>
    <w:r w:rsidR="00405278">
      <w:fldChar w:fldCharType="separate"/>
    </w:r>
    <w:r w:rsidR="002317DC">
      <w:rPr>
        <w:noProof/>
      </w:rPr>
      <w:t>Targets for Major ICT Projects - ASG guidance for potential suppliers.docx</w:t>
    </w:r>
    <w:r w:rsidR="00405278">
      <w:rPr>
        <w:noProof/>
      </w:rPr>
      <w:fldChar w:fldCharType="end"/>
    </w:r>
    <w:r w:rsidR="00A86A29" w:rsidRPr="001D2888">
      <w:tab/>
    </w:r>
    <w:sdt>
      <w:sdtPr>
        <w:id w:val="-17503416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87B72" w:rsidRPr="001D2888">
          <w:fldChar w:fldCharType="begin"/>
        </w:r>
        <w:r w:rsidR="00187B72" w:rsidRPr="001D2888">
          <w:instrText xml:space="preserve"> PAGE   \* MERGEFORMAT </w:instrText>
        </w:r>
        <w:r w:rsidR="00187B72" w:rsidRPr="001D2888">
          <w:fldChar w:fldCharType="separate"/>
        </w:r>
        <w:r w:rsidR="00187B72" w:rsidRPr="001D2888">
          <w:rPr>
            <w:noProof/>
          </w:rPr>
          <w:t>2</w:t>
        </w:r>
        <w:r w:rsidR="00187B72" w:rsidRPr="001D2888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320C02E3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AB0C6" w14:textId="77777777" w:rsidR="00883D7E" w:rsidRDefault="00883D7E" w:rsidP="0051352E">
      <w:pPr>
        <w:spacing w:after="0" w:line="240" w:lineRule="auto"/>
      </w:pPr>
      <w:r>
        <w:separator/>
      </w:r>
    </w:p>
  </w:footnote>
  <w:footnote w:type="continuationSeparator" w:id="0">
    <w:p w14:paraId="20CB24F9" w14:textId="77777777" w:rsidR="00883D7E" w:rsidRDefault="00883D7E" w:rsidP="0051352E">
      <w:pPr>
        <w:spacing w:after="0" w:line="240" w:lineRule="auto"/>
      </w:pPr>
      <w:r>
        <w:continuationSeparator/>
      </w:r>
    </w:p>
  </w:footnote>
  <w:footnote w:type="continuationNotice" w:id="1">
    <w:p w14:paraId="7DC71EA8" w14:textId="77777777" w:rsidR="00883D7E" w:rsidRDefault="00883D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E52F3"/>
    <w:multiLevelType w:val="hybridMultilevel"/>
    <w:tmpl w:val="2DBE1D08"/>
    <w:lvl w:ilvl="0" w:tplc="3A6EF5D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2EE7192"/>
    <w:multiLevelType w:val="hybridMultilevel"/>
    <w:tmpl w:val="9F5861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A5AD6"/>
    <w:multiLevelType w:val="hybridMultilevel"/>
    <w:tmpl w:val="11462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32147"/>
    <w:multiLevelType w:val="hybridMultilevel"/>
    <w:tmpl w:val="022EF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92E33"/>
    <w:multiLevelType w:val="hybridMultilevel"/>
    <w:tmpl w:val="0B0AB88E"/>
    <w:lvl w:ilvl="0" w:tplc="C7FCB0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EF679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88CE9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05E3F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4AAA3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15EF3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8C2C5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18075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8BC45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644E81"/>
    <w:multiLevelType w:val="hybridMultilevel"/>
    <w:tmpl w:val="FDCE9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67B02"/>
    <w:multiLevelType w:val="hybridMultilevel"/>
    <w:tmpl w:val="8B443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5711B"/>
    <w:multiLevelType w:val="multilevel"/>
    <w:tmpl w:val="E4B2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4B1CD4"/>
    <w:multiLevelType w:val="hybridMultilevel"/>
    <w:tmpl w:val="3B4AF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30E11"/>
    <w:multiLevelType w:val="hybridMultilevel"/>
    <w:tmpl w:val="C562C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212E2"/>
    <w:multiLevelType w:val="hybridMultilevel"/>
    <w:tmpl w:val="5E0ECA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D1180"/>
    <w:multiLevelType w:val="hybridMultilevel"/>
    <w:tmpl w:val="360E1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32C4D"/>
    <w:multiLevelType w:val="hybridMultilevel"/>
    <w:tmpl w:val="86CA67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168A8"/>
    <w:multiLevelType w:val="hybridMultilevel"/>
    <w:tmpl w:val="A21EC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218D0"/>
    <w:multiLevelType w:val="hybridMultilevel"/>
    <w:tmpl w:val="32EAC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57593"/>
    <w:multiLevelType w:val="hybridMultilevel"/>
    <w:tmpl w:val="45B48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C5C1F"/>
    <w:multiLevelType w:val="hybridMultilevel"/>
    <w:tmpl w:val="5DF84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D2A62"/>
    <w:multiLevelType w:val="hybridMultilevel"/>
    <w:tmpl w:val="5A82B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27EA0"/>
    <w:multiLevelType w:val="hybridMultilevel"/>
    <w:tmpl w:val="C9F2F9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1"/>
  </w:num>
  <w:num w:numId="12" w16cid:durableId="1523323380">
    <w:abstractNumId w:val="16"/>
  </w:num>
  <w:num w:numId="13" w16cid:durableId="933829800">
    <w:abstractNumId w:val="17"/>
  </w:num>
  <w:num w:numId="14" w16cid:durableId="428543063">
    <w:abstractNumId w:val="13"/>
  </w:num>
  <w:num w:numId="15" w16cid:durableId="632831506">
    <w:abstractNumId w:val="30"/>
  </w:num>
  <w:num w:numId="16" w16cid:durableId="1637880412">
    <w:abstractNumId w:val="26"/>
  </w:num>
  <w:num w:numId="17" w16cid:durableId="67582024">
    <w:abstractNumId w:val="24"/>
  </w:num>
  <w:num w:numId="18" w16cid:durableId="1834225875">
    <w:abstractNumId w:val="10"/>
  </w:num>
  <w:num w:numId="19" w16cid:durableId="294868506">
    <w:abstractNumId w:val="29"/>
  </w:num>
  <w:num w:numId="20" w16cid:durableId="1974171094">
    <w:abstractNumId w:val="23"/>
  </w:num>
  <w:num w:numId="21" w16cid:durableId="1786078499">
    <w:abstractNumId w:val="19"/>
  </w:num>
  <w:num w:numId="22" w16cid:durableId="80302106">
    <w:abstractNumId w:val="18"/>
  </w:num>
  <w:num w:numId="23" w16cid:durableId="1370960364">
    <w:abstractNumId w:val="21"/>
  </w:num>
  <w:num w:numId="24" w16cid:durableId="1423187809">
    <w:abstractNumId w:val="27"/>
  </w:num>
  <w:num w:numId="25" w16cid:durableId="1485118866">
    <w:abstractNumId w:val="31"/>
  </w:num>
  <w:num w:numId="26" w16cid:durableId="15423976">
    <w:abstractNumId w:val="25"/>
  </w:num>
  <w:num w:numId="27" w16cid:durableId="1234853600">
    <w:abstractNumId w:val="14"/>
  </w:num>
  <w:num w:numId="28" w16cid:durableId="476922500">
    <w:abstractNumId w:val="12"/>
  </w:num>
  <w:num w:numId="29" w16cid:durableId="2110545945">
    <w:abstractNumId w:val="22"/>
  </w:num>
  <w:num w:numId="30" w16cid:durableId="1793554023">
    <w:abstractNumId w:val="28"/>
  </w:num>
  <w:num w:numId="31" w16cid:durableId="1648129128">
    <w:abstractNumId w:val="15"/>
  </w:num>
  <w:num w:numId="32" w16cid:durableId="15844853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7092"/>
    <w:rsid w:val="00015EF3"/>
    <w:rsid w:val="0002779D"/>
    <w:rsid w:val="0004045E"/>
    <w:rsid w:val="000429C7"/>
    <w:rsid w:val="00052BBC"/>
    <w:rsid w:val="00056AB2"/>
    <w:rsid w:val="00057BAB"/>
    <w:rsid w:val="00060F23"/>
    <w:rsid w:val="000638B2"/>
    <w:rsid w:val="0006560A"/>
    <w:rsid w:val="0006595D"/>
    <w:rsid w:val="00067075"/>
    <w:rsid w:val="00070007"/>
    <w:rsid w:val="00073B6A"/>
    <w:rsid w:val="000A12AF"/>
    <w:rsid w:val="000A453D"/>
    <w:rsid w:val="000A4896"/>
    <w:rsid w:val="000A67AB"/>
    <w:rsid w:val="000B171B"/>
    <w:rsid w:val="000B1720"/>
    <w:rsid w:val="000B21AF"/>
    <w:rsid w:val="000B28F1"/>
    <w:rsid w:val="000B5884"/>
    <w:rsid w:val="000C67FA"/>
    <w:rsid w:val="000D1CCB"/>
    <w:rsid w:val="000D1EF8"/>
    <w:rsid w:val="000E290A"/>
    <w:rsid w:val="000E3C85"/>
    <w:rsid w:val="000E671D"/>
    <w:rsid w:val="000F2C6C"/>
    <w:rsid w:val="000F5E6B"/>
    <w:rsid w:val="000F622A"/>
    <w:rsid w:val="000F6635"/>
    <w:rsid w:val="001051C1"/>
    <w:rsid w:val="00110FCF"/>
    <w:rsid w:val="00111085"/>
    <w:rsid w:val="00115C82"/>
    <w:rsid w:val="00116F7B"/>
    <w:rsid w:val="00122E6E"/>
    <w:rsid w:val="00125FCE"/>
    <w:rsid w:val="001263AD"/>
    <w:rsid w:val="0013116E"/>
    <w:rsid w:val="00131979"/>
    <w:rsid w:val="00132FC9"/>
    <w:rsid w:val="001350BB"/>
    <w:rsid w:val="0013632C"/>
    <w:rsid w:val="00136ED9"/>
    <w:rsid w:val="00141014"/>
    <w:rsid w:val="00141436"/>
    <w:rsid w:val="001424AF"/>
    <w:rsid w:val="00144693"/>
    <w:rsid w:val="001477A6"/>
    <w:rsid w:val="00151676"/>
    <w:rsid w:val="00157EFF"/>
    <w:rsid w:val="00157F35"/>
    <w:rsid w:val="00160338"/>
    <w:rsid w:val="00161A7B"/>
    <w:rsid w:val="00172A56"/>
    <w:rsid w:val="0017304F"/>
    <w:rsid w:val="00177381"/>
    <w:rsid w:val="0018292E"/>
    <w:rsid w:val="00183450"/>
    <w:rsid w:val="001863DD"/>
    <w:rsid w:val="00187B72"/>
    <w:rsid w:val="00190904"/>
    <w:rsid w:val="001941D8"/>
    <w:rsid w:val="001A420B"/>
    <w:rsid w:val="001A4B61"/>
    <w:rsid w:val="001A53F8"/>
    <w:rsid w:val="001B0A83"/>
    <w:rsid w:val="001B3A29"/>
    <w:rsid w:val="001B4C6F"/>
    <w:rsid w:val="001B632A"/>
    <w:rsid w:val="001C478D"/>
    <w:rsid w:val="001C5A51"/>
    <w:rsid w:val="001C7DDF"/>
    <w:rsid w:val="001D02E7"/>
    <w:rsid w:val="001D1065"/>
    <w:rsid w:val="001D2888"/>
    <w:rsid w:val="001D6EDA"/>
    <w:rsid w:val="001D767F"/>
    <w:rsid w:val="001F7E2C"/>
    <w:rsid w:val="002022F8"/>
    <w:rsid w:val="00205335"/>
    <w:rsid w:val="002062DB"/>
    <w:rsid w:val="002139A2"/>
    <w:rsid w:val="0021521E"/>
    <w:rsid w:val="00217EAB"/>
    <w:rsid w:val="00222701"/>
    <w:rsid w:val="002234E5"/>
    <w:rsid w:val="002246DA"/>
    <w:rsid w:val="0022498C"/>
    <w:rsid w:val="0022626C"/>
    <w:rsid w:val="00230227"/>
    <w:rsid w:val="002317DC"/>
    <w:rsid w:val="00232AEA"/>
    <w:rsid w:val="00242E43"/>
    <w:rsid w:val="002443B2"/>
    <w:rsid w:val="002460A5"/>
    <w:rsid w:val="00250764"/>
    <w:rsid w:val="00253C5F"/>
    <w:rsid w:val="00256D69"/>
    <w:rsid w:val="002724D0"/>
    <w:rsid w:val="00281CAE"/>
    <w:rsid w:val="002821B9"/>
    <w:rsid w:val="0029502E"/>
    <w:rsid w:val="002A230C"/>
    <w:rsid w:val="002A7840"/>
    <w:rsid w:val="002B1CE5"/>
    <w:rsid w:val="002B1E1B"/>
    <w:rsid w:val="002B32E9"/>
    <w:rsid w:val="002B4257"/>
    <w:rsid w:val="002C50CF"/>
    <w:rsid w:val="002C5710"/>
    <w:rsid w:val="002D4A62"/>
    <w:rsid w:val="002D5B18"/>
    <w:rsid w:val="002E13F2"/>
    <w:rsid w:val="002F4DB3"/>
    <w:rsid w:val="002F7C57"/>
    <w:rsid w:val="0030458F"/>
    <w:rsid w:val="00306AE1"/>
    <w:rsid w:val="0032041D"/>
    <w:rsid w:val="00320AB6"/>
    <w:rsid w:val="0032726E"/>
    <w:rsid w:val="0033114A"/>
    <w:rsid w:val="0033207B"/>
    <w:rsid w:val="003339C1"/>
    <w:rsid w:val="0033408E"/>
    <w:rsid w:val="00342429"/>
    <w:rsid w:val="00345947"/>
    <w:rsid w:val="003467F9"/>
    <w:rsid w:val="00346FEC"/>
    <w:rsid w:val="00350FFA"/>
    <w:rsid w:val="003511F8"/>
    <w:rsid w:val="00355CE6"/>
    <w:rsid w:val="00360192"/>
    <w:rsid w:val="00362632"/>
    <w:rsid w:val="00380052"/>
    <w:rsid w:val="00381848"/>
    <w:rsid w:val="003819C9"/>
    <w:rsid w:val="00382F07"/>
    <w:rsid w:val="00397290"/>
    <w:rsid w:val="003A0DA2"/>
    <w:rsid w:val="003A2EFF"/>
    <w:rsid w:val="003A4021"/>
    <w:rsid w:val="003A5C47"/>
    <w:rsid w:val="003B6795"/>
    <w:rsid w:val="003C2EFB"/>
    <w:rsid w:val="003C3CE9"/>
    <w:rsid w:val="003C58BC"/>
    <w:rsid w:val="003E6797"/>
    <w:rsid w:val="003E6A0B"/>
    <w:rsid w:val="003F0196"/>
    <w:rsid w:val="003F095F"/>
    <w:rsid w:val="003F526E"/>
    <w:rsid w:val="003F6400"/>
    <w:rsid w:val="003F6C4D"/>
    <w:rsid w:val="00403DDC"/>
    <w:rsid w:val="00403ECE"/>
    <w:rsid w:val="00405278"/>
    <w:rsid w:val="004100C2"/>
    <w:rsid w:val="0041276C"/>
    <w:rsid w:val="00413AB8"/>
    <w:rsid w:val="00414677"/>
    <w:rsid w:val="004203FE"/>
    <w:rsid w:val="0042499D"/>
    <w:rsid w:val="00425B48"/>
    <w:rsid w:val="0042645E"/>
    <w:rsid w:val="00426F57"/>
    <w:rsid w:val="00432819"/>
    <w:rsid w:val="0043454E"/>
    <w:rsid w:val="00440EE7"/>
    <w:rsid w:val="00441106"/>
    <w:rsid w:val="004430C8"/>
    <w:rsid w:val="004437B4"/>
    <w:rsid w:val="00446CC2"/>
    <w:rsid w:val="00453C04"/>
    <w:rsid w:val="00457C2C"/>
    <w:rsid w:val="00476144"/>
    <w:rsid w:val="00484889"/>
    <w:rsid w:val="0049044E"/>
    <w:rsid w:val="004974C9"/>
    <w:rsid w:val="00497764"/>
    <w:rsid w:val="004A3E5A"/>
    <w:rsid w:val="004A7A4A"/>
    <w:rsid w:val="004B0A59"/>
    <w:rsid w:val="004B6982"/>
    <w:rsid w:val="004B7D1B"/>
    <w:rsid w:val="004C04EE"/>
    <w:rsid w:val="004C3C80"/>
    <w:rsid w:val="004C5B47"/>
    <w:rsid w:val="004C7A01"/>
    <w:rsid w:val="004D10B6"/>
    <w:rsid w:val="004D7C34"/>
    <w:rsid w:val="004E5FE2"/>
    <w:rsid w:val="004E64A1"/>
    <w:rsid w:val="004E7CD5"/>
    <w:rsid w:val="004F273B"/>
    <w:rsid w:val="004F6690"/>
    <w:rsid w:val="005124E6"/>
    <w:rsid w:val="00512818"/>
    <w:rsid w:val="0051352E"/>
    <w:rsid w:val="00517DA7"/>
    <w:rsid w:val="00517E7C"/>
    <w:rsid w:val="00520A33"/>
    <w:rsid w:val="00523E30"/>
    <w:rsid w:val="00525CFD"/>
    <w:rsid w:val="00527AE4"/>
    <w:rsid w:val="005347BB"/>
    <w:rsid w:val="00535CCB"/>
    <w:rsid w:val="005370B4"/>
    <w:rsid w:val="005407A8"/>
    <w:rsid w:val="00541964"/>
    <w:rsid w:val="0054228B"/>
    <w:rsid w:val="00542B8A"/>
    <w:rsid w:val="00550E9C"/>
    <w:rsid w:val="00552179"/>
    <w:rsid w:val="0055462F"/>
    <w:rsid w:val="0055569D"/>
    <w:rsid w:val="00555EC6"/>
    <w:rsid w:val="005607F2"/>
    <w:rsid w:val="0056492D"/>
    <w:rsid w:val="0057145F"/>
    <w:rsid w:val="00574065"/>
    <w:rsid w:val="005800E3"/>
    <w:rsid w:val="00581A92"/>
    <w:rsid w:val="00582680"/>
    <w:rsid w:val="0058374A"/>
    <w:rsid w:val="00591717"/>
    <w:rsid w:val="005941D8"/>
    <w:rsid w:val="00596A48"/>
    <w:rsid w:val="00596A88"/>
    <w:rsid w:val="005B0764"/>
    <w:rsid w:val="005B12E2"/>
    <w:rsid w:val="005B1BAC"/>
    <w:rsid w:val="005C395C"/>
    <w:rsid w:val="005C4B6E"/>
    <w:rsid w:val="005C6306"/>
    <w:rsid w:val="005C675A"/>
    <w:rsid w:val="005C7BF5"/>
    <w:rsid w:val="005D0DF8"/>
    <w:rsid w:val="005D7CE7"/>
    <w:rsid w:val="005E5173"/>
    <w:rsid w:val="005F3B19"/>
    <w:rsid w:val="00602C9D"/>
    <w:rsid w:val="00610A38"/>
    <w:rsid w:val="0062072F"/>
    <w:rsid w:val="00624FB5"/>
    <w:rsid w:val="00630DDF"/>
    <w:rsid w:val="006367D1"/>
    <w:rsid w:val="006458CD"/>
    <w:rsid w:val="00646665"/>
    <w:rsid w:val="00657D18"/>
    <w:rsid w:val="00662A42"/>
    <w:rsid w:val="0066588C"/>
    <w:rsid w:val="00672EAF"/>
    <w:rsid w:val="0068337F"/>
    <w:rsid w:val="00683A24"/>
    <w:rsid w:val="006853A6"/>
    <w:rsid w:val="006854ED"/>
    <w:rsid w:val="006902A0"/>
    <w:rsid w:val="006945D3"/>
    <w:rsid w:val="00694C73"/>
    <w:rsid w:val="006954F4"/>
    <w:rsid w:val="00696BDB"/>
    <w:rsid w:val="00697369"/>
    <w:rsid w:val="006B0B39"/>
    <w:rsid w:val="006B674A"/>
    <w:rsid w:val="006C2B74"/>
    <w:rsid w:val="006C30D7"/>
    <w:rsid w:val="006C3D50"/>
    <w:rsid w:val="006C5157"/>
    <w:rsid w:val="006D0F77"/>
    <w:rsid w:val="006D154E"/>
    <w:rsid w:val="006D1721"/>
    <w:rsid w:val="006D457D"/>
    <w:rsid w:val="006D46AC"/>
    <w:rsid w:val="006D7919"/>
    <w:rsid w:val="006E593D"/>
    <w:rsid w:val="006E5D6E"/>
    <w:rsid w:val="006F5729"/>
    <w:rsid w:val="006F6F21"/>
    <w:rsid w:val="007004AF"/>
    <w:rsid w:val="00707828"/>
    <w:rsid w:val="00710515"/>
    <w:rsid w:val="007105E8"/>
    <w:rsid w:val="007219CD"/>
    <w:rsid w:val="00721B03"/>
    <w:rsid w:val="00725DB4"/>
    <w:rsid w:val="00725ECC"/>
    <w:rsid w:val="0072660B"/>
    <w:rsid w:val="00736E0A"/>
    <w:rsid w:val="007376B3"/>
    <w:rsid w:val="007436FA"/>
    <w:rsid w:val="00754DA8"/>
    <w:rsid w:val="007570DC"/>
    <w:rsid w:val="0075713A"/>
    <w:rsid w:val="00765EB7"/>
    <w:rsid w:val="007701F2"/>
    <w:rsid w:val="007722BC"/>
    <w:rsid w:val="007726FF"/>
    <w:rsid w:val="00772FFA"/>
    <w:rsid w:val="0077364E"/>
    <w:rsid w:val="0078078D"/>
    <w:rsid w:val="007836AC"/>
    <w:rsid w:val="00783B8F"/>
    <w:rsid w:val="007852F0"/>
    <w:rsid w:val="00785C66"/>
    <w:rsid w:val="00787E60"/>
    <w:rsid w:val="007979AC"/>
    <w:rsid w:val="007A613F"/>
    <w:rsid w:val="007B1ABA"/>
    <w:rsid w:val="007B2662"/>
    <w:rsid w:val="007B2ECC"/>
    <w:rsid w:val="007B6BFC"/>
    <w:rsid w:val="007B74C5"/>
    <w:rsid w:val="007C19C2"/>
    <w:rsid w:val="007C2B82"/>
    <w:rsid w:val="007C489E"/>
    <w:rsid w:val="007C5C14"/>
    <w:rsid w:val="007D1FA1"/>
    <w:rsid w:val="007D4FAF"/>
    <w:rsid w:val="007E3C69"/>
    <w:rsid w:val="007E40EB"/>
    <w:rsid w:val="007E596E"/>
    <w:rsid w:val="007E7EA4"/>
    <w:rsid w:val="007F3C22"/>
    <w:rsid w:val="00800312"/>
    <w:rsid w:val="008136D5"/>
    <w:rsid w:val="0081409C"/>
    <w:rsid w:val="00821211"/>
    <w:rsid w:val="008222C0"/>
    <w:rsid w:val="008302C6"/>
    <w:rsid w:val="00831667"/>
    <w:rsid w:val="0083552F"/>
    <w:rsid w:val="00841D71"/>
    <w:rsid w:val="00842C50"/>
    <w:rsid w:val="0084547E"/>
    <w:rsid w:val="008507C1"/>
    <w:rsid w:val="008524EB"/>
    <w:rsid w:val="0085536B"/>
    <w:rsid w:val="00855AA6"/>
    <w:rsid w:val="00861934"/>
    <w:rsid w:val="00862F31"/>
    <w:rsid w:val="00864668"/>
    <w:rsid w:val="0086546C"/>
    <w:rsid w:val="00867689"/>
    <w:rsid w:val="008704D1"/>
    <w:rsid w:val="008724C8"/>
    <w:rsid w:val="00873D64"/>
    <w:rsid w:val="008826D1"/>
    <w:rsid w:val="00883D7E"/>
    <w:rsid w:val="0089743D"/>
    <w:rsid w:val="00897EE5"/>
    <w:rsid w:val="008A6E3D"/>
    <w:rsid w:val="008B019F"/>
    <w:rsid w:val="008B2ABB"/>
    <w:rsid w:val="008B4E29"/>
    <w:rsid w:val="008B619D"/>
    <w:rsid w:val="008B6F69"/>
    <w:rsid w:val="008B73D5"/>
    <w:rsid w:val="008C1646"/>
    <w:rsid w:val="008C3426"/>
    <w:rsid w:val="008E09C8"/>
    <w:rsid w:val="008E22BA"/>
    <w:rsid w:val="008E3726"/>
    <w:rsid w:val="008E560E"/>
    <w:rsid w:val="008F0AC9"/>
    <w:rsid w:val="008F5EBE"/>
    <w:rsid w:val="008F7332"/>
    <w:rsid w:val="00900D29"/>
    <w:rsid w:val="00900F7F"/>
    <w:rsid w:val="009035D2"/>
    <w:rsid w:val="0090600F"/>
    <w:rsid w:val="00907F94"/>
    <w:rsid w:val="00914950"/>
    <w:rsid w:val="00920984"/>
    <w:rsid w:val="0093473D"/>
    <w:rsid w:val="00935341"/>
    <w:rsid w:val="00936E5F"/>
    <w:rsid w:val="00936EC3"/>
    <w:rsid w:val="00937D9B"/>
    <w:rsid w:val="00942D41"/>
    <w:rsid w:val="00944ECC"/>
    <w:rsid w:val="00947CD9"/>
    <w:rsid w:val="0095419C"/>
    <w:rsid w:val="009541B7"/>
    <w:rsid w:val="009563BD"/>
    <w:rsid w:val="00960F0A"/>
    <w:rsid w:val="0096607B"/>
    <w:rsid w:val="00966D9F"/>
    <w:rsid w:val="00972F57"/>
    <w:rsid w:val="0098035A"/>
    <w:rsid w:val="00980374"/>
    <w:rsid w:val="00983EF7"/>
    <w:rsid w:val="009870F9"/>
    <w:rsid w:val="00990EDE"/>
    <w:rsid w:val="009928D3"/>
    <w:rsid w:val="00993A99"/>
    <w:rsid w:val="00994789"/>
    <w:rsid w:val="00995280"/>
    <w:rsid w:val="009957CF"/>
    <w:rsid w:val="009A3D32"/>
    <w:rsid w:val="009A6612"/>
    <w:rsid w:val="009B0A4D"/>
    <w:rsid w:val="009B124C"/>
    <w:rsid w:val="009B29B8"/>
    <w:rsid w:val="009B5B72"/>
    <w:rsid w:val="009C253C"/>
    <w:rsid w:val="009C333C"/>
    <w:rsid w:val="009C62C9"/>
    <w:rsid w:val="009D4009"/>
    <w:rsid w:val="009E0263"/>
    <w:rsid w:val="009E6746"/>
    <w:rsid w:val="009F0439"/>
    <w:rsid w:val="009F0740"/>
    <w:rsid w:val="009F08DD"/>
    <w:rsid w:val="009F39AA"/>
    <w:rsid w:val="009F5CEC"/>
    <w:rsid w:val="009F5E82"/>
    <w:rsid w:val="00A01436"/>
    <w:rsid w:val="00A10AF0"/>
    <w:rsid w:val="00A124C6"/>
    <w:rsid w:val="00A14382"/>
    <w:rsid w:val="00A207C5"/>
    <w:rsid w:val="00A24076"/>
    <w:rsid w:val="00A24E6E"/>
    <w:rsid w:val="00A305D5"/>
    <w:rsid w:val="00A33EF9"/>
    <w:rsid w:val="00A36091"/>
    <w:rsid w:val="00A4289B"/>
    <w:rsid w:val="00A43694"/>
    <w:rsid w:val="00A44637"/>
    <w:rsid w:val="00A476C7"/>
    <w:rsid w:val="00A54473"/>
    <w:rsid w:val="00A56FC7"/>
    <w:rsid w:val="00A60874"/>
    <w:rsid w:val="00A61319"/>
    <w:rsid w:val="00A6488F"/>
    <w:rsid w:val="00A668BF"/>
    <w:rsid w:val="00A7043A"/>
    <w:rsid w:val="00A70BB2"/>
    <w:rsid w:val="00A72575"/>
    <w:rsid w:val="00A74071"/>
    <w:rsid w:val="00A74486"/>
    <w:rsid w:val="00A754E4"/>
    <w:rsid w:val="00A833CE"/>
    <w:rsid w:val="00A86A29"/>
    <w:rsid w:val="00A92DC7"/>
    <w:rsid w:val="00AA124A"/>
    <w:rsid w:val="00AA2A96"/>
    <w:rsid w:val="00AB063C"/>
    <w:rsid w:val="00AB0B36"/>
    <w:rsid w:val="00AB6EA6"/>
    <w:rsid w:val="00AD0D82"/>
    <w:rsid w:val="00AD68C2"/>
    <w:rsid w:val="00AE0B17"/>
    <w:rsid w:val="00AE1BC3"/>
    <w:rsid w:val="00AE1E2E"/>
    <w:rsid w:val="00AE6F1B"/>
    <w:rsid w:val="00AF0525"/>
    <w:rsid w:val="00AF382A"/>
    <w:rsid w:val="00AF74BB"/>
    <w:rsid w:val="00B00FC1"/>
    <w:rsid w:val="00B01AD5"/>
    <w:rsid w:val="00B07C4E"/>
    <w:rsid w:val="00B10080"/>
    <w:rsid w:val="00B100CC"/>
    <w:rsid w:val="00B11751"/>
    <w:rsid w:val="00B14DE0"/>
    <w:rsid w:val="00B1632A"/>
    <w:rsid w:val="00B16E7D"/>
    <w:rsid w:val="00B225FD"/>
    <w:rsid w:val="00B2432C"/>
    <w:rsid w:val="00B2493E"/>
    <w:rsid w:val="00B315BC"/>
    <w:rsid w:val="00B3180A"/>
    <w:rsid w:val="00B34D10"/>
    <w:rsid w:val="00B37511"/>
    <w:rsid w:val="00B456C5"/>
    <w:rsid w:val="00B47F91"/>
    <w:rsid w:val="00B54F73"/>
    <w:rsid w:val="00B61C0A"/>
    <w:rsid w:val="00B6689D"/>
    <w:rsid w:val="00B66C35"/>
    <w:rsid w:val="00B67F7D"/>
    <w:rsid w:val="00B72368"/>
    <w:rsid w:val="00B76377"/>
    <w:rsid w:val="00B76DD8"/>
    <w:rsid w:val="00B83405"/>
    <w:rsid w:val="00B85F16"/>
    <w:rsid w:val="00B932B6"/>
    <w:rsid w:val="00B95D81"/>
    <w:rsid w:val="00BA2CFD"/>
    <w:rsid w:val="00BA33E5"/>
    <w:rsid w:val="00BB0485"/>
    <w:rsid w:val="00BB1BE6"/>
    <w:rsid w:val="00BB3A1A"/>
    <w:rsid w:val="00BB53C4"/>
    <w:rsid w:val="00BC11A0"/>
    <w:rsid w:val="00BC1907"/>
    <w:rsid w:val="00BC4CFF"/>
    <w:rsid w:val="00BC6B7F"/>
    <w:rsid w:val="00BE40B9"/>
    <w:rsid w:val="00BE75D7"/>
    <w:rsid w:val="00BF06D0"/>
    <w:rsid w:val="00C0540C"/>
    <w:rsid w:val="00C057BA"/>
    <w:rsid w:val="00C12294"/>
    <w:rsid w:val="00C166BC"/>
    <w:rsid w:val="00C21771"/>
    <w:rsid w:val="00C241F0"/>
    <w:rsid w:val="00C32E1A"/>
    <w:rsid w:val="00C46C18"/>
    <w:rsid w:val="00C546A9"/>
    <w:rsid w:val="00C54D58"/>
    <w:rsid w:val="00C56A92"/>
    <w:rsid w:val="00C573E1"/>
    <w:rsid w:val="00C60222"/>
    <w:rsid w:val="00C63AD2"/>
    <w:rsid w:val="00C651C0"/>
    <w:rsid w:val="00C65553"/>
    <w:rsid w:val="00C67705"/>
    <w:rsid w:val="00C72E31"/>
    <w:rsid w:val="00C73085"/>
    <w:rsid w:val="00C736D3"/>
    <w:rsid w:val="00C75C33"/>
    <w:rsid w:val="00C77211"/>
    <w:rsid w:val="00C82588"/>
    <w:rsid w:val="00C92103"/>
    <w:rsid w:val="00C92C90"/>
    <w:rsid w:val="00C93CC8"/>
    <w:rsid w:val="00C94764"/>
    <w:rsid w:val="00C95DF6"/>
    <w:rsid w:val="00C964D6"/>
    <w:rsid w:val="00C97ADD"/>
    <w:rsid w:val="00C97DA1"/>
    <w:rsid w:val="00CA0A0B"/>
    <w:rsid w:val="00CB2AA7"/>
    <w:rsid w:val="00CB3C16"/>
    <w:rsid w:val="00CC3BA4"/>
    <w:rsid w:val="00CD5C50"/>
    <w:rsid w:val="00CD6316"/>
    <w:rsid w:val="00CE2651"/>
    <w:rsid w:val="00CE50AB"/>
    <w:rsid w:val="00CE65DE"/>
    <w:rsid w:val="00CF1641"/>
    <w:rsid w:val="00CF3144"/>
    <w:rsid w:val="00CF3C9C"/>
    <w:rsid w:val="00CF704A"/>
    <w:rsid w:val="00D174FB"/>
    <w:rsid w:val="00D20955"/>
    <w:rsid w:val="00D30CDB"/>
    <w:rsid w:val="00D34879"/>
    <w:rsid w:val="00D354D4"/>
    <w:rsid w:val="00D46F52"/>
    <w:rsid w:val="00D47CFD"/>
    <w:rsid w:val="00D579D1"/>
    <w:rsid w:val="00D60A2D"/>
    <w:rsid w:val="00D67B7C"/>
    <w:rsid w:val="00D76C27"/>
    <w:rsid w:val="00D76D10"/>
    <w:rsid w:val="00D77040"/>
    <w:rsid w:val="00D82A76"/>
    <w:rsid w:val="00D91BC3"/>
    <w:rsid w:val="00D95780"/>
    <w:rsid w:val="00DA1B7B"/>
    <w:rsid w:val="00DB6842"/>
    <w:rsid w:val="00DB79DF"/>
    <w:rsid w:val="00DC2491"/>
    <w:rsid w:val="00DD1787"/>
    <w:rsid w:val="00DD6720"/>
    <w:rsid w:val="00DE0402"/>
    <w:rsid w:val="00DE137A"/>
    <w:rsid w:val="00DE1D12"/>
    <w:rsid w:val="00DE25A9"/>
    <w:rsid w:val="00DE370B"/>
    <w:rsid w:val="00DE5979"/>
    <w:rsid w:val="00DE6ED5"/>
    <w:rsid w:val="00DF01AD"/>
    <w:rsid w:val="00DF18F3"/>
    <w:rsid w:val="00DF4CF3"/>
    <w:rsid w:val="00E02099"/>
    <w:rsid w:val="00E1078B"/>
    <w:rsid w:val="00E124AA"/>
    <w:rsid w:val="00E14C33"/>
    <w:rsid w:val="00E17A18"/>
    <w:rsid w:val="00E21355"/>
    <w:rsid w:val="00E24BF7"/>
    <w:rsid w:val="00E26D68"/>
    <w:rsid w:val="00E36EF8"/>
    <w:rsid w:val="00E36F4A"/>
    <w:rsid w:val="00E50FCD"/>
    <w:rsid w:val="00E51716"/>
    <w:rsid w:val="00E5752D"/>
    <w:rsid w:val="00E63232"/>
    <w:rsid w:val="00E647B6"/>
    <w:rsid w:val="00E67289"/>
    <w:rsid w:val="00E76A78"/>
    <w:rsid w:val="00E82077"/>
    <w:rsid w:val="00E8743E"/>
    <w:rsid w:val="00E91E30"/>
    <w:rsid w:val="00E9216D"/>
    <w:rsid w:val="00E9225F"/>
    <w:rsid w:val="00E953C2"/>
    <w:rsid w:val="00E973B3"/>
    <w:rsid w:val="00EA32F7"/>
    <w:rsid w:val="00EA6200"/>
    <w:rsid w:val="00EB3B29"/>
    <w:rsid w:val="00EB6B69"/>
    <w:rsid w:val="00EC14D8"/>
    <w:rsid w:val="00EC6A53"/>
    <w:rsid w:val="00EC6FD8"/>
    <w:rsid w:val="00EC73B4"/>
    <w:rsid w:val="00ED0B65"/>
    <w:rsid w:val="00ED7139"/>
    <w:rsid w:val="00EE51EE"/>
    <w:rsid w:val="00EE5EEB"/>
    <w:rsid w:val="00EE79F9"/>
    <w:rsid w:val="00EF2475"/>
    <w:rsid w:val="00EF79A7"/>
    <w:rsid w:val="00F12EB1"/>
    <w:rsid w:val="00F14483"/>
    <w:rsid w:val="00F15F7F"/>
    <w:rsid w:val="00F20657"/>
    <w:rsid w:val="00F20C73"/>
    <w:rsid w:val="00F21889"/>
    <w:rsid w:val="00F21AC9"/>
    <w:rsid w:val="00F22E82"/>
    <w:rsid w:val="00F230CD"/>
    <w:rsid w:val="00F24FEC"/>
    <w:rsid w:val="00F306E9"/>
    <w:rsid w:val="00F41E29"/>
    <w:rsid w:val="00F44113"/>
    <w:rsid w:val="00F46883"/>
    <w:rsid w:val="00F4769F"/>
    <w:rsid w:val="00F51C18"/>
    <w:rsid w:val="00F55E34"/>
    <w:rsid w:val="00F56808"/>
    <w:rsid w:val="00F614F2"/>
    <w:rsid w:val="00F65D2D"/>
    <w:rsid w:val="00F7062C"/>
    <w:rsid w:val="00F72C45"/>
    <w:rsid w:val="00F7386A"/>
    <w:rsid w:val="00F807B1"/>
    <w:rsid w:val="00F82D02"/>
    <w:rsid w:val="00F84262"/>
    <w:rsid w:val="00F842B5"/>
    <w:rsid w:val="00F9159E"/>
    <w:rsid w:val="00F933FF"/>
    <w:rsid w:val="00FA31E2"/>
    <w:rsid w:val="00FA4A3C"/>
    <w:rsid w:val="00FB33B6"/>
    <w:rsid w:val="00FB6477"/>
    <w:rsid w:val="00FB6B81"/>
    <w:rsid w:val="00FC4F67"/>
    <w:rsid w:val="00FD2C9A"/>
    <w:rsid w:val="00FD2EE4"/>
    <w:rsid w:val="00FD4130"/>
    <w:rsid w:val="00FF1368"/>
    <w:rsid w:val="00FF3C5A"/>
    <w:rsid w:val="00FF4563"/>
    <w:rsid w:val="00FF5954"/>
    <w:rsid w:val="00FF5B70"/>
    <w:rsid w:val="00FF5BB9"/>
    <w:rsid w:val="05634B20"/>
    <w:rsid w:val="05B49085"/>
    <w:rsid w:val="10FAAEFA"/>
    <w:rsid w:val="1383E107"/>
    <w:rsid w:val="14472536"/>
    <w:rsid w:val="3D094FC2"/>
    <w:rsid w:val="3E053687"/>
    <w:rsid w:val="41521C77"/>
    <w:rsid w:val="48D96DC8"/>
    <w:rsid w:val="626D63A2"/>
    <w:rsid w:val="674B07B6"/>
    <w:rsid w:val="7715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6F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0161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6F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6F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66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6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71D"/>
    <w:rPr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6FA"/>
    <w:rPr>
      <w:rFonts w:asciiTheme="majorHAnsi" w:eastAsiaTheme="majorEastAsia" w:hAnsiTheme="majorHAnsi" w:cstheme="majorBidi"/>
      <w:i/>
      <w:iCs/>
      <w:color w:val="00161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6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6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paragraphs">
    <w:name w:val="Numbered paragraphs"/>
    <w:basedOn w:val="Normal"/>
    <w:link w:val="NumberedparagraphsChar"/>
    <w:qFormat/>
    <w:rsid w:val="007436FA"/>
    <w:pPr>
      <w:ind w:left="720" w:hanging="720"/>
      <w:outlineLvl w:val="2"/>
    </w:pPr>
    <w:rPr>
      <w:rFonts w:ascii="Calibri" w:eastAsiaTheme="majorEastAsia" w:hAnsi="Calibri" w:cstheme="majorBidi"/>
      <w:color w:val="000000" w:themeColor="text1"/>
    </w:rPr>
  </w:style>
  <w:style w:type="character" w:customStyle="1" w:styleId="NumberedparagraphsChar">
    <w:name w:val="Numbered paragraphs Char"/>
    <w:basedOn w:val="DefaultParagraphFont"/>
    <w:link w:val="Numberedparagraphs"/>
    <w:rsid w:val="007436FA"/>
    <w:rPr>
      <w:rFonts w:ascii="Calibri" w:eastAsiaTheme="majorEastAsia" w:hAnsi="Calibri" w:cstheme="majorBidi"/>
      <w:color w:val="000000" w:themeColor="text1"/>
    </w:rPr>
  </w:style>
  <w:style w:type="paragraph" w:styleId="Revision">
    <w:name w:val="Revision"/>
    <w:hidden/>
    <w:uiPriority w:val="99"/>
    <w:semiHidden/>
    <w:rsid w:val="0043454E"/>
    <w:pPr>
      <w:spacing w:after="0" w:line="240" w:lineRule="auto"/>
    </w:pPr>
  </w:style>
  <w:style w:type="paragraph" w:customStyle="1" w:styleId="pf1">
    <w:name w:val="pf1"/>
    <w:basedOn w:val="Normal"/>
    <w:rsid w:val="004E7CD5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f0">
    <w:name w:val="pf0"/>
    <w:basedOn w:val="Normal"/>
    <w:rsid w:val="004E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4E7CD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ewr.gov.au/resources/australian-skills-guarant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SG@dewr.gov.a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://www.dewr.gov.au/australian-skills-guarantee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4943</Characters>
  <Application>Microsoft Office Word</Application>
  <DocSecurity>0</DocSecurity>
  <Lines>107</Lines>
  <Paragraphs>70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2024-11-07T04:43:00Z</dcterms:created>
  <dcterms:modified xsi:type="dcterms:W3CDTF">2024-11-07T04:43:00Z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2024-11-07T04:43:38Z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30a5a4e4-8d58-447c-afd4-e568d5e2ea68</vt:lpwstr>
  </property>
  <property fmtid="{D5CDD505-2E9C-101B-9397-08002B2CF9AE}" pid="8" name="MSIP_Label_79d889eb-932f-4752-8739-64d25806ef64_ContentBits">
    <vt:lpwstr>0</vt:lpwstr>
  </property>
</Properties>
</file>