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A11BD" w14:textId="77777777" w:rsidR="00A75541" w:rsidRDefault="00AB7B3C" w:rsidP="00A75541">
      <w:pPr>
        <w:spacing w:before="360"/>
        <w:jc w:val="center"/>
      </w:pPr>
      <w:r>
        <w:rPr>
          <w:caps/>
          <w:noProof/>
          <w:lang w:eastAsia="en-AU"/>
        </w:rPr>
        <w:drawing>
          <wp:inline distT="0" distB="0" distL="0" distR="0" wp14:anchorId="70879955" wp14:editId="1D1242E0">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5B7CDACE" w14:textId="2817B514" w:rsidR="00A75541" w:rsidRPr="0039616C" w:rsidRDefault="00AB7B3C" w:rsidP="0039616C">
      <w:pPr>
        <w:pStyle w:val="Heading1"/>
      </w:pPr>
      <w:r w:rsidRPr="0039616C">
        <w:t xml:space="preserve">Australian Government response to the </w:t>
      </w:r>
      <w:r w:rsidR="00E30452" w:rsidRPr="0039616C">
        <w:t xml:space="preserve">Education and Employment Legislation Committee </w:t>
      </w:r>
      <w:r w:rsidRPr="0039616C">
        <w:t>report:</w:t>
      </w:r>
    </w:p>
    <w:p w14:paraId="4EDF7FA5" w14:textId="33FA6B8F" w:rsidR="00E30452" w:rsidRPr="00E30452" w:rsidRDefault="00E30452" w:rsidP="0039616C">
      <w:pPr>
        <w:pStyle w:val="Heading1"/>
      </w:pPr>
      <w:r>
        <w:t>Fair Work Amendment Bill 2024</w:t>
      </w:r>
    </w:p>
    <w:p w14:paraId="20BED019" w14:textId="55D58D87" w:rsidR="00A75541" w:rsidRPr="00E30452" w:rsidRDefault="00E30452" w:rsidP="00E30452">
      <w:pPr>
        <w:spacing w:before="6840" w:after="120"/>
        <w:jc w:val="right"/>
        <w:rPr>
          <w:rFonts w:asciiTheme="minorHAnsi" w:hAnsiTheme="minorHAnsi" w:cstheme="minorHAnsi"/>
          <w:caps/>
          <w:sz w:val="28"/>
          <w:szCs w:val="28"/>
        </w:rPr>
      </w:pPr>
      <w:r w:rsidRPr="00C14977">
        <w:rPr>
          <w:rFonts w:asciiTheme="minorHAnsi" w:hAnsiTheme="minorHAnsi" w:cstheme="minorHAnsi"/>
          <w:caps/>
          <w:sz w:val="28"/>
          <w:szCs w:val="28"/>
        </w:rPr>
        <w:t>J</w:t>
      </w:r>
      <w:r w:rsidR="00C14977" w:rsidRPr="00C14977">
        <w:rPr>
          <w:rFonts w:asciiTheme="minorHAnsi" w:hAnsiTheme="minorHAnsi" w:cstheme="minorHAnsi"/>
          <w:caps/>
          <w:sz w:val="28"/>
          <w:szCs w:val="28"/>
        </w:rPr>
        <w:t>uly</w:t>
      </w:r>
      <w:r w:rsidRPr="00C14977">
        <w:rPr>
          <w:rFonts w:asciiTheme="minorHAnsi" w:hAnsiTheme="minorHAnsi" w:cstheme="minorHAnsi"/>
          <w:caps/>
          <w:sz w:val="28"/>
          <w:szCs w:val="28"/>
        </w:rPr>
        <w:t xml:space="preserve"> 2024</w:t>
      </w:r>
    </w:p>
    <w:p w14:paraId="53420FD2" w14:textId="77777777" w:rsidR="00A75541" w:rsidRDefault="00AB7B3C">
      <w:pPr>
        <w:spacing w:after="200" w:line="276" w:lineRule="auto"/>
      </w:pPr>
      <w:r>
        <w:br w:type="page"/>
      </w:r>
    </w:p>
    <w:p w14:paraId="22BF89F8" w14:textId="0A92ACE8" w:rsidR="007A6CE3" w:rsidRPr="0039616C" w:rsidRDefault="00AB7B3C" w:rsidP="0039616C">
      <w:pPr>
        <w:pStyle w:val="Heading2"/>
      </w:pPr>
      <w:r w:rsidRPr="0039616C">
        <w:lastRenderedPageBreak/>
        <w:t>Overview</w:t>
      </w:r>
    </w:p>
    <w:p w14:paraId="293E6F29" w14:textId="186B85D5" w:rsidR="00AB7B3C" w:rsidRDefault="00655E80">
      <w:pPr>
        <w:rPr>
          <w:rFonts w:asciiTheme="minorHAnsi" w:hAnsiTheme="minorHAnsi" w:cstheme="minorHAnsi"/>
        </w:rPr>
      </w:pPr>
      <w:r>
        <w:rPr>
          <w:rFonts w:asciiTheme="minorHAnsi" w:hAnsiTheme="minorHAnsi" w:cstheme="minorHAnsi"/>
        </w:rPr>
        <w:t>T</w:t>
      </w:r>
      <w:r w:rsidR="00E30452" w:rsidRPr="00E30452">
        <w:rPr>
          <w:rFonts w:asciiTheme="minorHAnsi" w:hAnsiTheme="minorHAnsi" w:cstheme="minorHAnsi"/>
        </w:rPr>
        <w:t>he Australian Government introduced the Fair Work Amendment Bill 2024 (the Bill) to the Parliament</w:t>
      </w:r>
      <w:r>
        <w:rPr>
          <w:rFonts w:asciiTheme="minorHAnsi" w:hAnsiTheme="minorHAnsi" w:cstheme="minorHAnsi"/>
        </w:rPr>
        <w:t xml:space="preserve"> on 15 February 2024</w:t>
      </w:r>
      <w:r w:rsidR="00E30452" w:rsidRPr="00E30452">
        <w:rPr>
          <w:rFonts w:asciiTheme="minorHAnsi" w:hAnsiTheme="minorHAnsi" w:cstheme="minorHAnsi"/>
        </w:rPr>
        <w:t xml:space="preserve">. The Bill </w:t>
      </w:r>
      <w:r w:rsidR="00BC1EAB">
        <w:rPr>
          <w:rFonts w:asciiTheme="minorHAnsi" w:hAnsiTheme="minorHAnsi" w:cstheme="minorHAnsi"/>
        </w:rPr>
        <w:t>will</w:t>
      </w:r>
      <w:r w:rsidR="00E30452" w:rsidRPr="00E30452">
        <w:rPr>
          <w:rFonts w:asciiTheme="minorHAnsi" w:hAnsiTheme="minorHAnsi" w:cstheme="minorHAnsi"/>
        </w:rPr>
        <w:t xml:space="preserve"> amend section 675 of the </w:t>
      </w:r>
      <w:r w:rsidR="00E30452" w:rsidRPr="00BC1EAB">
        <w:rPr>
          <w:rFonts w:asciiTheme="minorHAnsi" w:hAnsiTheme="minorHAnsi" w:cstheme="minorHAnsi"/>
          <w:i/>
          <w:iCs/>
        </w:rPr>
        <w:t xml:space="preserve">Fair Work Act </w:t>
      </w:r>
      <w:r w:rsidR="00BC1EAB" w:rsidRPr="00BC1EAB">
        <w:rPr>
          <w:rFonts w:asciiTheme="minorHAnsi" w:hAnsiTheme="minorHAnsi" w:cstheme="minorHAnsi"/>
          <w:i/>
          <w:iCs/>
        </w:rPr>
        <w:t>2009</w:t>
      </w:r>
      <w:r w:rsidR="00BC1EAB">
        <w:rPr>
          <w:rFonts w:asciiTheme="minorHAnsi" w:hAnsiTheme="minorHAnsi" w:cstheme="minorHAnsi"/>
        </w:rPr>
        <w:t xml:space="preserve"> (the Act) </w:t>
      </w:r>
      <w:r w:rsidR="00E30452" w:rsidRPr="00E30452">
        <w:rPr>
          <w:rFonts w:asciiTheme="minorHAnsi" w:hAnsiTheme="minorHAnsi" w:cstheme="minorHAnsi"/>
        </w:rPr>
        <w:t xml:space="preserve">to ensure that a person does not commit an offence if that person contravenes a Fair Work Commission order made under the right to disconnect provisions introduced to the </w:t>
      </w:r>
      <w:r w:rsidR="00BC1EAB">
        <w:rPr>
          <w:rFonts w:asciiTheme="minorHAnsi" w:hAnsiTheme="minorHAnsi" w:cstheme="minorHAnsi"/>
        </w:rPr>
        <w:t xml:space="preserve">Act </w:t>
      </w:r>
      <w:r w:rsidR="00E30452" w:rsidRPr="00E30452">
        <w:rPr>
          <w:rFonts w:asciiTheme="minorHAnsi" w:hAnsiTheme="minorHAnsi" w:cstheme="minorHAnsi"/>
        </w:rPr>
        <w:t xml:space="preserve">by the </w:t>
      </w:r>
      <w:r w:rsidR="00E30452" w:rsidRPr="00AB7B3C">
        <w:rPr>
          <w:rFonts w:asciiTheme="minorHAnsi" w:hAnsiTheme="minorHAnsi" w:cstheme="minorHAnsi"/>
          <w:i/>
          <w:iCs/>
        </w:rPr>
        <w:t>Fair Work Legislation Amendment (Closing Loopholes No. 2) Act 2024</w:t>
      </w:r>
      <w:r w:rsidR="00AB7B3C">
        <w:rPr>
          <w:rFonts w:asciiTheme="minorHAnsi" w:hAnsiTheme="minorHAnsi" w:cstheme="minorHAnsi"/>
        </w:rPr>
        <w:t>.</w:t>
      </w:r>
    </w:p>
    <w:p w14:paraId="6BC99A3E" w14:textId="77777777" w:rsidR="00AB7B3C" w:rsidRPr="00AB7B3C" w:rsidRDefault="00AB7B3C">
      <w:pPr>
        <w:rPr>
          <w:rFonts w:asciiTheme="minorHAnsi" w:hAnsiTheme="minorHAnsi" w:cstheme="minorHAnsi"/>
        </w:rPr>
      </w:pPr>
    </w:p>
    <w:p w14:paraId="1BB8A5AB" w14:textId="58DCD2E7" w:rsidR="00AB7B3C" w:rsidRDefault="00AB7B3C">
      <w:pPr>
        <w:rPr>
          <w:rFonts w:asciiTheme="minorHAnsi" w:hAnsiTheme="minorHAnsi" w:cstheme="minorHAnsi"/>
        </w:rPr>
      </w:pPr>
      <w:r w:rsidRPr="00AB7B3C">
        <w:rPr>
          <w:rFonts w:asciiTheme="minorHAnsi" w:hAnsiTheme="minorHAnsi" w:cstheme="minorHAnsi"/>
        </w:rPr>
        <w:t xml:space="preserve">The Bill </w:t>
      </w:r>
      <w:r w:rsidR="00BC1EAB">
        <w:rPr>
          <w:rFonts w:asciiTheme="minorHAnsi" w:hAnsiTheme="minorHAnsi" w:cstheme="minorHAnsi"/>
        </w:rPr>
        <w:t>will</w:t>
      </w:r>
      <w:r w:rsidRPr="00AB7B3C">
        <w:rPr>
          <w:rFonts w:asciiTheme="minorHAnsi" w:hAnsiTheme="minorHAnsi" w:cstheme="minorHAnsi"/>
        </w:rPr>
        <w:t xml:space="preserve"> amend the Act to exempt contraventions of Fair Work Commission orders about the right to disconnect from being an offence under</w:t>
      </w:r>
      <w:r>
        <w:rPr>
          <w:rFonts w:asciiTheme="minorHAnsi" w:hAnsiTheme="minorHAnsi" w:cstheme="minorHAnsi"/>
        </w:rPr>
        <w:t xml:space="preserve"> </w:t>
      </w:r>
      <w:r w:rsidRPr="00AB7B3C">
        <w:rPr>
          <w:rFonts w:asciiTheme="minorHAnsi" w:hAnsiTheme="minorHAnsi" w:cstheme="minorHAnsi"/>
        </w:rPr>
        <w:t>subsection</w:t>
      </w:r>
      <w:r>
        <w:rPr>
          <w:rFonts w:asciiTheme="minorHAnsi" w:hAnsiTheme="minorHAnsi" w:cstheme="minorHAnsi"/>
        </w:rPr>
        <w:t> </w:t>
      </w:r>
      <w:r w:rsidRPr="00AB7B3C">
        <w:rPr>
          <w:rFonts w:asciiTheme="minorHAnsi" w:hAnsiTheme="minorHAnsi" w:cstheme="minorHAnsi"/>
        </w:rPr>
        <w:t>675(1)</w:t>
      </w:r>
      <w:r>
        <w:rPr>
          <w:rFonts w:asciiTheme="minorHAnsi" w:hAnsiTheme="minorHAnsi" w:cstheme="minorHAnsi"/>
        </w:rPr>
        <w:t xml:space="preserve"> of the Act</w:t>
      </w:r>
      <w:r w:rsidRPr="00AB7B3C">
        <w:rPr>
          <w:rFonts w:asciiTheme="minorHAnsi" w:hAnsiTheme="minorHAnsi" w:cstheme="minorHAnsi"/>
        </w:rPr>
        <w:t>. The amendment in the Bill w</w:t>
      </w:r>
      <w:r w:rsidR="00BC1EAB">
        <w:rPr>
          <w:rFonts w:asciiTheme="minorHAnsi" w:hAnsiTheme="minorHAnsi" w:cstheme="minorHAnsi"/>
        </w:rPr>
        <w:t xml:space="preserve">ill </w:t>
      </w:r>
      <w:r w:rsidRPr="00AB7B3C">
        <w:rPr>
          <w:rFonts w:asciiTheme="minorHAnsi" w:hAnsiTheme="minorHAnsi" w:cstheme="minorHAnsi"/>
        </w:rPr>
        <w:t>commence at the same time as the right to disconnect provisions in the Act, being 26 August 2024</w:t>
      </w:r>
      <w:r>
        <w:rPr>
          <w:rFonts w:asciiTheme="minorHAnsi" w:hAnsiTheme="minorHAnsi" w:cstheme="minorHAnsi"/>
        </w:rPr>
        <w:t>. T</w:t>
      </w:r>
      <w:r w:rsidRPr="00AB7B3C">
        <w:rPr>
          <w:rFonts w:asciiTheme="minorHAnsi" w:hAnsiTheme="minorHAnsi" w:cstheme="minorHAnsi"/>
        </w:rPr>
        <w:t xml:space="preserve">he right to disconnect provisions will commence for small business employers and their employees </w:t>
      </w:r>
      <w:r w:rsidR="008A0BA9">
        <w:rPr>
          <w:rFonts w:asciiTheme="minorHAnsi" w:hAnsiTheme="minorHAnsi" w:cstheme="minorHAnsi"/>
        </w:rPr>
        <w:t xml:space="preserve">after </w:t>
      </w:r>
      <w:r w:rsidRPr="00AB7B3C">
        <w:rPr>
          <w:rFonts w:asciiTheme="minorHAnsi" w:hAnsiTheme="minorHAnsi" w:cstheme="minorHAnsi"/>
        </w:rPr>
        <w:t>a further 12 months, being 26 August 2025.</w:t>
      </w:r>
    </w:p>
    <w:p w14:paraId="316585BB" w14:textId="77777777" w:rsidR="00AB7B3C" w:rsidRDefault="00AB7B3C">
      <w:pPr>
        <w:rPr>
          <w:rFonts w:asciiTheme="minorHAnsi" w:hAnsiTheme="minorHAnsi" w:cstheme="minorHAnsi"/>
        </w:rPr>
      </w:pPr>
    </w:p>
    <w:p w14:paraId="35D15C4F" w14:textId="1F0662FF" w:rsidR="00AB7B3C" w:rsidRPr="00AB7B3C" w:rsidRDefault="00AB7B3C">
      <w:pPr>
        <w:rPr>
          <w:rFonts w:asciiTheme="minorHAnsi" w:hAnsiTheme="minorHAnsi" w:cstheme="minorHAnsi"/>
          <w:iCs/>
          <w:color w:val="FF0000"/>
        </w:rPr>
      </w:pPr>
      <w:r>
        <w:rPr>
          <w:rFonts w:asciiTheme="minorHAnsi" w:hAnsiTheme="minorHAnsi" w:cstheme="minorHAnsi"/>
        </w:rPr>
        <w:t>The Bill passed both Houses on 16 May 2024</w:t>
      </w:r>
      <w:r w:rsidR="0091452D">
        <w:rPr>
          <w:rFonts w:asciiTheme="minorHAnsi" w:hAnsiTheme="minorHAnsi" w:cstheme="minorHAnsi"/>
        </w:rPr>
        <w:t xml:space="preserve"> and received the Royal Assent on 31 May 2024</w:t>
      </w:r>
      <w:r>
        <w:rPr>
          <w:rFonts w:asciiTheme="minorHAnsi" w:hAnsiTheme="minorHAnsi" w:cstheme="minorHAnsi"/>
        </w:rPr>
        <w:t>.</w:t>
      </w:r>
    </w:p>
    <w:p w14:paraId="4EABDDA3" w14:textId="77777777" w:rsidR="006C794F" w:rsidRPr="00594A0A" w:rsidRDefault="00AB7B3C">
      <w:pPr>
        <w:spacing w:after="200" w:line="276" w:lineRule="auto"/>
        <w:rPr>
          <w:rFonts w:asciiTheme="minorHAnsi" w:hAnsiTheme="minorHAnsi" w:cstheme="minorHAnsi"/>
          <w:b/>
        </w:rPr>
      </w:pPr>
      <w:r w:rsidRPr="00594A0A">
        <w:rPr>
          <w:rFonts w:asciiTheme="minorHAnsi" w:hAnsiTheme="minorHAnsi" w:cstheme="minorHAnsi"/>
          <w:b/>
        </w:rPr>
        <w:br w:type="page"/>
      </w:r>
    </w:p>
    <w:p w14:paraId="32628BB6" w14:textId="77777777" w:rsidR="00A75541" w:rsidRPr="00594A0A" w:rsidRDefault="00AB7B3C" w:rsidP="0039616C">
      <w:pPr>
        <w:pStyle w:val="Heading2"/>
      </w:pPr>
      <w:r w:rsidRPr="00594A0A">
        <w:lastRenderedPageBreak/>
        <w:t>Recommendation 1</w:t>
      </w:r>
    </w:p>
    <w:p w14:paraId="09968243" w14:textId="1A56B133" w:rsidR="00A75541" w:rsidRPr="00594A0A" w:rsidRDefault="00E30452">
      <w:pPr>
        <w:rPr>
          <w:rFonts w:asciiTheme="minorHAnsi" w:hAnsiTheme="minorHAnsi" w:cstheme="minorHAnsi"/>
          <w:b/>
          <w:i/>
          <w:color w:val="FF0000"/>
        </w:rPr>
      </w:pPr>
      <w:r>
        <w:rPr>
          <w:rFonts w:asciiTheme="minorHAnsi" w:hAnsiTheme="minorHAnsi" w:cstheme="minorHAnsi"/>
          <w:b/>
          <w:iCs/>
        </w:rPr>
        <w:t>The committee recommends that the Senate pass the bill.</w:t>
      </w:r>
      <w:r w:rsidR="00AB7B3C" w:rsidRPr="00594A0A">
        <w:rPr>
          <w:rFonts w:asciiTheme="minorHAnsi" w:hAnsiTheme="minorHAnsi" w:cstheme="minorHAnsi"/>
          <w:b/>
          <w:i/>
          <w:color w:val="FF0000"/>
        </w:rPr>
        <w:t xml:space="preserve"> </w:t>
      </w:r>
    </w:p>
    <w:p w14:paraId="6E100034" w14:textId="77777777" w:rsidR="002172ED" w:rsidRPr="00594A0A" w:rsidRDefault="002172ED">
      <w:pPr>
        <w:rPr>
          <w:rFonts w:asciiTheme="minorHAnsi" w:hAnsiTheme="minorHAnsi" w:cstheme="minorHAnsi"/>
          <w:i/>
          <w:color w:val="FF0000"/>
        </w:rPr>
      </w:pPr>
    </w:p>
    <w:p w14:paraId="76E4D01C" w14:textId="4BFCB3D0" w:rsidR="002172ED" w:rsidRPr="00E30452" w:rsidRDefault="00E30452">
      <w:pPr>
        <w:rPr>
          <w:rFonts w:asciiTheme="minorHAnsi" w:hAnsiTheme="minorHAnsi" w:cstheme="minorHAnsi"/>
          <w:iCs/>
        </w:rPr>
      </w:pPr>
      <w:r>
        <w:rPr>
          <w:rFonts w:asciiTheme="minorHAnsi" w:hAnsiTheme="minorHAnsi" w:cstheme="minorHAnsi"/>
          <w:iCs/>
        </w:rPr>
        <w:t>The Government notes this recommendation.</w:t>
      </w:r>
    </w:p>
    <w:p w14:paraId="6B95B63C" w14:textId="703F2B3A" w:rsidR="00E30452" w:rsidRPr="005E41F0" w:rsidRDefault="00E30452" w:rsidP="005E41F0">
      <w:pPr>
        <w:pStyle w:val="Heading2"/>
        <w:spacing w:before="240"/>
        <w:rPr>
          <w:u w:val="single"/>
        </w:rPr>
      </w:pPr>
      <w:r w:rsidRPr="005E41F0">
        <w:rPr>
          <w:u w:val="single"/>
        </w:rPr>
        <w:t>Coalition Senators additional comments</w:t>
      </w:r>
    </w:p>
    <w:p w14:paraId="4310C0E0" w14:textId="7F82EE0B" w:rsidR="002172ED" w:rsidRPr="00185B41" w:rsidRDefault="00AB7B3C" w:rsidP="0036108D">
      <w:pPr>
        <w:pStyle w:val="Heading3"/>
        <w:spacing w:before="240"/>
      </w:pPr>
      <w:r w:rsidRPr="00185B41">
        <w:t xml:space="preserve">Recommendation </w:t>
      </w:r>
      <w:r w:rsidR="00E30452" w:rsidRPr="00185B41">
        <w:t>1</w:t>
      </w:r>
    </w:p>
    <w:p w14:paraId="74C43135" w14:textId="38E795FF" w:rsidR="00E73DA3" w:rsidRPr="00E30452" w:rsidRDefault="00E30452" w:rsidP="00E73DA3">
      <w:pPr>
        <w:rPr>
          <w:rFonts w:asciiTheme="minorHAnsi" w:hAnsiTheme="minorHAnsi" w:cstheme="minorHAnsi"/>
          <w:b/>
          <w:iCs/>
        </w:rPr>
      </w:pPr>
      <w:r>
        <w:rPr>
          <w:rFonts w:asciiTheme="minorHAnsi" w:hAnsiTheme="minorHAnsi" w:cstheme="minorHAnsi"/>
          <w:b/>
          <w:iCs/>
        </w:rPr>
        <w:t>Coalition Senators will support the removal of potential criminal penalties for employers who contact their employees outside of work hours.</w:t>
      </w:r>
    </w:p>
    <w:p w14:paraId="25A0A44F" w14:textId="77777777" w:rsidR="00E73DA3" w:rsidRPr="00594A0A" w:rsidRDefault="00E73DA3" w:rsidP="00E73DA3">
      <w:pPr>
        <w:rPr>
          <w:rFonts w:asciiTheme="minorHAnsi" w:hAnsiTheme="minorHAnsi" w:cstheme="minorHAnsi"/>
          <w:i/>
          <w:color w:val="FF0000"/>
        </w:rPr>
      </w:pPr>
    </w:p>
    <w:p w14:paraId="1ECC2D76" w14:textId="5542ADB6" w:rsidR="00E73DA3" w:rsidRPr="00E30452" w:rsidRDefault="00E30452" w:rsidP="00E73DA3">
      <w:pPr>
        <w:rPr>
          <w:rFonts w:asciiTheme="minorHAnsi" w:hAnsiTheme="minorHAnsi" w:cstheme="minorHAnsi"/>
          <w:iCs/>
        </w:rPr>
      </w:pPr>
      <w:r>
        <w:rPr>
          <w:rFonts w:asciiTheme="minorHAnsi" w:hAnsiTheme="minorHAnsi" w:cstheme="minorHAnsi"/>
          <w:iCs/>
        </w:rPr>
        <w:t>The Government notes this recommendation.</w:t>
      </w:r>
    </w:p>
    <w:p w14:paraId="19F8DBA4" w14:textId="2A830B69" w:rsidR="002172ED" w:rsidRPr="00594A0A" w:rsidRDefault="00AB7B3C" w:rsidP="0036108D">
      <w:pPr>
        <w:pStyle w:val="Heading2"/>
        <w:spacing w:before="240"/>
      </w:pPr>
      <w:r w:rsidRPr="00594A0A">
        <w:t xml:space="preserve">Recommendation </w:t>
      </w:r>
      <w:r w:rsidR="00E30452">
        <w:t>2</w:t>
      </w:r>
    </w:p>
    <w:p w14:paraId="200F13FA" w14:textId="5C3F657F" w:rsidR="00E30452" w:rsidRDefault="00E30452" w:rsidP="002172ED">
      <w:pPr>
        <w:rPr>
          <w:rFonts w:asciiTheme="minorHAnsi" w:hAnsiTheme="minorHAnsi" w:cstheme="minorHAnsi"/>
          <w:b/>
          <w:iCs/>
        </w:rPr>
      </w:pPr>
      <w:r w:rsidRPr="00E30452">
        <w:rPr>
          <w:rFonts w:asciiTheme="minorHAnsi" w:hAnsiTheme="minorHAnsi" w:cstheme="minorHAnsi"/>
          <w:b/>
          <w:iCs/>
        </w:rPr>
        <w:t>Coalition Senators recommend repealing the 'right to disconnect' provisions which</w:t>
      </w:r>
      <w:r>
        <w:rPr>
          <w:rFonts w:asciiTheme="minorHAnsi" w:hAnsiTheme="minorHAnsi" w:cstheme="minorHAnsi"/>
          <w:b/>
          <w:iCs/>
        </w:rPr>
        <w:t xml:space="preserve"> </w:t>
      </w:r>
      <w:r w:rsidRPr="00E30452">
        <w:rPr>
          <w:rFonts w:asciiTheme="minorHAnsi" w:hAnsiTheme="minorHAnsi" w:cstheme="minorHAnsi"/>
          <w:b/>
          <w:iCs/>
        </w:rPr>
        <w:t>recently passed the Parliament, which were not subject to any scrutiny, will create</w:t>
      </w:r>
      <w:r>
        <w:rPr>
          <w:rFonts w:asciiTheme="minorHAnsi" w:hAnsiTheme="minorHAnsi" w:cstheme="minorHAnsi"/>
          <w:b/>
          <w:iCs/>
        </w:rPr>
        <w:t xml:space="preserve"> </w:t>
      </w:r>
      <w:r w:rsidRPr="00E30452">
        <w:rPr>
          <w:rFonts w:asciiTheme="minorHAnsi" w:hAnsiTheme="minorHAnsi" w:cstheme="minorHAnsi"/>
          <w:b/>
          <w:iCs/>
        </w:rPr>
        <w:t xml:space="preserve">significant confusion and uncertainty for workplaces across </w:t>
      </w:r>
      <w:proofErr w:type="gramStart"/>
      <w:r w:rsidRPr="00E30452">
        <w:rPr>
          <w:rFonts w:asciiTheme="minorHAnsi" w:hAnsiTheme="minorHAnsi" w:cstheme="minorHAnsi"/>
          <w:b/>
          <w:iCs/>
        </w:rPr>
        <w:t xml:space="preserve">the </w:t>
      </w:r>
      <w:r>
        <w:rPr>
          <w:rFonts w:asciiTheme="minorHAnsi" w:hAnsiTheme="minorHAnsi" w:cstheme="minorHAnsi"/>
          <w:b/>
          <w:iCs/>
        </w:rPr>
        <w:t xml:space="preserve"> </w:t>
      </w:r>
      <w:r w:rsidRPr="00E30452">
        <w:rPr>
          <w:rFonts w:asciiTheme="minorHAnsi" w:hAnsiTheme="minorHAnsi" w:cstheme="minorHAnsi"/>
          <w:b/>
          <w:iCs/>
        </w:rPr>
        <w:t>country</w:t>
      </w:r>
      <w:proofErr w:type="gramEnd"/>
      <w:r w:rsidRPr="00E30452">
        <w:rPr>
          <w:rFonts w:asciiTheme="minorHAnsi" w:hAnsiTheme="minorHAnsi" w:cstheme="minorHAnsi"/>
          <w:b/>
          <w:iCs/>
        </w:rPr>
        <w:t>, and will reduce</w:t>
      </w:r>
      <w:r>
        <w:rPr>
          <w:rFonts w:asciiTheme="minorHAnsi" w:hAnsiTheme="minorHAnsi" w:cstheme="minorHAnsi"/>
          <w:b/>
          <w:iCs/>
        </w:rPr>
        <w:t xml:space="preserve"> </w:t>
      </w:r>
      <w:r w:rsidRPr="00E30452">
        <w:rPr>
          <w:rFonts w:asciiTheme="minorHAnsi" w:hAnsiTheme="minorHAnsi" w:cstheme="minorHAnsi"/>
          <w:b/>
          <w:iCs/>
        </w:rPr>
        <w:t>the ability for workplaces to have flexible working arrangements.</w:t>
      </w:r>
    </w:p>
    <w:p w14:paraId="2115AE99" w14:textId="77777777" w:rsidR="00E30452" w:rsidRDefault="00E30452" w:rsidP="002172ED">
      <w:pPr>
        <w:rPr>
          <w:rFonts w:asciiTheme="minorHAnsi" w:hAnsiTheme="minorHAnsi" w:cstheme="minorHAnsi"/>
          <w:b/>
          <w:iCs/>
        </w:rPr>
      </w:pPr>
    </w:p>
    <w:p w14:paraId="6240270D" w14:textId="77777777" w:rsidR="00BE0425" w:rsidRDefault="00E30452" w:rsidP="002172ED">
      <w:pPr>
        <w:rPr>
          <w:rFonts w:asciiTheme="minorHAnsi" w:hAnsiTheme="minorHAnsi" w:cstheme="minorHAnsi"/>
          <w:bCs/>
          <w:iCs/>
        </w:rPr>
      </w:pPr>
      <w:r>
        <w:rPr>
          <w:rFonts w:asciiTheme="minorHAnsi" w:hAnsiTheme="minorHAnsi" w:cstheme="minorHAnsi"/>
          <w:bCs/>
          <w:iCs/>
        </w:rPr>
        <w:t>The Government does not support this recommendation.</w:t>
      </w:r>
    </w:p>
    <w:p w14:paraId="05F64EAE" w14:textId="77777777" w:rsidR="005F0218" w:rsidRDefault="005F0218" w:rsidP="002172ED">
      <w:pPr>
        <w:rPr>
          <w:rFonts w:asciiTheme="minorHAnsi" w:hAnsiTheme="minorHAnsi" w:cstheme="minorHAnsi"/>
          <w:bCs/>
          <w:iCs/>
        </w:rPr>
      </w:pPr>
    </w:p>
    <w:p w14:paraId="10171877" w14:textId="75E5FDB9" w:rsidR="00E30452" w:rsidRDefault="00AC3853" w:rsidP="002172ED">
      <w:pPr>
        <w:rPr>
          <w:rFonts w:asciiTheme="minorHAnsi" w:hAnsiTheme="minorHAnsi" w:cstheme="minorHAnsi"/>
          <w:bCs/>
          <w:iCs/>
        </w:rPr>
      </w:pPr>
      <w:r>
        <w:rPr>
          <w:rFonts w:asciiTheme="minorHAnsi" w:hAnsiTheme="minorHAnsi" w:cstheme="minorHAnsi"/>
          <w:bCs/>
          <w:iCs/>
        </w:rPr>
        <w:t>The right to disconnect</w:t>
      </w:r>
      <w:r w:rsidR="00663F66">
        <w:rPr>
          <w:rFonts w:asciiTheme="minorHAnsi" w:hAnsiTheme="minorHAnsi" w:cstheme="minorHAnsi"/>
          <w:bCs/>
          <w:iCs/>
        </w:rPr>
        <w:t xml:space="preserve"> </w:t>
      </w:r>
      <w:r>
        <w:rPr>
          <w:rFonts w:asciiTheme="minorHAnsi" w:hAnsiTheme="minorHAnsi" w:cstheme="minorHAnsi"/>
          <w:bCs/>
          <w:iCs/>
        </w:rPr>
        <w:t xml:space="preserve">will provide employees with </w:t>
      </w:r>
      <w:r w:rsidR="00BE0425">
        <w:rPr>
          <w:rFonts w:asciiTheme="minorHAnsi" w:hAnsiTheme="minorHAnsi" w:cstheme="minorHAnsi"/>
          <w:bCs/>
          <w:iCs/>
        </w:rPr>
        <w:t xml:space="preserve">a high-level </w:t>
      </w:r>
      <w:r>
        <w:rPr>
          <w:rFonts w:asciiTheme="minorHAnsi" w:hAnsiTheme="minorHAnsi" w:cstheme="minorHAnsi"/>
          <w:bCs/>
          <w:iCs/>
        </w:rPr>
        <w:t>right to refuse to monitor, read or respond to contact, or attempted contact, outside of the employee’s working hours, unless the refusal is unreasonable.</w:t>
      </w:r>
      <w:r w:rsidR="00BE0425">
        <w:rPr>
          <w:rFonts w:asciiTheme="minorHAnsi" w:hAnsiTheme="minorHAnsi" w:cstheme="minorHAnsi"/>
          <w:bCs/>
          <w:iCs/>
        </w:rPr>
        <w:t xml:space="preserve"> The right to disconnect provisions will provide workplaces with the flexibility to engage in discussions with their employees about expectations around contact outside of work hours</w:t>
      </w:r>
      <w:r w:rsidR="005F0218">
        <w:rPr>
          <w:rFonts w:asciiTheme="minorHAnsi" w:hAnsiTheme="minorHAnsi" w:cstheme="minorHAnsi"/>
          <w:bCs/>
          <w:iCs/>
        </w:rPr>
        <w:t>. M</w:t>
      </w:r>
      <w:r w:rsidR="00903A35">
        <w:rPr>
          <w:rFonts w:asciiTheme="minorHAnsi" w:hAnsiTheme="minorHAnsi" w:cstheme="minorHAnsi"/>
          <w:bCs/>
          <w:iCs/>
        </w:rPr>
        <w:t>odern awards will also include right to disconnect terms that can be tailored to align with specific industry standards and expectations.</w:t>
      </w:r>
    </w:p>
    <w:p w14:paraId="5C1FF8D6" w14:textId="77777777" w:rsidR="00E30452" w:rsidRDefault="00E30452" w:rsidP="002172ED">
      <w:pPr>
        <w:rPr>
          <w:rFonts w:asciiTheme="minorHAnsi" w:hAnsiTheme="minorHAnsi" w:cstheme="minorHAnsi"/>
          <w:bCs/>
          <w:iCs/>
        </w:rPr>
      </w:pPr>
    </w:p>
    <w:p w14:paraId="1D151677" w14:textId="41760191" w:rsidR="00E30452" w:rsidRDefault="00E30452" w:rsidP="0036108D">
      <w:pPr>
        <w:pStyle w:val="Heading2"/>
      </w:pPr>
      <w:r>
        <w:t>Recommendation 3</w:t>
      </w:r>
    </w:p>
    <w:p w14:paraId="5E36EDAA" w14:textId="77777777" w:rsidR="00E30452" w:rsidRDefault="00E30452" w:rsidP="002172ED">
      <w:pPr>
        <w:rPr>
          <w:rFonts w:asciiTheme="minorHAnsi" w:hAnsiTheme="minorHAnsi" w:cstheme="minorHAnsi"/>
          <w:bCs/>
          <w:iCs/>
        </w:rPr>
      </w:pPr>
    </w:p>
    <w:p w14:paraId="2430AA27" w14:textId="5C0D87B1" w:rsidR="002172ED" w:rsidRDefault="00E30452" w:rsidP="00E30452">
      <w:pPr>
        <w:rPr>
          <w:rFonts w:asciiTheme="minorHAnsi" w:hAnsiTheme="minorHAnsi" w:cstheme="minorHAnsi"/>
          <w:b/>
          <w:iCs/>
        </w:rPr>
      </w:pPr>
      <w:r w:rsidRPr="00E30452">
        <w:rPr>
          <w:rFonts w:asciiTheme="minorHAnsi" w:hAnsiTheme="minorHAnsi" w:cstheme="minorHAnsi"/>
          <w:b/>
          <w:iCs/>
        </w:rPr>
        <w:t>If the Senate does not agree to repeal the right to disconnect provisions that were</w:t>
      </w:r>
      <w:r>
        <w:rPr>
          <w:rFonts w:asciiTheme="minorHAnsi" w:hAnsiTheme="minorHAnsi" w:cstheme="minorHAnsi"/>
          <w:b/>
          <w:iCs/>
        </w:rPr>
        <w:t xml:space="preserve"> </w:t>
      </w:r>
      <w:r w:rsidRPr="00E30452">
        <w:rPr>
          <w:rFonts w:asciiTheme="minorHAnsi" w:hAnsiTheme="minorHAnsi" w:cstheme="minorHAnsi"/>
          <w:b/>
          <w:iCs/>
        </w:rPr>
        <w:t>legislated as part of the Fair Work Legislation Amendment (Closing Loopholes No.2) Bill</w:t>
      </w:r>
      <w:r>
        <w:rPr>
          <w:rFonts w:asciiTheme="minorHAnsi" w:hAnsiTheme="minorHAnsi" w:cstheme="minorHAnsi"/>
          <w:b/>
          <w:iCs/>
        </w:rPr>
        <w:t xml:space="preserve"> </w:t>
      </w:r>
      <w:r w:rsidRPr="00E30452">
        <w:rPr>
          <w:rFonts w:asciiTheme="minorHAnsi" w:hAnsiTheme="minorHAnsi" w:cstheme="minorHAnsi"/>
          <w:b/>
          <w:iCs/>
        </w:rPr>
        <w:t>2023, that the Senate pass the amendments circulated by the Coalition on sheets 2416 and 2417, which respectively will remove all civil penalties from the right to disconnect provisions, and would exempt businesses with less than 20 employees from the right to disconnect entirely.</w:t>
      </w:r>
    </w:p>
    <w:p w14:paraId="4E96627B" w14:textId="77777777" w:rsidR="00E30452" w:rsidRDefault="00E30452" w:rsidP="00E30452">
      <w:pPr>
        <w:rPr>
          <w:rFonts w:asciiTheme="minorHAnsi" w:hAnsiTheme="minorHAnsi" w:cstheme="minorHAnsi"/>
          <w:bCs/>
          <w:iCs/>
        </w:rPr>
      </w:pPr>
    </w:p>
    <w:p w14:paraId="72812183" w14:textId="781A174A" w:rsidR="00E30452" w:rsidRDefault="00E30452" w:rsidP="00E30452">
      <w:pPr>
        <w:rPr>
          <w:rFonts w:asciiTheme="minorHAnsi" w:hAnsiTheme="minorHAnsi" w:cstheme="minorHAnsi"/>
          <w:bCs/>
          <w:iCs/>
        </w:rPr>
      </w:pPr>
      <w:r>
        <w:rPr>
          <w:rFonts w:asciiTheme="minorHAnsi" w:hAnsiTheme="minorHAnsi" w:cstheme="minorHAnsi"/>
          <w:bCs/>
          <w:iCs/>
        </w:rPr>
        <w:t>The Government does not support this recommendation.</w:t>
      </w:r>
      <w:r w:rsidR="00AC3853">
        <w:rPr>
          <w:rFonts w:asciiTheme="minorHAnsi" w:hAnsiTheme="minorHAnsi" w:cstheme="minorHAnsi"/>
          <w:bCs/>
          <w:iCs/>
        </w:rPr>
        <w:t xml:space="preserve"> </w:t>
      </w:r>
    </w:p>
    <w:p w14:paraId="0DC5C018" w14:textId="77777777" w:rsidR="003A2FF7" w:rsidRDefault="003A2FF7" w:rsidP="00E30452">
      <w:pPr>
        <w:rPr>
          <w:rFonts w:asciiTheme="minorHAnsi" w:hAnsiTheme="minorHAnsi" w:cstheme="minorHAnsi"/>
          <w:bCs/>
          <w:iCs/>
        </w:rPr>
      </w:pPr>
    </w:p>
    <w:p w14:paraId="14DDEC00" w14:textId="2DEAE463" w:rsidR="00655E80" w:rsidRDefault="005F0218" w:rsidP="00877069">
      <w:pPr>
        <w:keepLines/>
        <w:rPr>
          <w:rFonts w:asciiTheme="minorHAnsi" w:hAnsiTheme="minorHAnsi" w:cstheme="minorHAnsi"/>
          <w:bCs/>
          <w:iCs/>
        </w:rPr>
      </w:pPr>
      <w:r>
        <w:rPr>
          <w:rFonts w:asciiTheme="minorHAnsi" w:hAnsiTheme="minorHAnsi" w:cstheme="minorHAnsi"/>
          <w:bCs/>
          <w:iCs/>
        </w:rPr>
        <w:t>T</w:t>
      </w:r>
      <w:r w:rsidR="00903A35">
        <w:rPr>
          <w:rFonts w:asciiTheme="minorHAnsi" w:hAnsiTheme="minorHAnsi" w:cstheme="minorHAnsi"/>
          <w:bCs/>
          <w:iCs/>
        </w:rPr>
        <w:t>he right to disconnect provisions, which will commence on 26 August 2024, will not commence for small business employers and their employees for a further 12 months</w:t>
      </w:r>
      <w:r>
        <w:rPr>
          <w:rFonts w:asciiTheme="minorHAnsi" w:hAnsiTheme="minorHAnsi" w:cstheme="minorHAnsi"/>
          <w:bCs/>
          <w:iCs/>
        </w:rPr>
        <w:t>, that is</w:t>
      </w:r>
      <w:r w:rsidR="00903A35">
        <w:rPr>
          <w:rFonts w:asciiTheme="minorHAnsi" w:hAnsiTheme="minorHAnsi" w:cstheme="minorHAnsi"/>
          <w:bCs/>
          <w:iCs/>
        </w:rPr>
        <w:t xml:space="preserve"> until 26 August 2025.</w:t>
      </w:r>
      <w:r w:rsidR="00E43AB1">
        <w:rPr>
          <w:rFonts w:asciiTheme="minorHAnsi" w:hAnsiTheme="minorHAnsi" w:cstheme="minorHAnsi"/>
          <w:bCs/>
          <w:iCs/>
        </w:rPr>
        <w:t xml:space="preserve"> A</w:t>
      </w:r>
      <w:r w:rsidR="00903A35">
        <w:rPr>
          <w:rFonts w:asciiTheme="minorHAnsi" w:hAnsiTheme="minorHAnsi" w:cstheme="minorHAnsi"/>
          <w:bCs/>
          <w:iCs/>
        </w:rPr>
        <w:t xml:space="preserve"> </w:t>
      </w:r>
      <w:r w:rsidR="00E43AB1">
        <w:rPr>
          <w:rFonts w:asciiTheme="minorHAnsi" w:hAnsiTheme="minorHAnsi" w:cstheme="minorHAnsi"/>
          <w:bCs/>
          <w:iCs/>
        </w:rPr>
        <w:t xml:space="preserve">‘small business employer’ is defined in the Act as having fewer than 15 employees. </w:t>
      </w:r>
      <w:r w:rsidR="00903A35">
        <w:rPr>
          <w:rFonts w:asciiTheme="minorHAnsi" w:hAnsiTheme="minorHAnsi" w:cstheme="minorHAnsi"/>
          <w:bCs/>
          <w:iCs/>
        </w:rPr>
        <w:t xml:space="preserve">This will </w:t>
      </w:r>
      <w:r>
        <w:rPr>
          <w:rFonts w:asciiTheme="minorHAnsi" w:hAnsiTheme="minorHAnsi" w:cstheme="minorHAnsi"/>
          <w:bCs/>
          <w:iCs/>
        </w:rPr>
        <w:t>give</w:t>
      </w:r>
      <w:r w:rsidR="00903A35">
        <w:rPr>
          <w:rFonts w:asciiTheme="minorHAnsi" w:hAnsiTheme="minorHAnsi" w:cstheme="minorHAnsi"/>
          <w:bCs/>
          <w:iCs/>
        </w:rPr>
        <w:t xml:space="preserve"> small business additional time to make arrangements that </w:t>
      </w:r>
      <w:r>
        <w:rPr>
          <w:rFonts w:asciiTheme="minorHAnsi" w:hAnsiTheme="minorHAnsi" w:cstheme="minorHAnsi"/>
          <w:bCs/>
          <w:iCs/>
        </w:rPr>
        <w:t xml:space="preserve">reflect the needs of </w:t>
      </w:r>
      <w:r w:rsidR="00903A35">
        <w:rPr>
          <w:rFonts w:asciiTheme="minorHAnsi" w:hAnsiTheme="minorHAnsi" w:cstheme="minorHAnsi"/>
          <w:bCs/>
          <w:iCs/>
        </w:rPr>
        <w:t xml:space="preserve">their workplace. </w:t>
      </w:r>
    </w:p>
    <w:p w14:paraId="1F63A603" w14:textId="77777777" w:rsidR="00655E80" w:rsidRDefault="00655E80" w:rsidP="00877069">
      <w:pPr>
        <w:keepLines/>
        <w:rPr>
          <w:rFonts w:asciiTheme="minorHAnsi" w:hAnsiTheme="minorHAnsi" w:cstheme="minorHAnsi"/>
          <w:bCs/>
          <w:iCs/>
        </w:rPr>
      </w:pPr>
    </w:p>
    <w:p w14:paraId="0B697BE0" w14:textId="4D2F88D3" w:rsidR="00903A35" w:rsidRDefault="00903A35" w:rsidP="00877069">
      <w:pPr>
        <w:keepLines/>
        <w:rPr>
          <w:rFonts w:asciiTheme="minorHAnsi" w:hAnsiTheme="minorHAnsi" w:cstheme="minorHAnsi"/>
          <w:bCs/>
          <w:iCs/>
        </w:rPr>
      </w:pPr>
      <w:r>
        <w:rPr>
          <w:rFonts w:asciiTheme="minorHAnsi" w:hAnsiTheme="minorHAnsi" w:cstheme="minorHAnsi"/>
          <w:bCs/>
          <w:iCs/>
        </w:rPr>
        <w:lastRenderedPageBreak/>
        <w:t xml:space="preserve">Additionally, </w:t>
      </w:r>
      <w:r w:rsidR="00E95436">
        <w:rPr>
          <w:rFonts w:asciiTheme="minorHAnsi" w:hAnsiTheme="minorHAnsi" w:cstheme="minorHAnsi"/>
          <w:bCs/>
          <w:iCs/>
        </w:rPr>
        <w:t xml:space="preserve">before 26 August 2024, </w:t>
      </w:r>
      <w:r>
        <w:rPr>
          <w:rFonts w:asciiTheme="minorHAnsi" w:hAnsiTheme="minorHAnsi" w:cstheme="minorHAnsi"/>
          <w:bCs/>
          <w:iCs/>
        </w:rPr>
        <w:t>the Fair Work Commission will issue guidelines on the right to disconnect</w:t>
      </w:r>
      <w:r w:rsidR="005F0218">
        <w:rPr>
          <w:rFonts w:asciiTheme="minorHAnsi" w:hAnsiTheme="minorHAnsi" w:cstheme="minorHAnsi"/>
          <w:bCs/>
          <w:iCs/>
        </w:rPr>
        <w:t xml:space="preserve">. These </w:t>
      </w:r>
      <w:r>
        <w:rPr>
          <w:rFonts w:asciiTheme="minorHAnsi" w:hAnsiTheme="minorHAnsi" w:cstheme="minorHAnsi"/>
          <w:bCs/>
          <w:iCs/>
        </w:rPr>
        <w:t>will provide employers and employees with guidance to support them to understand the right</w:t>
      </w:r>
      <w:r w:rsidR="005F0218">
        <w:rPr>
          <w:rFonts w:asciiTheme="minorHAnsi" w:hAnsiTheme="minorHAnsi" w:cstheme="minorHAnsi"/>
          <w:bCs/>
          <w:iCs/>
        </w:rPr>
        <w:t xml:space="preserve"> and what it may mean for employers and employers across different workplaces</w:t>
      </w:r>
      <w:r>
        <w:rPr>
          <w:rFonts w:asciiTheme="minorHAnsi" w:hAnsiTheme="minorHAnsi" w:cstheme="minorHAnsi"/>
          <w:bCs/>
          <w:iCs/>
        </w:rPr>
        <w:t xml:space="preserve">. </w:t>
      </w:r>
    </w:p>
    <w:p w14:paraId="3A967B69" w14:textId="77777777" w:rsidR="00E30452" w:rsidRDefault="00E30452" w:rsidP="00E30452">
      <w:pPr>
        <w:rPr>
          <w:rFonts w:asciiTheme="minorHAnsi" w:hAnsiTheme="minorHAnsi" w:cstheme="minorHAnsi"/>
          <w:bCs/>
          <w:iCs/>
        </w:rPr>
      </w:pPr>
    </w:p>
    <w:p w14:paraId="0E8341EC" w14:textId="167FC96F" w:rsidR="00E30452" w:rsidRPr="0036108D" w:rsidRDefault="00E30452" w:rsidP="0036108D">
      <w:pPr>
        <w:pStyle w:val="Heading2"/>
        <w:rPr>
          <w:u w:val="single"/>
        </w:rPr>
      </w:pPr>
      <w:r w:rsidRPr="0036108D">
        <w:rPr>
          <w:u w:val="single"/>
        </w:rPr>
        <w:t>Australian Greens Senators additional comments</w:t>
      </w:r>
    </w:p>
    <w:p w14:paraId="4BDCF199" w14:textId="77777777" w:rsidR="00E30452" w:rsidRDefault="00E30452" w:rsidP="00E30452">
      <w:pPr>
        <w:rPr>
          <w:rFonts w:asciiTheme="minorHAnsi" w:hAnsiTheme="minorHAnsi" w:cstheme="minorHAnsi"/>
          <w:bCs/>
          <w:iCs/>
          <w:u w:val="single"/>
        </w:rPr>
      </w:pPr>
    </w:p>
    <w:p w14:paraId="7A5BD2F8" w14:textId="002FE040" w:rsidR="00E30452" w:rsidRPr="00E30452" w:rsidRDefault="00E30452" w:rsidP="00E30452">
      <w:pPr>
        <w:rPr>
          <w:rFonts w:asciiTheme="minorHAnsi" w:hAnsiTheme="minorHAnsi" w:cstheme="minorHAnsi"/>
          <w:bCs/>
          <w:iCs/>
        </w:rPr>
      </w:pPr>
      <w:r>
        <w:rPr>
          <w:rFonts w:asciiTheme="minorHAnsi" w:hAnsiTheme="minorHAnsi" w:cstheme="minorHAnsi"/>
          <w:bCs/>
          <w:iCs/>
        </w:rPr>
        <w:t>The Government notes these additional comments.</w:t>
      </w:r>
    </w:p>
    <w:sectPr w:rsidR="00E30452" w:rsidRPr="00E3045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6812E" w14:textId="77777777" w:rsidR="00E30452" w:rsidRDefault="00E30452" w:rsidP="00E30452">
      <w:r>
        <w:separator/>
      </w:r>
    </w:p>
  </w:endnote>
  <w:endnote w:type="continuationSeparator" w:id="0">
    <w:p w14:paraId="2C38913D" w14:textId="77777777" w:rsidR="00E30452" w:rsidRDefault="00E30452" w:rsidP="00E3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910270428"/>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4796E784" w14:textId="0FFEB190" w:rsidR="00E30452" w:rsidRPr="00E30452" w:rsidRDefault="00E30452">
            <w:pPr>
              <w:pStyle w:val="Footer"/>
              <w:jc w:val="right"/>
              <w:rPr>
                <w:rFonts w:asciiTheme="minorHAnsi" w:hAnsiTheme="minorHAnsi" w:cstheme="minorHAnsi"/>
              </w:rPr>
            </w:pPr>
            <w:r w:rsidRPr="00E30452">
              <w:rPr>
                <w:rFonts w:asciiTheme="minorHAnsi" w:hAnsiTheme="minorHAnsi" w:cstheme="minorHAnsi"/>
              </w:rPr>
              <w:t xml:space="preserve">Page </w:t>
            </w:r>
            <w:r w:rsidRPr="00E30452">
              <w:rPr>
                <w:rFonts w:asciiTheme="minorHAnsi" w:hAnsiTheme="minorHAnsi" w:cstheme="minorHAnsi"/>
                <w:b/>
                <w:bCs/>
              </w:rPr>
              <w:fldChar w:fldCharType="begin"/>
            </w:r>
            <w:r w:rsidRPr="00E30452">
              <w:rPr>
                <w:rFonts w:asciiTheme="minorHAnsi" w:hAnsiTheme="minorHAnsi" w:cstheme="minorHAnsi"/>
                <w:b/>
                <w:bCs/>
              </w:rPr>
              <w:instrText xml:space="preserve"> PAGE </w:instrText>
            </w:r>
            <w:r w:rsidRPr="00E30452">
              <w:rPr>
                <w:rFonts w:asciiTheme="minorHAnsi" w:hAnsiTheme="minorHAnsi" w:cstheme="minorHAnsi"/>
                <w:b/>
                <w:bCs/>
              </w:rPr>
              <w:fldChar w:fldCharType="separate"/>
            </w:r>
            <w:r w:rsidRPr="00E30452">
              <w:rPr>
                <w:rFonts w:asciiTheme="minorHAnsi" w:hAnsiTheme="minorHAnsi" w:cstheme="minorHAnsi"/>
                <w:b/>
                <w:bCs/>
                <w:noProof/>
              </w:rPr>
              <w:t>2</w:t>
            </w:r>
            <w:r w:rsidRPr="00E30452">
              <w:rPr>
                <w:rFonts w:asciiTheme="minorHAnsi" w:hAnsiTheme="minorHAnsi" w:cstheme="minorHAnsi"/>
                <w:b/>
                <w:bCs/>
              </w:rPr>
              <w:fldChar w:fldCharType="end"/>
            </w:r>
            <w:r w:rsidRPr="00E30452">
              <w:rPr>
                <w:rFonts w:asciiTheme="minorHAnsi" w:hAnsiTheme="minorHAnsi" w:cstheme="minorHAnsi"/>
              </w:rPr>
              <w:t xml:space="preserve"> of </w:t>
            </w:r>
            <w:r w:rsidRPr="00E30452">
              <w:rPr>
                <w:rFonts w:asciiTheme="minorHAnsi" w:hAnsiTheme="minorHAnsi" w:cstheme="minorHAnsi"/>
                <w:b/>
                <w:bCs/>
              </w:rPr>
              <w:fldChar w:fldCharType="begin"/>
            </w:r>
            <w:r w:rsidRPr="00E30452">
              <w:rPr>
                <w:rFonts w:asciiTheme="minorHAnsi" w:hAnsiTheme="minorHAnsi" w:cstheme="minorHAnsi"/>
                <w:b/>
                <w:bCs/>
              </w:rPr>
              <w:instrText xml:space="preserve"> NUMPAGES  </w:instrText>
            </w:r>
            <w:r w:rsidRPr="00E30452">
              <w:rPr>
                <w:rFonts w:asciiTheme="minorHAnsi" w:hAnsiTheme="minorHAnsi" w:cstheme="minorHAnsi"/>
                <w:b/>
                <w:bCs/>
              </w:rPr>
              <w:fldChar w:fldCharType="separate"/>
            </w:r>
            <w:r w:rsidRPr="00E30452">
              <w:rPr>
                <w:rFonts w:asciiTheme="minorHAnsi" w:hAnsiTheme="minorHAnsi" w:cstheme="minorHAnsi"/>
                <w:b/>
                <w:bCs/>
                <w:noProof/>
              </w:rPr>
              <w:t>2</w:t>
            </w:r>
            <w:r w:rsidRPr="00E30452">
              <w:rPr>
                <w:rFonts w:asciiTheme="minorHAnsi" w:hAnsiTheme="minorHAnsi" w:cstheme="minorHAnsi"/>
                <w:b/>
                <w:bCs/>
              </w:rPr>
              <w:fldChar w:fldCharType="end"/>
            </w:r>
          </w:p>
        </w:sdtContent>
      </w:sdt>
    </w:sdtContent>
  </w:sdt>
  <w:p w14:paraId="2EF39537" w14:textId="77777777" w:rsidR="00E30452" w:rsidRDefault="00E30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B7A9B" w14:textId="77777777" w:rsidR="00E30452" w:rsidRDefault="00E30452" w:rsidP="00E30452">
      <w:r>
        <w:separator/>
      </w:r>
    </w:p>
  </w:footnote>
  <w:footnote w:type="continuationSeparator" w:id="0">
    <w:p w14:paraId="6D7AED96" w14:textId="77777777" w:rsidR="00E30452" w:rsidRDefault="00E30452" w:rsidP="00E30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60E30"/>
    <w:multiLevelType w:val="hybridMultilevel"/>
    <w:tmpl w:val="1908A2AA"/>
    <w:lvl w:ilvl="0" w:tplc="AE9AB7DA">
      <w:start w:val="1"/>
      <w:numFmt w:val="bullet"/>
      <w:lvlText w:val=""/>
      <w:lvlJc w:val="left"/>
      <w:pPr>
        <w:ind w:left="360" w:hanging="360"/>
      </w:pPr>
      <w:rPr>
        <w:rFonts w:ascii="Symbol" w:hAnsi="Symbol" w:hint="default"/>
      </w:rPr>
    </w:lvl>
    <w:lvl w:ilvl="1" w:tplc="DA1A9A20" w:tentative="1">
      <w:start w:val="1"/>
      <w:numFmt w:val="bullet"/>
      <w:lvlText w:val="o"/>
      <w:lvlJc w:val="left"/>
      <w:pPr>
        <w:ind w:left="1080" w:hanging="360"/>
      </w:pPr>
      <w:rPr>
        <w:rFonts w:ascii="Courier New" w:hAnsi="Courier New" w:cs="Courier New" w:hint="default"/>
      </w:rPr>
    </w:lvl>
    <w:lvl w:ilvl="2" w:tplc="3210FFCE" w:tentative="1">
      <w:start w:val="1"/>
      <w:numFmt w:val="bullet"/>
      <w:lvlText w:val=""/>
      <w:lvlJc w:val="left"/>
      <w:pPr>
        <w:ind w:left="1800" w:hanging="360"/>
      </w:pPr>
      <w:rPr>
        <w:rFonts w:ascii="Wingdings" w:hAnsi="Wingdings" w:hint="default"/>
      </w:rPr>
    </w:lvl>
    <w:lvl w:ilvl="3" w:tplc="456477A2" w:tentative="1">
      <w:start w:val="1"/>
      <w:numFmt w:val="bullet"/>
      <w:lvlText w:val=""/>
      <w:lvlJc w:val="left"/>
      <w:pPr>
        <w:ind w:left="2520" w:hanging="360"/>
      </w:pPr>
      <w:rPr>
        <w:rFonts w:ascii="Symbol" w:hAnsi="Symbol" w:hint="default"/>
      </w:rPr>
    </w:lvl>
    <w:lvl w:ilvl="4" w:tplc="E37EDE18" w:tentative="1">
      <w:start w:val="1"/>
      <w:numFmt w:val="bullet"/>
      <w:lvlText w:val="o"/>
      <w:lvlJc w:val="left"/>
      <w:pPr>
        <w:ind w:left="3240" w:hanging="360"/>
      </w:pPr>
      <w:rPr>
        <w:rFonts w:ascii="Courier New" w:hAnsi="Courier New" w:cs="Courier New" w:hint="default"/>
      </w:rPr>
    </w:lvl>
    <w:lvl w:ilvl="5" w:tplc="C04A85A6" w:tentative="1">
      <w:start w:val="1"/>
      <w:numFmt w:val="bullet"/>
      <w:lvlText w:val=""/>
      <w:lvlJc w:val="left"/>
      <w:pPr>
        <w:ind w:left="3960" w:hanging="360"/>
      </w:pPr>
      <w:rPr>
        <w:rFonts w:ascii="Wingdings" w:hAnsi="Wingdings" w:hint="default"/>
      </w:rPr>
    </w:lvl>
    <w:lvl w:ilvl="6" w:tplc="905EE4A4" w:tentative="1">
      <w:start w:val="1"/>
      <w:numFmt w:val="bullet"/>
      <w:lvlText w:val=""/>
      <w:lvlJc w:val="left"/>
      <w:pPr>
        <w:ind w:left="4680" w:hanging="360"/>
      </w:pPr>
      <w:rPr>
        <w:rFonts w:ascii="Symbol" w:hAnsi="Symbol" w:hint="default"/>
      </w:rPr>
    </w:lvl>
    <w:lvl w:ilvl="7" w:tplc="0E22B1F8" w:tentative="1">
      <w:start w:val="1"/>
      <w:numFmt w:val="bullet"/>
      <w:lvlText w:val="o"/>
      <w:lvlJc w:val="left"/>
      <w:pPr>
        <w:ind w:left="5400" w:hanging="360"/>
      </w:pPr>
      <w:rPr>
        <w:rFonts w:ascii="Courier New" w:hAnsi="Courier New" w:cs="Courier New" w:hint="default"/>
      </w:rPr>
    </w:lvl>
    <w:lvl w:ilvl="8" w:tplc="21A86CFA" w:tentative="1">
      <w:start w:val="1"/>
      <w:numFmt w:val="bullet"/>
      <w:lvlText w:val=""/>
      <w:lvlJc w:val="left"/>
      <w:pPr>
        <w:ind w:left="6120" w:hanging="360"/>
      </w:pPr>
      <w:rPr>
        <w:rFonts w:ascii="Wingdings" w:hAnsi="Wingdings" w:hint="default"/>
      </w:rPr>
    </w:lvl>
  </w:abstractNum>
  <w:abstractNum w:abstractNumId="1" w15:restartNumberingAfterBreak="0">
    <w:nsid w:val="3A9234A2"/>
    <w:multiLevelType w:val="hybridMultilevel"/>
    <w:tmpl w:val="F5D0DC0C"/>
    <w:lvl w:ilvl="0" w:tplc="51409436">
      <w:start w:val="1"/>
      <w:numFmt w:val="bullet"/>
      <w:lvlText w:val=""/>
      <w:lvlJc w:val="left"/>
      <w:pPr>
        <w:ind w:left="720" w:hanging="360"/>
      </w:pPr>
      <w:rPr>
        <w:rFonts w:ascii="Symbol" w:hAnsi="Symbol" w:hint="default"/>
      </w:rPr>
    </w:lvl>
    <w:lvl w:ilvl="1" w:tplc="55065962" w:tentative="1">
      <w:start w:val="1"/>
      <w:numFmt w:val="bullet"/>
      <w:lvlText w:val="o"/>
      <w:lvlJc w:val="left"/>
      <w:pPr>
        <w:ind w:left="1440" w:hanging="360"/>
      </w:pPr>
      <w:rPr>
        <w:rFonts w:ascii="Courier New" w:hAnsi="Courier New" w:cs="Courier New" w:hint="default"/>
      </w:rPr>
    </w:lvl>
    <w:lvl w:ilvl="2" w:tplc="980207F0" w:tentative="1">
      <w:start w:val="1"/>
      <w:numFmt w:val="bullet"/>
      <w:lvlText w:val=""/>
      <w:lvlJc w:val="left"/>
      <w:pPr>
        <w:ind w:left="2160" w:hanging="360"/>
      </w:pPr>
      <w:rPr>
        <w:rFonts w:ascii="Wingdings" w:hAnsi="Wingdings" w:hint="default"/>
      </w:rPr>
    </w:lvl>
    <w:lvl w:ilvl="3" w:tplc="C6F2EB24" w:tentative="1">
      <w:start w:val="1"/>
      <w:numFmt w:val="bullet"/>
      <w:lvlText w:val=""/>
      <w:lvlJc w:val="left"/>
      <w:pPr>
        <w:ind w:left="2880" w:hanging="360"/>
      </w:pPr>
      <w:rPr>
        <w:rFonts w:ascii="Symbol" w:hAnsi="Symbol" w:hint="default"/>
      </w:rPr>
    </w:lvl>
    <w:lvl w:ilvl="4" w:tplc="5F827F5A" w:tentative="1">
      <w:start w:val="1"/>
      <w:numFmt w:val="bullet"/>
      <w:lvlText w:val="o"/>
      <w:lvlJc w:val="left"/>
      <w:pPr>
        <w:ind w:left="3600" w:hanging="360"/>
      </w:pPr>
      <w:rPr>
        <w:rFonts w:ascii="Courier New" w:hAnsi="Courier New" w:cs="Courier New" w:hint="default"/>
      </w:rPr>
    </w:lvl>
    <w:lvl w:ilvl="5" w:tplc="2D52F868" w:tentative="1">
      <w:start w:val="1"/>
      <w:numFmt w:val="bullet"/>
      <w:lvlText w:val=""/>
      <w:lvlJc w:val="left"/>
      <w:pPr>
        <w:ind w:left="4320" w:hanging="360"/>
      </w:pPr>
      <w:rPr>
        <w:rFonts w:ascii="Wingdings" w:hAnsi="Wingdings" w:hint="default"/>
      </w:rPr>
    </w:lvl>
    <w:lvl w:ilvl="6" w:tplc="668C9F7E" w:tentative="1">
      <w:start w:val="1"/>
      <w:numFmt w:val="bullet"/>
      <w:lvlText w:val=""/>
      <w:lvlJc w:val="left"/>
      <w:pPr>
        <w:ind w:left="5040" w:hanging="360"/>
      </w:pPr>
      <w:rPr>
        <w:rFonts w:ascii="Symbol" w:hAnsi="Symbol" w:hint="default"/>
      </w:rPr>
    </w:lvl>
    <w:lvl w:ilvl="7" w:tplc="2B048E26" w:tentative="1">
      <w:start w:val="1"/>
      <w:numFmt w:val="bullet"/>
      <w:lvlText w:val="o"/>
      <w:lvlJc w:val="left"/>
      <w:pPr>
        <w:ind w:left="5760" w:hanging="360"/>
      </w:pPr>
      <w:rPr>
        <w:rFonts w:ascii="Courier New" w:hAnsi="Courier New" w:cs="Courier New" w:hint="default"/>
      </w:rPr>
    </w:lvl>
    <w:lvl w:ilvl="8" w:tplc="DF1CCB40" w:tentative="1">
      <w:start w:val="1"/>
      <w:numFmt w:val="bullet"/>
      <w:lvlText w:val=""/>
      <w:lvlJc w:val="left"/>
      <w:pPr>
        <w:ind w:left="6480" w:hanging="360"/>
      </w:pPr>
      <w:rPr>
        <w:rFonts w:ascii="Wingdings" w:hAnsi="Wingdings" w:hint="default"/>
      </w:rPr>
    </w:lvl>
  </w:abstractNum>
  <w:abstractNum w:abstractNumId="2" w15:restartNumberingAfterBreak="0">
    <w:nsid w:val="3F1666C3"/>
    <w:multiLevelType w:val="hybridMultilevel"/>
    <w:tmpl w:val="89D084A8"/>
    <w:lvl w:ilvl="0" w:tplc="15A6C8A2">
      <w:start w:val="1"/>
      <w:numFmt w:val="bullet"/>
      <w:lvlText w:val=""/>
      <w:lvlJc w:val="left"/>
      <w:pPr>
        <w:ind w:left="720" w:hanging="360"/>
      </w:pPr>
      <w:rPr>
        <w:rFonts w:ascii="Symbol" w:hAnsi="Symbol" w:hint="default"/>
      </w:rPr>
    </w:lvl>
    <w:lvl w:ilvl="1" w:tplc="9A1A5330" w:tentative="1">
      <w:start w:val="1"/>
      <w:numFmt w:val="bullet"/>
      <w:lvlText w:val="o"/>
      <w:lvlJc w:val="left"/>
      <w:pPr>
        <w:ind w:left="1440" w:hanging="360"/>
      </w:pPr>
      <w:rPr>
        <w:rFonts w:ascii="Courier New" w:hAnsi="Courier New" w:cs="Courier New" w:hint="default"/>
      </w:rPr>
    </w:lvl>
    <w:lvl w:ilvl="2" w:tplc="E4901D68" w:tentative="1">
      <w:start w:val="1"/>
      <w:numFmt w:val="bullet"/>
      <w:lvlText w:val=""/>
      <w:lvlJc w:val="left"/>
      <w:pPr>
        <w:ind w:left="2160" w:hanging="360"/>
      </w:pPr>
      <w:rPr>
        <w:rFonts w:ascii="Wingdings" w:hAnsi="Wingdings" w:hint="default"/>
      </w:rPr>
    </w:lvl>
    <w:lvl w:ilvl="3" w:tplc="9D80C7CA" w:tentative="1">
      <w:start w:val="1"/>
      <w:numFmt w:val="bullet"/>
      <w:lvlText w:val=""/>
      <w:lvlJc w:val="left"/>
      <w:pPr>
        <w:ind w:left="2880" w:hanging="360"/>
      </w:pPr>
      <w:rPr>
        <w:rFonts w:ascii="Symbol" w:hAnsi="Symbol" w:hint="default"/>
      </w:rPr>
    </w:lvl>
    <w:lvl w:ilvl="4" w:tplc="231EB9CA" w:tentative="1">
      <w:start w:val="1"/>
      <w:numFmt w:val="bullet"/>
      <w:lvlText w:val="o"/>
      <w:lvlJc w:val="left"/>
      <w:pPr>
        <w:ind w:left="3600" w:hanging="360"/>
      </w:pPr>
      <w:rPr>
        <w:rFonts w:ascii="Courier New" w:hAnsi="Courier New" w:cs="Courier New" w:hint="default"/>
      </w:rPr>
    </w:lvl>
    <w:lvl w:ilvl="5" w:tplc="0F56CEFC" w:tentative="1">
      <w:start w:val="1"/>
      <w:numFmt w:val="bullet"/>
      <w:lvlText w:val=""/>
      <w:lvlJc w:val="left"/>
      <w:pPr>
        <w:ind w:left="4320" w:hanging="360"/>
      </w:pPr>
      <w:rPr>
        <w:rFonts w:ascii="Wingdings" w:hAnsi="Wingdings" w:hint="default"/>
      </w:rPr>
    </w:lvl>
    <w:lvl w:ilvl="6" w:tplc="208C1826" w:tentative="1">
      <w:start w:val="1"/>
      <w:numFmt w:val="bullet"/>
      <w:lvlText w:val=""/>
      <w:lvlJc w:val="left"/>
      <w:pPr>
        <w:ind w:left="5040" w:hanging="360"/>
      </w:pPr>
      <w:rPr>
        <w:rFonts w:ascii="Symbol" w:hAnsi="Symbol" w:hint="default"/>
      </w:rPr>
    </w:lvl>
    <w:lvl w:ilvl="7" w:tplc="B936EE0E" w:tentative="1">
      <w:start w:val="1"/>
      <w:numFmt w:val="bullet"/>
      <w:lvlText w:val="o"/>
      <w:lvlJc w:val="left"/>
      <w:pPr>
        <w:ind w:left="5760" w:hanging="360"/>
      </w:pPr>
      <w:rPr>
        <w:rFonts w:ascii="Courier New" w:hAnsi="Courier New" w:cs="Courier New" w:hint="default"/>
      </w:rPr>
    </w:lvl>
    <w:lvl w:ilvl="8" w:tplc="3460CC86" w:tentative="1">
      <w:start w:val="1"/>
      <w:numFmt w:val="bullet"/>
      <w:lvlText w:val=""/>
      <w:lvlJc w:val="left"/>
      <w:pPr>
        <w:ind w:left="6480" w:hanging="360"/>
      </w:pPr>
      <w:rPr>
        <w:rFonts w:ascii="Wingdings" w:hAnsi="Wingdings" w:hint="default"/>
      </w:rPr>
    </w:lvl>
  </w:abstractNum>
  <w:num w:numId="1" w16cid:durableId="1770000358">
    <w:abstractNumId w:val="1"/>
  </w:num>
  <w:num w:numId="2" w16cid:durableId="129590220">
    <w:abstractNumId w:val="2"/>
  </w:num>
  <w:num w:numId="3" w16cid:durableId="404761305">
    <w:abstractNumId w:val="2"/>
  </w:num>
  <w:num w:numId="4" w16cid:durableId="106437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41"/>
    <w:rsid w:val="00096D22"/>
    <w:rsid w:val="00185B41"/>
    <w:rsid w:val="001B6BBB"/>
    <w:rsid w:val="001C3888"/>
    <w:rsid w:val="001D072C"/>
    <w:rsid w:val="001F184F"/>
    <w:rsid w:val="002172ED"/>
    <w:rsid w:val="003441D9"/>
    <w:rsid w:val="0036108D"/>
    <w:rsid w:val="0039616C"/>
    <w:rsid w:val="003A2FF7"/>
    <w:rsid w:val="00421BFC"/>
    <w:rsid w:val="00455E46"/>
    <w:rsid w:val="004907DD"/>
    <w:rsid w:val="004A43BC"/>
    <w:rsid w:val="00537F89"/>
    <w:rsid w:val="00594A0A"/>
    <w:rsid w:val="005E41F0"/>
    <w:rsid w:val="005F0218"/>
    <w:rsid w:val="00655E80"/>
    <w:rsid w:val="00663F66"/>
    <w:rsid w:val="006C794F"/>
    <w:rsid w:val="007A6CE3"/>
    <w:rsid w:val="007C39B9"/>
    <w:rsid w:val="00877069"/>
    <w:rsid w:val="00892CF4"/>
    <w:rsid w:val="008A0BA9"/>
    <w:rsid w:val="008C6B3C"/>
    <w:rsid w:val="00903A35"/>
    <w:rsid w:val="0091452D"/>
    <w:rsid w:val="009E7A31"/>
    <w:rsid w:val="00A21596"/>
    <w:rsid w:val="00A75541"/>
    <w:rsid w:val="00AB7B3C"/>
    <w:rsid w:val="00AC3853"/>
    <w:rsid w:val="00BC1EAB"/>
    <w:rsid w:val="00BE0425"/>
    <w:rsid w:val="00C14977"/>
    <w:rsid w:val="00C64791"/>
    <w:rsid w:val="00C845A6"/>
    <w:rsid w:val="00D23E34"/>
    <w:rsid w:val="00DA47CD"/>
    <w:rsid w:val="00DB1680"/>
    <w:rsid w:val="00DF0446"/>
    <w:rsid w:val="00E30452"/>
    <w:rsid w:val="00E30C0C"/>
    <w:rsid w:val="00E43AB1"/>
    <w:rsid w:val="00E7337D"/>
    <w:rsid w:val="00E73DA3"/>
    <w:rsid w:val="00E811C8"/>
    <w:rsid w:val="00E95436"/>
    <w:rsid w:val="00EB31EE"/>
    <w:rsid w:val="00EE4D3A"/>
    <w:rsid w:val="00FB6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428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9616C"/>
    <w:pPr>
      <w:spacing w:before="360"/>
      <w:jc w:val="center"/>
      <w:outlineLvl w:val="0"/>
    </w:pPr>
    <w:rPr>
      <w:rFonts w:asciiTheme="minorHAnsi" w:hAnsiTheme="minorHAnsi" w:cstheme="minorHAnsi"/>
      <w:sz w:val="36"/>
      <w:szCs w:val="36"/>
    </w:rPr>
  </w:style>
  <w:style w:type="paragraph" w:styleId="Heading2">
    <w:name w:val="heading 2"/>
    <w:basedOn w:val="Normal"/>
    <w:next w:val="Normal"/>
    <w:link w:val="Heading2Char"/>
    <w:uiPriority w:val="9"/>
    <w:unhideWhenUsed/>
    <w:qFormat/>
    <w:rsid w:val="0039616C"/>
    <w:pPr>
      <w:spacing w:after="120"/>
      <w:outlineLvl w:val="1"/>
    </w:pPr>
    <w:rPr>
      <w:rFonts w:asciiTheme="minorHAnsi" w:hAnsiTheme="minorHAnsi" w:cstheme="minorHAnsi"/>
      <w:b/>
    </w:rPr>
  </w:style>
  <w:style w:type="paragraph" w:styleId="Heading3">
    <w:name w:val="heading 3"/>
    <w:basedOn w:val="Heading2"/>
    <w:next w:val="Normal"/>
    <w:link w:val="Heading3Char"/>
    <w:uiPriority w:val="9"/>
    <w:unhideWhenUsed/>
    <w:qFormat/>
    <w:rsid w:val="00185B41"/>
    <w:pPr>
      <w:outlineLvl w:val="2"/>
    </w:pPr>
  </w:style>
  <w:style w:type="paragraph" w:styleId="Heading6">
    <w:name w:val="heading 6"/>
    <w:basedOn w:val="Normal"/>
    <w:next w:val="Normal"/>
    <w:link w:val="Heading6Char"/>
    <w:uiPriority w:val="9"/>
    <w:unhideWhenUsed/>
    <w:qFormat/>
    <w:rsid w:val="004907DD"/>
    <w:pPr>
      <w:spacing w:before="200" w:line="276" w:lineRule="auto"/>
      <w:outlineLvl w:val="5"/>
    </w:pPr>
    <w:rPr>
      <w:rFonts w:ascii="Calibri" w:eastAsiaTheme="majorEastAsia" w:hAnsi="Calibri" w:cstheme="majorBidi"/>
      <w:b/>
      <w:bCs/>
      <w:i/>
      <w:iCs/>
      <w:color w:val="75757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BBodyText">
    <w:name w:val="IGB_Body Text"/>
    <w:basedOn w:val="Normal"/>
    <w:rsid w:val="00A75541"/>
    <w:pPr>
      <w:suppressAutoHyphens/>
      <w:autoSpaceDE w:val="0"/>
      <w:autoSpaceDN w:val="0"/>
      <w:adjustRightInd w:val="0"/>
      <w:spacing w:after="120" w:line="240" w:lineRule="atLeast"/>
      <w:textAlignment w:val="center"/>
    </w:pPr>
    <w:rPr>
      <w:rFonts w:ascii="Calibri" w:hAnsi="Calibri" w:cs="Garamond"/>
      <w:color w:val="000000"/>
      <w:sz w:val="21"/>
      <w:szCs w:val="22"/>
      <w:lang w:val="en-GB" w:eastAsia="en-AU"/>
    </w:rPr>
  </w:style>
  <w:style w:type="paragraph" w:customStyle="1" w:styleId="Default">
    <w:name w:val="Default"/>
    <w:rsid w:val="007A6CE3"/>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4907DD"/>
    <w:rPr>
      <w:rFonts w:ascii="Calibri" w:eastAsiaTheme="majorEastAsia" w:hAnsi="Calibri" w:cstheme="majorBidi"/>
      <w:b/>
      <w:bCs/>
      <w:i/>
      <w:iCs/>
      <w:color w:val="757575"/>
    </w:rPr>
  </w:style>
  <w:style w:type="paragraph" w:styleId="ListParagraph">
    <w:name w:val="List Paragraph"/>
    <w:basedOn w:val="Normal"/>
    <w:uiPriority w:val="34"/>
    <w:rsid w:val="00DF0446"/>
    <w:pPr>
      <w:ind w:left="720"/>
      <w:contextualSpacing/>
    </w:pPr>
    <w:rPr>
      <w:sz w:val="20"/>
      <w:szCs w:val="20"/>
    </w:rPr>
  </w:style>
  <w:style w:type="paragraph" w:styleId="Header">
    <w:name w:val="header"/>
    <w:basedOn w:val="Normal"/>
    <w:link w:val="HeaderChar"/>
    <w:uiPriority w:val="99"/>
    <w:unhideWhenUsed/>
    <w:rsid w:val="00E30452"/>
    <w:pPr>
      <w:tabs>
        <w:tab w:val="center" w:pos="4513"/>
        <w:tab w:val="right" w:pos="9026"/>
      </w:tabs>
    </w:pPr>
  </w:style>
  <w:style w:type="character" w:customStyle="1" w:styleId="HeaderChar">
    <w:name w:val="Header Char"/>
    <w:basedOn w:val="DefaultParagraphFont"/>
    <w:link w:val="Header"/>
    <w:uiPriority w:val="99"/>
    <w:rsid w:val="00E304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0452"/>
    <w:pPr>
      <w:tabs>
        <w:tab w:val="center" w:pos="4513"/>
        <w:tab w:val="right" w:pos="9026"/>
      </w:tabs>
    </w:pPr>
  </w:style>
  <w:style w:type="character" w:customStyle="1" w:styleId="FooterChar">
    <w:name w:val="Footer Char"/>
    <w:basedOn w:val="DefaultParagraphFont"/>
    <w:link w:val="Footer"/>
    <w:uiPriority w:val="99"/>
    <w:rsid w:val="00E3045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616C"/>
    <w:rPr>
      <w:rFonts w:eastAsia="Times New Roman" w:cstheme="minorHAnsi"/>
      <w:sz w:val="36"/>
      <w:szCs w:val="36"/>
    </w:rPr>
  </w:style>
  <w:style w:type="character" w:customStyle="1" w:styleId="Heading2Char">
    <w:name w:val="Heading 2 Char"/>
    <w:basedOn w:val="DefaultParagraphFont"/>
    <w:link w:val="Heading2"/>
    <w:uiPriority w:val="9"/>
    <w:rsid w:val="0039616C"/>
    <w:rPr>
      <w:rFonts w:eastAsia="Times New Roman" w:cstheme="minorHAnsi"/>
      <w:b/>
      <w:sz w:val="24"/>
      <w:szCs w:val="24"/>
    </w:rPr>
  </w:style>
  <w:style w:type="character" w:customStyle="1" w:styleId="Heading3Char">
    <w:name w:val="Heading 3 Char"/>
    <w:basedOn w:val="DefaultParagraphFont"/>
    <w:link w:val="Heading3"/>
    <w:uiPriority w:val="9"/>
    <w:rsid w:val="00185B41"/>
    <w:rPr>
      <w:rFonts w:eastAsia="Times New Roman"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3057-22B1-4417-83E9-7CD0337E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Education and Employment Legislation Committee report: Fair Work Amendment Bill 2024</dc:title>
  <dc:subject/>
  <dc:creator/>
  <cp:lastModifiedBy/>
  <cp:revision>1</cp:revision>
  <dcterms:created xsi:type="dcterms:W3CDTF">2024-07-12T00:05:00Z</dcterms:created>
  <dcterms:modified xsi:type="dcterms:W3CDTF">2024-07-12T00:05:00Z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2024-07-12T00:06:01Z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d9264592-6a07-4b8b-b4db-c36aa13ab52d</vt:lpwstr>
  </property>
  <property fmtid="{D5CDD505-2E9C-101B-9397-08002B2CF9AE}" pid="8" name="MSIP_Label_79d889eb-932f-4752-8739-64d25806ef64_ContentBits">
    <vt:lpwstr>0</vt:lpwstr>
  </property>
</Properties>
</file>