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440FE" w14:textId="02348C20" w:rsidR="007330F0" w:rsidRDefault="00EF1E0B" w:rsidP="009E7AC1">
      <w:pPr>
        <w:pStyle w:val="Title"/>
        <w:spacing w:before="0"/>
        <w:rPr>
          <w:rFonts w:eastAsia="Aptos SemiBold"/>
        </w:rPr>
      </w:pPr>
      <w:r>
        <w:rPr>
          <w:rFonts w:eastAsia="Aptos SemiBold"/>
        </w:rPr>
        <w:t>ASQA regulatory action</w:t>
      </w:r>
      <w:r w:rsidR="00BE603C">
        <w:rPr>
          <w:rFonts w:eastAsia="Aptos SemiBold"/>
        </w:rPr>
        <w:t xml:space="preserve"> -</w:t>
      </w:r>
      <w:r>
        <w:rPr>
          <w:rFonts w:eastAsia="Aptos SemiBold"/>
        </w:rPr>
        <w:t xml:space="preserve"> </w:t>
      </w:r>
      <w:r w:rsidR="0078581B">
        <w:rPr>
          <w:rFonts w:eastAsia="Aptos SemiBold" w:cs="Aptos SemiBold"/>
          <w:bCs/>
          <w:szCs w:val="66"/>
        </w:rPr>
        <w:t>cancelling</w:t>
      </w:r>
      <w:r w:rsidR="00D45301" w:rsidRPr="00EF4721">
        <w:t xml:space="preserve"> qualifications</w:t>
      </w:r>
    </w:p>
    <w:p w14:paraId="61D5941F" w14:textId="40E9F7B0" w:rsidR="00E4288C" w:rsidRPr="007D67B7" w:rsidRDefault="00E4288C" w:rsidP="00225876">
      <w:pPr>
        <w:pStyle w:val="Title"/>
        <w:spacing w:before="0"/>
        <w:rPr>
          <w:rFonts w:eastAsia="Aptos Display" w:cs="Aptos Display"/>
          <w:sz w:val="24"/>
          <w:szCs w:val="24"/>
        </w:rPr>
      </w:pPr>
      <w:r w:rsidRPr="00C700D2">
        <w:rPr>
          <w:rFonts w:eastAsia="Aptos SemiBold"/>
        </w:rPr>
        <w:t xml:space="preserve"> </w:t>
      </w:r>
    </w:p>
    <w:p w14:paraId="1B829AB9" w14:textId="780BC4DB" w:rsidR="785C4519" w:rsidRDefault="007F59EB" w:rsidP="30D4C636">
      <w:pPr>
        <w:pStyle w:val="Subtitle"/>
        <w:rPr>
          <w:rFonts w:eastAsia="Aptos Display" w:cs="Aptos Display"/>
          <w:szCs w:val="40"/>
        </w:rPr>
      </w:pPr>
      <w:r>
        <w:rPr>
          <w:rFonts w:eastAsia="Aptos Display" w:cs="Aptos Display"/>
          <w:szCs w:val="40"/>
        </w:rPr>
        <w:t xml:space="preserve">General </w:t>
      </w:r>
      <w:r w:rsidR="000C4094">
        <w:rPr>
          <w:rFonts w:eastAsia="Aptos Display" w:cs="Aptos Display"/>
          <w:szCs w:val="40"/>
        </w:rPr>
        <w:t>Factsheet</w:t>
      </w:r>
      <w:r w:rsidR="00D45301">
        <w:rPr>
          <w:rFonts w:eastAsia="Aptos Display" w:cs="Aptos Display"/>
          <w:szCs w:val="40"/>
        </w:rPr>
        <w:t xml:space="preserve"> – ASQA cancellation process</w:t>
      </w:r>
    </w:p>
    <w:p w14:paraId="15BF6D55" w14:textId="7A5D9225" w:rsidR="785C4519" w:rsidRPr="009061FB" w:rsidRDefault="001D3B0D" w:rsidP="009061FB">
      <w:pPr>
        <w:pStyle w:val="Heading4"/>
        <w:rPr>
          <w:rFonts w:eastAsia="Aptos SemiBold" w:cs="Aptos SemiBold"/>
          <w:iCs w:val="0"/>
          <w:szCs w:val="28"/>
        </w:rPr>
      </w:pPr>
      <w:r w:rsidRPr="001D3B0D">
        <w:rPr>
          <w:rFonts w:eastAsia="Aptos SemiBold" w:cs="Aptos SemiBold"/>
          <w:iCs w:val="0"/>
          <w:szCs w:val="28"/>
        </w:rPr>
        <w:t>What action has been taken?</w:t>
      </w:r>
    </w:p>
    <w:p w14:paraId="17614D3C" w14:textId="604924F5" w:rsidR="007A7561" w:rsidRDefault="006B52A6" w:rsidP="007A7561">
      <w:r>
        <w:rPr>
          <w:rFonts w:eastAsia="Aptos Display" w:cs="Aptos Display"/>
          <w:color w:val="000000" w:themeColor="text1"/>
        </w:rPr>
        <w:t xml:space="preserve">The </w:t>
      </w:r>
      <w:r w:rsidR="00792B94" w:rsidRPr="00792B94">
        <w:rPr>
          <w:rFonts w:eastAsia="Aptos Display" w:cs="Aptos Display"/>
          <w:color w:val="000000" w:themeColor="text1"/>
        </w:rPr>
        <w:t xml:space="preserve">Australian Skills Quality Authority (ASQA) </w:t>
      </w:r>
      <w:r w:rsidR="00EF3E28">
        <w:rPr>
          <w:rFonts w:eastAsia="Aptos Display" w:cs="Aptos Display"/>
          <w:color w:val="000000" w:themeColor="text1"/>
        </w:rPr>
        <w:t xml:space="preserve">is </w:t>
      </w:r>
      <w:r w:rsidR="007A7561">
        <w:t>undertaking serious regulatory action in respect to a number of Registered Training Organisations (RTOs), following a series of compliance investigations.</w:t>
      </w:r>
    </w:p>
    <w:p w14:paraId="2F6DA766" w14:textId="65407E56" w:rsidR="00EF23FE" w:rsidRDefault="00EF23FE" w:rsidP="00EF23FE">
      <w:r>
        <w:t xml:space="preserve">To ensure the integrity of the </w:t>
      </w:r>
      <w:r w:rsidR="00620157">
        <w:t>Vocational Education and Training (</w:t>
      </w:r>
      <w:r>
        <w:t>VET</w:t>
      </w:r>
      <w:r w:rsidR="00620157">
        <w:t>)</w:t>
      </w:r>
      <w:r>
        <w:t xml:space="preserve"> sector and to protect the public, ASQA is progressing regulatory actions to cancel the registration of some providers. Where these providers are found to have issued qualifications without the appropriate training or assessment ASQA is pursuing regulatory action to cancel the qualification or statements of attainment. </w:t>
      </w:r>
    </w:p>
    <w:p w14:paraId="267276A2" w14:textId="0EAAABB8" w:rsidR="00781ECB" w:rsidRDefault="007A7561" w:rsidP="00781ECB">
      <w:r>
        <w:t xml:space="preserve">The department, ASQA, other government agencies </w:t>
      </w:r>
      <w:r w:rsidR="00781ECB">
        <w:t xml:space="preserve">and relevant regulators are working through the potential impact on students and affected workplaces. </w:t>
      </w:r>
    </w:p>
    <w:p w14:paraId="1B22FA1E" w14:textId="77777777" w:rsidR="002E3366" w:rsidRPr="00FA59BF" w:rsidRDefault="002E3366" w:rsidP="002E3366">
      <w:pPr>
        <w:rPr>
          <w:rFonts w:eastAsia="Aptos Display" w:cs="Aptos Display"/>
          <w:color w:val="000000" w:themeColor="text1"/>
        </w:rPr>
      </w:pPr>
      <w:r w:rsidRPr="000030CE">
        <w:rPr>
          <w:rFonts w:eastAsia="Aptos Display" w:cs="Aptos Display"/>
          <w:color w:val="000000" w:themeColor="text1"/>
        </w:rPr>
        <w:t>More information will be made available as the situation progresses.</w:t>
      </w:r>
    </w:p>
    <w:p w14:paraId="103DEECF" w14:textId="0C00334E" w:rsidR="00781ECB" w:rsidRDefault="00781ECB" w:rsidP="00781ECB">
      <w:pPr>
        <w:rPr>
          <w:rFonts w:eastAsia="Aptos Display" w:cs="Aptos Display"/>
          <w:color w:val="000000" w:themeColor="text1"/>
        </w:rPr>
      </w:pPr>
      <w:r w:rsidRPr="334C6835">
        <w:rPr>
          <w:rFonts w:eastAsia="Aptos Display" w:cs="Aptos Display"/>
          <w:color w:val="000000" w:themeColor="text1"/>
        </w:rPr>
        <w:t>ASQA will be regularly updating information at:</w:t>
      </w:r>
      <w:r>
        <w:t xml:space="preserve"> </w:t>
      </w:r>
      <w:hyperlink r:id="rId11">
        <w:r w:rsidRPr="334C6835">
          <w:rPr>
            <w:rStyle w:val="Hyperlink"/>
          </w:rPr>
          <w:t>www.asqa.gov.au</w:t>
        </w:r>
      </w:hyperlink>
    </w:p>
    <w:p w14:paraId="32FF3964" w14:textId="018337CE" w:rsidR="00781ECB" w:rsidRDefault="00781ECB" w:rsidP="00781ECB">
      <w:r>
        <w:rPr>
          <w:rFonts w:eastAsia="Aptos Display" w:cs="Aptos Display"/>
          <w:color w:val="000000" w:themeColor="text1"/>
        </w:rPr>
        <w:t>T</w:t>
      </w:r>
      <w:r w:rsidRPr="334C6835">
        <w:rPr>
          <w:rFonts w:eastAsia="Aptos Display" w:cs="Aptos Display"/>
          <w:color w:val="000000" w:themeColor="text1"/>
        </w:rPr>
        <w:t>he Department of Employment and Workplace Relations (DEWR)</w:t>
      </w:r>
      <w:r w:rsidRPr="009F6A01">
        <w:rPr>
          <w:rFonts w:eastAsia="Aptos Display" w:cs="Aptos Display"/>
          <w:color w:val="000000" w:themeColor="text1"/>
        </w:rPr>
        <w:t xml:space="preserve"> </w:t>
      </w:r>
      <w:r w:rsidRPr="334C6835">
        <w:rPr>
          <w:rFonts w:eastAsia="Aptos Display" w:cs="Aptos Display"/>
          <w:color w:val="000000" w:themeColor="text1"/>
        </w:rPr>
        <w:t>will be regularly updating information at:</w:t>
      </w:r>
      <w:r>
        <w:rPr>
          <w:rFonts w:eastAsia="Aptos Display" w:cs="Aptos Display"/>
          <w:color w:val="000000" w:themeColor="text1"/>
        </w:rPr>
        <w:t xml:space="preserve"> </w:t>
      </w:r>
      <w:hyperlink r:id="rId12" w:history="1">
        <w:r w:rsidR="009B3C35">
          <w:rPr>
            <w:rStyle w:val="Hyperlink"/>
            <w:rFonts w:eastAsia="Aptos Display" w:cs="Aptos Display"/>
          </w:rPr>
          <w:t>DEWR</w:t>
        </w:r>
      </w:hyperlink>
      <w:r w:rsidR="009B3C35">
        <w:rPr>
          <w:rStyle w:val="Hyperlink"/>
          <w:rFonts w:eastAsia="Aptos Display" w:cs="Aptos Display"/>
        </w:rPr>
        <w:t xml:space="preserve"> website</w:t>
      </w:r>
    </w:p>
    <w:p w14:paraId="04498208" w14:textId="77777777" w:rsidR="00781ECB" w:rsidRDefault="1D7D7826" w:rsidP="00781ECB">
      <w:pPr>
        <w:rPr>
          <w:rFonts w:eastAsia="Aptos Display" w:cs="Aptos Display"/>
          <w:color w:val="000000" w:themeColor="text1"/>
        </w:rPr>
      </w:pPr>
      <w:r w:rsidRPr="345ECD5F">
        <w:rPr>
          <w:rFonts w:eastAsia="Aptos Display" w:cs="Aptos Display"/>
          <w:color w:val="000000" w:themeColor="text1"/>
        </w:rPr>
        <w:t>Frequently Asked Questions for employers and the general public are available here:</w:t>
      </w:r>
      <w:r w:rsidR="00781ECB">
        <w:br/>
      </w:r>
      <w:hyperlink r:id="rId13">
        <w:r w:rsidRPr="345ECD5F">
          <w:rPr>
            <w:rStyle w:val="Hyperlink"/>
            <w:rFonts w:eastAsia="Aptos Display" w:cs="Aptos Display"/>
          </w:rPr>
          <w:t>Frequently Asked Questions</w:t>
        </w:r>
      </w:hyperlink>
      <w:r w:rsidRPr="345ECD5F">
        <w:rPr>
          <w:rFonts w:eastAsia="Aptos Display" w:cs="Aptos Display"/>
          <w:color w:val="000000" w:themeColor="text1"/>
        </w:rPr>
        <w:t>.</w:t>
      </w:r>
    </w:p>
    <w:p w14:paraId="20D27B46" w14:textId="3DFB347A" w:rsidR="00A938C4" w:rsidRDefault="00A816CD" w:rsidP="00A938C4">
      <w:pPr>
        <w:pStyle w:val="Heading4"/>
        <w:rPr>
          <w:rFonts w:eastAsia="Aptos SemiBold" w:cs="Aptos SemiBold"/>
          <w:iCs w:val="0"/>
          <w:szCs w:val="28"/>
        </w:rPr>
      </w:pPr>
      <w:r>
        <w:rPr>
          <w:rFonts w:eastAsia="Aptos SemiBold" w:cs="Aptos SemiBold"/>
          <w:iCs w:val="0"/>
          <w:szCs w:val="28"/>
        </w:rPr>
        <w:t>ASQA cancellation</w:t>
      </w:r>
      <w:r w:rsidR="00A145AC">
        <w:rPr>
          <w:rFonts w:eastAsia="Aptos SemiBold" w:cs="Aptos SemiBold"/>
          <w:iCs w:val="0"/>
          <w:szCs w:val="28"/>
        </w:rPr>
        <w:t xml:space="preserve"> </w:t>
      </w:r>
      <w:r w:rsidR="008874C8">
        <w:rPr>
          <w:rFonts w:eastAsia="Aptos SemiBold" w:cs="Aptos SemiBold"/>
          <w:iCs w:val="0"/>
          <w:szCs w:val="28"/>
        </w:rPr>
        <w:t>process</w:t>
      </w:r>
    </w:p>
    <w:p w14:paraId="7176814B" w14:textId="133E915B" w:rsidR="001A48CC" w:rsidRDefault="001A48CC" w:rsidP="001A48CC">
      <w:r>
        <w:t xml:space="preserve">There is a sequence of regulatory actions that ASQA must follow to remove providers </w:t>
      </w:r>
      <w:r w:rsidR="001A0A44">
        <w:t>from the</w:t>
      </w:r>
      <w:r w:rsidR="00AF5306">
        <w:t xml:space="preserve"> </w:t>
      </w:r>
      <w:r w:rsidR="001A0A44">
        <w:t>VET sector</w:t>
      </w:r>
      <w:r>
        <w:t xml:space="preserve"> and </w:t>
      </w:r>
      <w:r w:rsidR="006E4ED3">
        <w:t xml:space="preserve">to cancel </w:t>
      </w:r>
      <w:r w:rsidR="00E516F6">
        <w:t>qualifications</w:t>
      </w:r>
      <w:r w:rsidR="006E4ED3">
        <w:t xml:space="preserve"> which should not have been issued</w:t>
      </w:r>
      <w:r>
        <w:t>.</w:t>
      </w:r>
    </w:p>
    <w:p w14:paraId="783612CF" w14:textId="77777777" w:rsidR="001A48CC" w:rsidRPr="00986C6E" w:rsidRDefault="001A48CC" w:rsidP="00986C6E">
      <w:pPr>
        <w:pStyle w:val="Heading3"/>
        <w:rPr>
          <w:sz w:val="24"/>
        </w:rPr>
      </w:pPr>
      <w:r w:rsidRPr="00986C6E">
        <w:rPr>
          <w:sz w:val="24"/>
        </w:rPr>
        <w:t>Cancellation of RTO registration</w:t>
      </w:r>
    </w:p>
    <w:p w14:paraId="3F115CAA" w14:textId="3E26A43E" w:rsidR="0066129E" w:rsidRPr="00D91381" w:rsidRDefault="0066129E" w:rsidP="0066129E">
      <w:pPr>
        <w:rPr>
          <w:rFonts w:eastAsia="Aptos Display" w:cs="Aptos Display"/>
          <w:color w:val="000000" w:themeColor="text1"/>
        </w:rPr>
      </w:pPr>
      <w:r w:rsidRPr="00D91381">
        <w:rPr>
          <w:rFonts w:eastAsia="Aptos Display" w:cs="Aptos Display"/>
          <w:color w:val="000000" w:themeColor="text1"/>
        </w:rPr>
        <w:t>ASQA undert</w:t>
      </w:r>
      <w:r>
        <w:rPr>
          <w:rFonts w:eastAsia="Aptos Display" w:cs="Aptos Display"/>
          <w:color w:val="000000" w:themeColor="text1"/>
        </w:rPr>
        <w:t>akes</w:t>
      </w:r>
      <w:r w:rsidRPr="00D91381">
        <w:rPr>
          <w:rFonts w:eastAsia="Aptos Display" w:cs="Aptos Display"/>
          <w:color w:val="000000" w:themeColor="text1"/>
        </w:rPr>
        <w:t xml:space="preserve"> a rigorous and comprehensive investigation</w:t>
      </w:r>
      <w:r>
        <w:rPr>
          <w:rFonts w:eastAsia="Aptos Display" w:cs="Aptos Display"/>
          <w:color w:val="000000" w:themeColor="text1"/>
        </w:rPr>
        <w:t xml:space="preserve"> into an RTO’s practices </w:t>
      </w:r>
      <w:r w:rsidRPr="00D91381">
        <w:rPr>
          <w:rFonts w:eastAsia="Aptos Display" w:cs="Aptos Display"/>
          <w:color w:val="000000" w:themeColor="text1"/>
        </w:rPr>
        <w:t>and</w:t>
      </w:r>
      <w:r>
        <w:rPr>
          <w:rFonts w:eastAsia="Aptos Display" w:cs="Aptos Display"/>
          <w:color w:val="000000" w:themeColor="text1"/>
        </w:rPr>
        <w:t xml:space="preserve"> completes a robust </w:t>
      </w:r>
      <w:r w:rsidRPr="00D91381">
        <w:rPr>
          <w:rFonts w:eastAsia="Aptos Display" w:cs="Aptos Display"/>
          <w:color w:val="000000" w:themeColor="text1"/>
        </w:rPr>
        <w:t>assessment process before making the decision to cancel its registration.</w:t>
      </w:r>
    </w:p>
    <w:p w14:paraId="50D3F87A" w14:textId="4562CF27" w:rsidR="00915747" w:rsidRDefault="0066129E" w:rsidP="00986C6E">
      <w:r>
        <w:t xml:space="preserve">Once </w:t>
      </w:r>
      <w:r w:rsidR="00986C6E" w:rsidRPr="00C35DC9">
        <w:t xml:space="preserve">ASQA </w:t>
      </w:r>
      <w:proofErr w:type="gramStart"/>
      <w:r w:rsidR="00986C6E" w:rsidRPr="00C35DC9">
        <w:t>make</w:t>
      </w:r>
      <w:r w:rsidR="00B067BD">
        <w:t>s</w:t>
      </w:r>
      <w:r w:rsidR="00986C6E" w:rsidRPr="00C35DC9">
        <w:t xml:space="preserve"> a decision</w:t>
      </w:r>
      <w:proofErr w:type="gramEnd"/>
      <w:r w:rsidR="00986C6E" w:rsidRPr="00C35DC9">
        <w:t xml:space="preserve"> to cancel the registration of the </w:t>
      </w:r>
      <w:r>
        <w:t>RTO</w:t>
      </w:r>
      <w:r w:rsidR="00915747">
        <w:t xml:space="preserve"> this decision takes effect</w:t>
      </w:r>
      <w:r w:rsidR="002773BB">
        <w:t xml:space="preserve"> 24 hours from the </w:t>
      </w:r>
      <w:r w:rsidR="00A06862">
        <w:t>RTO being notified.</w:t>
      </w:r>
    </w:p>
    <w:p w14:paraId="10C6ED19" w14:textId="5EA17052" w:rsidR="008874C8" w:rsidRDefault="00781ECB" w:rsidP="000D03E8">
      <w:pPr>
        <w:pStyle w:val="Heading3"/>
        <w:rPr>
          <w:sz w:val="24"/>
        </w:rPr>
      </w:pPr>
      <w:r w:rsidRPr="000D03E8">
        <w:rPr>
          <w:sz w:val="24"/>
        </w:rPr>
        <w:lastRenderedPageBreak/>
        <w:t>Notice of Intent to Cancel Qualifications</w:t>
      </w:r>
    </w:p>
    <w:p w14:paraId="75A4E2D8" w14:textId="7DD7D925" w:rsidR="00EB4A4C" w:rsidRDefault="00EA116B" w:rsidP="00EB4A4C">
      <w:r>
        <w:t xml:space="preserve">Where </w:t>
      </w:r>
      <w:r w:rsidR="002D0D22">
        <w:t xml:space="preserve">ASQA decides to </w:t>
      </w:r>
      <w:r w:rsidR="00041EAB">
        <w:t xml:space="preserve">pursue the cancellation of qualifications, </w:t>
      </w:r>
      <w:r w:rsidR="00090D8F">
        <w:t xml:space="preserve">ASQA issues Notices of Intent (NOI) </w:t>
      </w:r>
      <w:r w:rsidR="00471953" w:rsidRPr="00471953">
        <w:t>to cancel qualification(s) and/or statements of attainment(s) to former students.</w:t>
      </w:r>
      <w:r w:rsidR="00EB4A4C" w:rsidRPr="00EB4A4C">
        <w:t xml:space="preserve"> </w:t>
      </w:r>
      <w:r w:rsidR="00EB4A4C" w:rsidRPr="00AD21CA">
        <w:t xml:space="preserve">The notice of intent to cancel does not automatically result in a cancelled qualification. </w:t>
      </w:r>
    </w:p>
    <w:p w14:paraId="0B9E7546" w14:textId="5877D9EE" w:rsidR="005C1C17" w:rsidRDefault="00EB4A4C" w:rsidP="00090D8F">
      <w:r w:rsidRPr="00AD21CA">
        <w:t xml:space="preserve">Former students have the opportunity to </w:t>
      </w:r>
      <w:r w:rsidRPr="005C1C17">
        <w:t>submit a response (that may include supporting evidence)</w:t>
      </w:r>
      <w:r w:rsidR="00784566">
        <w:t>. The response must be submitted</w:t>
      </w:r>
      <w:r w:rsidRPr="00063FB6">
        <w:rPr>
          <w:rFonts w:ascii="Aptos" w:hAnsi="Aptos"/>
          <w:color w:val="000000"/>
          <w:bdr w:val="none" w:sz="0" w:space="0" w:color="auto" w:frame="1"/>
        </w:rPr>
        <w:t xml:space="preserve"> </w:t>
      </w:r>
      <w:r w:rsidRPr="00063FB6">
        <w:t xml:space="preserve">within the </w:t>
      </w:r>
      <w:r w:rsidR="00784566">
        <w:t>time</w:t>
      </w:r>
      <w:r w:rsidRPr="00063FB6">
        <w:t xml:space="preserve"> period</w:t>
      </w:r>
      <w:r w:rsidRPr="005C1C17">
        <w:t xml:space="preserve"> </w:t>
      </w:r>
      <w:r>
        <w:t>as advised by ASQA</w:t>
      </w:r>
      <w:r w:rsidR="002C580B">
        <w:t xml:space="preserve"> in the NOI</w:t>
      </w:r>
      <w:r w:rsidR="005C1C17" w:rsidRPr="005C1C17">
        <w:t>. </w:t>
      </w:r>
    </w:p>
    <w:p w14:paraId="346043E3" w14:textId="07A21A5D" w:rsidR="00675655" w:rsidRDefault="00227DA3" w:rsidP="00675655">
      <w:pPr>
        <w:rPr>
          <w:b/>
          <w:bCs/>
        </w:rPr>
      </w:pPr>
      <w:r>
        <w:t xml:space="preserve">If the former student submits a response within the </w:t>
      </w:r>
      <w:r w:rsidR="00F46057">
        <w:t>timeframe</w:t>
      </w:r>
      <w:r>
        <w:t xml:space="preserve">, </w:t>
      </w:r>
      <w:r w:rsidR="00675655">
        <w:t xml:space="preserve">ASQA </w:t>
      </w:r>
      <w:r w:rsidR="00F46057">
        <w:t xml:space="preserve">must </w:t>
      </w:r>
      <w:r w:rsidR="00675655">
        <w:t>consider</w:t>
      </w:r>
      <w:r w:rsidR="00F46057">
        <w:t xml:space="preserve"> the</w:t>
      </w:r>
      <w:r w:rsidR="00675655">
        <w:t xml:space="preserve"> response </w:t>
      </w:r>
      <w:r w:rsidR="00F46057">
        <w:t xml:space="preserve">when </w:t>
      </w:r>
      <w:proofErr w:type="gramStart"/>
      <w:r w:rsidR="00F46057">
        <w:t>making a</w:t>
      </w:r>
      <w:r w:rsidR="00EB4A4C">
        <w:t xml:space="preserve"> </w:t>
      </w:r>
      <w:r w:rsidR="00675655">
        <w:t>decision</w:t>
      </w:r>
      <w:proofErr w:type="gramEnd"/>
      <w:r w:rsidR="00675655">
        <w:t xml:space="preserve"> </w:t>
      </w:r>
      <w:r w:rsidR="00F46057">
        <w:t xml:space="preserve">whether </w:t>
      </w:r>
      <w:r w:rsidR="00675655">
        <w:t>to cancel</w:t>
      </w:r>
      <w:r w:rsidR="00F46057">
        <w:t xml:space="preserve"> </w:t>
      </w:r>
      <w:r w:rsidR="00322F23">
        <w:t>the</w:t>
      </w:r>
      <w:r w:rsidR="00675655">
        <w:t xml:space="preserve"> qualification</w:t>
      </w:r>
      <w:r w:rsidR="00F46057" w:rsidRPr="00F46057">
        <w:t xml:space="preserve"> </w:t>
      </w:r>
      <w:r w:rsidR="00F46057">
        <w:t>or not</w:t>
      </w:r>
      <w:r w:rsidR="002C580B">
        <w:t>.</w:t>
      </w:r>
      <w:r w:rsidR="00675655">
        <w:t xml:space="preserve"> </w:t>
      </w:r>
    </w:p>
    <w:p w14:paraId="3F95635C" w14:textId="30B089A5" w:rsidR="00781ECB" w:rsidRPr="000D03E8" w:rsidRDefault="00781ECB" w:rsidP="000D03E8">
      <w:pPr>
        <w:pStyle w:val="Heading3"/>
        <w:rPr>
          <w:sz w:val="24"/>
        </w:rPr>
      </w:pPr>
      <w:r w:rsidRPr="000D03E8">
        <w:rPr>
          <w:sz w:val="24"/>
        </w:rPr>
        <w:t>Notice of Decision to Cancel Qualifications</w:t>
      </w:r>
    </w:p>
    <w:p w14:paraId="17267E59" w14:textId="088F63A8" w:rsidR="00D30130" w:rsidRDefault="1DA867E7" w:rsidP="00D30130">
      <w:r>
        <w:t>Where ASQA decide</w:t>
      </w:r>
      <w:r w:rsidR="18469FE4">
        <w:t>s</w:t>
      </w:r>
      <w:r>
        <w:t xml:space="preserve"> to cancel a qualification or statement of attainment, </w:t>
      </w:r>
      <w:r w:rsidR="0B648BE6">
        <w:t xml:space="preserve">ASQA </w:t>
      </w:r>
      <w:r w:rsidR="0DB137C7">
        <w:t>issues a Notice of Decision of Cancel</w:t>
      </w:r>
      <w:r w:rsidR="18469FE4">
        <w:t xml:space="preserve"> to former students</w:t>
      </w:r>
      <w:r w:rsidR="4BFDF992">
        <w:t>.</w:t>
      </w:r>
      <w:r w:rsidR="3F36BE6F">
        <w:t xml:space="preserve"> The cancellation takes effect </w:t>
      </w:r>
      <w:r w:rsidR="7BA8DECA">
        <w:t xml:space="preserve">either </w:t>
      </w:r>
      <w:r w:rsidR="00AC5E9D">
        <w:t>7</w:t>
      </w:r>
      <w:r w:rsidR="3F36BE6F">
        <w:t xml:space="preserve"> days </w:t>
      </w:r>
      <w:r w:rsidR="579BD442">
        <w:t xml:space="preserve">or 30 days </w:t>
      </w:r>
      <w:r w:rsidR="3F36BE6F">
        <w:t xml:space="preserve">after the Notice has been </w:t>
      </w:r>
      <w:r w:rsidR="19892315">
        <w:t>sent</w:t>
      </w:r>
      <w:r w:rsidR="7B8DFD51">
        <w:t>, depending on the circumstances</w:t>
      </w:r>
      <w:r w:rsidR="19892315">
        <w:t>.</w:t>
      </w:r>
    </w:p>
    <w:p w14:paraId="5A73D24F" w14:textId="75CAC6B0" w:rsidR="00DB6D1C" w:rsidRPr="00DB6D1C" w:rsidRDefault="00DB6D1C" w:rsidP="00DB6D1C">
      <w:pPr>
        <w:pStyle w:val="Heading3"/>
        <w:rPr>
          <w:sz w:val="24"/>
        </w:rPr>
      </w:pPr>
      <w:r w:rsidRPr="00DB6D1C">
        <w:rPr>
          <w:sz w:val="24"/>
        </w:rPr>
        <w:t>Opportunity for Review</w:t>
      </w:r>
    </w:p>
    <w:p w14:paraId="0FA68FF5" w14:textId="7D26D562" w:rsidR="001028A0" w:rsidRDefault="00130602" w:rsidP="00D30130">
      <w:r w:rsidRPr="00D43735">
        <w:t xml:space="preserve">Decisions to cancel qualifications and/or statements of attainment are reviewable. Former students may apply to the Administrative Review Tribunal (ART) for review of ASQA’s decision. Applications must be made to the ART within 28 days after the decision is </w:t>
      </w:r>
      <w:r w:rsidR="00DB6D1C">
        <w:t>issu</w:t>
      </w:r>
      <w:r w:rsidRPr="00D43735">
        <w:t>ed. </w:t>
      </w:r>
    </w:p>
    <w:p w14:paraId="60733EB0" w14:textId="12EAACD8" w:rsidR="00787DD4" w:rsidRPr="00612F3B" w:rsidRDefault="002B118C" w:rsidP="00612F3B">
      <w:pPr>
        <w:pStyle w:val="Heading3"/>
        <w:rPr>
          <w:sz w:val="24"/>
        </w:rPr>
      </w:pPr>
      <w:r>
        <w:rPr>
          <w:sz w:val="24"/>
        </w:rPr>
        <w:t>Returning the</w:t>
      </w:r>
      <w:r w:rsidR="00787DD4" w:rsidRPr="00612F3B">
        <w:rPr>
          <w:sz w:val="24"/>
        </w:rPr>
        <w:t xml:space="preserve"> qualification</w:t>
      </w:r>
    </w:p>
    <w:p w14:paraId="53D365C9" w14:textId="77777777" w:rsidR="00787DD4" w:rsidRPr="001028A0" w:rsidRDefault="62D0F938" w:rsidP="00787DD4">
      <w:r>
        <w:t>If ASQA cancels a qualification or statement of attainment, the former student must return the qualification or statement of attainment to ASQA. </w:t>
      </w:r>
    </w:p>
    <w:p w14:paraId="2CBA4681" w14:textId="70F2A404" w:rsidR="00D43735" w:rsidRPr="005F0CEF" w:rsidRDefault="00343461" w:rsidP="005F0CEF">
      <w:pPr>
        <w:pStyle w:val="Heading3"/>
        <w:rPr>
          <w:sz w:val="24"/>
        </w:rPr>
      </w:pPr>
      <w:r w:rsidRPr="005F0CEF">
        <w:rPr>
          <w:sz w:val="24"/>
        </w:rPr>
        <w:t xml:space="preserve">Advice to the Office </w:t>
      </w:r>
      <w:r w:rsidR="005F0CEF" w:rsidRPr="005F0CEF">
        <w:rPr>
          <w:sz w:val="24"/>
        </w:rPr>
        <w:t>of the Student Identifiers Registrar</w:t>
      </w:r>
    </w:p>
    <w:p w14:paraId="3ED81341" w14:textId="72F1B2BF" w:rsidR="00A24556" w:rsidRDefault="00D43735" w:rsidP="008874C8">
      <w:r w:rsidRPr="00D43735">
        <w:t>On cancellation of the qualifications and statements of attainment ASQA will advise the Office of the Student Identifiers Registrar.</w:t>
      </w:r>
      <w:r w:rsidR="003B1CB4">
        <w:t xml:space="preserve"> The Office of the Student </w:t>
      </w:r>
      <w:r w:rsidR="0045743A">
        <w:t>Identifie</w:t>
      </w:r>
      <w:r w:rsidR="00A24556">
        <w:t>rs Registrar</w:t>
      </w:r>
      <w:r w:rsidR="0045743A">
        <w:t xml:space="preserve"> manage</w:t>
      </w:r>
      <w:r w:rsidR="00A24556">
        <w:t>s</w:t>
      </w:r>
      <w:r w:rsidR="0045743A">
        <w:t xml:space="preserve"> the</w:t>
      </w:r>
      <w:r w:rsidR="00893CC2">
        <w:t xml:space="preserve"> online</w:t>
      </w:r>
      <w:r w:rsidR="0071332F">
        <w:t xml:space="preserve"> record of </w:t>
      </w:r>
      <w:r w:rsidR="00EB6B65">
        <w:t>your</w:t>
      </w:r>
      <w:r w:rsidR="0071332F">
        <w:t xml:space="preserve"> VET</w:t>
      </w:r>
      <w:r w:rsidR="005A0C79">
        <w:t xml:space="preserve"> </w:t>
      </w:r>
      <w:r w:rsidR="00CE5C1F">
        <w:t xml:space="preserve">enrolments and achievements </w:t>
      </w:r>
      <w:r w:rsidR="005A0C79">
        <w:t>linked to your Unique Student Identifier (USI).</w:t>
      </w:r>
    </w:p>
    <w:p w14:paraId="0CECCE61" w14:textId="537F263B" w:rsidR="00781ECB" w:rsidRPr="008874C8" w:rsidRDefault="00D43735" w:rsidP="008874C8">
      <w:r w:rsidRPr="00D43735">
        <w:t>The Office of the Student Identifiers Registrar will</w:t>
      </w:r>
      <w:r w:rsidR="00C02E66">
        <w:t xml:space="preserve"> need to</w:t>
      </w:r>
      <w:r w:rsidRPr="00D43735">
        <w:t xml:space="preserve"> </w:t>
      </w:r>
      <w:proofErr w:type="gramStart"/>
      <w:r w:rsidRPr="00D43735">
        <w:t>make a decision</w:t>
      </w:r>
      <w:proofErr w:type="gramEnd"/>
      <w:r w:rsidRPr="00D43735">
        <w:t xml:space="preserve"> to remove the cancelled qualifications and statements of attainments </w:t>
      </w:r>
      <w:r w:rsidR="00C02E66">
        <w:t>from</w:t>
      </w:r>
      <w:r w:rsidRPr="00D43735">
        <w:t xml:space="preserve"> the relevant USI records. </w:t>
      </w:r>
    </w:p>
    <w:sectPr w:rsidR="00781ECB" w:rsidRPr="008874C8" w:rsidSect="0070224E">
      <w:headerReference w:type="default" r:id="rId14"/>
      <w:footerReference w:type="default" r:id="rId15"/>
      <w:headerReference w:type="first" r:id="rId16"/>
      <w:footerReference w:type="first" r:id="rId17"/>
      <w:type w:val="continuous"/>
      <w:pgSz w:w="11906" w:h="16838"/>
      <w:pgMar w:top="226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3A616" w14:textId="77777777" w:rsidR="00D023E9" w:rsidRDefault="00D023E9" w:rsidP="0051352E">
      <w:pPr>
        <w:spacing w:after="0" w:line="240" w:lineRule="auto"/>
      </w:pPr>
      <w:r>
        <w:separator/>
      </w:r>
    </w:p>
  </w:endnote>
  <w:endnote w:type="continuationSeparator" w:id="0">
    <w:p w14:paraId="17413FD8" w14:textId="77777777" w:rsidR="00D023E9" w:rsidRDefault="00D023E9" w:rsidP="0051352E">
      <w:pPr>
        <w:spacing w:after="0" w:line="240" w:lineRule="auto"/>
      </w:pPr>
      <w:r>
        <w:continuationSeparator/>
      </w:r>
    </w:p>
  </w:endnote>
  <w:endnote w:type="continuationNotice" w:id="1">
    <w:p w14:paraId="1C6E9B96" w14:textId="77777777" w:rsidR="00D023E9" w:rsidRDefault="00D023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SemiBold">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0874" w14:textId="1381267D" w:rsidR="00662A42" w:rsidRDefault="00662A42">
    <w:pPr>
      <w:pStyle w:val="Footer"/>
    </w:pPr>
    <w:r>
      <w:rPr>
        <w:noProof/>
      </w:rPr>
      <mc:AlternateContent>
        <mc:Choice Requires="wps">
          <w:drawing>
            <wp:anchor distT="0" distB="0" distL="114300" distR="114300" simplePos="0" relativeHeight="251658241"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6AFAE" id="Rectangle 5" o:spid="_x0000_s1026" alt="&quot;&quot;" style="position:absolute;margin-left:0;margin-top:33.0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6251" w14:textId="724AA478" w:rsidR="00662A42" w:rsidRDefault="00662A42">
    <w:pPr>
      <w:pStyle w:val="Footer"/>
    </w:pPr>
    <w:r>
      <w:rPr>
        <w:noProof/>
      </w:rPr>
      <mc:AlternateContent>
        <mc:Choice Requires="wps">
          <w:drawing>
            <wp:anchor distT="0" distB="0" distL="114300" distR="114300" simplePos="0" relativeHeight="251658240"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AE347"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07BC0" w14:textId="77777777" w:rsidR="00D023E9" w:rsidRDefault="00D023E9" w:rsidP="0051352E">
      <w:pPr>
        <w:spacing w:after="0" w:line="240" w:lineRule="auto"/>
      </w:pPr>
      <w:r>
        <w:separator/>
      </w:r>
    </w:p>
  </w:footnote>
  <w:footnote w:type="continuationSeparator" w:id="0">
    <w:p w14:paraId="12449E0E" w14:textId="77777777" w:rsidR="00D023E9" w:rsidRDefault="00D023E9" w:rsidP="0051352E">
      <w:pPr>
        <w:spacing w:after="0" w:line="240" w:lineRule="auto"/>
      </w:pPr>
      <w:r>
        <w:continuationSeparator/>
      </w:r>
    </w:p>
  </w:footnote>
  <w:footnote w:type="continuationNotice" w:id="1">
    <w:p w14:paraId="05F71CFA" w14:textId="77777777" w:rsidR="00D023E9" w:rsidRDefault="00D023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DEC8BE0" w14:paraId="3108DF6E" w14:textId="77777777" w:rsidTr="009E7AC1">
      <w:trPr>
        <w:trHeight w:val="300"/>
      </w:trPr>
      <w:tc>
        <w:tcPr>
          <w:tcW w:w="3020" w:type="dxa"/>
        </w:tcPr>
        <w:p w14:paraId="5143D92A" w14:textId="268EE18E" w:rsidR="7DEC8BE0" w:rsidRDefault="7DEC8BE0" w:rsidP="009E7AC1">
          <w:pPr>
            <w:pStyle w:val="Header"/>
            <w:ind w:left="-115"/>
          </w:pPr>
        </w:p>
      </w:tc>
      <w:tc>
        <w:tcPr>
          <w:tcW w:w="3020" w:type="dxa"/>
        </w:tcPr>
        <w:p w14:paraId="6A54D542" w14:textId="05240D06" w:rsidR="7DEC8BE0" w:rsidRDefault="7DEC8BE0" w:rsidP="009E7AC1">
          <w:pPr>
            <w:pStyle w:val="Header"/>
            <w:jc w:val="center"/>
          </w:pPr>
        </w:p>
      </w:tc>
      <w:tc>
        <w:tcPr>
          <w:tcW w:w="3020" w:type="dxa"/>
        </w:tcPr>
        <w:p w14:paraId="7D4D940E" w14:textId="57B5DEAB" w:rsidR="7DEC8BE0" w:rsidRDefault="7DEC8BE0" w:rsidP="009E7AC1">
          <w:pPr>
            <w:pStyle w:val="Header"/>
            <w:ind w:right="-115"/>
            <w:jc w:val="right"/>
          </w:pPr>
        </w:p>
      </w:tc>
    </w:tr>
  </w:tbl>
  <w:p w14:paraId="300F9622" w14:textId="375A3DE1" w:rsidR="7DEC8BE0" w:rsidRDefault="7DEC8BE0" w:rsidP="009E7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0602D" w14:textId="6BE8CC11" w:rsidR="00136DD2" w:rsidRDefault="00BC081A">
    <w:pPr>
      <w:pStyle w:val="Header"/>
    </w:pPr>
    <w:r>
      <w:rPr>
        <w:noProof/>
      </w:rPr>
      <w:drawing>
        <wp:anchor distT="0" distB="0" distL="114300" distR="114300" simplePos="0" relativeHeight="251658243" behindDoc="0" locked="0" layoutInCell="1" allowOverlap="1" wp14:anchorId="59699BA5" wp14:editId="798385F2">
          <wp:simplePos x="0" y="0"/>
          <wp:positionH relativeFrom="column">
            <wp:posOffset>-373429</wp:posOffset>
          </wp:positionH>
          <wp:positionV relativeFrom="paragraph">
            <wp:posOffset>316376</wp:posOffset>
          </wp:positionV>
          <wp:extent cx="2383155" cy="727075"/>
          <wp:effectExtent l="0" t="0" r="0" b="0"/>
          <wp:wrapNone/>
          <wp:docPr id="1704267070"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96DAC541-7B7A-43D3-8B79-37D633B846F1}">
                        <asvg:svgBlip xmlns:asvg="http://schemas.microsoft.com/office/drawing/2016/SVG/main" r:embed="rId2"/>
                      </a:ext>
                    </a:extLst>
                  </a:blip>
                  <a:stretch>
                    <a:fillRect/>
                  </a:stretch>
                </pic:blipFill>
                <pic:spPr>
                  <a:xfrm>
                    <a:off x="0" y="0"/>
                    <a:ext cx="2383155" cy="727075"/>
                  </a:xfrm>
                  <a:prstGeom prst="rect">
                    <a:avLst/>
                  </a:prstGeom>
                </pic:spPr>
              </pic:pic>
            </a:graphicData>
          </a:graphic>
          <wp14:sizeRelH relativeFrom="page">
            <wp14:pctWidth>0</wp14:pctWidth>
          </wp14:sizeRelH>
          <wp14:sizeRelV relativeFrom="page">
            <wp14:pctHeight>0</wp14:pctHeight>
          </wp14:sizeRelV>
        </wp:anchor>
      </w:drawing>
    </w:r>
    <w:r w:rsidR="00CE3718">
      <w:rPr>
        <w:noProof/>
      </w:rPr>
      <w:drawing>
        <wp:anchor distT="0" distB="0" distL="114300" distR="114300" simplePos="0" relativeHeight="251658242" behindDoc="0" locked="0" layoutInCell="1" allowOverlap="1" wp14:anchorId="47F5C11E" wp14:editId="15C4690B">
          <wp:simplePos x="0" y="0"/>
          <wp:positionH relativeFrom="page">
            <wp:align>right</wp:align>
          </wp:positionH>
          <wp:positionV relativeFrom="paragraph">
            <wp:posOffset>0</wp:posOffset>
          </wp:positionV>
          <wp:extent cx="7556400" cy="1440000"/>
          <wp:effectExtent l="0" t="0" r="6985" b="8255"/>
          <wp:wrapNone/>
          <wp:docPr id="674057763" name="Picture 6740577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stretch>
                    <a:fillRect/>
                  </a:stretch>
                </pic:blipFill>
                <pic:spPr>
                  <a:xfrm>
                    <a:off x="0" y="0"/>
                    <a:ext cx="7556400" cy="14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68754"/>
    <w:multiLevelType w:val="hybridMultilevel"/>
    <w:tmpl w:val="53A6625E"/>
    <w:lvl w:ilvl="0" w:tplc="1182014E">
      <w:start w:val="1"/>
      <w:numFmt w:val="bullet"/>
      <w:lvlText w:val=""/>
      <w:lvlJc w:val="left"/>
      <w:pPr>
        <w:ind w:left="720" w:hanging="360"/>
      </w:pPr>
      <w:rPr>
        <w:rFonts w:ascii="Symbol" w:hAnsi="Symbol" w:hint="default"/>
      </w:rPr>
    </w:lvl>
    <w:lvl w:ilvl="1" w:tplc="4C42D37C">
      <w:start w:val="1"/>
      <w:numFmt w:val="bullet"/>
      <w:lvlText w:val="○"/>
      <w:lvlJc w:val="left"/>
      <w:pPr>
        <w:ind w:left="851" w:hanging="494"/>
      </w:pPr>
      <w:rPr>
        <w:rFonts w:ascii="Courier New" w:hAnsi="Courier New" w:hint="default"/>
      </w:rPr>
    </w:lvl>
    <w:lvl w:ilvl="2" w:tplc="CC7C3244">
      <w:start w:val="1"/>
      <w:numFmt w:val="bullet"/>
      <w:lvlText w:val=""/>
      <w:lvlJc w:val="left"/>
      <w:pPr>
        <w:ind w:left="2160" w:hanging="360"/>
      </w:pPr>
      <w:rPr>
        <w:rFonts w:ascii="Wingdings" w:hAnsi="Wingdings" w:hint="default"/>
      </w:rPr>
    </w:lvl>
    <w:lvl w:ilvl="3" w:tplc="EB0E223A">
      <w:start w:val="1"/>
      <w:numFmt w:val="bullet"/>
      <w:lvlText w:val=""/>
      <w:lvlJc w:val="left"/>
      <w:pPr>
        <w:ind w:left="2126" w:hanging="567"/>
      </w:pPr>
      <w:rPr>
        <w:rFonts w:ascii="Wingdings" w:hAnsi="Wingdings" w:hint="default"/>
      </w:rPr>
    </w:lvl>
    <w:lvl w:ilvl="4" w:tplc="7EE47E80">
      <w:start w:val="1"/>
      <w:numFmt w:val="bullet"/>
      <w:lvlText w:val="o"/>
      <w:lvlJc w:val="left"/>
      <w:pPr>
        <w:ind w:left="3600" w:hanging="360"/>
      </w:pPr>
      <w:rPr>
        <w:rFonts w:ascii="Courier New" w:hAnsi="Courier New" w:hint="default"/>
      </w:rPr>
    </w:lvl>
    <w:lvl w:ilvl="5" w:tplc="8CC87226">
      <w:start w:val="1"/>
      <w:numFmt w:val="bullet"/>
      <w:lvlText w:val=""/>
      <w:lvlJc w:val="left"/>
      <w:pPr>
        <w:ind w:left="4320" w:hanging="360"/>
      </w:pPr>
      <w:rPr>
        <w:rFonts w:ascii="Wingdings" w:hAnsi="Wingdings" w:hint="default"/>
      </w:rPr>
    </w:lvl>
    <w:lvl w:ilvl="6" w:tplc="74B85704">
      <w:start w:val="1"/>
      <w:numFmt w:val="bullet"/>
      <w:lvlText w:val=""/>
      <w:lvlJc w:val="left"/>
      <w:pPr>
        <w:ind w:left="5040" w:hanging="360"/>
      </w:pPr>
      <w:rPr>
        <w:rFonts w:ascii="Symbol" w:hAnsi="Symbol" w:hint="default"/>
      </w:rPr>
    </w:lvl>
    <w:lvl w:ilvl="7" w:tplc="9F9C8FEC">
      <w:start w:val="1"/>
      <w:numFmt w:val="bullet"/>
      <w:lvlText w:val="o"/>
      <w:lvlJc w:val="left"/>
      <w:pPr>
        <w:ind w:left="5760" w:hanging="360"/>
      </w:pPr>
      <w:rPr>
        <w:rFonts w:ascii="Courier New" w:hAnsi="Courier New" w:hint="default"/>
      </w:rPr>
    </w:lvl>
    <w:lvl w:ilvl="8" w:tplc="F30A5746">
      <w:start w:val="1"/>
      <w:numFmt w:val="bullet"/>
      <w:lvlText w:val=""/>
      <w:lvlJc w:val="left"/>
      <w:pPr>
        <w:ind w:left="6480" w:hanging="360"/>
      </w:pPr>
      <w:rPr>
        <w:rFonts w:ascii="Wingdings" w:hAnsi="Wingdings" w:hint="default"/>
      </w:rPr>
    </w:lvl>
  </w:abstractNum>
  <w:abstractNum w:abstractNumId="11" w15:restartNumberingAfterBreak="0">
    <w:nsid w:val="07352214"/>
    <w:multiLevelType w:val="multilevel"/>
    <w:tmpl w:val="07F4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A7A479D"/>
    <w:multiLevelType w:val="multilevel"/>
    <w:tmpl w:val="03369CF6"/>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5BB175"/>
    <w:multiLevelType w:val="multilevel"/>
    <w:tmpl w:val="07FEF02C"/>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3E77F1"/>
    <w:multiLevelType w:val="hybridMultilevel"/>
    <w:tmpl w:val="9E3C0F38"/>
    <w:lvl w:ilvl="0" w:tplc="17880E74">
      <w:start w:val="1"/>
      <w:numFmt w:val="decimal"/>
      <w:lvlText w:val="%1."/>
      <w:lvlJc w:val="left"/>
      <w:pPr>
        <w:ind w:left="720" w:hanging="360"/>
      </w:pPr>
    </w:lvl>
    <w:lvl w:ilvl="1" w:tplc="DC346EEA">
      <w:start w:val="1"/>
      <w:numFmt w:val="lowerLetter"/>
      <w:lvlText w:val="%2"/>
      <w:lvlJc w:val="left"/>
      <w:pPr>
        <w:ind w:left="851" w:hanging="494"/>
      </w:pPr>
    </w:lvl>
    <w:lvl w:ilvl="2" w:tplc="9FAAB39A">
      <w:start w:val="1"/>
      <w:numFmt w:val="lowerRoman"/>
      <w:lvlText w:val="%3"/>
      <w:lvlJc w:val="left"/>
      <w:pPr>
        <w:ind w:left="1418" w:hanging="567"/>
      </w:pPr>
    </w:lvl>
    <w:lvl w:ilvl="3" w:tplc="9BE0881C">
      <w:start w:val="1"/>
      <w:numFmt w:val="bullet"/>
      <w:lvlText w:val="–"/>
      <w:lvlJc w:val="left"/>
      <w:pPr>
        <w:ind w:left="2126" w:hanging="567"/>
      </w:pPr>
      <w:rPr>
        <w:rFonts w:ascii="Calibri" w:hAnsi="Calibri" w:hint="default"/>
      </w:rPr>
    </w:lvl>
    <w:lvl w:ilvl="4" w:tplc="414ED74C">
      <w:start w:val="1"/>
      <w:numFmt w:val="lowerLetter"/>
      <w:lvlText w:val="%5."/>
      <w:lvlJc w:val="left"/>
      <w:pPr>
        <w:ind w:left="3600" w:hanging="360"/>
      </w:pPr>
    </w:lvl>
    <w:lvl w:ilvl="5" w:tplc="3CF63304">
      <w:start w:val="1"/>
      <w:numFmt w:val="lowerRoman"/>
      <w:lvlText w:val="%6."/>
      <w:lvlJc w:val="right"/>
      <w:pPr>
        <w:ind w:left="4320" w:hanging="180"/>
      </w:pPr>
    </w:lvl>
    <w:lvl w:ilvl="6" w:tplc="99B428DC">
      <w:start w:val="1"/>
      <w:numFmt w:val="decimal"/>
      <w:lvlText w:val="%7."/>
      <w:lvlJc w:val="left"/>
      <w:pPr>
        <w:ind w:left="5040" w:hanging="360"/>
      </w:pPr>
    </w:lvl>
    <w:lvl w:ilvl="7" w:tplc="06986024">
      <w:start w:val="1"/>
      <w:numFmt w:val="lowerLetter"/>
      <w:lvlText w:val="%8."/>
      <w:lvlJc w:val="left"/>
      <w:pPr>
        <w:ind w:left="5760" w:hanging="360"/>
      </w:pPr>
    </w:lvl>
    <w:lvl w:ilvl="8" w:tplc="A9F6F3AC">
      <w:start w:val="1"/>
      <w:numFmt w:val="lowerRoman"/>
      <w:lvlText w:val="%9."/>
      <w:lvlJc w:val="right"/>
      <w:pPr>
        <w:ind w:left="6480" w:hanging="180"/>
      </w:pPr>
    </w:lvl>
  </w:abstractNum>
  <w:abstractNum w:abstractNumId="1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91CDD63"/>
    <w:multiLevelType w:val="hybridMultilevel"/>
    <w:tmpl w:val="FA948C9C"/>
    <w:lvl w:ilvl="0" w:tplc="A0380666">
      <w:start w:val="1"/>
      <w:numFmt w:val="bullet"/>
      <w:lvlText w:val=""/>
      <w:lvlJc w:val="left"/>
      <w:pPr>
        <w:ind w:left="720" w:hanging="360"/>
      </w:pPr>
      <w:rPr>
        <w:rFonts w:ascii="Symbol" w:hAnsi="Symbol" w:hint="default"/>
      </w:rPr>
    </w:lvl>
    <w:lvl w:ilvl="1" w:tplc="E9B6A766">
      <w:start w:val="1"/>
      <w:numFmt w:val="bullet"/>
      <w:lvlText w:val="o"/>
      <w:lvlJc w:val="left"/>
      <w:pPr>
        <w:ind w:left="1440" w:hanging="360"/>
      </w:pPr>
      <w:rPr>
        <w:rFonts w:ascii="Courier New" w:hAnsi="Courier New" w:hint="default"/>
      </w:rPr>
    </w:lvl>
    <w:lvl w:ilvl="2" w:tplc="82BCF1FE">
      <w:start w:val="1"/>
      <w:numFmt w:val="bullet"/>
      <w:lvlText w:val="–"/>
      <w:lvlJc w:val="left"/>
      <w:pPr>
        <w:ind w:left="1418" w:hanging="567"/>
      </w:pPr>
      <w:rPr>
        <w:rFonts w:ascii="Calibri" w:hAnsi="Calibri" w:hint="default"/>
      </w:rPr>
    </w:lvl>
    <w:lvl w:ilvl="3" w:tplc="3B20B5B4">
      <w:start w:val="1"/>
      <w:numFmt w:val="bullet"/>
      <w:lvlText w:val=""/>
      <w:lvlJc w:val="left"/>
      <w:pPr>
        <w:ind w:left="2880" w:hanging="360"/>
      </w:pPr>
      <w:rPr>
        <w:rFonts w:ascii="Symbol" w:hAnsi="Symbol" w:hint="default"/>
      </w:rPr>
    </w:lvl>
    <w:lvl w:ilvl="4" w:tplc="6ABE94DC">
      <w:start w:val="1"/>
      <w:numFmt w:val="bullet"/>
      <w:lvlText w:val="o"/>
      <w:lvlJc w:val="left"/>
      <w:pPr>
        <w:ind w:left="3600" w:hanging="360"/>
      </w:pPr>
      <w:rPr>
        <w:rFonts w:ascii="Courier New" w:hAnsi="Courier New" w:hint="default"/>
      </w:rPr>
    </w:lvl>
    <w:lvl w:ilvl="5" w:tplc="34BA4AB0">
      <w:start w:val="1"/>
      <w:numFmt w:val="bullet"/>
      <w:lvlText w:val=""/>
      <w:lvlJc w:val="left"/>
      <w:pPr>
        <w:ind w:left="4320" w:hanging="360"/>
      </w:pPr>
      <w:rPr>
        <w:rFonts w:ascii="Wingdings" w:hAnsi="Wingdings" w:hint="default"/>
      </w:rPr>
    </w:lvl>
    <w:lvl w:ilvl="6" w:tplc="BA920C78">
      <w:start w:val="1"/>
      <w:numFmt w:val="bullet"/>
      <w:lvlText w:val=""/>
      <w:lvlJc w:val="left"/>
      <w:pPr>
        <w:ind w:left="5040" w:hanging="360"/>
      </w:pPr>
      <w:rPr>
        <w:rFonts w:ascii="Symbol" w:hAnsi="Symbol" w:hint="default"/>
      </w:rPr>
    </w:lvl>
    <w:lvl w:ilvl="7" w:tplc="9B4A0F40">
      <w:start w:val="1"/>
      <w:numFmt w:val="bullet"/>
      <w:lvlText w:val="o"/>
      <w:lvlJc w:val="left"/>
      <w:pPr>
        <w:ind w:left="5760" w:hanging="360"/>
      </w:pPr>
      <w:rPr>
        <w:rFonts w:ascii="Courier New" w:hAnsi="Courier New" w:hint="default"/>
      </w:rPr>
    </w:lvl>
    <w:lvl w:ilvl="8" w:tplc="8664297E">
      <w:start w:val="1"/>
      <w:numFmt w:val="bullet"/>
      <w:lvlText w:val=""/>
      <w:lvlJc w:val="left"/>
      <w:pPr>
        <w:ind w:left="6480" w:hanging="360"/>
      </w:pPr>
      <w:rPr>
        <w:rFonts w:ascii="Wingdings" w:hAnsi="Wingdings" w:hint="default"/>
      </w:rPr>
    </w:lvl>
  </w:abstractNum>
  <w:abstractNum w:abstractNumId="20" w15:restartNumberingAfterBreak="0">
    <w:nsid w:val="6E8A3D06"/>
    <w:multiLevelType w:val="multilevel"/>
    <w:tmpl w:val="4B0ED9FC"/>
    <w:lvl w:ilvl="0">
      <w:start w:val="1"/>
      <w:numFmt w:val="decimal"/>
      <w:lvlText w:val="%1."/>
      <w:lvlJc w:val="left"/>
      <w:pPr>
        <w:ind w:left="720" w:hanging="360"/>
      </w:pPr>
    </w:lvl>
    <w:lvl w:ilvl="1">
      <w:start w:val="1"/>
      <w:numFmt w:val="decimal"/>
      <w:lvlText w:val="%2.%1"/>
      <w:lvlJc w:val="left"/>
      <w:pPr>
        <w:ind w:left="851" w:hanging="494"/>
      </w:pPr>
    </w:lvl>
    <w:lvl w:ilvl="2">
      <w:start w:val="1"/>
      <w:numFmt w:val="decimal"/>
      <w:lvlText w:val="%1.%2.%3"/>
      <w:lvlJc w:val="left"/>
      <w:pPr>
        <w:ind w:left="1559" w:hanging="708"/>
      </w:pPr>
    </w:lvl>
    <w:lvl w:ilvl="3">
      <w:start w:val="1"/>
      <w:numFmt w:val="decimal"/>
      <w:lvlText w:val="%1.%2.%3.%4"/>
      <w:lvlJc w:val="left"/>
      <w:pPr>
        <w:ind w:left="2381" w:hanging="822"/>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530DB2"/>
    <w:multiLevelType w:val="multilevel"/>
    <w:tmpl w:val="1CAC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9B5271"/>
    <w:multiLevelType w:val="multilevel"/>
    <w:tmpl w:val="FA2609FC"/>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64138963">
    <w:abstractNumId w:val="19"/>
  </w:num>
  <w:num w:numId="2" w16cid:durableId="686559580">
    <w:abstractNumId w:val="10"/>
  </w:num>
  <w:num w:numId="3" w16cid:durableId="1607612528">
    <w:abstractNumId w:val="22"/>
  </w:num>
  <w:num w:numId="4" w16cid:durableId="2063483927">
    <w:abstractNumId w:val="20"/>
  </w:num>
  <w:num w:numId="5" w16cid:durableId="2083792783">
    <w:abstractNumId w:val="15"/>
  </w:num>
  <w:num w:numId="6" w16cid:durableId="1627658529">
    <w:abstractNumId w:val="16"/>
  </w:num>
  <w:num w:numId="7" w16cid:durableId="1744061277">
    <w:abstractNumId w:val="14"/>
  </w:num>
  <w:num w:numId="8" w16cid:durableId="1057360396">
    <w:abstractNumId w:val="9"/>
  </w:num>
  <w:num w:numId="9" w16cid:durableId="342510552">
    <w:abstractNumId w:val="7"/>
  </w:num>
  <w:num w:numId="10" w16cid:durableId="1594895232">
    <w:abstractNumId w:val="6"/>
  </w:num>
  <w:num w:numId="11" w16cid:durableId="1820461966">
    <w:abstractNumId w:val="5"/>
  </w:num>
  <w:num w:numId="12" w16cid:durableId="1501845443">
    <w:abstractNumId w:val="4"/>
  </w:num>
  <w:num w:numId="13" w16cid:durableId="729040880">
    <w:abstractNumId w:val="8"/>
  </w:num>
  <w:num w:numId="14" w16cid:durableId="278419321">
    <w:abstractNumId w:val="3"/>
  </w:num>
  <w:num w:numId="15" w16cid:durableId="574701396">
    <w:abstractNumId w:val="2"/>
  </w:num>
  <w:num w:numId="16" w16cid:durableId="2082634113">
    <w:abstractNumId w:val="1"/>
  </w:num>
  <w:num w:numId="17" w16cid:durableId="806321090">
    <w:abstractNumId w:val="0"/>
  </w:num>
  <w:num w:numId="18" w16cid:durableId="63377158">
    <w:abstractNumId w:val="12"/>
  </w:num>
  <w:num w:numId="19" w16cid:durableId="1523323380">
    <w:abstractNumId w:val="17"/>
  </w:num>
  <w:num w:numId="20" w16cid:durableId="933829800">
    <w:abstractNumId w:val="18"/>
  </w:num>
  <w:num w:numId="21" w16cid:durableId="1181817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5928808">
    <w:abstractNumId w:val="17"/>
  </w:num>
  <w:num w:numId="23" w16cid:durableId="1166021225">
    <w:abstractNumId w:val="18"/>
  </w:num>
  <w:num w:numId="24" w16cid:durableId="1814981661">
    <w:abstractNumId w:val="12"/>
  </w:num>
  <w:num w:numId="25" w16cid:durableId="1893535650">
    <w:abstractNumId w:val="11"/>
  </w:num>
  <w:num w:numId="26" w16cid:durableId="20030012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23A0A"/>
    <w:rsid w:val="0002614D"/>
    <w:rsid w:val="000329DF"/>
    <w:rsid w:val="00034A32"/>
    <w:rsid w:val="00041EAB"/>
    <w:rsid w:val="0004564A"/>
    <w:rsid w:val="00052BBC"/>
    <w:rsid w:val="00062956"/>
    <w:rsid w:val="00063FB6"/>
    <w:rsid w:val="00067075"/>
    <w:rsid w:val="00072746"/>
    <w:rsid w:val="00085EBA"/>
    <w:rsid w:val="00090D8F"/>
    <w:rsid w:val="000A2A43"/>
    <w:rsid w:val="000A35D7"/>
    <w:rsid w:val="000A453D"/>
    <w:rsid w:val="000B3F48"/>
    <w:rsid w:val="000C0DD7"/>
    <w:rsid w:val="000C4094"/>
    <w:rsid w:val="000C58F1"/>
    <w:rsid w:val="000C74EA"/>
    <w:rsid w:val="000D03E8"/>
    <w:rsid w:val="000D304E"/>
    <w:rsid w:val="000D3F62"/>
    <w:rsid w:val="000D4930"/>
    <w:rsid w:val="000D622E"/>
    <w:rsid w:val="000E4B8E"/>
    <w:rsid w:val="000F6D89"/>
    <w:rsid w:val="000F71F1"/>
    <w:rsid w:val="00100DD8"/>
    <w:rsid w:val="001028A0"/>
    <w:rsid w:val="00111085"/>
    <w:rsid w:val="0011219A"/>
    <w:rsid w:val="00121708"/>
    <w:rsid w:val="00122E94"/>
    <w:rsid w:val="00125888"/>
    <w:rsid w:val="00130078"/>
    <w:rsid w:val="00130602"/>
    <w:rsid w:val="00136DD2"/>
    <w:rsid w:val="00140A92"/>
    <w:rsid w:val="00155ECC"/>
    <w:rsid w:val="00155F8A"/>
    <w:rsid w:val="00157F35"/>
    <w:rsid w:val="00161969"/>
    <w:rsid w:val="00162F55"/>
    <w:rsid w:val="0017066D"/>
    <w:rsid w:val="00173FA5"/>
    <w:rsid w:val="00197A46"/>
    <w:rsid w:val="001A0A44"/>
    <w:rsid w:val="001A48CC"/>
    <w:rsid w:val="001A6ED6"/>
    <w:rsid w:val="001A70DA"/>
    <w:rsid w:val="001B4EF6"/>
    <w:rsid w:val="001B74E9"/>
    <w:rsid w:val="001C3493"/>
    <w:rsid w:val="001C3B53"/>
    <w:rsid w:val="001D3B0D"/>
    <w:rsid w:val="001D7EEC"/>
    <w:rsid w:val="001F3E52"/>
    <w:rsid w:val="00202D03"/>
    <w:rsid w:val="00216C96"/>
    <w:rsid w:val="00217EAB"/>
    <w:rsid w:val="00223163"/>
    <w:rsid w:val="0022498C"/>
    <w:rsid w:val="00224AC8"/>
    <w:rsid w:val="00225876"/>
    <w:rsid w:val="0022626C"/>
    <w:rsid w:val="00227DA3"/>
    <w:rsid w:val="00245097"/>
    <w:rsid w:val="002454C3"/>
    <w:rsid w:val="00251F72"/>
    <w:rsid w:val="0025300C"/>
    <w:rsid w:val="002536AA"/>
    <w:rsid w:val="00255699"/>
    <w:rsid w:val="0025678D"/>
    <w:rsid w:val="00263867"/>
    <w:rsid w:val="002661EE"/>
    <w:rsid w:val="002724D0"/>
    <w:rsid w:val="002773BB"/>
    <w:rsid w:val="00283DB7"/>
    <w:rsid w:val="00294BDA"/>
    <w:rsid w:val="002A7840"/>
    <w:rsid w:val="002B1028"/>
    <w:rsid w:val="002B118C"/>
    <w:rsid w:val="002B1CE5"/>
    <w:rsid w:val="002C009D"/>
    <w:rsid w:val="002C580B"/>
    <w:rsid w:val="002D0D22"/>
    <w:rsid w:val="002E1674"/>
    <w:rsid w:val="002E1CEB"/>
    <w:rsid w:val="002E3366"/>
    <w:rsid w:val="002E37DC"/>
    <w:rsid w:val="002E3F81"/>
    <w:rsid w:val="002F289B"/>
    <w:rsid w:val="002F4DB3"/>
    <w:rsid w:val="002F7E72"/>
    <w:rsid w:val="003028CD"/>
    <w:rsid w:val="00303A48"/>
    <w:rsid w:val="00306474"/>
    <w:rsid w:val="003078EC"/>
    <w:rsid w:val="00311379"/>
    <w:rsid w:val="003126F5"/>
    <w:rsid w:val="00313C8A"/>
    <w:rsid w:val="003159A3"/>
    <w:rsid w:val="00322F23"/>
    <w:rsid w:val="00326DB4"/>
    <w:rsid w:val="00330B3D"/>
    <w:rsid w:val="003402B2"/>
    <w:rsid w:val="003432CD"/>
    <w:rsid w:val="00343461"/>
    <w:rsid w:val="00350FFA"/>
    <w:rsid w:val="00360685"/>
    <w:rsid w:val="00361DF1"/>
    <w:rsid w:val="003674EF"/>
    <w:rsid w:val="00382F07"/>
    <w:rsid w:val="003875F0"/>
    <w:rsid w:val="00387CA7"/>
    <w:rsid w:val="00392C73"/>
    <w:rsid w:val="003A1B30"/>
    <w:rsid w:val="003A223E"/>
    <w:rsid w:val="003A2EFF"/>
    <w:rsid w:val="003B1CB4"/>
    <w:rsid w:val="003B3B9F"/>
    <w:rsid w:val="003C175D"/>
    <w:rsid w:val="003C22D3"/>
    <w:rsid w:val="003C4543"/>
    <w:rsid w:val="003D16B1"/>
    <w:rsid w:val="003D603C"/>
    <w:rsid w:val="003D685D"/>
    <w:rsid w:val="003E4F2A"/>
    <w:rsid w:val="003E584C"/>
    <w:rsid w:val="00401BF7"/>
    <w:rsid w:val="00402B15"/>
    <w:rsid w:val="00414677"/>
    <w:rsid w:val="00435E3E"/>
    <w:rsid w:val="00447A5B"/>
    <w:rsid w:val="00450BE1"/>
    <w:rsid w:val="00453C04"/>
    <w:rsid w:val="00455CDD"/>
    <w:rsid w:val="0045743A"/>
    <w:rsid w:val="00460F11"/>
    <w:rsid w:val="00462727"/>
    <w:rsid w:val="00471953"/>
    <w:rsid w:val="00476E3B"/>
    <w:rsid w:val="00495658"/>
    <w:rsid w:val="004959E9"/>
    <w:rsid w:val="00497764"/>
    <w:rsid w:val="004A09BA"/>
    <w:rsid w:val="004A5D6A"/>
    <w:rsid w:val="004B2D1A"/>
    <w:rsid w:val="004B380B"/>
    <w:rsid w:val="004E316F"/>
    <w:rsid w:val="004E3A36"/>
    <w:rsid w:val="004E5D76"/>
    <w:rsid w:val="004E6DF9"/>
    <w:rsid w:val="004F4E79"/>
    <w:rsid w:val="005078FC"/>
    <w:rsid w:val="00510846"/>
    <w:rsid w:val="0051352E"/>
    <w:rsid w:val="00515149"/>
    <w:rsid w:val="005156F7"/>
    <w:rsid w:val="00517DA7"/>
    <w:rsid w:val="00520A33"/>
    <w:rsid w:val="00525B27"/>
    <w:rsid w:val="00527AE4"/>
    <w:rsid w:val="0053185B"/>
    <w:rsid w:val="0054001B"/>
    <w:rsid w:val="00541870"/>
    <w:rsid w:val="005550B7"/>
    <w:rsid w:val="0055569D"/>
    <w:rsid w:val="0057144F"/>
    <w:rsid w:val="00577786"/>
    <w:rsid w:val="00580791"/>
    <w:rsid w:val="00582DF6"/>
    <w:rsid w:val="00596A88"/>
    <w:rsid w:val="005974C4"/>
    <w:rsid w:val="005A0A4A"/>
    <w:rsid w:val="005A0C79"/>
    <w:rsid w:val="005A4DCB"/>
    <w:rsid w:val="005C1C17"/>
    <w:rsid w:val="005C54FF"/>
    <w:rsid w:val="005C6B6F"/>
    <w:rsid w:val="005D388D"/>
    <w:rsid w:val="005D654D"/>
    <w:rsid w:val="005D7B03"/>
    <w:rsid w:val="005D7CE7"/>
    <w:rsid w:val="005F0CEF"/>
    <w:rsid w:val="005F41CA"/>
    <w:rsid w:val="00600769"/>
    <w:rsid w:val="006014E1"/>
    <w:rsid w:val="006021B6"/>
    <w:rsid w:val="00610A38"/>
    <w:rsid w:val="00612F3B"/>
    <w:rsid w:val="00615D80"/>
    <w:rsid w:val="0061688E"/>
    <w:rsid w:val="00620157"/>
    <w:rsid w:val="00620FBF"/>
    <w:rsid w:val="006226D8"/>
    <w:rsid w:val="0062658D"/>
    <w:rsid w:val="006270EE"/>
    <w:rsid w:val="00630DDF"/>
    <w:rsid w:val="00636538"/>
    <w:rsid w:val="00644811"/>
    <w:rsid w:val="00654336"/>
    <w:rsid w:val="0066129E"/>
    <w:rsid w:val="00662A42"/>
    <w:rsid w:val="00672AA7"/>
    <w:rsid w:val="00675655"/>
    <w:rsid w:val="006776A6"/>
    <w:rsid w:val="00680DEA"/>
    <w:rsid w:val="00681B09"/>
    <w:rsid w:val="00681DDD"/>
    <w:rsid w:val="00692230"/>
    <w:rsid w:val="006943B3"/>
    <w:rsid w:val="006A0C54"/>
    <w:rsid w:val="006B01ED"/>
    <w:rsid w:val="006B0B39"/>
    <w:rsid w:val="006B52A6"/>
    <w:rsid w:val="006C3E73"/>
    <w:rsid w:val="006D154E"/>
    <w:rsid w:val="006E017A"/>
    <w:rsid w:val="006E4016"/>
    <w:rsid w:val="006E4ED3"/>
    <w:rsid w:val="006E51BC"/>
    <w:rsid w:val="006E5369"/>
    <w:rsid w:val="006E5D6E"/>
    <w:rsid w:val="006E7160"/>
    <w:rsid w:val="006F6353"/>
    <w:rsid w:val="006F6591"/>
    <w:rsid w:val="0070098B"/>
    <w:rsid w:val="0070224E"/>
    <w:rsid w:val="00702502"/>
    <w:rsid w:val="00704585"/>
    <w:rsid w:val="007050F8"/>
    <w:rsid w:val="0071236F"/>
    <w:rsid w:val="0071332F"/>
    <w:rsid w:val="00715190"/>
    <w:rsid w:val="00721B03"/>
    <w:rsid w:val="00730E2A"/>
    <w:rsid w:val="007330F0"/>
    <w:rsid w:val="00737791"/>
    <w:rsid w:val="00741C55"/>
    <w:rsid w:val="00744A64"/>
    <w:rsid w:val="00745915"/>
    <w:rsid w:val="0074747F"/>
    <w:rsid w:val="007570DC"/>
    <w:rsid w:val="00764387"/>
    <w:rsid w:val="00765A15"/>
    <w:rsid w:val="007716F9"/>
    <w:rsid w:val="0077194D"/>
    <w:rsid w:val="0077212C"/>
    <w:rsid w:val="00775DE3"/>
    <w:rsid w:val="00781ECB"/>
    <w:rsid w:val="007831DF"/>
    <w:rsid w:val="00784566"/>
    <w:rsid w:val="00785296"/>
    <w:rsid w:val="0078581B"/>
    <w:rsid w:val="00787DD4"/>
    <w:rsid w:val="00790EEF"/>
    <w:rsid w:val="00792B94"/>
    <w:rsid w:val="007A16F4"/>
    <w:rsid w:val="007A41D4"/>
    <w:rsid w:val="007A7561"/>
    <w:rsid w:val="007B1ABA"/>
    <w:rsid w:val="007B51FD"/>
    <w:rsid w:val="007B74C5"/>
    <w:rsid w:val="007C0CE7"/>
    <w:rsid w:val="007D093A"/>
    <w:rsid w:val="007D1ABB"/>
    <w:rsid w:val="007D2199"/>
    <w:rsid w:val="007D23E6"/>
    <w:rsid w:val="007D427D"/>
    <w:rsid w:val="007D67B7"/>
    <w:rsid w:val="007E3B11"/>
    <w:rsid w:val="007F3702"/>
    <w:rsid w:val="007F59EB"/>
    <w:rsid w:val="00803CF7"/>
    <w:rsid w:val="00813ECB"/>
    <w:rsid w:val="00815310"/>
    <w:rsid w:val="008155C0"/>
    <w:rsid w:val="00816543"/>
    <w:rsid w:val="00816BC7"/>
    <w:rsid w:val="00842C50"/>
    <w:rsid w:val="008507C1"/>
    <w:rsid w:val="0085524A"/>
    <w:rsid w:val="00855A73"/>
    <w:rsid w:val="00861934"/>
    <w:rsid w:val="008673BD"/>
    <w:rsid w:val="00871B87"/>
    <w:rsid w:val="00872086"/>
    <w:rsid w:val="00876904"/>
    <w:rsid w:val="008822E5"/>
    <w:rsid w:val="008874C8"/>
    <w:rsid w:val="00893CC2"/>
    <w:rsid w:val="008973FA"/>
    <w:rsid w:val="008B00B6"/>
    <w:rsid w:val="008B0520"/>
    <w:rsid w:val="008B0B0C"/>
    <w:rsid w:val="008B796D"/>
    <w:rsid w:val="008B7AD2"/>
    <w:rsid w:val="008C0D9D"/>
    <w:rsid w:val="008D34AB"/>
    <w:rsid w:val="008D6DB7"/>
    <w:rsid w:val="008E22BA"/>
    <w:rsid w:val="008E4EE6"/>
    <w:rsid w:val="008E6407"/>
    <w:rsid w:val="008E6B06"/>
    <w:rsid w:val="008F0AC9"/>
    <w:rsid w:val="00900BAF"/>
    <w:rsid w:val="00900F7F"/>
    <w:rsid w:val="0090241A"/>
    <w:rsid w:val="00905298"/>
    <w:rsid w:val="009061FB"/>
    <w:rsid w:val="00915747"/>
    <w:rsid w:val="00923FD0"/>
    <w:rsid w:val="0093473D"/>
    <w:rsid w:val="00935C3C"/>
    <w:rsid w:val="0094330E"/>
    <w:rsid w:val="00943EE2"/>
    <w:rsid w:val="00944ECC"/>
    <w:rsid w:val="00947394"/>
    <w:rsid w:val="00947F3D"/>
    <w:rsid w:val="00951BF9"/>
    <w:rsid w:val="009538D6"/>
    <w:rsid w:val="00965007"/>
    <w:rsid w:val="00967860"/>
    <w:rsid w:val="00972F57"/>
    <w:rsid w:val="0097411B"/>
    <w:rsid w:val="00981DB2"/>
    <w:rsid w:val="00986C6E"/>
    <w:rsid w:val="00987D3F"/>
    <w:rsid w:val="009911F1"/>
    <w:rsid w:val="0099219C"/>
    <w:rsid w:val="00993773"/>
    <w:rsid w:val="00995280"/>
    <w:rsid w:val="009A2749"/>
    <w:rsid w:val="009B3C35"/>
    <w:rsid w:val="009B4FC8"/>
    <w:rsid w:val="009B6292"/>
    <w:rsid w:val="009C2572"/>
    <w:rsid w:val="009E10C1"/>
    <w:rsid w:val="009E75D5"/>
    <w:rsid w:val="009E7AC1"/>
    <w:rsid w:val="009F6A01"/>
    <w:rsid w:val="00A05CD4"/>
    <w:rsid w:val="00A06862"/>
    <w:rsid w:val="00A145AC"/>
    <w:rsid w:val="00A14B02"/>
    <w:rsid w:val="00A24556"/>
    <w:rsid w:val="00A24ADC"/>
    <w:rsid w:val="00A24E6E"/>
    <w:rsid w:val="00A36152"/>
    <w:rsid w:val="00A43694"/>
    <w:rsid w:val="00A44E5B"/>
    <w:rsid w:val="00A50EBC"/>
    <w:rsid w:val="00A56FC7"/>
    <w:rsid w:val="00A57F21"/>
    <w:rsid w:val="00A668BF"/>
    <w:rsid w:val="00A72575"/>
    <w:rsid w:val="00A74071"/>
    <w:rsid w:val="00A754E4"/>
    <w:rsid w:val="00A76344"/>
    <w:rsid w:val="00A816CD"/>
    <w:rsid w:val="00A85894"/>
    <w:rsid w:val="00A938C4"/>
    <w:rsid w:val="00AA124A"/>
    <w:rsid w:val="00AA2A96"/>
    <w:rsid w:val="00AA6AD7"/>
    <w:rsid w:val="00AC1193"/>
    <w:rsid w:val="00AC5E9D"/>
    <w:rsid w:val="00AD21CA"/>
    <w:rsid w:val="00AD5AE3"/>
    <w:rsid w:val="00AE0D3B"/>
    <w:rsid w:val="00AF474A"/>
    <w:rsid w:val="00AF5306"/>
    <w:rsid w:val="00B05379"/>
    <w:rsid w:val="00B067BD"/>
    <w:rsid w:val="00B100CC"/>
    <w:rsid w:val="00B1562C"/>
    <w:rsid w:val="00B22591"/>
    <w:rsid w:val="00B2550A"/>
    <w:rsid w:val="00B30B95"/>
    <w:rsid w:val="00B34213"/>
    <w:rsid w:val="00B420D8"/>
    <w:rsid w:val="00B456C5"/>
    <w:rsid w:val="00B52C19"/>
    <w:rsid w:val="00B56E14"/>
    <w:rsid w:val="00B6116A"/>
    <w:rsid w:val="00B611A5"/>
    <w:rsid w:val="00B6689D"/>
    <w:rsid w:val="00B710CB"/>
    <w:rsid w:val="00B72368"/>
    <w:rsid w:val="00B8112B"/>
    <w:rsid w:val="00B823C6"/>
    <w:rsid w:val="00B93E17"/>
    <w:rsid w:val="00B9712D"/>
    <w:rsid w:val="00B97854"/>
    <w:rsid w:val="00BA04E1"/>
    <w:rsid w:val="00BB5DAD"/>
    <w:rsid w:val="00BC081A"/>
    <w:rsid w:val="00BC11EA"/>
    <w:rsid w:val="00BC47EA"/>
    <w:rsid w:val="00BD5794"/>
    <w:rsid w:val="00BE1C8E"/>
    <w:rsid w:val="00BE603C"/>
    <w:rsid w:val="00BE64BD"/>
    <w:rsid w:val="00BF6FA7"/>
    <w:rsid w:val="00C02E66"/>
    <w:rsid w:val="00C13A69"/>
    <w:rsid w:val="00C25EDD"/>
    <w:rsid w:val="00C54D58"/>
    <w:rsid w:val="00C573E1"/>
    <w:rsid w:val="00C60222"/>
    <w:rsid w:val="00C72832"/>
    <w:rsid w:val="00C72E30"/>
    <w:rsid w:val="00C736D3"/>
    <w:rsid w:val="00C921D9"/>
    <w:rsid w:val="00C93349"/>
    <w:rsid w:val="00C93CC8"/>
    <w:rsid w:val="00C95DF6"/>
    <w:rsid w:val="00CA1C5D"/>
    <w:rsid w:val="00CC306E"/>
    <w:rsid w:val="00CC3BA4"/>
    <w:rsid w:val="00CC48EE"/>
    <w:rsid w:val="00CC5004"/>
    <w:rsid w:val="00CC7D16"/>
    <w:rsid w:val="00CE3718"/>
    <w:rsid w:val="00CE5C1F"/>
    <w:rsid w:val="00D00C99"/>
    <w:rsid w:val="00D02229"/>
    <w:rsid w:val="00D023E9"/>
    <w:rsid w:val="00D13632"/>
    <w:rsid w:val="00D14DED"/>
    <w:rsid w:val="00D16E06"/>
    <w:rsid w:val="00D22CD6"/>
    <w:rsid w:val="00D23ABF"/>
    <w:rsid w:val="00D26655"/>
    <w:rsid w:val="00D27181"/>
    <w:rsid w:val="00D30130"/>
    <w:rsid w:val="00D369F1"/>
    <w:rsid w:val="00D43735"/>
    <w:rsid w:val="00D45301"/>
    <w:rsid w:val="00D4590C"/>
    <w:rsid w:val="00D473A7"/>
    <w:rsid w:val="00D55BBA"/>
    <w:rsid w:val="00D63BE0"/>
    <w:rsid w:val="00D64989"/>
    <w:rsid w:val="00D67DB5"/>
    <w:rsid w:val="00D70747"/>
    <w:rsid w:val="00D838BE"/>
    <w:rsid w:val="00D858C6"/>
    <w:rsid w:val="00D86EF6"/>
    <w:rsid w:val="00D94850"/>
    <w:rsid w:val="00D95305"/>
    <w:rsid w:val="00DA1B7B"/>
    <w:rsid w:val="00DB1B7D"/>
    <w:rsid w:val="00DB6D1C"/>
    <w:rsid w:val="00DB79DF"/>
    <w:rsid w:val="00DC4FC1"/>
    <w:rsid w:val="00DE0402"/>
    <w:rsid w:val="00DE0C62"/>
    <w:rsid w:val="00DE1D12"/>
    <w:rsid w:val="00DE4327"/>
    <w:rsid w:val="00DE6C5B"/>
    <w:rsid w:val="00DF1571"/>
    <w:rsid w:val="00E02099"/>
    <w:rsid w:val="00E03627"/>
    <w:rsid w:val="00E11215"/>
    <w:rsid w:val="00E118C4"/>
    <w:rsid w:val="00E14881"/>
    <w:rsid w:val="00E14A92"/>
    <w:rsid w:val="00E155F8"/>
    <w:rsid w:val="00E1793B"/>
    <w:rsid w:val="00E2356B"/>
    <w:rsid w:val="00E24EAC"/>
    <w:rsid w:val="00E312BC"/>
    <w:rsid w:val="00E34404"/>
    <w:rsid w:val="00E36221"/>
    <w:rsid w:val="00E36EF8"/>
    <w:rsid w:val="00E41BE6"/>
    <w:rsid w:val="00E4288C"/>
    <w:rsid w:val="00E516F6"/>
    <w:rsid w:val="00E6147E"/>
    <w:rsid w:val="00E67289"/>
    <w:rsid w:val="00E7028A"/>
    <w:rsid w:val="00E75722"/>
    <w:rsid w:val="00E86CDC"/>
    <w:rsid w:val="00E9345D"/>
    <w:rsid w:val="00E93617"/>
    <w:rsid w:val="00E94B61"/>
    <w:rsid w:val="00E963C3"/>
    <w:rsid w:val="00EA116B"/>
    <w:rsid w:val="00EA1B5F"/>
    <w:rsid w:val="00EA32F7"/>
    <w:rsid w:val="00EB4A4C"/>
    <w:rsid w:val="00EB6B65"/>
    <w:rsid w:val="00EC49A6"/>
    <w:rsid w:val="00EC6A53"/>
    <w:rsid w:val="00ED458E"/>
    <w:rsid w:val="00EE14AE"/>
    <w:rsid w:val="00EE311B"/>
    <w:rsid w:val="00EE59AF"/>
    <w:rsid w:val="00EE5EEB"/>
    <w:rsid w:val="00EE61A9"/>
    <w:rsid w:val="00EF1E0B"/>
    <w:rsid w:val="00EF23FE"/>
    <w:rsid w:val="00EF3E28"/>
    <w:rsid w:val="00F00318"/>
    <w:rsid w:val="00F17E55"/>
    <w:rsid w:val="00F2230F"/>
    <w:rsid w:val="00F230CD"/>
    <w:rsid w:val="00F41EFF"/>
    <w:rsid w:val="00F46057"/>
    <w:rsid w:val="00F50AE0"/>
    <w:rsid w:val="00F51C18"/>
    <w:rsid w:val="00F620CA"/>
    <w:rsid w:val="00F76929"/>
    <w:rsid w:val="00F76CCA"/>
    <w:rsid w:val="00F81C71"/>
    <w:rsid w:val="00F90BBD"/>
    <w:rsid w:val="00F934AC"/>
    <w:rsid w:val="00F94EF0"/>
    <w:rsid w:val="00FA31E2"/>
    <w:rsid w:val="00FA3632"/>
    <w:rsid w:val="00FB6477"/>
    <w:rsid w:val="00FC3C75"/>
    <w:rsid w:val="00FF5B70"/>
    <w:rsid w:val="00FF5BB9"/>
    <w:rsid w:val="00FF6111"/>
    <w:rsid w:val="081C896A"/>
    <w:rsid w:val="08BE509E"/>
    <w:rsid w:val="0B648BE6"/>
    <w:rsid w:val="0D1C9B6E"/>
    <w:rsid w:val="0DA27284"/>
    <w:rsid w:val="0DB137C7"/>
    <w:rsid w:val="0ECE7023"/>
    <w:rsid w:val="18469FE4"/>
    <w:rsid w:val="18FF41FB"/>
    <w:rsid w:val="19892315"/>
    <w:rsid w:val="1D7D7826"/>
    <w:rsid w:val="1DA867E7"/>
    <w:rsid w:val="1FB57680"/>
    <w:rsid w:val="2202172C"/>
    <w:rsid w:val="2A3FA17E"/>
    <w:rsid w:val="300F1F2E"/>
    <w:rsid w:val="30D4C636"/>
    <w:rsid w:val="334C6835"/>
    <w:rsid w:val="341F5111"/>
    <w:rsid w:val="345ECD5F"/>
    <w:rsid w:val="3F36BE6F"/>
    <w:rsid w:val="404C0403"/>
    <w:rsid w:val="44FF26C9"/>
    <w:rsid w:val="4A11D752"/>
    <w:rsid w:val="4A4AF894"/>
    <w:rsid w:val="4AFC59F8"/>
    <w:rsid w:val="4BFDF992"/>
    <w:rsid w:val="4C967401"/>
    <w:rsid w:val="51571C78"/>
    <w:rsid w:val="53D4B857"/>
    <w:rsid w:val="5745A63D"/>
    <w:rsid w:val="579BD442"/>
    <w:rsid w:val="62D0F938"/>
    <w:rsid w:val="6A4EE0CB"/>
    <w:rsid w:val="745BADAE"/>
    <w:rsid w:val="7501866D"/>
    <w:rsid w:val="75076815"/>
    <w:rsid w:val="765EF6FB"/>
    <w:rsid w:val="785C4519"/>
    <w:rsid w:val="7AA0EBE5"/>
    <w:rsid w:val="7B8DFD51"/>
    <w:rsid w:val="7BA8DECA"/>
    <w:rsid w:val="7BE1D4B7"/>
    <w:rsid w:val="7DEC8B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C9795BF3-4066-4A32-BD8E-CA387788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B02"/>
    <w:pPr>
      <w:spacing w:after="200" w:line="276" w:lineRule="auto"/>
    </w:pPr>
    <w:rPr>
      <w:rFonts w:ascii="Aptos Display" w:hAnsi="Aptos Display"/>
    </w:rPr>
  </w:style>
  <w:style w:type="paragraph" w:styleId="Heading1">
    <w:name w:val="heading 1"/>
    <w:basedOn w:val="Normal"/>
    <w:next w:val="Normal"/>
    <w:link w:val="Heading1Char"/>
    <w:uiPriority w:val="9"/>
    <w:qFormat/>
    <w:rsid w:val="00A14B02"/>
    <w:pPr>
      <w:keepNext/>
      <w:keepLines/>
      <w:spacing w:before="600" w:after="0"/>
      <w:outlineLvl w:val="0"/>
    </w:pPr>
    <w:rPr>
      <w:rFonts w:eastAsiaTheme="majorEastAsia" w:cstheme="majorBidi"/>
      <w:b/>
      <w:color w:val="5D7A38" w:themeColor="accent1"/>
      <w:sz w:val="50"/>
      <w:szCs w:val="32"/>
    </w:rPr>
  </w:style>
  <w:style w:type="paragraph" w:styleId="Heading2">
    <w:name w:val="heading 2"/>
    <w:basedOn w:val="Normal"/>
    <w:next w:val="Normal"/>
    <w:link w:val="Heading2Char"/>
    <w:uiPriority w:val="9"/>
    <w:unhideWhenUsed/>
    <w:qFormat/>
    <w:rsid w:val="00A14B02"/>
    <w:pPr>
      <w:keepNext/>
      <w:keepLines/>
      <w:spacing w:before="240" w:after="0"/>
      <w:outlineLvl w:val="1"/>
    </w:pPr>
    <w:rPr>
      <w:rFonts w:eastAsiaTheme="majorEastAsia" w:cstheme="majorBidi"/>
      <w:b/>
      <w:color w:val="404246" w:themeColor="text2"/>
      <w:sz w:val="44"/>
      <w:szCs w:val="26"/>
    </w:rPr>
  </w:style>
  <w:style w:type="paragraph" w:styleId="Heading3">
    <w:name w:val="heading 3"/>
    <w:basedOn w:val="Normal"/>
    <w:next w:val="Normal"/>
    <w:link w:val="Heading3Char"/>
    <w:uiPriority w:val="9"/>
    <w:unhideWhenUsed/>
    <w:qFormat/>
    <w:rsid w:val="00A14B02"/>
    <w:pPr>
      <w:keepNext/>
      <w:keepLines/>
      <w:spacing w:before="240" w:after="0"/>
      <w:outlineLvl w:val="2"/>
    </w:pPr>
    <w:rPr>
      <w:rFonts w:ascii="Aptos SemiBold" w:eastAsiaTheme="majorEastAsia" w:hAnsi="Aptos SemiBold" w:cstheme="majorBidi"/>
      <w:color w:val="62165C" w:themeColor="accent2"/>
      <w:sz w:val="36"/>
      <w:szCs w:val="24"/>
    </w:rPr>
  </w:style>
  <w:style w:type="paragraph" w:styleId="Heading4">
    <w:name w:val="heading 4"/>
    <w:basedOn w:val="Normal"/>
    <w:next w:val="Normal"/>
    <w:link w:val="Heading4Char"/>
    <w:uiPriority w:val="9"/>
    <w:unhideWhenUsed/>
    <w:qFormat/>
    <w:rsid w:val="00A14B02"/>
    <w:pPr>
      <w:keepNext/>
      <w:keepLines/>
      <w:spacing w:before="240" w:after="0"/>
      <w:outlineLvl w:val="3"/>
    </w:pPr>
    <w:rPr>
      <w:rFonts w:ascii="Aptos SemiBold" w:eastAsiaTheme="majorEastAsia" w:hAnsi="Aptos SemiBold" w:cstheme="majorBidi"/>
      <w:iCs/>
      <w:color w:val="0D2C6C" w:themeColor="accent5"/>
      <w:sz w:val="28"/>
    </w:rPr>
  </w:style>
  <w:style w:type="paragraph" w:styleId="Heading5">
    <w:name w:val="heading 5"/>
    <w:basedOn w:val="Normal"/>
    <w:next w:val="Normal"/>
    <w:link w:val="Heading5Char"/>
    <w:uiPriority w:val="9"/>
    <w:unhideWhenUsed/>
    <w:qFormat/>
    <w:rsid w:val="00A14B02"/>
    <w:pPr>
      <w:keepNext/>
      <w:keepLines/>
      <w:spacing w:before="240" w:after="0"/>
      <w:outlineLvl w:val="4"/>
    </w:pPr>
    <w:rPr>
      <w:rFonts w:eastAsiaTheme="majorEastAsia" w:cstheme="majorBidi"/>
      <w:b/>
      <w:color w:val="404246" w:themeColor="text2"/>
      <w:sz w:val="24"/>
    </w:rPr>
  </w:style>
  <w:style w:type="paragraph" w:styleId="Heading6">
    <w:name w:val="heading 6"/>
    <w:basedOn w:val="Normal"/>
    <w:next w:val="Normal"/>
    <w:link w:val="Heading6Char"/>
    <w:uiPriority w:val="9"/>
    <w:unhideWhenUsed/>
    <w:qFormat/>
    <w:rsid w:val="00A14B02"/>
    <w:pPr>
      <w:keepNext/>
      <w:keepLines/>
      <w:spacing w:before="240" w:after="0"/>
      <w:outlineLvl w:val="5"/>
    </w:pPr>
    <w:rPr>
      <w:rFonts w:ascii="Aptos SemiBold" w:eastAsiaTheme="majorEastAsia" w:hAnsi="Aptos SemiBold" w:cstheme="majorBidi"/>
      <w:color w:val="5D7A38" w:themeColor="accent1"/>
    </w:rPr>
  </w:style>
  <w:style w:type="paragraph" w:styleId="Heading7">
    <w:name w:val="heading 7"/>
    <w:basedOn w:val="Normal"/>
    <w:next w:val="Normal"/>
    <w:link w:val="Heading7Char"/>
    <w:uiPriority w:val="9"/>
    <w:unhideWhenUsed/>
    <w:qFormat/>
    <w:rsid w:val="00A14B02"/>
    <w:pPr>
      <w:keepNext/>
      <w:keepLines/>
      <w:spacing w:before="40" w:after="60"/>
      <w:outlineLvl w:val="6"/>
    </w:pPr>
    <w:rPr>
      <w:rFonts w:ascii="Aptos SemiBold" w:eastAsiaTheme="majorEastAsia" w:hAnsi="Aptos SemiBold" w:cstheme="majorBidi"/>
      <w:i/>
      <w:iCs/>
      <w:color w:val="0D2C6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A14B02"/>
    <w:pPr>
      <w:spacing w:before="720" w:after="0" w:line="240" w:lineRule="auto"/>
    </w:pPr>
    <w:rPr>
      <w:rFonts w:ascii="Aptos SemiBold" w:eastAsiaTheme="majorEastAsia" w:hAnsi="Aptos SemiBold" w:cstheme="majorBidi"/>
      <w:b/>
      <w:color w:val="404246" w:themeColor="text2"/>
      <w:spacing w:val="-10"/>
      <w:kern w:val="28"/>
      <w:sz w:val="66"/>
      <w:szCs w:val="56"/>
    </w:rPr>
  </w:style>
  <w:style w:type="character" w:customStyle="1" w:styleId="TitleChar">
    <w:name w:val="Title Char"/>
    <w:basedOn w:val="DefaultParagraphFont"/>
    <w:link w:val="Title"/>
    <w:uiPriority w:val="7"/>
    <w:rsid w:val="00A14B02"/>
    <w:rPr>
      <w:rFonts w:ascii="Aptos SemiBold" w:eastAsiaTheme="majorEastAsia" w:hAnsi="Aptos SemiBold" w:cstheme="majorBidi"/>
      <w:b/>
      <w:color w:val="404246" w:themeColor="text2"/>
      <w:spacing w:val="-10"/>
      <w:kern w:val="28"/>
      <w:sz w:val="66"/>
      <w:szCs w:val="56"/>
    </w:rPr>
  </w:style>
  <w:style w:type="paragraph" w:styleId="Subtitle">
    <w:name w:val="Subtitle"/>
    <w:basedOn w:val="Normal"/>
    <w:next w:val="Normal"/>
    <w:link w:val="SubtitleChar"/>
    <w:uiPriority w:val="8"/>
    <w:qFormat/>
    <w:rsid w:val="00A14B02"/>
    <w:pPr>
      <w:numPr>
        <w:ilvl w:val="1"/>
      </w:numPr>
      <w:spacing w:after="0"/>
    </w:pPr>
    <w:rPr>
      <w:rFonts w:eastAsiaTheme="minorEastAsia"/>
      <w:color w:val="98AB64"/>
      <w:spacing w:val="15"/>
      <w:sz w:val="40"/>
    </w:rPr>
  </w:style>
  <w:style w:type="character" w:customStyle="1" w:styleId="SubtitleChar">
    <w:name w:val="Subtitle Char"/>
    <w:basedOn w:val="DefaultParagraphFont"/>
    <w:link w:val="Subtitle"/>
    <w:uiPriority w:val="8"/>
    <w:rsid w:val="00A14B02"/>
    <w:rPr>
      <w:rFonts w:ascii="Aptos Display" w:eastAsiaTheme="minorEastAsia" w:hAnsi="Aptos Display"/>
      <w:color w:val="98AB64"/>
      <w:spacing w:val="15"/>
      <w:sz w:val="40"/>
    </w:rPr>
  </w:style>
  <w:style w:type="character" w:customStyle="1" w:styleId="Heading1Char">
    <w:name w:val="Heading 1 Char"/>
    <w:basedOn w:val="DefaultParagraphFont"/>
    <w:link w:val="Heading1"/>
    <w:uiPriority w:val="9"/>
    <w:rsid w:val="00A14B02"/>
    <w:rPr>
      <w:rFonts w:ascii="Aptos Display" w:eastAsiaTheme="majorEastAsia" w:hAnsi="Aptos Display" w:cstheme="majorBidi"/>
      <w:b/>
      <w:color w:val="5D7A38" w:themeColor="accent1"/>
      <w:sz w:val="50"/>
      <w:szCs w:val="32"/>
    </w:rPr>
  </w:style>
  <w:style w:type="character" w:customStyle="1" w:styleId="Heading2Char">
    <w:name w:val="Heading 2 Char"/>
    <w:basedOn w:val="DefaultParagraphFont"/>
    <w:link w:val="Heading2"/>
    <w:uiPriority w:val="9"/>
    <w:rsid w:val="00A14B02"/>
    <w:rPr>
      <w:rFonts w:ascii="Aptos Display" w:eastAsiaTheme="majorEastAsia" w:hAnsi="Aptos Display" w:cstheme="majorBidi"/>
      <w:b/>
      <w:color w:val="404246" w:themeColor="text2"/>
      <w:sz w:val="44"/>
      <w:szCs w:val="26"/>
    </w:rPr>
  </w:style>
  <w:style w:type="character" w:customStyle="1" w:styleId="Heading3Char">
    <w:name w:val="Heading 3 Char"/>
    <w:basedOn w:val="DefaultParagraphFont"/>
    <w:link w:val="Heading3"/>
    <w:uiPriority w:val="9"/>
    <w:rsid w:val="00A14B02"/>
    <w:rPr>
      <w:rFonts w:ascii="Aptos SemiBold" w:eastAsiaTheme="majorEastAsia" w:hAnsi="Aptos SemiBold" w:cstheme="majorBidi"/>
      <w:color w:val="62165C" w:themeColor="accent2"/>
      <w:sz w:val="36"/>
      <w:szCs w:val="24"/>
    </w:rPr>
  </w:style>
  <w:style w:type="character" w:customStyle="1" w:styleId="Heading4Char">
    <w:name w:val="Heading 4 Char"/>
    <w:basedOn w:val="DefaultParagraphFont"/>
    <w:link w:val="Heading4"/>
    <w:uiPriority w:val="9"/>
    <w:rsid w:val="00A14B02"/>
    <w:rPr>
      <w:rFonts w:ascii="Aptos SemiBold" w:eastAsiaTheme="majorEastAsia" w:hAnsi="Aptos SemiBold" w:cstheme="majorBidi"/>
      <w:iCs/>
      <w:color w:val="0D2C6C" w:themeColor="accent5"/>
      <w:sz w:val="28"/>
    </w:rPr>
  </w:style>
  <w:style w:type="character" w:customStyle="1" w:styleId="Heading5Char">
    <w:name w:val="Heading 5 Char"/>
    <w:basedOn w:val="DefaultParagraphFont"/>
    <w:link w:val="Heading5"/>
    <w:uiPriority w:val="9"/>
    <w:rsid w:val="00A14B02"/>
    <w:rPr>
      <w:rFonts w:ascii="Aptos Display" w:eastAsiaTheme="majorEastAsia" w:hAnsi="Aptos Display" w:cstheme="majorBidi"/>
      <w:b/>
      <w:color w:val="404246" w:themeColor="text2"/>
      <w:sz w:val="24"/>
    </w:rPr>
  </w:style>
  <w:style w:type="character" w:customStyle="1" w:styleId="Heading6Char">
    <w:name w:val="Heading 6 Char"/>
    <w:basedOn w:val="DefaultParagraphFont"/>
    <w:link w:val="Heading6"/>
    <w:uiPriority w:val="9"/>
    <w:rsid w:val="00A14B02"/>
    <w:rPr>
      <w:rFonts w:ascii="Aptos SemiBold" w:eastAsiaTheme="majorEastAsia" w:hAnsi="Aptos SemiBold" w:cstheme="majorBidi"/>
      <w:color w:val="5D7A38" w:themeColor="accent1"/>
    </w:rPr>
  </w:style>
  <w:style w:type="character" w:styleId="Hyperlink">
    <w:name w:val="Hyperlink"/>
    <w:basedOn w:val="DefaultParagraphFont"/>
    <w:uiPriority w:val="99"/>
    <w:unhideWhenUsed/>
    <w:qFormat/>
    <w:rsid w:val="00A14B02"/>
    <w:rPr>
      <w:color w:val="287DB2"/>
      <w:u w:val="single"/>
    </w:rPr>
  </w:style>
  <w:style w:type="character" w:customStyle="1" w:styleId="UnresolvedMention1">
    <w:name w:val="Unresolved Mention1"/>
    <w:basedOn w:val="DefaultParagraphFont"/>
    <w:uiPriority w:val="99"/>
    <w:semiHidden/>
    <w:unhideWhenUsed/>
    <w:rsid w:val="00A14B02"/>
    <w:rPr>
      <w:color w:val="605E5C"/>
      <w:shd w:val="clear" w:color="auto" w:fill="E1DFDD"/>
    </w:rPr>
  </w:style>
  <w:style w:type="character" w:styleId="Strong">
    <w:name w:val="Strong"/>
    <w:basedOn w:val="DefaultParagraphFont"/>
    <w:uiPriority w:val="11"/>
    <w:qFormat/>
    <w:rsid w:val="00A14B02"/>
    <w:rPr>
      <w:b/>
      <w:bCs/>
    </w:rPr>
  </w:style>
  <w:style w:type="table" w:styleId="TableGrid">
    <w:name w:val="Table Grid"/>
    <w:basedOn w:val="TableNormal"/>
    <w:uiPriority w:val="39"/>
    <w:rsid w:val="00A14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A14B02"/>
    <w:pPr>
      <w:spacing w:before="240" w:after="40" w:line="240" w:lineRule="auto"/>
    </w:pPr>
    <w:rPr>
      <w:b/>
      <w:iCs/>
      <w:szCs w:val="18"/>
    </w:rPr>
  </w:style>
  <w:style w:type="paragraph" w:styleId="Quote">
    <w:name w:val="Quote"/>
    <w:basedOn w:val="Normal"/>
    <w:next w:val="Normal"/>
    <w:link w:val="QuoteChar"/>
    <w:uiPriority w:val="29"/>
    <w:qFormat/>
    <w:rsid w:val="00A14B02"/>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A14B02"/>
    <w:rPr>
      <w:rFonts w:ascii="Aptos Display" w:hAnsi="Aptos Display"/>
      <w:iCs/>
      <w:color w:val="595959" w:themeColor="text1" w:themeTint="A6"/>
    </w:rPr>
  </w:style>
  <w:style w:type="paragraph" w:customStyle="1" w:styleId="Source">
    <w:name w:val="Source"/>
    <w:basedOn w:val="Normal"/>
    <w:uiPriority w:val="17"/>
    <w:qFormat/>
    <w:rsid w:val="00A14B02"/>
    <w:pPr>
      <w:spacing w:before="80" w:after="320"/>
    </w:pPr>
    <w:rPr>
      <w:sz w:val="18"/>
    </w:rPr>
  </w:style>
  <w:style w:type="table" w:customStyle="1" w:styleId="DESE">
    <w:name w:val="DESE"/>
    <w:basedOn w:val="TableNormal"/>
    <w:uiPriority w:val="99"/>
    <w:rsid w:val="00A14B02"/>
    <w:pPr>
      <w:spacing w:before="100" w:beforeAutospacing="1" w:after="100" w:afterAutospacing="1" w:line="240" w:lineRule="auto"/>
    </w:pPr>
    <w:rPr>
      <w:rFonts w:ascii="Aptos Display" w:hAnsi="Aptos Displa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Aptos SemiBold" w:hAnsi="Aptos SemiBold"/>
        <w:b/>
        <w:color w:val="FFFFFF" w:themeColor="background1"/>
      </w:rPr>
      <w:tblPr/>
      <w:tcPr>
        <w:shd w:val="clear" w:color="auto" w:fill="5D7A38" w:themeFill="accent1"/>
      </w:tcPr>
    </w:tblStylePr>
    <w:tblStylePr w:type="firstCol">
      <w:rPr>
        <w:b w:val="0"/>
      </w:rPr>
    </w:tblStylePr>
    <w:tblStylePr w:type="nwCell">
      <w:rPr>
        <w:b w:val="0"/>
      </w:rPr>
    </w:tblStylePr>
  </w:style>
  <w:style w:type="paragraph" w:styleId="ListParagraph">
    <w:name w:val="List Paragraph"/>
    <w:basedOn w:val="Normal"/>
    <w:uiPriority w:val="34"/>
    <w:qFormat/>
    <w:rsid w:val="00140A92"/>
    <w:pPr>
      <w:spacing w:line="360" w:lineRule="auto"/>
      <w:ind w:left="720"/>
      <w:contextualSpacing/>
    </w:pPr>
  </w:style>
  <w:style w:type="paragraph" w:styleId="ListNumber">
    <w:name w:val="List Number"/>
    <w:basedOn w:val="Normal"/>
    <w:uiPriority w:val="99"/>
    <w:unhideWhenUsed/>
    <w:qFormat/>
    <w:rsid w:val="00A14B02"/>
    <w:pPr>
      <w:numPr>
        <w:numId w:val="24"/>
      </w:numPr>
      <w:spacing w:line="360" w:lineRule="auto"/>
      <w:contextualSpacing/>
    </w:pPr>
  </w:style>
  <w:style w:type="paragraph" w:styleId="ListBullet">
    <w:name w:val="List Bullet"/>
    <w:basedOn w:val="Normal"/>
    <w:uiPriority w:val="99"/>
    <w:unhideWhenUsed/>
    <w:qFormat/>
    <w:rsid w:val="00A14B02"/>
    <w:pPr>
      <w:numPr>
        <w:numId w:val="22"/>
      </w:numPr>
      <w:spacing w:line="360" w:lineRule="auto"/>
      <w:contextualSpacing/>
    </w:pPr>
  </w:style>
  <w:style w:type="paragraph" w:styleId="List">
    <w:name w:val="List"/>
    <w:basedOn w:val="ListBullet"/>
    <w:uiPriority w:val="99"/>
    <w:unhideWhenUsed/>
    <w:qFormat/>
    <w:rsid w:val="00A14B02"/>
    <w:pPr>
      <w:numPr>
        <w:numId w:val="23"/>
      </w:numPr>
    </w:pPr>
  </w:style>
  <w:style w:type="paragraph" w:styleId="Header">
    <w:name w:val="header"/>
    <w:basedOn w:val="Normal"/>
    <w:link w:val="HeaderChar"/>
    <w:uiPriority w:val="99"/>
    <w:unhideWhenUsed/>
    <w:rsid w:val="00A14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B02"/>
    <w:rPr>
      <w:rFonts w:ascii="Aptos Display" w:hAnsi="Aptos Display"/>
    </w:rPr>
  </w:style>
  <w:style w:type="paragraph" w:styleId="Footer">
    <w:name w:val="footer"/>
    <w:basedOn w:val="Normal"/>
    <w:link w:val="FooterChar"/>
    <w:uiPriority w:val="99"/>
    <w:unhideWhenUsed/>
    <w:rsid w:val="00A14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B02"/>
    <w:rPr>
      <w:rFonts w:ascii="Aptos Display" w:hAnsi="Aptos Display"/>
    </w:rPr>
  </w:style>
  <w:style w:type="paragraph" w:styleId="TOC1">
    <w:name w:val="toc 1"/>
    <w:basedOn w:val="Normal"/>
    <w:next w:val="Normal"/>
    <w:autoRedefine/>
    <w:uiPriority w:val="39"/>
    <w:unhideWhenUsed/>
    <w:rsid w:val="00A14B02"/>
    <w:pPr>
      <w:spacing w:after="100"/>
    </w:pPr>
    <w:rPr>
      <w:b/>
    </w:rPr>
  </w:style>
  <w:style w:type="paragraph" w:styleId="TOC2">
    <w:name w:val="toc 2"/>
    <w:basedOn w:val="Normal"/>
    <w:next w:val="Normal"/>
    <w:autoRedefine/>
    <w:uiPriority w:val="39"/>
    <w:unhideWhenUsed/>
    <w:rsid w:val="00A14B02"/>
    <w:pPr>
      <w:spacing w:after="100"/>
      <w:ind w:left="220"/>
    </w:pPr>
  </w:style>
  <w:style w:type="paragraph" w:styleId="TOC3">
    <w:name w:val="toc 3"/>
    <w:basedOn w:val="Normal"/>
    <w:next w:val="Normal"/>
    <w:autoRedefine/>
    <w:uiPriority w:val="39"/>
    <w:unhideWhenUsed/>
    <w:rsid w:val="00A14B02"/>
    <w:pPr>
      <w:spacing w:after="100"/>
      <w:ind w:left="440"/>
    </w:pPr>
  </w:style>
  <w:style w:type="paragraph" w:styleId="TOCHeading">
    <w:name w:val="TOC Heading"/>
    <w:basedOn w:val="Heading1"/>
    <w:next w:val="Normal"/>
    <w:uiPriority w:val="39"/>
    <w:unhideWhenUsed/>
    <w:qFormat/>
    <w:rsid w:val="00A14B02"/>
    <w:pPr>
      <w:spacing w:after="240"/>
      <w:outlineLvl w:val="9"/>
    </w:pPr>
  </w:style>
  <w:style w:type="paragraph" w:styleId="BalloonText">
    <w:name w:val="Balloon Text"/>
    <w:basedOn w:val="Normal"/>
    <w:link w:val="BalloonTextChar"/>
    <w:uiPriority w:val="99"/>
    <w:semiHidden/>
    <w:unhideWhenUsed/>
    <w:rsid w:val="00A14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B02"/>
    <w:rPr>
      <w:rFonts w:ascii="Segoe UI" w:hAnsi="Segoe UI" w:cs="Segoe UI"/>
      <w:sz w:val="18"/>
      <w:szCs w:val="18"/>
    </w:rPr>
  </w:style>
  <w:style w:type="character" w:customStyle="1" w:styleId="Heading7Char">
    <w:name w:val="Heading 7 Char"/>
    <w:basedOn w:val="DefaultParagraphFont"/>
    <w:link w:val="Heading7"/>
    <w:uiPriority w:val="9"/>
    <w:rsid w:val="00A14B02"/>
    <w:rPr>
      <w:rFonts w:ascii="Aptos SemiBold" w:eastAsiaTheme="majorEastAsia" w:hAnsi="Aptos SemiBold" w:cstheme="majorBidi"/>
      <w:i/>
      <w:iCs/>
      <w:color w:val="0D2C6C" w:themeColor="accent5"/>
    </w:rPr>
  </w:style>
  <w:style w:type="paragraph" w:customStyle="1" w:styleId="numberedpara">
    <w:name w:val="numbered para"/>
    <w:basedOn w:val="Normal"/>
    <w:rsid w:val="00140A92"/>
    <w:pPr>
      <w:numPr>
        <w:numId w:val="21"/>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A14B02"/>
    <w:rPr>
      <w:color w:val="7055A3" w:themeColor="followedHyperlink"/>
      <w:u w:val="single"/>
    </w:rPr>
  </w:style>
  <w:style w:type="character" w:styleId="UnresolvedMention">
    <w:name w:val="Unresolved Mention"/>
    <w:basedOn w:val="DefaultParagraphFont"/>
    <w:uiPriority w:val="99"/>
    <w:semiHidden/>
    <w:unhideWhenUsed/>
    <w:rsid w:val="00A05CD4"/>
    <w:rPr>
      <w:color w:val="605E5C"/>
      <w:shd w:val="clear" w:color="auto" w:fill="E1DFDD"/>
    </w:rPr>
  </w:style>
  <w:style w:type="paragraph" w:styleId="Revision">
    <w:name w:val="Revision"/>
    <w:hidden/>
    <w:uiPriority w:val="99"/>
    <w:semiHidden/>
    <w:rsid w:val="00680DEA"/>
    <w:pPr>
      <w:spacing w:after="0" w:line="240" w:lineRule="auto"/>
    </w:pPr>
    <w:rPr>
      <w:rFonts w:ascii="Aptos Display" w:hAnsi="Aptos Display"/>
    </w:rPr>
  </w:style>
  <w:style w:type="character" w:styleId="CommentReference">
    <w:name w:val="annotation reference"/>
    <w:basedOn w:val="DefaultParagraphFont"/>
    <w:uiPriority w:val="99"/>
    <w:semiHidden/>
    <w:unhideWhenUsed/>
    <w:rsid w:val="00D23ABF"/>
    <w:rPr>
      <w:sz w:val="16"/>
      <w:szCs w:val="16"/>
    </w:rPr>
  </w:style>
  <w:style w:type="paragraph" w:styleId="CommentText">
    <w:name w:val="annotation text"/>
    <w:basedOn w:val="Normal"/>
    <w:link w:val="CommentTextChar"/>
    <w:uiPriority w:val="99"/>
    <w:unhideWhenUsed/>
    <w:rsid w:val="00D23ABF"/>
    <w:pPr>
      <w:spacing w:line="240" w:lineRule="auto"/>
    </w:pPr>
    <w:rPr>
      <w:sz w:val="20"/>
      <w:szCs w:val="20"/>
    </w:rPr>
  </w:style>
  <w:style w:type="character" w:customStyle="1" w:styleId="CommentTextChar">
    <w:name w:val="Comment Text Char"/>
    <w:basedOn w:val="DefaultParagraphFont"/>
    <w:link w:val="CommentText"/>
    <w:uiPriority w:val="99"/>
    <w:rsid w:val="00D23ABF"/>
    <w:rPr>
      <w:rFonts w:ascii="Aptos Display" w:hAnsi="Aptos Display"/>
      <w:sz w:val="20"/>
      <w:szCs w:val="20"/>
    </w:rPr>
  </w:style>
  <w:style w:type="paragraph" w:styleId="CommentSubject">
    <w:name w:val="annotation subject"/>
    <w:basedOn w:val="CommentText"/>
    <w:next w:val="CommentText"/>
    <w:link w:val="CommentSubjectChar"/>
    <w:uiPriority w:val="99"/>
    <w:semiHidden/>
    <w:unhideWhenUsed/>
    <w:rsid w:val="00D23ABF"/>
    <w:rPr>
      <w:b/>
      <w:bCs/>
    </w:rPr>
  </w:style>
  <w:style w:type="character" w:customStyle="1" w:styleId="CommentSubjectChar">
    <w:name w:val="Comment Subject Char"/>
    <w:basedOn w:val="CommentTextChar"/>
    <w:link w:val="CommentSubject"/>
    <w:uiPriority w:val="99"/>
    <w:semiHidden/>
    <w:rsid w:val="00D23ABF"/>
    <w:rPr>
      <w:rFonts w:ascii="Aptos Display" w:hAnsi="Aptos Display"/>
      <w:b/>
      <w:bCs/>
      <w:sz w:val="20"/>
      <w:szCs w:val="20"/>
    </w:rPr>
  </w:style>
  <w:style w:type="table" w:styleId="GridTable4-Accent1">
    <w:name w:val="Grid Table 4 Accent 1"/>
    <w:basedOn w:val="TableNormal"/>
    <w:uiPriority w:val="49"/>
    <w:rsid w:val="00986C6E"/>
    <w:pPr>
      <w:spacing w:after="0" w:line="240" w:lineRule="auto"/>
    </w:pPr>
    <w:rPr>
      <w:kern w:val="2"/>
      <w14:ligatures w14:val="standardContextual"/>
    </w:rPr>
    <w:tblPr>
      <w:tblStyleRowBandSize w:val="1"/>
      <w:tblStyleColBandSize w:val="1"/>
      <w:tblBorders>
        <w:top w:val="single" w:sz="4" w:space="0" w:color="9FC076" w:themeColor="accent1" w:themeTint="99"/>
        <w:left w:val="single" w:sz="4" w:space="0" w:color="9FC076" w:themeColor="accent1" w:themeTint="99"/>
        <w:bottom w:val="single" w:sz="4" w:space="0" w:color="9FC076" w:themeColor="accent1" w:themeTint="99"/>
        <w:right w:val="single" w:sz="4" w:space="0" w:color="9FC076" w:themeColor="accent1" w:themeTint="99"/>
        <w:insideH w:val="single" w:sz="4" w:space="0" w:color="9FC076" w:themeColor="accent1" w:themeTint="99"/>
        <w:insideV w:val="single" w:sz="4" w:space="0" w:color="9FC076" w:themeColor="accent1" w:themeTint="99"/>
      </w:tblBorders>
    </w:tblPr>
    <w:tblStylePr w:type="firstRow">
      <w:rPr>
        <w:b/>
        <w:bCs/>
        <w:color w:val="FFFFFF" w:themeColor="background1"/>
      </w:rPr>
      <w:tblPr/>
      <w:tcPr>
        <w:tcBorders>
          <w:top w:val="single" w:sz="4" w:space="0" w:color="5D7A38" w:themeColor="accent1"/>
          <w:left w:val="single" w:sz="4" w:space="0" w:color="5D7A38" w:themeColor="accent1"/>
          <w:bottom w:val="single" w:sz="4" w:space="0" w:color="5D7A38" w:themeColor="accent1"/>
          <w:right w:val="single" w:sz="4" w:space="0" w:color="5D7A38" w:themeColor="accent1"/>
          <w:insideH w:val="nil"/>
          <w:insideV w:val="nil"/>
        </w:tcBorders>
        <w:shd w:val="clear" w:color="auto" w:fill="5D7A38" w:themeFill="accent1"/>
      </w:tcPr>
    </w:tblStylePr>
    <w:tblStylePr w:type="lastRow">
      <w:rPr>
        <w:b/>
        <w:bCs/>
      </w:rPr>
      <w:tblPr/>
      <w:tcPr>
        <w:tcBorders>
          <w:top w:val="double" w:sz="4" w:space="0" w:color="5D7A38" w:themeColor="accent1"/>
        </w:tcBorders>
      </w:tcPr>
    </w:tblStylePr>
    <w:tblStylePr w:type="firstCol">
      <w:rPr>
        <w:b/>
        <w:bCs/>
      </w:rPr>
    </w:tblStylePr>
    <w:tblStylePr w:type="lastCol">
      <w:rPr>
        <w:b/>
        <w:bCs/>
      </w:rPr>
    </w:tblStylePr>
    <w:tblStylePr w:type="band1Vert">
      <w:tblPr/>
      <w:tcPr>
        <w:shd w:val="clear" w:color="auto" w:fill="DFEAD1" w:themeFill="accent1" w:themeFillTint="33"/>
      </w:tcPr>
    </w:tblStylePr>
    <w:tblStylePr w:type="band1Horz">
      <w:tblPr/>
      <w:tcPr>
        <w:shd w:val="clear" w:color="auto" w:fill="DFEAD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296433">
      <w:bodyDiv w:val="1"/>
      <w:marLeft w:val="0"/>
      <w:marRight w:val="0"/>
      <w:marTop w:val="0"/>
      <w:marBottom w:val="0"/>
      <w:divBdr>
        <w:top w:val="none" w:sz="0" w:space="0" w:color="auto"/>
        <w:left w:val="none" w:sz="0" w:space="0" w:color="auto"/>
        <w:bottom w:val="none" w:sz="0" w:space="0" w:color="auto"/>
        <w:right w:val="none" w:sz="0" w:space="0" w:color="auto"/>
      </w:divBdr>
    </w:div>
    <w:div w:id="1017123343">
      <w:bodyDiv w:val="1"/>
      <w:marLeft w:val="0"/>
      <w:marRight w:val="0"/>
      <w:marTop w:val="0"/>
      <w:marBottom w:val="0"/>
      <w:divBdr>
        <w:top w:val="none" w:sz="0" w:space="0" w:color="auto"/>
        <w:left w:val="none" w:sz="0" w:space="0" w:color="auto"/>
        <w:bottom w:val="none" w:sz="0" w:space="0" w:color="auto"/>
        <w:right w:val="none" w:sz="0" w:space="0" w:color="auto"/>
      </w:divBdr>
    </w:div>
    <w:div w:id="1101216054">
      <w:bodyDiv w:val="1"/>
      <w:marLeft w:val="0"/>
      <w:marRight w:val="0"/>
      <w:marTop w:val="0"/>
      <w:marBottom w:val="0"/>
      <w:divBdr>
        <w:top w:val="none" w:sz="0" w:space="0" w:color="auto"/>
        <w:left w:val="none" w:sz="0" w:space="0" w:color="auto"/>
        <w:bottom w:val="none" w:sz="0" w:space="0" w:color="auto"/>
        <w:right w:val="none" w:sz="0" w:space="0" w:color="auto"/>
      </w:divBdr>
    </w:div>
    <w:div w:id="130025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wr.gov.au/skills-and-training/resources/faqs-employer-publi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wr.gov.au/potential-cancellation-qualific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qa.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WR">
      <a:dk1>
        <a:sysClr val="windowText" lastClr="000000"/>
      </a:dk1>
      <a:lt1>
        <a:sysClr val="window" lastClr="FFFFFF"/>
      </a:lt1>
      <a:dk2>
        <a:srgbClr val="404246"/>
      </a:dk2>
      <a:lt2>
        <a:srgbClr val="7A9F4C"/>
      </a:lt2>
      <a:accent1>
        <a:srgbClr val="5D7A38"/>
      </a:accent1>
      <a:accent2>
        <a:srgbClr val="62165C"/>
      </a:accent2>
      <a:accent3>
        <a:srgbClr val="B5C427"/>
      </a:accent3>
      <a:accent4>
        <a:srgbClr val="009B9F"/>
      </a:accent4>
      <a:accent5>
        <a:srgbClr val="0D2C6C"/>
      </a:accent5>
      <a:accent6>
        <a:srgbClr val="91040D"/>
      </a:accent6>
      <a:hlink>
        <a:srgbClr val="287DB2"/>
      </a:hlink>
      <a:folHlink>
        <a:srgbClr val="7055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5706A2E6D4A4AB8E3968E713A0C35" ma:contentTypeVersion="6" ma:contentTypeDescription="Create a new document." ma:contentTypeScope="" ma:versionID="7de995f783c0819c486bbc651552ca46">
  <xsd:schema xmlns:xsd="http://www.w3.org/2001/XMLSchema" xmlns:xs="http://www.w3.org/2001/XMLSchema" xmlns:p="http://schemas.microsoft.com/office/2006/metadata/properties" xmlns:ns2="6be0f49d-483c-4e5d-bfa7-f447dfe710dc" xmlns:ns3="d0d82994-2222-46a5-b516-a29609a2b6a1" targetNamespace="http://schemas.microsoft.com/office/2006/metadata/properties" ma:root="true" ma:fieldsID="e758e9e8d89d929dc69ccd8dfcae2c5b" ns2:_="" ns3:_="">
    <xsd:import namespace="6be0f49d-483c-4e5d-bfa7-f447dfe710dc"/>
    <xsd:import namespace="d0d82994-2222-46a5-b516-a29609a2b6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0f49d-483c-4e5d-bfa7-f447dfe71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82994-2222-46a5-b516-a29609a2b6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B713E0-64ED-4C70-953E-01E3D6E98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0f49d-483c-4e5d-bfa7-f447dfe710dc"/>
    <ds:schemaRef ds:uri="d0d82994-2222-46a5-b516-a29609a2b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A6CD6226-3EAF-46C5-B0F2-A2410F074527}">
  <ds:schemaRefs>
    <ds:schemaRef ds:uri="http://schemas.microsoft.com/office/2006/documentManagement/types"/>
    <ds:schemaRef ds:uri="http://purl.org/dc/elements/1.1/"/>
    <ds:schemaRef ds:uri="http://schemas.microsoft.com/office/2006/metadata/properties"/>
    <ds:schemaRef ds:uri="http://purl.org/dc/terms/"/>
    <ds:schemaRef ds:uri="d0d82994-2222-46a5-b516-a29609a2b6a1"/>
    <ds:schemaRef ds:uri="http://www.w3.org/XML/1998/namespace"/>
    <ds:schemaRef ds:uri="http://purl.org/dc/dcmitype/"/>
    <ds:schemaRef ds:uri="6be0f49d-483c-4e5d-bfa7-f447dfe710dc"/>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A4 Factsheet Template - Portrait</dc:title>
  <dc:subject/>
  <dc:creator>ASHTON,Michael</dc:creator>
  <cp:keywords>DEWR A4 Factsheet Template - Portrait</cp:keywords>
  <dc:description/>
  <cp:lastModifiedBy>SIBLEY,Marianne</cp:lastModifiedBy>
  <cp:revision>2</cp:revision>
  <cp:lastPrinted>2024-11-20T12:07:00Z</cp:lastPrinted>
  <dcterms:created xsi:type="dcterms:W3CDTF">2024-11-26T02:46:00Z</dcterms:created>
  <dcterms:modified xsi:type="dcterms:W3CDTF">2024-11-26T02:46:00Z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0x0101005285706A2E6D4A4AB8E3968E713A0C35</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ies>
</file>