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98" w:rsidRDefault="00F558FB" w:rsidP="00F558FB">
      <w:pPr>
        <w:pStyle w:val="Title"/>
      </w:pPr>
      <w:r>
        <w:t>Department of Education</w:t>
      </w:r>
      <w:r w:rsidR="007B2F2B">
        <w:t xml:space="preserve">, Employment and Workplace Relations </w:t>
      </w:r>
      <w:r>
        <w:br/>
        <w:t xml:space="preserve">Financial Statements </w:t>
      </w:r>
      <w:r w:rsidR="00C8436B">
        <w:t xml:space="preserve">for </w:t>
      </w:r>
      <w:r>
        <w:t>2013</w:t>
      </w:r>
      <w:r w:rsidR="00C8436B">
        <w:t>–14</w:t>
      </w:r>
      <w:bookmarkStart w:id="0" w:name="_GoBack"/>
      <w:bookmarkEnd w:id="0"/>
    </w:p>
    <w:p w:rsidR="003F3298" w:rsidRDefault="003F3298">
      <w:pPr>
        <w:spacing w:after="200"/>
      </w:pPr>
    </w:p>
    <w:p w:rsidR="003F3298" w:rsidRDefault="003F3298">
      <w:pPr>
        <w:spacing w:after="200"/>
        <w:sectPr w:rsidR="003F3298" w:rsidSect="002644EE">
          <w:pgSz w:w="11906" w:h="16838" w:code="9"/>
          <w:pgMar w:top="1440" w:right="1440" w:bottom="1440" w:left="1440" w:header="709" w:footer="709" w:gutter="0"/>
          <w:cols w:space="708"/>
          <w:docGrid w:linePitch="360"/>
        </w:sectPr>
      </w:pPr>
    </w:p>
    <w:p w:rsidR="00D903FD" w:rsidRDefault="00052CC5" w:rsidP="00052CC5">
      <w:pPr>
        <w:pStyle w:val="NoSpacing"/>
        <w:tabs>
          <w:tab w:val="right" w:pos="9356"/>
        </w:tabs>
        <w:ind w:left="-1418"/>
      </w:pPr>
      <w:r>
        <w:rPr>
          <w:noProof/>
          <w:lang w:eastAsia="en-AU"/>
        </w:rPr>
        <w:lastRenderedPageBreak/>
        <w:drawing>
          <wp:inline distT="0" distB="0" distL="0" distR="0" wp14:anchorId="4C8EBAAB" wp14:editId="1A9C201E">
            <wp:extent cx="1472400" cy="16920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72400" cy="1692000"/>
                    </a:xfrm>
                    <a:prstGeom prst="rect">
                      <a:avLst/>
                    </a:prstGeom>
                  </pic:spPr>
                </pic:pic>
              </a:graphicData>
            </a:graphic>
          </wp:inline>
        </w:drawing>
      </w:r>
      <w:r w:rsidR="0036443E">
        <w:tab/>
      </w:r>
      <w:r w:rsidR="0036443E">
        <w:rPr>
          <w:noProof/>
          <w:lang w:eastAsia="en-AU"/>
        </w:rPr>
        <w:drawing>
          <wp:inline distT="0" distB="0" distL="0" distR="0" wp14:anchorId="7288EB3F" wp14:editId="09B5D39D">
            <wp:extent cx="1620000" cy="154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national-audit-office-logo.jpg"/>
                    <pic:cNvPicPr/>
                  </pic:nvPicPr>
                  <pic:blipFill>
                    <a:blip r:embed="rId9">
                      <a:extLst>
                        <a:ext uri="{28A0092B-C50C-407E-A947-70E740481C1C}">
                          <a14:useLocalDpi xmlns:a14="http://schemas.microsoft.com/office/drawing/2010/main" val="0"/>
                        </a:ext>
                      </a:extLst>
                    </a:blip>
                    <a:stretch>
                      <a:fillRect/>
                    </a:stretch>
                  </pic:blipFill>
                  <pic:spPr>
                    <a:xfrm>
                      <a:off x="0" y="0"/>
                      <a:ext cx="1620000" cy="1544400"/>
                    </a:xfrm>
                    <a:prstGeom prst="rect">
                      <a:avLst/>
                    </a:prstGeom>
                  </pic:spPr>
                </pic:pic>
              </a:graphicData>
            </a:graphic>
          </wp:inline>
        </w:drawing>
      </w:r>
    </w:p>
    <w:p w:rsidR="003A1DAC" w:rsidRDefault="003A1DAC" w:rsidP="00052CC5">
      <w:pPr>
        <w:pStyle w:val="NoSpacing"/>
        <w:sectPr w:rsidR="003A1DAC" w:rsidSect="009F3D03">
          <w:headerReference w:type="default" r:id="rId10"/>
          <w:footerReference w:type="default" r:id="rId11"/>
          <w:pgSz w:w="11906" w:h="16838" w:code="9"/>
          <w:pgMar w:top="0" w:right="566" w:bottom="1440" w:left="1701" w:header="0" w:footer="340" w:gutter="0"/>
          <w:cols w:space="708"/>
          <w:docGrid w:linePitch="360"/>
        </w:sectPr>
      </w:pPr>
    </w:p>
    <w:p w:rsidR="002644EE" w:rsidRPr="009F3D03" w:rsidRDefault="002644EE" w:rsidP="009F3D03">
      <w:pPr>
        <w:pStyle w:val="Heading1"/>
        <w:jc w:val="both"/>
        <w:rPr>
          <w:sz w:val="24"/>
          <w:szCs w:val="24"/>
        </w:rPr>
      </w:pPr>
      <w:r w:rsidRPr="009F3D03">
        <w:rPr>
          <w:sz w:val="24"/>
          <w:szCs w:val="24"/>
        </w:rPr>
        <w:lastRenderedPageBreak/>
        <w:t>INDEPENDENT AUDITOR'S REPORT</w:t>
      </w:r>
    </w:p>
    <w:p w:rsidR="002644EE" w:rsidRPr="009F3D03" w:rsidRDefault="002644EE" w:rsidP="009F3D03">
      <w:pPr>
        <w:spacing w:after="0"/>
        <w:jc w:val="both"/>
        <w:rPr>
          <w:rStyle w:val="Strong"/>
        </w:rPr>
      </w:pPr>
      <w:r w:rsidRPr="009F3D03">
        <w:rPr>
          <w:rStyle w:val="Strong"/>
        </w:rPr>
        <w:t>To the Minister for Education</w:t>
      </w:r>
    </w:p>
    <w:p w:rsidR="002644EE" w:rsidRPr="009F3D03" w:rsidRDefault="002644EE" w:rsidP="009F3D03">
      <w:pPr>
        <w:spacing w:before="0" w:after="0"/>
        <w:jc w:val="both"/>
        <w:rPr>
          <w:rStyle w:val="Strong"/>
        </w:rPr>
      </w:pPr>
      <w:r w:rsidRPr="009F3D03">
        <w:rPr>
          <w:rStyle w:val="Strong"/>
        </w:rPr>
        <w:t>To the Minister for Employment</w:t>
      </w:r>
    </w:p>
    <w:p w:rsidR="002644EE" w:rsidRPr="009F3D03" w:rsidRDefault="002644EE" w:rsidP="009F3D03">
      <w:pPr>
        <w:pStyle w:val="Heading2"/>
        <w:jc w:val="both"/>
        <w:rPr>
          <w:rFonts w:ascii="Times New Roman" w:hAnsi="Times New Roman" w:cs="Times New Roman"/>
          <w:sz w:val="24"/>
          <w:szCs w:val="24"/>
          <w:u w:val="single"/>
        </w:rPr>
      </w:pPr>
      <w:r w:rsidRPr="009F3D03">
        <w:rPr>
          <w:rFonts w:ascii="Times New Roman" w:hAnsi="Times New Roman" w:cs="Times New Roman"/>
          <w:sz w:val="24"/>
          <w:szCs w:val="24"/>
          <w:u w:val="single"/>
        </w:rPr>
        <w:t>Report on the Financial Statements</w:t>
      </w:r>
    </w:p>
    <w:p w:rsidR="002644EE" w:rsidRPr="00541B0F" w:rsidRDefault="002644EE" w:rsidP="009F3D03">
      <w:pPr>
        <w:jc w:val="both"/>
      </w:pPr>
      <w:r w:rsidRPr="00541B0F">
        <w:t>I have audited the accompanying financial statements of the former Department of</w:t>
      </w:r>
      <w:r>
        <w:t xml:space="preserve"> </w:t>
      </w:r>
      <w:r w:rsidRPr="00541B0F">
        <w:t>Education, Employment and Workplace Relations for the period ended</w:t>
      </w:r>
      <w:r>
        <w:t xml:space="preserve"> </w:t>
      </w:r>
      <w:r w:rsidRPr="00541B0F">
        <w:t>18 September 2013, which comprise a Statement by the Chief Executive and Chief Finance Officer; the Statement of Comprehensive Income; Statement of Financial Position; Statement of Changes in Equity; Cash Flow Statement; Schedule of Commitments; Schedule of Contingencies; Administered Schedule of Comprehensive Income; Administered Schedule of Assets and Liabilities; Administered Reconciliation Schedule; Administered Cash Flow Statement; Schedule of Administered Commitments; Schedule of Administered Contingencies; and Notes to and forming part of the financial statements comprising a Summary of Significant Accounting Policies and other explanatory information.</w:t>
      </w:r>
    </w:p>
    <w:p w:rsidR="002644EE" w:rsidRPr="002644EE" w:rsidRDefault="002644EE" w:rsidP="009F3D03">
      <w:pPr>
        <w:pStyle w:val="Heading3"/>
        <w:spacing w:before="360"/>
        <w:jc w:val="both"/>
        <w:rPr>
          <w:i/>
        </w:rPr>
      </w:pPr>
      <w:r w:rsidRPr="002644EE">
        <w:rPr>
          <w:i/>
        </w:rPr>
        <w:t>Chief Executive's Responsibility for the Financial Statements</w:t>
      </w:r>
    </w:p>
    <w:p w:rsidR="002644EE" w:rsidRPr="00541B0F" w:rsidRDefault="002644EE" w:rsidP="009F3D03">
      <w:pPr>
        <w:jc w:val="both"/>
      </w:pPr>
      <w:r w:rsidRPr="00541B0F">
        <w:t xml:space="preserve">The Chief Executive of the Department of Education is responsible for the preparation of financial statements that give a true and fair view in accordance with the Finance Minister's Orders made under the </w:t>
      </w:r>
      <w:r w:rsidRPr="004B5F85">
        <w:rPr>
          <w:i/>
        </w:rPr>
        <w:t>Financial Management and Accountability Act 1997</w:t>
      </w:r>
      <w:r w:rsidRPr="00541B0F">
        <w:t>, including the Australian Accounting Standards, and for such internal control as is necessary to enable the preparation of financial statements that give a true and fair view and are free from material misstatement, whether due to fraud or error.</w:t>
      </w:r>
    </w:p>
    <w:p w:rsidR="002644EE" w:rsidRPr="002644EE" w:rsidRDefault="002644EE" w:rsidP="009F3D03">
      <w:pPr>
        <w:pStyle w:val="Heading3"/>
        <w:jc w:val="both"/>
        <w:rPr>
          <w:i/>
        </w:rPr>
      </w:pPr>
      <w:r w:rsidRPr="002644EE">
        <w:rPr>
          <w:i/>
        </w:rPr>
        <w:t>Auditor's Responsibility</w:t>
      </w:r>
    </w:p>
    <w:p w:rsidR="002644EE" w:rsidRPr="00541B0F" w:rsidRDefault="002644EE" w:rsidP="009F3D03">
      <w:pPr>
        <w:jc w:val="both"/>
      </w:pPr>
      <w:r w:rsidRPr="00541B0F">
        <w:t>My responsibility is to express an opinion on the financial statements based on my audit. I have conducted my audit in accordance with the Australian National Audit Office Auditing Standards, which incorporate the Australian Auditing Standards. These auditing standards require that I comply with relevant ethical requirements relating to audit engagements and plan and perform the audit to obtain reasonable assurance about whether the financial statements are free from material misstatement.</w:t>
      </w:r>
    </w:p>
    <w:p w:rsidR="002644EE" w:rsidRPr="00541B0F" w:rsidRDefault="002644EE" w:rsidP="00CA064E">
      <w:pPr>
        <w:spacing w:line="264" w:lineRule="auto"/>
        <w:jc w:val="both"/>
      </w:pPr>
      <w:r w:rsidRPr="00541B0F">
        <w:t>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 considers internal control relevant to the department's preparation of the financial statements that give a true and fair view in order to design audit procedures that are appropriate in the circumstances, but not for the purpose of</w:t>
      </w:r>
      <w:r>
        <w:t xml:space="preserve"> </w:t>
      </w:r>
      <w:r w:rsidRPr="00541B0F">
        <w:t xml:space="preserve">expressing an opinion on the </w:t>
      </w:r>
      <w:r w:rsidRPr="00541B0F">
        <w:lastRenderedPageBreak/>
        <w:t>effectiveness of the department's internal control. An audit also includes evaluating the appropriateness of the accounting policies used and the reasonableness of accounting estimates made by the Chief Executive of the Department of Education, as well as evaluating the overall presentation of the financial statements.</w:t>
      </w:r>
    </w:p>
    <w:p w:rsidR="002644EE" w:rsidRPr="00541B0F" w:rsidRDefault="002644EE" w:rsidP="00CA064E">
      <w:pPr>
        <w:spacing w:line="264" w:lineRule="auto"/>
        <w:jc w:val="both"/>
      </w:pPr>
      <w:r w:rsidRPr="00541B0F">
        <w:t>I believe that the audit evidence I have obtained is sufficient and appropriate to provide a basis for my audit opinion.</w:t>
      </w:r>
    </w:p>
    <w:p w:rsidR="002644EE" w:rsidRPr="002644EE" w:rsidRDefault="002644EE" w:rsidP="00CA064E">
      <w:pPr>
        <w:pStyle w:val="Heading3"/>
        <w:spacing w:before="240" w:after="240"/>
        <w:jc w:val="both"/>
        <w:rPr>
          <w:i/>
        </w:rPr>
      </w:pPr>
      <w:r w:rsidRPr="002644EE">
        <w:rPr>
          <w:i/>
        </w:rPr>
        <w:t>Independence</w:t>
      </w:r>
    </w:p>
    <w:p w:rsidR="002644EE" w:rsidRPr="00541B0F" w:rsidRDefault="002644EE" w:rsidP="00CA064E">
      <w:pPr>
        <w:spacing w:line="264" w:lineRule="auto"/>
        <w:jc w:val="both"/>
      </w:pPr>
      <w:r w:rsidRPr="00541B0F">
        <w:t>In conducting my audit, I have followed the independence requirements of the Australian National Audit Office, which incorporate the requirements of the Australian accounting profession.</w:t>
      </w:r>
    </w:p>
    <w:p w:rsidR="002644EE" w:rsidRPr="002644EE" w:rsidRDefault="002644EE" w:rsidP="00CA064E">
      <w:pPr>
        <w:pStyle w:val="Heading3"/>
        <w:spacing w:before="240" w:after="240"/>
        <w:jc w:val="both"/>
        <w:rPr>
          <w:i/>
        </w:rPr>
      </w:pPr>
      <w:r w:rsidRPr="002644EE">
        <w:rPr>
          <w:i/>
        </w:rPr>
        <w:t>Opinion</w:t>
      </w:r>
    </w:p>
    <w:p w:rsidR="002644EE" w:rsidRPr="00541B0F" w:rsidRDefault="002644EE" w:rsidP="00CA064E">
      <w:pPr>
        <w:spacing w:before="240" w:line="264" w:lineRule="auto"/>
        <w:jc w:val="both"/>
      </w:pPr>
      <w:r w:rsidRPr="00541B0F">
        <w:t>In my opinion, the financial statements of the former Department of Education, Employment and Workplace Relations:</w:t>
      </w:r>
    </w:p>
    <w:p w:rsidR="002644EE" w:rsidRPr="00541B0F" w:rsidRDefault="002644EE" w:rsidP="00CA064E">
      <w:pPr>
        <w:spacing w:before="240" w:line="264" w:lineRule="auto"/>
        <w:jc w:val="both"/>
      </w:pPr>
      <w:r w:rsidRPr="00541B0F">
        <w:t xml:space="preserve">(a) have been prepared in accordance with the Finance Minister's Orders made under the </w:t>
      </w:r>
      <w:r w:rsidRPr="004B5F85">
        <w:rPr>
          <w:i/>
        </w:rPr>
        <w:t>Financial Management and Accountability Act 1997</w:t>
      </w:r>
      <w:r w:rsidRPr="00541B0F">
        <w:t>, including the Australian Accounting Standards; and</w:t>
      </w:r>
    </w:p>
    <w:p w:rsidR="002644EE" w:rsidRPr="00541B0F" w:rsidRDefault="002644EE" w:rsidP="00CA064E">
      <w:pPr>
        <w:spacing w:before="240" w:line="264" w:lineRule="auto"/>
        <w:jc w:val="both"/>
      </w:pPr>
      <w:r w:rsidRPr="00541B0F">
        <w:t xml:space="preserve">(b) </w:t>
      </w:r>
      <w:proofErr w:type="gramStart"/>
      <w:r w:rsidRPr="00541B0F">
        <w:t>give</w:t>
      </w:r>
      <w:proofErr w:type="gramEnd"/>
      <w:r w:rsidRPr="00541B0F">
        <w:t xml:space="preserve"> a true and fair view of the matters required by the Finance Minister's Orders, including the former department's financial position as at 18 September 2013 and its financial performance and cash flows for the period then ended.</w:t>
      </w:r>
    </w:p>
    <w:p w:rsidR="002644EE" w:rsidRPr="002644EE" w:rsidRDefault="002644EE" w:rsidP="009F3D03">
      <w:pPr>
        <w:pStyle w:val="Heading2"/>
        <w:jc w:val="both"/>
        <w:rPr>
          <w:u w:val="single"/>
        </w:rPr>
      </w:pPr>
      <w:r w:rsidRPr="002644EE">
        <w:rPr>
          <w:u w:val="single"/>
        </w:rPr>
        <w:t>Report on Other Legal and Regulatory Requirements</w:t>
      </w:r>
    </w:p>
    <w:p w:rsidR="002644EE" w:rsidRPr="00541B0F" w:rsidRDefault="002644EE" w:rsidP="00CA064E">
      <w:pPr>
        <w:spacing w:line="264" w:lineRule="auto"/>
        <w:jc w:val="both"/>
      </w:pPr>
      <w:r w:rsidRPr="00541B0F">
        <w:t xml:space="preserve">As disclosed in Note 2 </w:t>
      </w:r>
      <w:r w:rsidRPr="004B5F85">
        <w:rPr>
          <w:i/>
        </w:rPr>
        <w:t xml:space="preserve">Events </w:t>
      </w:r>
      <w:proofErr w:type="gramStart"/>
      <w:r w:rsidRPr="004B5F85">
        <w:rPr>
          <w:i/>
        </w:rPr>
        <w:t>After</w:t>
      </w:r>
      <w:proofErr w:type="gramEnd"/>
      <w:r w:rsidRPr="004B5F85">
        <w:rPr>
          <w:i/>
        </w:rPr>
        <w:t xml:space="preserve"> the Reporting Period</w:t>
      </w:r>
      <w:r w:rsidRPr="00541B0F">
        <w:t xml:space="preserve">, during the financial year the High Court held in </w:t>
      </w:r>
      <w:r w:rsidRPr="004B5F85">
        <w:rPr>
          <w:i/>
        </w:rPr>
        <w:t>Williams v Commonwealth [2014] HCA 23</w:t>
      </w:r>
      <w:r w:rsidRPr="00541B0F">
        <w:t xml:space="preserve"> that payments made under the National Schools Chaplaincy and Student Welfare program were invalid on the grounds that they were not supported by a Commonwealth constitutional head of power. The debts arising as a consequence of that decision were waived under section 34(1</w:t>
      </w:r>
      <w:proofErr w:type="gramStart"/>
      <w:r w:rsidRPr="00541B0F">
        <w:t>)(</w:t>
      </w:r>
      <w:proofErr w:type="gramEnd"/>
      <w:r w:rsidRPr="00541B0F">
        <w:t xml:space="preserve">a) of the </w:t>
      </w:r>
      <w:r w:rsidRPr="004B5F85">
        <w:rPr>
          <w:i/>
        </w:rPr>
        <w:t>Financial Management and Accountability Act 1997</w:t>
      </w:r>
      <w:r w:rsidRPr="00541B0F">
        <w:t>. The total waived by the Minister for Finance was $156.121 million, and included $87.945 million paid by the Department of Education, Employment and Workplace Relations.</w:t>
      </w:r>
    </w:p>
    <w:p w:rsidR="00CA064E" w:rsidRDefault="002644EE" w:rsidP="00CA064E">
      <w:pPr>
        <w:spacing w:line="264" w:lineRule="auto"/>
        <w:jc w:val="both"/>
      </w:pPr>
      <w:r w:rsidRPr="00541B0F">
        <w:t xml:space="preserve">Note 33 </w:t>
      </w:r>
      <w:r w:rsidRPr="004B5F85">
        <w:rPr>
          <w:i/>
        </w:rPr>
        <w:t>Compliance with Statutory Conditions for Payments from the Consolidated Revenue Fund</w:t>
      </w:r>
      <w:r w:rsidRPr="00541B0F">
        <w:t xml:space="preserve"> discloses information on the Department of Education, Employment and Workplace Relations' review of its exposure to risks of not complying with statutory conditions on payments from special appropriations and special accounts, and annual appropriations which fund statutory payments. Non-compliance with statutory conditions may lead to a contravention of section 83 of the Constitution, which requires that no money shall be drawn from the Treasury of the Commonwealth except under an appropriation made by law.</w:t>
      </w:r>
    </w:p>
    <w:p w:rsidR="00CA064E" w:rsidRDefault="00CA064E">
      <w:pPr>
        <w:spacing w:before="0" w:after="200"/>
      </w:pPr>
      <w:r>
        <w:br w:type="page"/>
      </w:r>
    </w:p>
    <w:p w:rsidR="002644EE" w:rsidRPr="00541B0F" w:rsidRDefault="002644EE" w:rsidP="00AC3F70">
      <w:pPr>
        <w:spacing w:line="264" w:lineRule="auto"/>
        <w:jc w:val="both"/>
      </w:pPr>
      <w:r w:rsidRPr="00541B0F">
        <w:t>As disclosed in Note 33, 2013</w:t>
      </w:r>
      <w:r w:rsidR="004B5F85">
        <w:t>–</w:t>
      </w:r>
      <w:r w:rsidRPr="00541B0F">
        <w:t xml:space="preserve">14 payments potentially in breach of section 83 of the Constitution total $1,064,031 under the </w:t>
      </w:r>
      <w:r w:rsidRPr="004B5F85">
        <w:rPr>
          <w:i/>
        </w:rPr>
        <w:t>Student Assistance Act 1973</w:t>
      </w:r>
      <w:r w:rsidRPr="00541B0F">
        <w:t xml:space="preserve"> and $27,619,159 under the </w:t>
      </w:r>
      <w:r w:rsidRPr="004B5F85">
        <w:rPr>
          <w:i/>
        </w:rPr>
        <w:t>Social Security Administration Act 1999</w:t>
      </w:r>
      <w:r w:rsidRPr="00541B0F">
        <w:t>.</w:t>
      </w:r>
    </w:p>
    <w:p w:rsidR="002644EE" w:rsidRPr="00541B0F" w:rsidRDefault="002644EE" w:rsidP="00AC3F70">
      <w:pPr>
        <w:spacing w:before="600"/>
        <w:jc w:val="both"/>
      </w:pPr>
      <w:r w:rsidRPr="00541B0F">
        <w:t>Australian National Audit Office</w:t>
      </w:r>
    </w:p>
    <w:p w:rsidR="002644EE" w:rsidRPr="00541B0F" w:rsidRDefault="00AC3F70" w:rsidP="00AC3F70">
      <w:pPr>
        <w:spacing w:before="1800" w:line="264" w:lineRule="auto"/>
        <w:jc w:val="both"/>
      </w:pPr>
      <w:r>
        <w:rPr>
          <w:noProof/>
          <w:lang w:eastAsia="en-AU"/>
        </w:rPr>
        <w:drawing>
          <wp:anchor distT="0" distB="0" distL="114300" distR="114300" simplePos="0" relativeHeight="251658240" behindDoc="1" locked="0" layoutInCell="1" allowOverlap="1" wp14:anchorId="7E0B0452" wp14:editId="07B1CA6F">
            <wp:simplePos x="0" y="0"/>
            <wp:positionH relativeFrom="column">
              <wp:posOffset>-255905</wp:posOffset>
            </wp:positionH>
            <wp:positionV relativeFrom="paragraph">
              <wp:posOffset>38923</wp:posOffset>
            </wp:positionV>
            <wp:extent cx="1881051" cy="1123581"/>
            <wp:effectExtent l="0" t="0" r="5080" b="635"/>
            <wp:wrapNone/>
            <wp:docPr id="5" name="Picture 5" descr="H:\AnnualReport2014 - edu\Financial\Signature John J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nualReport2014 - edu\Financial\Signature John Jon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0170" cy="112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644EE" w:rsidRPr="00541B0F">
        <w:t>John Jones</w:t>
      </w:r>
    </w:p>
    <w:p w:rsidR="002644EE" w:rsidRPr="00541B0F" w:rsidRDefault="002644EE" w:rsidP="00AC3F70">
      <w:pPr>
        <w:spacing w:before="240" w:line="264" w:lineRule="auto"/>
        <w:jc w:val="both"/>
      </w:pPr>
      <w:r w:rsidRPr="00541B0F">
        <w:t>Executive Director</w:t>
      </w:r>
    </w:p>
    <w:p w:rsidR="002644EE" w:rsidRPr="00AC3F70" w:rsidRDefault="002644EE" w:rsidP="00AC3F70">
      <w:pPr>
        <w:spacing w:before="240" w:line="264" w:lineRule="auto"/>
        <w:jc w:val="both"/>
      </w:pPr>
      <w:r w:rsidRPr="00AC3F70">
        <w:t>Delegate of the Auditor-General</w:t>
      </w:r>
    </w:p>
    <w:p w:rsidR="002644EE" w:rsidRPr="00541B0F" w:rsidRDefault="002644EE" w:rsidP="00AC3F70">
      <w:pPr>
        <w:spacing w:before="240" w:line="264" w:lineRule="auto"/>
        <w:jc w:val="both"/>
      </w:pPr>
      <w:r w:rsidRPr="00541B0F">
        <w:t>Canberra</w:t>
      </w:r>
    </w:p>
    <w:p w:rsidR="0050222E" w:rsidRPr="006423BB" w:rsidRDefault="002644EE" w:rsidP="006423BB">
      <w:pPr>
        <w:spacing w:before="240" w:line="264" w:lineRule="auto"/>
        <w:jc w:val="both"/>
      </w:pPr>
      <w:r w:rsidRPr="00541B0F">
        <w:t>9 October 2014</w:t>
      </w:r>
    </w:p>
    <w:p w:rsidR="0050222E" w:rsidRDefault="0050222E" w:rsidP="0050222E"/>
    <w:p w:rsidR="00AC3F70" w:rsidRPr="00E9279C" w:rsidRDefault="00AC3F70" w:rsidP="0050222E">
      <w:pPr>
        <w:sectPr w:rsidR="00AC3F70" w:rsidRPr="00E9279C" w:rsidSect="009F3D03">
          <w:footerReference w:type="default" r:id="rId13"/>
          <w:type w:val="continuous"/>
          <w:pgSz w:w="11906" w:h="16838" w:code="9"/>
          <w:pgMar w:top="1500" w:right="1841" w:bottom="280" w:left="1843" w:header="720" w:footer="720" w:gutter="0"/>
          <w:cols w:space="720"/>
        </w:sectPr>
      </w:pPr>
    </w:p>
    <w:p w:rsidR="006423BB" w:rsidRPr="006423BB" w:rsidRDefault="006423BB" w:rsidP="006423BB">
      <w:pPr>
        <w:pStyle w:val="Heading1"/>
        <w:spacing w:before="240"/>
        <w:rPr>
          <w:rFonts w:asciiTheme="minorHAnsi" w:hAnsiTheme="minorHAnsi" w:cstheme="minorHAnsi"/>
          <w:sz w:val="22"/>
        </w:rPr>
      </w:pPr>
      <w:r w:rsidRPr="006423BB">
        <w:rPr>
          <w:rFonts w:asciiTheme="minorHAnsi" w:hAnsiTheme="minorHAnsi" w:cstheme="minorHAnsi"/>
          <w:sz w:val="22"/>
        </w:rPr>
        <w:t>Department of Education, Employment and Workplace Relations</w:t>
      </w:r>
    </w:p>
    <w:p w:rsidR="006423BB" w:rsidRPr="006423BB" w:rsidRDefault="006423BB" w:rsidP="006423BB">
      <w:pPr>
        <w:pStyle w:val="Heading1"/>
        <w:spacing w:before="240"/>
        <w:rPr>
          <w:rFonts w:asciiTheme="minorHAnsi" w:hAnsiTheme="minorHAnsi" w:cstheme="minorHAnsi"/>
          <w:sz w:val="22"/>
        </w:rPr>
      </w:pPr>
      <w:r w:rsidRPr="006423BB">
        <w:rPr>
          <w:rFonts w:asciiTheme="minorHAnsi" w:hAnsiTheme="minorHAnsi" w:cstheme="minorHAnsi"/>
          <w:sz w:val="22"/>
        </w:rPr>
        <w:t>STATEMENT BY THE CHIEF EXECUTIVE AND CHIEF FINANCE OFFICER</w:t>
      </w:r>
    </w:p>
    <w:p w:rsidR="006423BB" w:rsidRPr="00096351" w:rsidRDefault="006423BB" w:rsidP="00096351">
      <w:pPr>
        <w:spacing w:before="480"/>
        <w:rPr>
          <w:rFonts w:cstheme="minorHAnsi"/>
          <w:sz w:val="18"/>
          <w:szCs w:val="18"/>
        </w:rPr>
      </w:pPr>
      <w:r w:rsidRPr="00096351">
        <w:rPr>
          <w:rFonts w:cstheme="minorHAnsi"/>
          <w:sz w:val="18"/>
          <w:szCs w:val="18"/>
        </w:rPr>
        <w:t xml:space="preserve">In our opinion, the attached financial statements for the year ended 18 September 2013 are based on properly maintained financial records and give a true and fair view of the matters required by the Finance Minister’s Orders made under the </w:t>
      </w:r>
      <w:r w:rsidRPr="004B5F85">
        <w:rPr>
          <w:rFonts w:cstheme="minorHAnsi"/>
          <w:i/>
          <w:sz w:val="18"/>
          <w:szCs w:val="18"/>
        </w:rPr>
        <w:t>Financial Management and Accountability Act 1997</w:t>
      </w:r>
      <w:r w:rsidRPr="00096351">
        <w:rPr>
          <w:rFonts w:cstheme="minorHAnsi"/>
          <w:sz w:val="18"/>
          <w:szCs w:val="18"/>
        </w:rPr>
        <w:t xml:space="preserve">, as amended.  </w:t>
      </w:r>
    </w:p>
    <w:p w:rsidR="00096351" w:rsidRDefault="00096351" w:rsidP="00096351">
      <w:pPr>
        <w:spacing w:before="1320"/>
        <w:rPr>
          <w:rFonts w:cstheme="minorHAnsi"/>
          <w:sz w:val="20"/>
        </w:rPr>
        <w:sectPr w:rsidR="00096351" w:rsidSect="006423BB">
          <w:headerReference w:type="default" r:id="rId14"/>
          <w:pgSz w:w="11906" w:h="16838" w:code="9"/>
          <w:pgMar w:top="993" w:right="1416" w:bottom="1440" w:left="1134" w:header="709" w:footer="709" w:gutter="0"/>
          <w:cols w:space="708"/>
          <w:docGrid w:linePitch="360"/>
        </w:sectPr>
      </w:pPr>
    </w:p>
    <w:p w:rsidR="006423BB" w:rsidRPr="00096351" w:rsidRDefault="00C80C32" w:rsidP="00C80C32">
      <w:pPr>
        <w:tabs>
          <w:tab w:val="left" w:leader="dot" w:pos="1843"/>
        </w:tabs>
        <w:spacing w:before="1320" w:line="288" w:lineRule="auto"/>
        <w:rPr>
          <w:rFonts w:cstheme="minorHAnsi"/>
          <w:sz w:val="18"/>
          <w:szCs w:val="18"/>
        </w:rPr>
      </w:pPr>
      <w:r>
        <w:rPr>
          <w:noProof/>
          <w:lang w:eastAsia="en-AU"/>
        </w:rPr>
        <w:drawing>
          <wp:anchor distT="0" distB="0" distL="114300" distR="114300" simplePos="0" relativeHeight="251659264" behindDoc="1" locked="0" layoutInCell="1" allowOverlap="1" wp14:anchorId="40660A37" wp14:editId="25A2AB96">
            <wp:simplePos x="0" y="0"/>
            <wp:positionH relativeFrom="column">
              <wp:posOffset>102871</wp:posOffset>
            </wp:positionH>
            <wp:positionV relativeFrom="paragraph">
              <wp:posOffset>10251</wp:posOffset>
            </wp:positionV>
            <wp:extent cx="5486400" cy="2037805"/>
            <wp:effectExtent l="0" t="0" r="0" b="63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490226" cy="2039226"/>
                    </a:xfrm>
                    <a:prstGeom prst="rect">
                      <a:avLst/>
                    </a:prstGeom>
                  </pic:spPr>
                </pic:pic>
              </a:graphicData>
            </a:graphic>
            <wp14:sizeRelH relativeFrom="page">
              <wp14:pctWidth>0</wp14:pctWidth>
            </wp14:sizeRelH>
            <wp14:sizeRelV relativeFrom="page">
              <wp14:pctHeight>0</wp14:pctHeight>
            </wp14:sizeRelV>
          </wp:anchor>
        </w:drawing>
      </w:r>
      <w:r w:rsidR="006423BB" w:rsidRPr="00096351">
        <w:rPr>
          <w:rFonts w:cstheme="minorHAnsi"/>
          <w:sz w:val="18"/>
          <w:szCs w:val="18"/>
        </w:rPr>
        <w:t>Signed</w:t>
      </w:r>
      <w:r>
        <w:rPr>
          <w:rFonts w:cstheme="minorHAnsi"/>
          <w:sz w:val="18"/>
          <w:szCs w:val="18"/>
        </w:rPr>
        <w:tab/>
      </w:r>
    </w:p>
    <w:p w:rsidR="006423BB" w:rsidRPr="00096351" w:rsidRDefault="006423BB" w:rsidP="00096351">
      <w:pPr>
        <w:spacing w:before="240" w:after="0" w:line="288" w:lineRule="auto"/>
        <w:rPr>
          <w:rFonts w:cstheme="minorHAnsi"/>
          <w:sz w:val="18"/>
          <w:szCs w:val="18"/>
        </w:rPr>
      </w:pPr>
      <w:r w:rsidRPr="00096351">
        <w:rPr>
          <w:rFonts w:cstheme="minorHAnsi"/>
          <w:sz w:val="18"/>
          <w:szCs w:val="18"/>
        </w:rPr>
        <w:t xml:space="preserve">Lisa Paul AO </w:t>
      </w:r>
      <w:proofErr w:type="spellStart"/>
      <w:r w:rsidRPr="00096351">
        <w:rPr>
          <w:rFonts w:cstheme="minorHAnsi"/>
          <w:sz w:val="18"/>
          <w:szCs w:val="18"/>
        </w:rPr>
        <w:t>PSM</w:t>
      </w:r>
      <w:proofErr w:type="spellEnd"/>
    </w:p>
    <w:p w:rsidR="006423BB" w:rsidRPr="00096351" w:rsidRDefault="006423BB" w:rsidP="00096351">
      <w:pPr>
        <w:spacing w:before="0" w:after="0" w:line="288" w:lineRule="auto"/>
        <w:rPr>
          <w:rFonts w:cstheme="minorHAnsi"/>
          <w:sz w:val="18"/>
          <w:szCs w:val="18"/>
        </w:rPr>
      </w:pPr>
      <w:r w:rsidRPr="00096351">
        <w:rPr>
          <w:rFonts w:cstheme="minorHAnsi"/>
          <w:sz w:val="18"/>
          <w:szCs w:val="18"/>
        </w:rPr>
        <w:t>Chief Executive</w:t>
      </w:r>
    </w:p>
    <w:p w:rsidR="006423BB" w:rsidRPr="00096351" w:rsidRDefault="006423BB" w:rsidP="00096351">
      <w:pPr>
        <w:spacing w:before="0" w:line="288" w:lineRule="auto"/>
        <w:rPr>
          <w:rFonts w:cstheme="minorHAnsi"/>
          <w:sz w:val="18"/>
          <w:szCs w:val="18"/>
        </w:rPr>
      </w:pPr>
      <w:r w:rsidRPr="00096351">
        <w:rPr>
          <w:rFonts w:cstheme="minorHAnsi"/>
          <w:sz w:val="18"/>
          <w:szCs w:val="18"/>
        </w:rPr>
        <w:t>Department of Education</w:t>
      </w:r>
    </w:p>
    <w:p w:rsidR="00C80C32" w:rsidRPr="00096351" w:rsidRDefault="00C80C32" w:rsidP="00C80C32">
      <w:pPr>
        <w:tabs>
          <w:tab w:val="left" w:leader="dot" w:pos="1843"/>
        </w:tabs>
        <w:spacing w:before="1320" w:line="288" w:lineRule="auto"/>
        <w:rPr>
          <w:rFonts w:cstheme="minorHAnsi"/>
          <w:sz w:val="18"/>
          <w:szCs w:val="18"/>
        </w:rPr>
      </w:pPr>
      <w:r w:rsidRPr="00096351">
        <w:rPr>
          <w:rFonts w:cstheme="minorHAnsi"/>
          <w:sz w:val="18"/>
          <w:szCs w:val="18"/>
        </w:rPr>
        <w:t>Signed</w:t>
      </w:r>
      <w:r>
        <w:rPr>
          <w:rFonts w:cstheme="minorHAnsi"/>
          <w:sz w:val="18"/>
          <w:szCs w:val="18"/>
        </w:rPr>
        <w:tab/>
      </w:r>
    </w:p>
    <w:p w:rsidR="006423BB" w:rsidRPr="00096351" w:rsidRDefault="006423BB" w:rsidP="00096351">
      <w:pPr>
        <w:spacing w:before="240" w:after="0" w:line="288" w:lineRule="auto"/>
        <w:rPr>
          <w:rFonts w:cstheme="minorHAnsi"/>
          <w:sz w:val="18"/>
          <w:szCs w:val="18"/>
        </w:rPr>
      </w:pPr>
      <w:r w:rsidRPr="00096351">
        <w:rPr>
          <w:rFonts w:cstheme="minorHAnsi"/>
          <w:sz w:val="18"/>
          <w:szCs w:val="18"/>
        </w:rPr>
        <w:t xml:space="preserve">Craig </w:t>
      </w:r>
      <w:proofErr w:type="spellStart"/>
      <w:r w:rsidRPr="00096351">
        <w:rPr>
          <w:rFonts w:cstheme="minorHAnsi"/>
          <w:sz w:val="18"/>
          <w:szCs w:val="18"/>
        </w:rPr>
        <w:t>Storen</w:t>
      </w:r>
      <w:proofErr w:type="spellEnd"/>
    </w:p>
    <w:p w:rsidR="00391ED1" w:rsidRPr="00096351" w:rsidRDefault="006423BB" w:rsidP="00096351">
      <w:pPr>
        <w:spacing w:before="0" w:after="0" w:line="288" w:lineRule="auto"/>
        <w:rPr>
          <w:rFonts w:cstheme="minorHAnsi"/>
          <w:sz w:val="18"/>
          <w:szCs w:val="18"/>
        </w:rPr>
      </w:pPr>
      <w:r w:rsidRPr="00096351">
        <w:rPr>
          <w:rFonts w:cstheme="minorHAnsi"/>
          <w:sz w:val="18"/>
          <w:szCs w:val="18"/>
        </w:rPr>
        <w:t>Department of Education (formerly Chief Finance Officer of the Department of Education, Employment and Workplace Relations)</w:t>
      </w:r>
    </w:p>
    <w:p w:rsidR="00096351" w:rsidRDefault="00096351" w:rsidP="00096351">
      <w:pPr>
        <w:spacing w:before="0" w:after="0"/>
        <w:rPr>
          <w:rFonts w:cstheme="minorHAnsi"/>
          <w:sz w:val="20"/>
        </w:rPr>
        <w:sectPr w:rsidR="00096351" w:rsidSect="00096351">
          <w:type w:val="continuous"/>
          <w:pgSz w:w="11906" w:h="16838" w:code="9"/>
          <w:pgMar w:top="993" w:right="1416" w:bottom="1440" w:left="1134" w:header="709" w:footer="709" w:gutter="0"/>
          <w:cols w:num="2" w:space="284"/>
          <w:docGrid w:linePitch="360"/>
        </w:sectPr>
      </w:pPr>
    </w:p>
    <w:p w:rsidR="00E65B61" w:rsidRDefault="00E65B61">
      <w:pPr>
        <w:spacing w:before="0" w:after="200"/>
        <w:rPr>
          <w:rFonts w:cstheme="minorHAnsi"/>
          <w:sz w:val="20"/>
        </w:rPr>
      </w:pPr>
      <w:r>
        <w:rPr>
          <w:rFonts w:cstheme="minorHAnsi"/>
          <w:sz w:val="20"/>
        </w:rPr>
        <w:br w:type="page"/>
      </w:r>
    </w:p>
    <w:p w:rsidR="00E65B61" w:rsidRDefault="00E65B61">
      <w:pPr>
        <w:spacing w:before="0" w:after="200"/>
        <w:rPr>
          <w:rFonts w:cstheme="minorHAnsi"/>
          <w:sz w:val="20"/>
        </w:rPr>
      </w:pPr>
    </w:p>
    <w:p w:rsidR="00E65B61" w:rsidRDefault="00E65B61" w:rsidP="00096351">
      <w:pPr>
        <w:spacing w:before="0" w:after="0"/>
        <w:rPr>
          <w:rFonts w:cstheme="minorHAnsi"/>
          <w:sz w:val="20"/>
        </w:rPr>
        <w:sectPr w:rsidR="00E65B61" w:rsidSect="00096351">
          <w:type w:val="continuous"/>
          <w:pgSz w:w="11906" w:h="16838" w:code="9"/>
          <w:pgMar w:top="993" w:right="1416" w:bottom="1440" w:left="1134" w:header="709" w:footer="709" w:gutter="0"/>
          <w:cols w:space="708"/>
          <w:docGrid w:linePitch="360"/>
        </w:sectPr>
      </w:pPr>
    </w:p>
    <w:tbl>
      <w:tblPr>
        <w:tblW w:w="9087" w:type="dxa"/>
        <w:tblInd w:w="80" w:type="dxa"/>
        <w:tblLayout w:type="fixed"/>
        <w:tblLook w:val="04A0" w:firstRow="1" w:lastRow="0" w:firstColumn="1" w:lastColumn="0" w:noHBand="0" w:noVBand="1"/>
      </w:tblPr>
      <w:tblGrid>
        <w:gridCol w:w="5103"/>
        <w:gridCol w:w="1247"/>
        <w:gridCol w:w="1251"/>
        <w:gridCol w:w="239"/>
        <w:gridCol w:w="1247"/>
      </w:tblGrid>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bookmarkStart w:id="1" w:name="Note_DPLTABLE1" w:colFirst="0" w:colLast="0"/>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1"/>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Notes</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NET COST OF SERVICES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EXPENSES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Employee benefits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3A</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91,914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423,228</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Supplier expenses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3B</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32,152</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184,510</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Grants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3C</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1,027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2,913</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Depreciation and amortisation</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3D</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14,184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60,739</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Finance costs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3E</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119</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Write-down and impairment of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3F</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1,149</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Losses from asset sales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3G</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288</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expenses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139,321</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672,946</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OWN-SOURCE INCOME</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Own-source revenue</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Sale of goods and rendering of services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4A</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7,446</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45,130</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own-source revenue</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7,446</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45,130</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Gains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Sale of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4B</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46</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Reversals of previous asset write-downs and impairment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4C</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gains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4D</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848</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4,550</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gains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848</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4,601</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own-source income</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8,294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49,731</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 xml:space="preserve">Net cost of (contribution by) services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131,027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623,215</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Revenue from Government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4E</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347,040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563,881</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Surplus (Deficit) attributable to the Australian Government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216,013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(59,334)</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OTHER COMPREHENSIVE INCOME</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48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Items not subject to subsequent reclassification to net cost of services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Changes to provision for restoration obligations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46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47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other comprehensive income</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46</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49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comprehensive income (loss) attributable to the Australian Government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216,059</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(59,287)</w:t>
            </w:r>
          </w:p>
        </w:tc>
      </w:tr>
    </w:tbl>
    <w:p w:rsidR="00E65B61" w:rsidRPr="00E65B61" w:rsidRDefault="00E65B61" w:rsidP="00E65B61">
      <w:pPr>
        <w:spacing w:before="0" w:after="0" w:line="240" w:lineRule="auto"/>
        <w:rPr>
          <w:rFonts w:cstheme="minorHAnsi"/>
          <w:sz w:val="18"/>
          <w:szCs w:val="18"/>
        </w:rPr>
        <w:sectPr w:rsidR="00E65B61" w:rsidRPr="00E65B61">
          <w:headerReference w:type="default" r:id="rId16"/>
          <w:footerReference w:type="default" r:id="rId17"/>
          <w:pgSz w:w="11906" w:h="16838"/>
          <w:pgMar w:top="1134" w:right="1134" w:bottom="1134" w:left="1134" w:header="958" w:footer="737" w:gutter="0"/>
          <w:pgNumType w:start="1"/>
          <w:cols w:space="720"/>
        </w:sectPr>
      </w:pPr>
      <w:r w:rsidRPr="00E65B61">
        <w:rPr>
          <w:rFonts w:cstheme="minorHAnsi"/>
          <w:sz w:val="18"/>
          <w:szCs w:val="18"/>
        </w:rPr>
        <w:br w:type="page"/>
      </w:r>
    </w:p>
    <w:tbl>
      <w:tblPr>
        <w:tblW w:w="9087" w:type="dxa"/>
        <w:tblInd w:w="80" w:type="dxa"/>
        <w:tblLayout w:type="fixed"/>
        <w:tblLook w:val="04A0" w:firstRow="1" w:lastRow="0" w:firstColumn="1" w:lastColumn="0" w:noHBand="0" w:noVBand="1"/>
      </w:tblPr>
      <w:tblGrid>
        <w:gridCol w:w="5103"/>
        <w:gridCol w:w="1247"/>
        <w:gridCol w:w="1251"/>
        <w:gridCol w:w="239"/>
        <w:gridCol w:w="1247"/>
      </w:tblGrid>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bookmarkStart w:id="2" w:name="Note_DBSTABLE1" w:colFirst="0" w:colLast="0"/>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2"/>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Notes</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Financial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Cash and cash equivalents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6A</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4,613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21,569</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Trade and other receivables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6B</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352,604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94,346</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financial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6C</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6,343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14,326</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financial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363,560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130,241</w:t>
            </w:r>
          </w:p>
        </w:tc>
      </w:tr>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Non-Financial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Land and buildings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7A</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82,512</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85,453</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Infrastructure, plant and equipment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7B</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29,577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31,290</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Intangibles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7D</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110,693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112,362</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non-financial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7F</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27,039</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23,716</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non-financial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249,821</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252,821</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613,381</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383,062</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LIABILITIES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Payables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Suppliers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8A</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13,397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37,917</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payables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8B</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44,653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52,296</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payables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58,050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90,213</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Provisions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Employee provisions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9A</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130,302</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131,932</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provisions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9B</w:t>
            </w:r>
            <w:proofErr w:type="spellEnd"/>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3,390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3,422</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provisions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133,692</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135,354</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liabilities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191,742</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225,567</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assets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421,639</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157,495</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EQUITY</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Contributed equity</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408,447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360,363</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Reserves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42,695</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43,353</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Retained surplus (accumulated deficit)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(29,503)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(246,221)</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equity</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421,639</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157,495</w:t>
            </w:r>
          </w:p>
        </w:tc>
      </w:tr>
    </w:tbl>
    <w:p w:rsidR="00E65B61" w:rsidRPr="00E65B61" w:rsidRDefault="00E65B61" w:rsidP="00E65B61">
      <w:pPr>
        <w:spacing w:before="0" w:after="0" w:line="240" w:lineRule="auto"/>
        <w:rPr>
          <w:rFonts w:cstheme="minorHAnsi"/>
          <w:sz w:val="18"/>
          <w:szCs w:val="18"/>
        </w:rPr>
        <w:sectPr w:rsidR="00E65B61" w:rsidRPr="00E65B61">
          <w:headerReference w:type="default" r:id="rId18"/>
          <w:pgSz w:w="11906" w:h="16838"/>
          <w:pgMar w:top="1134" w:right="1134" w:bottom="1134" w:left="1134" w:header="958" w:footer="737" w:gutter="0"/>
          <w:cols w:space="720"/>
        </w:sectPr>
      </w:pPr>
      <w:bookmarkStart w:id="3" w:name="RANGE!D6:H69"/>
      <w:bookmarkStart w:id="4" w:name="RANGE!D6:D69"/>
      <w:bookmarkStart w:id="5" w:name="RANGE!D6:H68"/>
      <w:bookmarkStart w:id="6" w:name="RANGE!D6:D68"/>
      <w:bookmarkStart w:id="7" w:name="RANGE!D6:H48"/>
      <w:bookmarkStart w:id="8" w:name="RANGE!D6:H41"/>
      <w:bookmarkStart w:id="9" w:name="RANGE!D6:H40"/>
      <w:bookmarkStart w:id="10" w:name="RANGE!D6:H42"/>
      <w:bookmarkStart w:id="11" w:name="RANGE!D6:H46"/>
      <w:bookmarkStart w:id="12" w:name="RANGE!D6:H45"/>
      <w:bookmarkEnd w:id="3"/>
      <w:bookmarkEnd w:id="4"/>
      <w:bookmarkEnd w:id="5"/>
      <w:bookmarkEnd w:id="6"/>
      <w:bookmarkEnd w:id="7"/>
      <w:bookmarkEnd w:id="8"/>
      <w:bookmarkEnd w:id="9"/>
      <w:bookmarkEnd w:id="10"/>
      <w:bookmarkEnd w:id="11"/>
      <w:bookmarkEnd w:id="12"/>
      <w:r w:rsidRPr="00E65B61">
        <w:rPr>
          <w:rFonts w:cstheme="minorHAnsi"/>
          <w:sz w:val="18"/>
          <w:szCs w:val="18"/>
        </w:rPr>
        <w:br w:type="page"/>
      </w:r>
    </w:p>
    <w:tbl>
      <w:tblPr>
        <w:tblW w:w="13991" w:type="dxa"/>
        <w:tblInd w:w="80" w:type="dxa"/>
        <w:tblLayout w:type="fixed"/>
        <w:tblLook w:val="04A0" w:firstRow="1" w:lastRow="0" w:firstColumn="1" w:lastColumn="0" w:noHBand="0" w:noVBand="1"/>
      </w:tblPr>
      <w:tblGrid>
        <w:gridCol w:w="4895"/>
        <w:gridCol w:w="1137"/>
        <w:gridCol w:w="1137"/>
        <w:gridCol w:w="1137"/>
        <w:gridCol w:w="1137"/>
        <w:gridCol w:w="1137"/>
        <w:gridCol w:w="1137"/>
        <w:gridCol w:w="1137"/>
        <w:gridCol w:w="1137"/>
      </w:tblGrid>
      <w:tr w:rsidR="00E65B61" w:rsidRPr="00E65B61" w:rsidTr="00E65B61">
        <w:trPr>
          <w:trHeight w:val="255"/>
        </w:trPr>
        <w:tc>
          <w:tcPr>
            <w:tcW w:w="4858" w:type="dxa"/>
            <w:tcBorders>
              <w:top w:val="single" w:sz="4" w:space="0" w:color="auto"/>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bookmarkStart w:id="13" w:name="RANGE!E7:E32"/>
            <w:bookmarkStart w:id="14" w:name="Note_CEQTABLE1" w:colFirst="0" w:colLast="0"/>
            <w:r w:rsidRPr="00E65B61">
              <w:rPr>
                <w:rFonts w:cstheme="minorHAnsi"/>
                <w:sz w:val="18"/>
                <w:szCs w:val="18"/>
              </w:rPr>
              <w:t> </w:t>
            </w:r>
            <w:bookmarkEnd w:id="13"/>
          </w:p>
        </w:tc>
        <w:tc>
          <w:tcPr>
            <w:tcW w:w="2257" w:type="dxa"/>
            <w:gridSpan w:val="2"/>
            <w:tcBorders>
              <w:top w:val="single" w:sz="4" w:space="0" w:color="auto"/>
              <w:left w:val="nil"/>
              <w:bottom w:val="nil"/>
              <w:right w:val="nil"/>
            </w:tcBorders>
            <w:shd w:val="clear" w:color="FFFFFF" w:fill="FFFFFF"/>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Retained earnings</w:t>
            </w:r>
          </w:p>
        </w:tc>
        <w:tc>
          <w:tcPr>
            <w:tcW w:w="2256" w:type="dxa"/>
            <w:gridSpan w:val="2"/>
            <w:tcBorders>
              <w:top w:val="single" w:sz="4" w:space="0" w:color="auto"/>
              <w:left w:val="nil"/>
              <w:bottom w:val="nil"/>
              <w:right w:val="nil"/>
            </w:tcBorders>
            <w:shd w:val="clear" w:color="FFFFFF" w:fill="FFFFFF"/>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Asset revaluation reserves</w:t>
            </w:r>
          </w:p>
        </w:tc>
        <w:tc>
          <w:tcPr>
            <w:tcW w:w="2256" w:type="dxa"/>
            <w:gridSpan w:val="2"/>
            <w:tcBorders>
              <w:top w:val="single" w:sz="4" w:space="0" w:color="auto"/>
              <w:left w:val="nil"/>
              <w:bottom w:val="nil"/>
              <w:right w:val="nil"/>
            </w:tcBorders>
            <w:shd w:val="clear" w:color="FFFFFF" w:fill="FFFFFF"/>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Contributed equity/capital</w:t>
            </w:r>
          </w:p>
        </w:tc>
        <w:tc>
          <w:tcPr>
            <w:tcW w:w="2256" w:type="dxa"/>
            <w:gridSpan w:val="2"/>
            <w:tcBorders>
              <w:top w:val="single" w:sz="4" w:space="0" w:color="auto"/>
              <w:left w:val="nil"/>
              <w:bottom w:val="nil"/>
              <w:right w:val="nil"/>
            </w:tcBorders>
            <w:shd w:val="clear" w:color="FFFFFF" w:fill="FFFFFF"/>
            <w:vAlign w:val="bottom"/>
            <w:hideMark/>
          </w:tcPr>
          <w:p w:rsidR="00E65B61" w:rsidRPr="00E65B61" w:rsidRDefault="00E65B61" w:rsidP="00E65B61">
            <w:pPr>
              <w:spacing w:before="0" w:after="0"/>
              <w:jc w:val="center"/>
              <w:rPr>
                <w:rFonts w:cstheme="minorHAnsi"/>
                <w:b/>
                <w:bCs/>
                <w:sz w:val="18"/>
                <w:szCs w:val="18"/>
              </w:rPr>
            </w:pPr>
            <w:bookmarkStart w:id="15" w:name="RANGE!L7:L32"/>
            <w:r w:rsidRPr="00E65B61">
              <w:rPr>
                <w:rFonts w:cstheme="minorHAnsi"/>
                <w:b/>
                <w:bCs/>
                <w:sz w:val="18"/>
                <w:szCs w:val="18"/>
              </w:rPr>
              <w:t>Total equity</w:t>
            </w:r>
            <w:bookmarkEnd w:id="15"/>
          </w:p>
        </w:tc>
      </w:tr>
      <w:bookmarkEnd w:id="14"/>
      <w:tr w:rsidR="00E65B61" w:rsidRPr="00E65B61" w:rsidTr="00E65B61">
        <w:trPr>
          <w:trHeight w:val="255"/>
        </w:trPr>
        <w:tc>
          <w:tcPr>
            <w:tcW w:w="485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9"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112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c>
          <w:tcPr>
            <w:tcW w:w="112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112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c>
          <w:tcPr>
            <w:tcW w:w="112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112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c>
          <w:tcPr>
            <w:tcW w:w="112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112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tr w:rsidR="00E65B61" w:rsidRPr="00E65B61" w:rsidTr="00E65B61">
        <w:trPr>
          <w:trHeight w:val="255"/>
        </w:trPr>
        <w:tc>
          <w:tcPr>
            <w:tcW w:w="4858" w:type="dxa"/>
            <w:tcBorders>
              <w:top w:val="nil"/>
              <w:left w:val="nil"/>
              <w:bottom w:val="single" w:sz="4" w:space="0" w:color="auto"/>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9" w:type="dxa"/>
            <w:tcBorders>
              <w:top w:val="nil"/>
              <w:left w:val="nil"/>
              <w:bottom w:val="single" w:sz="4" w:space="0" w:color="auto"/>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1128" w:type="dxa"/>
            <w:tcBorders>
              <w:top w:val="nil"/>
              <w:left w:val="nil"/>
              <w:bottom w:val="single" w:sz="4" w:space="0" w:color="auto"/>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c>
          <w:tcPr>
            <w:tcW w:w="1128" w:type="dxa"/>
            <w:tcBorders>
              <w:top w:val="nil"/>
              <w:left w:val="nil"/>
              <w:bottom w:val="single" w:sz="4" w:space="0" w:color="auto"/>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1128" w:type="dxa"/>
            <w:tcBorders>
              <w:top w:val="nil"/>
              <w:left w:val="nil"/>
              <w:bottom w:val="single" w:sz="4" w:space="0" w:color="auto"/>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c>
          <w:tcPr>
            <w:tcW w:w="1128" w:type="dxa"/>
            <w:tcBorders>
              <w:top w:val="nil"/>
              <w:left w:val="nil"/>
              <w:bottom w:val="single" w:sz="4" w:space="0" w:color="auto"/>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1128" w:type="dxa"/>
            <w:tcBorders>
              <w:top w:val="nil"/>
              <w:left w:val="nil"/>
              <w:bottom w:val="single" w:sz="4" w:space="0" w:color="auto"/>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c>
          <w:tcPr>
            <w:tcW w:w="1128" w:type="dxa"/>
            <w:tcBorders>
              <w:top w:val="nil"/>
              <w:left w:val="nil"/>
              <w:bottom w:val="single" w:sz="4" w:space="0" w:color="auto"/>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1128" w:type="dxa"/>
            <w:tcBorders>
              <w:top w:val="nil"/>
              <w:left w:val="nil"/>
              <w:bottom w:val="single" w:sz="4" w:space="0" w:color="auto"/>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Opening balance</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Balance carried forward from previous period</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(246,221)</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(186,891)</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43,353</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44,346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360,363</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312,474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157,495</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169,929</w:t>
            </w:r>
          </w:p>
        </w:tc>
      </w:tr>
      <w:tr w:rsidR="00E65B61" w:rsidRPr="00E65B61" w:rsidTr="00E65B61">
        <w:trPr>
          <w:trHeight w:val="28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Adjustment for </w:t>
            </w:r>
            <w:proofErr w:type="spellStart"/>
            <w:r w:rsidRPr="00E65B61">
              <w:rPr>
                <w:rFonts w:cstheme="minorHAnsi"/>
                <w:sz w:val="18"/>
                <w:szCs w:val="18"/>
              </w:rPr>
              <w:t>errors</w:t>
            </w:r>
            <w:r w:rsidRPr="00E65B61">
              <w:rPr>
                <w:rFonts w:cstheme="minorHAnsi"/>
                <w:sz w:val="18"/>
                <w:szCs w:val="18"/>
                <w:vertAlign w:val="superscript"/>
              </w:rPr>
              <w:t>1</w:t>
            </w:r>
            <w:proofErr w:type="spellEnd"/>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(1,040)</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(1,036)</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Adjustment for changes in accounting policies</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r>
      <w:tr w:rsidR="00E65B61" w:rsidRPr="00E65B61" w:rsidTr="00E65B61">
        <w:trPr>
          <w:trHeight w:val="255"/>
        </w:trPr>
        <w:tc>
          <w:tcPr>
            <w:tcW w:w="4858" w:type="dxa"/>
            <w:tcBorders>
              <w:top w:val="single" w:sz="4" w:space="0" w:color="auto"/>
              <w:left w:val="nil"/>
              <w:bottom w:val="single" w:sz="4" w:space="0" w:color="auto"/>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Adjusted opening balance</w:t>
            </w:r>
          </w:p>
        </w:tc>
        <w:tc>
          <w:tcPr>
            <w:tcW w:w="1129"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(246,221)</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(186,887)</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43,354</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43,306</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360,363</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312,474</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157,496</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168,893</w:t>
            </w:r>
          </w:p>
        </w:tc>
      </w:tr>
      <w:tr w:rsidR="00E65B61" w:rsidRPr="00E65B61" w:rsidTr="00E65B61">
        <w:trPr>
          <w:trHeight w:val="255"/>
        </w:trPr>
        <w:tc>
          <w:tcPr>
            <w:tcW w:w="485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Comprehensive income</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comprehensive income</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Adjustment to provision for restoration obligations</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46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47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46</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Surplus (Deficit) for the period</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216,013</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(59,334)</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216,013</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(59,334)</w:t>
            </w:r>
          </w:p>
        </w:tc>
      </w:tr>
      <w:tr w:rsidR="00E65B61" w:rsidRPr="00E65B61" w:rsidTr="00E65B61">
        <w:trPr>
          <w:trHeight w:val="255"/>
        </w:trPr>
        <w:tc>
          <w:tcPr>
            <w:tcW w:w="4858" w:type="dxa"/>
            <w:tcBorders>
              <w:top w:val="single" w:sz="4" w:space="0" w:color="auto"/>
              <w:left w:val="nil"/>
              <w:bottom w:val="single" w:sz="4" w:space="0" w:color="auto"/>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comprehensive income</w:t>
            </w:r>
          </w:p>
        </w:tc>
        <w:tc>
          <w:tcPr>
            <w:tcW w:w="1129"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216,013</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(59,334)</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46</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216,059</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(59,287)</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Transactions with owners</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Distributions to owners</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Returns of capital:</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4858" w:type="dxa"/>
            <w:tcBorders>
              <w:top w:val="nil"/>
              <w:left w:val="nil"/>
              <w:bottom w:val="nil"/>
              <w:right w:val="nil"/>
            </w:tcBorders>
            <w:shd w:val="clear" w:color="FFFFFF" w:fill="FFFFFF"/>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Restructuring (Note 10)</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(1,777)</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(1,777)</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Contributions by owners</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Equity injection - Appropriation</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2,672</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5,607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2,672</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5,607</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Departmental capital budget</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45,412</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45,094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45,412</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45,094</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Return of Unspent Appropriation</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(1,035)</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(1,035)</w:t>
            </w:r>
          </w:p>
        </w:tc>
      </w:tr>
      <w:tr w:rsidR="00E65B61" w:rsidRPr="00E65B61" w:rsidTr="00E65B61">
        <w:trPr>
          <w:trHeight w:val="25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Restructuring </w:t>
            </w:r>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r>
      <w:tr w:rsidR="00E65B61" w:rsidRPr="00E65B61" w:rsidTr="00E65B61">
        <w:trPr>
          <w:trHeight w:val="255"/>
        </w:trPr>
        <w:tc>
          <w:tcPr>
            <w:tcW w:w="4858" w:type="dxa"/>
            <w:tcBorders>
              <w:top w:val="single" w:sz="4" w:space="0" w:color="auto"/>
              <w:left w:val="nil"/>
              <w:bottom w:val="single" w:sz="4" w:space="0" w:color="auto"/>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transactions with owners</w:t>
            </w:r>
          </w:p>
        </w:tc>
        <w:tc>
          <w:tcPr>
            <w:tcW w:w="1129"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48,084</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47,889</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48,084</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47,889</w:t>
            </w:r>
          </w:p>
        </w:tc>
      </w:tr>
      <w:tr w:rsidR="00E65B61" w:rsidRPr="00E65B61" w:rsidTr="00E65B61">
        <w:trPr>
          <w:trHeight w:val="285"/>
        </w:trPr>
        <w:tc>
          <w:tcPr>
            <w:tcW w:w="4858"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Transfers between equity </w:t>
            </w:r>
            <w:proofErr w:type="spellStart"/>
            <w:r w:rsidRPr="00E65B61">
              <w:rPr>
                <w:rFonts w:cstheme="minorHAnsi"/>
                <w:sz w:val="18"/>
                <w:szCs w:val="18"/>
              </w:rPr>
              <w:t>components</w:t>
            </w:r>
            <w:r w:rsidRPr="00E65B61">
              <w:rPr>
                <w:rFonts w:cstheme="minorHAnsi"/>
                <w:sz w:val="18"/>
                <w:szCs w:val="18"/>
                <w:vertAlign w:val="superscript"/>
              </w:rPr>
              <w:t>2</w:t>
            </w:r>
            <w:proofErr w:type="spellEnd"/>
          </w:p>
        </w:tc>
        <w:tc>
          <w:tcPr>
            <w:tcW w:w="1129"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705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(705)</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112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w:t>
            </w:r>
          </w:p>
        </w:tc>
      </w:tr>
      <w:tr w:rsidR="00E65B61" w:rsidRPr="00E65B61" w:rsidTr="00E65B61">
        <w:trPr>
          <w:trHeight w:val="255"/>
        </w:trPr>
        <w:tc>
          <w:tcPr>
            <w:tcW w:w="4858" w:type="dxa"/>
            <w:tcBorders>
              <w:top w:val="single" w:sz="4" w:space="0" w:color="auto"/>
              <w:left w:val="nil"/>
              <w:bottom w:val="single" w:sz="4" w:space="0" w:color="auto"/>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Closing balance as at 18 September</w:t>
            </w:r>
          </w:p>
        </w:tc>
        <w:tc>
          <w:tcPr>
            <w:tcW w:w="1129"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(29,503)</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(246,221)</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42,695</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43,353</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408,447</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360,363</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421,639</w:t>
            </w:r>
          </w:p>
        </w:tc>
        <w:tc>
          <w:tcPr>
            <w:tcW w:w="112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157,495</w:t>
            </w:r>
          </w:p>
        </w:tc>
      </w:tr>
    </w:tbl>
    <w:p w:rsidR="00E65B61" w:rsidRPr="00E65B61" w:rsidRDefault="00E65B61" w:rsidP="00E65B61">
      <w:pPr>
        <w:spacing w:before="0" w:after="0"/>
        <w:rPr>
          <w:rFonts w:cstheme="minorHAnsi"/>
          <w:sz w:val="18"/>
          <w:szCs w:val="18"/>
        </w:rPr>
      </w:pPr>
      <w:bookmarkStart w:id="16" w:name="RANGE!D6:H57"/>
      <w:bookmarkStart w:id="17" w:name="RANGE!D6:D57"/>
      <w:bookmarkStart w:id="18" w:name="RANGE!D6:D56"/>
      <w:bookmarkStart w:id="19" w:name="RANGE!D6:H53"/>
      <w:bookmarkStart w:id="20" w:name="RANGE!D6:H43"/>
      <w:bookmarkStart w:id="21" w:name="RANGE!D6:H44"/>
      <w:bookmarkStart w:id="22" w:name="RANGE!E7:M33"/>
      <w:bookmarkStart w:id="23" w:name="RANGE!E7:M32"/>
      <w:bookmarkStart w:id="24" w:name="RANGE!E6:M31"/>
      <w:bookmarkStart w:id="25" w:name="RANGE!E6:M30"/>
      <w:bookmarkStart w:id="26" w:name="RANGE!E6:M35"/>
      <w:bookmarkStart w:id="27" w:name="RANGE!E6:E37"/>
      <w:bookmarkStart w:id="28" w:name="RANGE!E6:M37"/>
      <w:bookmarkEnd w:id="16"/>
      <w:bookmarkEnd w:id="17"/>
      <w:bookmarkEnd w:id="18"/>
      <w:bookmarkEnd w:id="19"/>
      <w:bookmarkEnd w:id="20"/>
      <w:bookmarkEnd w:id="21"/>
      <w:bookmarkEnd w:id="22"/>
      <w:bookmarkEnd w:id="23"/>
      <w:bookmarkEnd w:id="24"/>
      <w:bookmarkEnd w:id="25"/>
      <w:bookmarkEnd w:id="26"/>
      <w:bookmarkEnd w:id="27"/>
      <w:bookmarkEnd w:id="28"/>
    </w:p>
    <w:p w:rsidR="00E65B61" w:rsidRPr="00E65B61" w:rsidRDefault="00E65B61" w:rsidP="00E65B61">
      <w:pPr>
        <w:pStyle w:val="ReferenceText"/>
        <w:spacing w:before="0"/>
        <w:rPr>
          <w:szCs w:val="18"/>
        </w:rPr>
      </w:pPr>
      <w:r w:rsidRPr="00E65B61">
        <w:rPr>
          <w:szCs w:val="18"/>
          <w:vertAlign w:val="superscript"/>
        </w:rPr>
        <w:t xml:space="preserve">1 </w:t>
      </w:r>
      <w:r w:rsidRPr="00E65B61">
        <w:rPr>
          <w:szCs w:val="18"/>
        </w:rPr>
        <w:t>The adjustment to the assets revaluation reserves relates to assets that were incorrectly re-valued and are no longer assets of the department as at 1 July 2012.</w:t>
      </w:r>
    </w:p>
    <w:p w:rsidR="00E65B61" w:rsidRPr="00E65B61" w:rsidRDefault="00E65B61" w:rsidP="00E65B61">
      <w:pPr>
        <w:pStyle w:val="ReferenceText"/>
        <w:spacing w:before="0"/>
        <w:rPr>
          <w:szCs w:val="18"/>
        </w:rPr>
      </w:pPr>
      <w:r w:rsidRPr="00E65B61">
        <w:rPr>
          <w:szCs w:val="18"/>
          <w:vertAlign w:val="superscript"/>
        </w:rPr>
        <w:t>2</w:t>
      </w:r>
      <w:r w:rsidRPr="00E65B61">
        <w:rPr>
          <w:szCs w:val="18"/>
        </w:rPr>
        <w:t xml:space="preserve"> The reclassification of equity components relates to an impairment of leasehold improvements in 2011-12 that should have been offset against asset revaluation reserves rather than an impairment expense as per 2012 Note </w:t>
      </w:r>
      <w:proofErr w:type="spellStart"/>
      <w:r w:rsidRPr="00E65B61">
        <w:rPr>
          <w:szCs w:val="18"/>
        </w:rPr>
        <w:t>3F</w:t>
      </w:r>
      <w:proofErr w:type="spellEnd"/>
      <w:r w:rsidRPr="00E65B61">
        <w:rPr>
          <w:szCs w:val="18"/>
        </w:rPr>
        <w:t>: Write-down and impairments of assets as the asset had been revalued.</w:t>
      </w:r>
    </w:p>
    <w:p w:rsidR="00E65B61" w:rsidRPr="00E65B61" w:rsidRDefault="00E65B61" w:rsidP="00E65B61">
      <w:pPr>
        <w:spacing w:before="0" w:after="0"/>
        <w:rPr>
          <w:rFonts w:cstheme="minorHAnsi"/>
          <w:sz w:val="18"/>
          <w:szCs w:val="18"/>
        </w:rPr>
      </w:pPr>
    </w:p>
    <w:p w:rsidR="00E65B61" w:rsidRPr="00E65B61" w:rsidRDefault="00E65B61" w:rsidP="00E65B61">
      <w:pPr>
        <w:spacing w:before="0" w:after="0" w:line="240" w:lineRule="auto"/>
        <w:rPr>
          <w:rFonts w:cstheme="minorHAnsi"/>
          <w:sz w:val="18"/>
          <w:szCs w:val="18"/>
        </w:rPr>
        <w:sectPr w:rsidR="00E65B61" w:rsidRPr="00E65B61" w:rsidSect="00E65B61">
          <w:headerReference w:type="default" r:id="rId19"/>
          <w:pgSz w:w="16838" w:h="11906" w:orient="landscape"/>
          <w:pgMar w:top="1134" w:right="1134" w:bottom="1134" w:left="1134" w:header="851" w:footer="737" w:gutter="0"/>
          <w:cols w:space="720"/>
        </w:sectPr>
      </w:pPr>
    </w:p>
    <w:tbl>
      <w:tblPr>
        <w:tblW w:w="9087" w:type="dxa"/>
        <w:tblInd w:w="80" w:type="dxa"/>
        <w:tblLayout w:type="fixed"/>
        <w:tblLook w:val="04A0" w:firstRow="1" w:lastRow="0" w:firstColumn="1" w:lastColumn="0" w:noHBand="0" w:noVBand="1"/>
      </w:tblPr>
      <w:tblGrid>
        <w:gridCol w:w="5103"/>
        <w:gridCol w:w="1247"/>
        <w:gridCol w:w="1251"/>
        <w:gridCol w:w="239"/>
        <w:gridCol w:w="1247"/>
      </w:tblGrid>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bookmarkStart w:id="29" w:name="Note_DCFTABLE1" w:colFirst="0" w:colLast="0"/>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29"/>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Notes</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OPERATING ACTIVITIES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received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Appropriations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139,921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634,229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Sale of goods and rendering of services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6,757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27,294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Net GST received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7,336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21,245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9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6,205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received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154,023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688,973</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used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4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Employee benefits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94,220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422,820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Supplier expenses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69,950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202,423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Grants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1,068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2,913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Section 31 receipts transferred to the </w:t>
            </w:r>
            <w:proofErr w:type="spellStart"/>
            <w:r w:rsidRPr="00E65B61">
              <w:rPr>
                <w:rFonts w:cstheme="minorHAnsi"/>
                <w:sz w:val="18"/>
                <w:szCs w:val="18"/>
              </w:rPr>
              <w:t>OPA</w:t>
            </w:r>
            <w:proofErr w:type="spellEnd"/>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3,473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42,117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used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168,711</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670,273</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cash from (used by) operating activities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11</w:t>
            </w:r>
          </w:p>
        </w:tc>
        <w:tc>
          <w:tcPr>
            <w:tcW w:w="1236"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(14,688)</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18,700</w:t>
            </w:r>
          </w:p>
        </w:tc>
      </w:tr>
      <w:tr w:rsidR="00E65B61" w:rsidRPr="00E65B61" w:rsidTr="00E65B61">
        <w:trPr>
          <w:trHeight w:val="270"/>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INVESTING ACTIVITIES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received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Proceeds from sales of infrastructure, plant and equipment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26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Proceeds from sales of land and buildings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302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received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328</w:t>
            </w:r>
          </w:p>
        </w:tc>
      </w:tr>
      <w:tr w:rsidR="00E65B61" w:rsidRPr="00E65B61" w:rsidTr="00E65B61">
        <w:trPr>
          <w:trHeight w:val="255"/>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used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Purchase of infrastructure, plant and equipment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1,009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7,196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Purchase / development of intangibles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6,606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36,802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Purchase of land and buildings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256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1,341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used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7,871</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45,339</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cash from (used by) investing activities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(7,865)</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(45,011)</w:t>
            </w:r>
          </w:p>
        </w:tc>
      </w:tr>
      <w:tr w:rsidR="00E65B61" w:rsidRPr="00E65B61" w:rsidTr="00E65B61">
        <w:trPr>
          <w:trHeight w:val="270"/>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FINANCING ACTIVITIES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received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Contributed equity - capital injections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5,607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Contributed equity - capital budget</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5,597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39,733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received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5,597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45,340</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cash from (used by) financing activities</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5,597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45,340</w:t>
            </w:r>
          </w:p>
        </w:tc>
      </w:tr>
      <w:tr w:rsidR="00E65B61" w:rsidRPr="00E65B61" w:rsidTr="00E65B61">
        <w:trPr>
          <w:trHeight w:val="270"/>
        </w:trPr>
        <w:tc>
          <w:tcPr>
            <w:tcW w:w="5044"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increase (decrease) in cash held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(16,956)</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19,029</w:t>
            </w:r>
          </w:p>
        </w:tc>
      </w:tr>
      <w:tr w:rsidR="00E65B61" w:rsidRPr="00E65B61" w:rsidTr="00E65B61">
        <w:trPr>
          <w:trHeight w:val="48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Cash and cash equivalents at the beginning of the reporting period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21,569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2,540 </w:t>
            </w:r>
          </w:p>
        </w:tc>
      </w:tr>
      <w:tr w:rsidR="00E65B61" w:rsidRPr="00E65B61" w:rsidTr="00E65B61">
        <w:trPr>
          <w:trHeight w:val="270"/>
        </w:trPr>
        <w:tc>
          <w:tcPr>
            <w:tcW w:w="5044"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Cash and cash equivalents at the end of the reporting period</w:t>
            </w:r>
          </w:p>
        </w:tc>
        <w:tc>
          <w:tcPr>
            <w:tcW w:w="1233"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6A</w:t>
            </w:r>
            <w:proofErr w:type="spellEnd"/>
          </w:p>
        </w:tc>
        <w:tc>
          <w:tcPr>
            <w:tcW w:w="1236"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4,613</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21,569</w:t>
            </w:r>
          </w:p>
        </w:tc>
      </w:tr>
    </w:tbl>
    <w:p w:rsidR="00E65B61" w:rsidRPr="00E65B61" w:rsidRDefault="00E65B61" w:rsidP="00E65B61">
      <w:pPr>
        <w:spacing w:before="0" w:after="0" w:line="240" w:lineRule="auto"/>
        <w:rPr>
          <w:rFonts w:cstheme="minorHAnsi"/>
          <w:sz w:val="18"/>
          <w:szCs w:val="18"/>
        </w:rPr>
        <w:sectPr w:rsidR="00E65B61" w:rsidRPr="00E65B61">
          <w:headerReference w:type="default" r:id="rId20"/>
          <w:pgSz w:w="11906" w:h="16838"/>
          <w:pgMar w:top="1134" w:right="1134" w:bottom="1134" w:left="1134" w:header="958" w:footer="737" w:gutter="0"/>
          <w:cols w:space="720"/>
        </w:sectPr>
      </w:pPr>
    </w:p>
    <w:p w:rsidR="00E65B61" w:rsidRPr="00E65B61" w:rsidRDefault="00E65B61" w:rsidP="00E65B61">
      <w:pPr>
        <w:spacing w:before="0" w:after="0" w:line="240" w:lineRule="auto"/>
        <w:rPr>
          <w:rFonts w:cstheme="minorHAnsi"/>
          <w:sz w:val="18"/>
          <w:szCs w:val="18"/>
        </w:rPr>
      </w:pPr>
      <w:r w:rsidRPr="00E65B61">
        <w:rPr>
          <w:rFonts w:cstheme="minorHAnsi"/>
          <w:sz w:val="18"/>
          <w:szCs w:val="18"/>
          <w:lang w:eastAsia="en-AU"/>
        </w:rPr>
        <w:br w:type="page"/>
      </w:r>
      <w:bookmarkStart w:id="30" w:name="RANGE!E6:I53"/>
      <w:bookmarkStart w:id="31" w:name="RANGE!E6:I52"/>
      <w:bookmarkStart w:id="32" w:name="RANGE!E6:I59"/>
      <w:bookmarkStart w:id="33" w:name="RANGE!E6:E65"/>
      <w:bookmarkStart w:id="34" w:name="RANGE!E6:I65"/>
      <w:bookmarkStart w:id="35" w:name="RANGE!E6:E64"/>
      <w:bookmarkStart w:id="36" w:name="RANGE!E6:I64"/>
      <w:bookmarkEnd w:id="30"/>
      <w:bookmarkEnd w:id="31"/>
      <w:bookmarkEnd w:id="32"/>
      <w:bookmarkEnd w:id="33"/>
      <w:bookmarkEnd w:id="34"/>
      <w:bookmarkEnd w:id="35"/>
      <w:bookmarkEnd w:id="36"/>
    </w:p>
    <w:tbl>
      <w:tblPr>
        <w:tblW w:w="9087" w:type="dxa"/>
        <w:tblInd w:w="80" w:type="dxa"/>
        <w:tblLayout w:type="fixed"/>
        <w:tblLook w:val="04A0" w:firstRow="1" w:lastRow="0" w:firstColumn="1" w:lastColumn="0" w:noHBand="0" w:noVBand="1"/>
      </w:tblPr>
      <w:tblGrid>
        <w:gridCol w:w="6346"/>
        <w:gridCol w:w="1252"/>
        <w:gridCol w:w="239"/>
        <w:gridCol w:w="1250"/>
      </w:tblGrid>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bookmarkStart w:id="37" w:name="Note_SOCTABLE1" w:colFirst="0" w:colLast="0"/>
            <w:r w:rsidRPr="00E65B61">
              <w:rPr>
                <w:rFonts w:cstheme="minorHAnsi"/>
                <w:sz w:val="18"/>
                <w:szCs w:val="18"/>
              </w:rPr>
              <w:t> </w:t>
            </w:r>
          </w:p>
        </w:tc>
        <w:tc>
          <w:tcPr>
            <w:tcW w:w="123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37"/>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BY TYPE</w:t>
            </w:r>
          </w:p>
        </w:tc>
        <w:tc>
          <w:tcPr>
            <w:tcW w:w="123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Commitments receivable</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8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Sublease rental </w:t>
            </w:r>
            <w:proofErr w:type="spellStart"/>
            <w:r w:rsidRPr="00E65B61">
              <w:rPr>
                <w:rFonts w:cstheme="minorHAnsi"/>
                <w:sz w:val="18"/>
                <w:szCs w:val="18"/>
              </w:rPr>
              <w:t>income</w:t>
            </w:r>
            <w:r w:rsidRPr="00E65B61">
              <w:rPr>
                <w:rFonts w:cstheme="minorHAnsi"/>
                <w:sz w:val="18"/>
                <w:szCs w:val="18"/>
                <w:vertAlign w:val="superscript"/>
              </w:rPr>
              <w:t>1</w:t>
            </w:r>
            <w:proofErr w:type="spellEnd"/>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(27,419)</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(29,095)</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Net GST recoverable on commitments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(45,889)</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(47,700)</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commitments receivable</w:t>
            </w:r>
          </w:p>
        </w:tc>
        <w:tc>
          <w:tcPr>
            <w:tcW w:w="123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(73,308)</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(76,795)</w:t>
            </w:r>
          </w:p>
        </w:tc>
      </w:tr>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Commitments payable</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8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Operating </w:t>
            </w:r>
            <w:proofErr w:type="spellStart"/>
            <w:r w:rsidRPr="00E65B61">
              <w:rPr>
                <w:rFonts w:cstheme="minorHAnsi"/>
                <w:sz w:val="18"/>
                <w:szCs w:val="18"/>
              </w:rPr>
              <w:t>leases</w:t>
            </w:r>
            <w:r w:rsidRPr="00E65B61">
              <w:rPr>
                <w:rFonts w:cstheme="minorHAnsi"/>
                <w:sz w:val="18"/>
                <w:szCs w:val="18"/>
                <w:vertAlign w:val="superscript"/>
              </w:rPr>
              <w:t>1</w:t>
            </w:r>
            <w:proofErr w:type="spellEnd"/>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471,744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485,661 </w:t>
            </w:r>
          </w:p>
        </w:tc>
      </w:tr>
      <w:tr w:rsidR="00E65B61" w:rsidRPr="00E65B61" w:rsidTr="00E65B61">
        <w:trPr>
          <w:trHeight w:val="28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IT </w:t>
            </w:r>
            <w:proofErr w:type="spellStart"/>
            <w:r w:rsidRPr="00E65B61">
              <w:rPr>
                <w:rFonts w:cstheme="minorHAnsi"/>
                <w:sz w:val="18"/>
                <w:szCs w:val="18"/>
              </w:rPr>
              <w:t>commitments</w:t>
            </w:r>
            <w:r w:rsidRPr="00E65B61">
              <w:rPr>
                <w:rFonts w:cstheme="minorHAnsi"/>
                <w:sz w:val="18"/>
                <w:szCs w:val="18"/>
                <w:vertAlign w:val="superscript"/>
              </w:rPr>
              <w:t>2</w:t>
            </w:r>
            <w:proofErr w:type="spellEnd"/>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44,227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47,995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Research and development</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31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40 </w:t>
            </w:r>
          </w:p>
        </w:tc>
      </w:tr>
      <w:tr w:rsidR="00E65B61" w:rsidRPr="00E65B61" w:rsidTr="00E65B61">
        <w:trPr>
          <w:trHeight w:val="28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proofErr w:type="spellStart"/>
            <w:r w:rsidRPr="00E65B61">
              <w:rPr>
                <w:rFonts w:cstheme="minorHAnsi"/>
                <w:sz w:val="18"/>
                <w:szCs w:val="18"/>
              </w:rPr>
              <w:t>Other</w:t>
            </w:r>
            <w:r w:rsidRPr="00E65B61">
              <w:rPr>
                <w:rFonts w:cstheme="minorHAnsi"/>
                <w:sz w:val="18"/>
                <w:szCs w:val="18"/>
                <w:vertAlign w:val="superscript"/>
              </w:rPr>
              <w:t>3</w:t>
            </w:r>
            <w:proofErr w:type="spellEnd"/>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23,647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26,605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other commitments payable</w:t>
            </w:r>
          </w:p>
        </w:tc>
        <w:tc>
          <w:tcPr>
            <w:tcW w:w="123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539,649</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560,301</w:t>
            </w:r>
          </w:p>
        </w:tc>
      </w:tr>
      <w:tr w:rsidR="00E65B61" w:rsidRPr="00E65B61" w:rsidTr="00E65B61">
        <w:trPr>
          <w:trHeight w:val="270"/>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commitments by type</w:t>
            </w:r>
          </w:p>
        </w:tc>
        <w:tc>
          <w:tcPr>
            <w:tcW w:w="1238"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466,341</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483,506</w:t>
            </w:r>
          </w:p>
        </w:tc>
      </w:tr>
      <w:tr w:rsidR="00E65B61" w:rsidRPr="00E65B61" w:rsidTr="00E65B61">
        <w:trPr>
          <w:trHeight w:val="270"/>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BY MATURITY</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Commitments receivable</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Within 1 year</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(12,609)</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(16,096)</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Between 1 to 5 years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(37,357)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(37,357)</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More than 5 years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(23,342)</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(23,342)</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commitments receivable</w:t>
            </w:r>
          </w:p>
        </w:tc>
        <w:tc>
          <w:tcPr>
            <w:tcW w:w="123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(73,308)</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(76,795)</w:t>
            </w:r>
          </w:p>
        </w:tc>
      </w:tr>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Commitments payable</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8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xml:space="preserve">Operating lease </w:t>
            </w:r>
            <w:proofErr w:type="spellStart"/>
            <w:r w:rsidRPr="00E65B61">
              <w:rPr>
                <w:rFonts w:cstheme="minorHAnsi"/>
                <w:b/>
                <w:bCs/>
                <w:sz w:val="18"/>
                <w:szCs w:val="18"/>
              </w:rPr>
              <w:t>commitments</w:t>
            </w:r>
            <w:r w:rsidRPr="00E65B61">
              <w:rPr>
                <w:rFonts w:cstheme="minorHAnsi"/>
                <w:sz w:val="18"/>
                <w:szCs w:val="18"/>
                <w:vertAlign w:val="superscript"/>
              </w:rPr>
              <w:t>1</w:t>
            </w:r>
            <w:proofErr w:type="spellEnd"/>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Within 1 year</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64,231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64,231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Between 1 to 5 years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197,496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197,496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More than 5 years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210,017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223,934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operating lease commitments</w:t>
            </w:r>
          </w:p>
        </w:tc>
        <w:tc>
          <w:tcPr>
            <w:tcW w:w="123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471,744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485,661</w:t>
            </w:r>
          </w:p>
        </w:tc>
      </w:tr>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8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xml:space="preserve">IT </w:t>
            </w:r>
            <w:proofErr w:type="spellStart"/>
            <w:r w:rsidRPr="00E65B61">
              <w:rPr>
                <w:rFonts w:cstheme="minorHAnsi"/>
                <w:b/>
                <w:bCs/>
                <w:sz w:val="18"/>
                <w:szCs w:val="18"/>
              </w:rPr>
              <w:t>commitments</w:t>
            </w:r>
            <w:r w:rsidRPr="00E65B61">
              <w:rPr>
                <w:rFonts w:cstheme="minorHAnsi"/>
                <w:sz w:val="18"/>
                <w:szCs w:val="18"/>
                <w:vertAlign w:val="superscript"/>
              </w:rPr>
              <w:t>2</w:t>
            </w:r>
            <w:proofErr w:type="spellEnd"/>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Within 1 year</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17,389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17,389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Between 1 to 5 years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26,838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30,531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More than 5 years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75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IT commitments</w:t>
            </w:r>
          </w:p>
        </w:tc>
        <w:tc>
          <w:tcPr>
            <w:tcW w:w="123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44,227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47,995</w:t>
            </w:r>
          </w:p>
        </w:tc>
      </w:tr>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Research and development commitments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Within 1 year</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31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40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Between 1 to 5 years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research and development commitments</w:t>
            </w:r>
          </w:p>
        </w:tc>
        <w:tc>
          <w:tcPr>
            <w:tcW w:w="123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31</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40</w:t>
            </w:r>
          </w:p>
        </w:tc>
      </w:tr>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8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xml:space="preserve">Other </w:t>
            </w:r>
            <w:proofErr w:type="spellStart"/>
            <w:r w:rsidRPr="00E65B61">
              <w:rPr>
                <w:rFonts w:cstheme="minorHAnsi"/>
                <w:b/>
                <w:bCs/>
                <w:sz w:val="18"/>
                <w:szCs w:val="18"/>
              </w:rPr>
              <w:t>commitments</w:t>
            </w:r>
            <w:r w:rsidRPr="00E65B61">
              <w:rPr>
                <w:rFonts w:cstheme="minorHAnsi"/>
                <w:sz w:val="18"/>
                <w:szCs w:val="18"/>
                <w:vertAlign w:val="superscript"/>
              </w:rPr>
              <w:t>3</w:t>
            </w:r>
            <w:proofErr w:type="spellEnd"/>
          </w:p>
        </w:tc>
        <w:tc>
          <w:tcPr>
            <w:tcW w:w="123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Within 1 year</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13,654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13,654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Between 1 to 5 years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9,993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12,951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other commitments</w:t>
            </w:r>
          </w:p>
        </w:tc>
        <w:tc>
          <w:tcPr>
            <w:tcW w:w="123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23,647</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26,605</w:t>
            </w:r>
          </w:p>
        </w:tc>
      </w:tr>
      <w:tr w:rsidR="00E65B61" w:rsidRPr="00E65B61" w:rsidTr="00E65B61">
        <w:trPr>
          <w:trHeight w:val="270"/>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commitments by maturity</w:t>
            </w:r>
          </w:p>
        </w:tc>
        <w:tc>
          <w:tcPr>
            <w:tcW w:w="1238"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466,341</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483,506</w:t>
            </w:r>
          </w:p>
        </w:tc>
      </w:tr>
    </w:tbl>
    <w:p w:rsidR="00E65B61" w:rsidRPr="00E65B61" w:rsidRDefault="00E65B61" w:rsidP="00E65B61">
      <w:pPr>
        <w:spacing w:before="0" w:after="0"/>
        <w:rPr>
          <w:rFonts w:cstheme="minorHAnsi"/>
          <w:sz w:val="18"/>
          <w:szCs w:val="18"/>
        </w:rPr>
      </w:pPr>
      <w:bookmarkStart w:id="38" w:name="RANGE!D7:G50"/>
      <w:bookmarkStart w:id="39" w:name="RANGE!D7:G52"/>
      <w:bookmarkEnd w:id="38"/>
      <w:bookmarkEnd w:id="39"/>
      <w:r w:rsidRPr="00E65B61">
        <w:rPr>
          <w:rFonts w:cstheme="minorHAnsi"/>
          <w:sz w:val="18"/>
          <w:szCs w:val="18"/>
        </w:rPr>
        <w:br w:type="page"/>
      </w:r>
    </w:p>
    <w:p w:rsidR="00E65B61" w:rsidRPr="00E65B61" w:rsidRDefault="00E65B61" w:rsidP="00E65B61">
      <w:pPr>
        <w:spacing w:before="0" w:after="0"/>
        <w:rPr>
          <w:rFonts w:cstheme="minorHAnsi"/>
          <w:sz w:val="18"/>
          <w:szCs w:val="18"/>
        </w:rPr>
      </w:pPr>
      <w:bookmarkStart w:id="40" w:name="RANGE!D7:G63"/>
      <w:bookmarkStart w:id="41" w:name="RANGE!D7:G62"/>
      <w:bookmarkStart w:id="42" w:name="RANGE!D6:G63"/>
      <w:bookmarkStart w:id="43" w:name="RANGE!D6:H55"/>
      <w:bookmarkStart w:id="44" w:name="RANGE!D6:G59"/>
      <w:bookmarkStart w:id="45" w:name="RANGE!D6:D62"/>
      <w:bookmarkStart w:id="46" w:name="RANGE!D6:G62"/>
      <w:bookmarkEnd w:id="40"/>
      <w:bookmarkEnd w:id="41"/>
      <w:bookmarkEnd w:id="42"/>
      <w:bookmarkEnd w:id="43"/>
      <w:bookmarkEnd w:id="44"/>
      <w:bookmarkEnd w:id="45"/>
      <w:bookmarkEnd w:id="46"/>
    </w:p>
    <w:p w:rsidR="00E65B61" w:rsidRPr="00E65B61" w:rsidRDefault="00E65B61" w:rsidP="00E65B61">
      <w:pPr>
        <w:pStyle w:val="ReferenceText"/>
        <w:spacing w:before="0"/>
        <w:rPr>
          <w:szCs w:val="18"/>
        </w:rPr>
      </w:pPr>
      <w:r w:rsidRPr="00E65B61">
        <w:rPr>
          <w:szCs w:val="18"/>
        </w:rPr>
        <w:t>NB: Commitments are GST inclusive where relevant. The maturity range ‘within 1 year’ shows the period 19 September 2013 to 30 June 2014.</w:t>
      </w:r>
    </w:p>
    <w:p w:rsidR="00E65B61" w:rsidRPr="00E65B61" w:rsidRDefault="00E65B61" w:rsidP="00E65B61">
      <w:pPr>
        <w:pStyle w:val="ReferenceText"/>
        <w:spacing w:before="0"/>
        <w:rPr>
          <w:szCs w:val="18"/>
        </w:rPr>
      </w:pPr>
    </w:p>
    <w:p w:rsidR="00E65B61" w:rsidRPr="00E65B61" w:rsidRDefault="00E65B61" w:rsidP="00E65B61">
      <w:pPr>
        <w:pStyle w:val="ReferenceText"/>
        <w:spacing w:before="0"/>
        <w:rPr>
          <w:szCs w:val="18"/>
        </w:rPr>
      </w:pPr>
      <w:r w:rsidRPr="00E65B61">
        <w:rPr>
          <w:szCs w:val="18"/>
          <w:vertAlign w:val="superscript"/>
        </w:rPr>
        <w:t xml:space="preserve">1 </w:t>
      </w:r>
      <w:r w:rsidRPr="00E65B61">
        <w:rPr>
          <w:szCs w:val="18"/>
        </w:rPr>
        <w:t>Operating leases included are effectively non-cancellable and comprise:</w:t>
      </w:r>
    </w:p>
    <w:p w:rsidR="00E65B61" w:rsidRPr="00E65B61" w:rsidRDefault="00E65B61" w:rsidP="00E65B61">
      <w:pPr>
        <w:spacing w:before="0" w:after="0"/>
        <w:rPr>
          <w:rFonts w:cstheme="minorHAnsi"/>
          <w:sz w:val="18"/>
          <w:szCs w:val="18"/>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36"/>
      </w:tblGrid>
      <w:tr w:rsidR="00E65B61" w:rsidRPr="00E65B61" w:rsidTr="00E65B61">
        <w:tc>
          <w:tcPr>
            <w:tcW w:w="4428" w:type="dxa"/>
            <w:tcBorders>
              <w:top w:val="single" w:sz="4" w:space="0" w:color="auto"/>
              <w:left w:val="single" w:sz="4" w:space="0" w:color="auto"/>
              <w:bottom w:val="single" w:sz="4" w:space="0" w:color="auto"/>
              <w:right w:val="single" w:sz="4" w:space="0" w:color="auto"/>
            </w:tcBorders>
            <w:hideMark/>
          </w:tcPr>
          <w:p w:rsidR="00E65B61" w:rsidRPr="00E65B61" w:rsidRDefault="00E65B61" w:rsidP="00E65B61">
            <w:pPr>
              <w:pStyle w:val="StatementTextLevel1b"/>
              <w:rPr>
                <w:rFonts w:asciiTheme="minorHAnsi" w:hAnsiTheme="minorHAnsi" w:cstheme="minorHAnsi"/>
              </w:rPr>
            </w:pPr>
            <w:r w:rsidRPr="00E65B61">
              <w:rPr>
                <w:rFonts w:asciiTheme="minorHAnsi" w:hAnsiTheme="minorHAnsi" w:cstheme="minorHAnsi"/>
              </w:rPr>
              <w:t>Nature of lease</w:t>
            </w:r>
          </w:p>
        </w:tc>
        <w:tc>
          <w:tcPr>
            <w:tcW w:w="4536" w:type="dxa"/>
            <w:tcBorders>
              <w:top w:val="single" w:sz="4" w:space="0" w:color="auto"/>
              <w:left w:val="single" w:sz="4" w:space="0" w:color="auto"/>
              <w:bottom w:val="single" w:sz="4" w:space="0" w:color="auto"/>
              <w:right w:val="single" w:sz="4" w:space="0" w:color="auto"/>
            </w:tcBorders>
            <w:hideMark/>
          </w:tcPr>
          <w:p w:rsidR="00E65B61" w:rsidRPr="00E65B61" w:rsidRDefault="00E65B61" w:rsidP="00E65B61">
            <w:pPr>
              <w:pStyle w:val="StatementTextLevel1b"/>
              <w:rPr>
                <w:rFonts w:asciiTheme="minorHAnsi" w:hAnsiTheme="minorHAnsi" w:cstheme="minorHAnsi"/>
              </w:rPr>
            </w:pPr>
            <w:r w:rsidRPr="00E65B61">
              <w:rPr>
                <w:rFonts w:asciiTheme="minorHAnsi" w:hAnsiTheme="minorHAnsi" w:cstheme="minorHAnsi"/>
              </w:rPr>
              <w:t>General description of leasing arrangement</w:t>
            </w:r>
          </w:p>
        </w:tc>
      </w:tr>
      <w:tr w:rsidR="00E65B61" w:rsidRPr="00E65B61" w:rsidTr="00E65B61">
        <w:tc>
          <w:tcPr>
            <w:tcW w:w="4428" w:type="dxa"/>
            <w:tcBorders>
              <w:top w:val="single" w:sz="4" w:space="0" w:color="auto"/>
              <w:left w:val="single" w:sz="4" w:space="0" w:color="auto"/>
              <w:bottom w:val="single" w:sz="4" w:space="0" w:color="auto"/>
              <w:right w:val="single" w:sz="4" w:space="0" w:color="auto"/>
            </w:tcBorders>
            <w:hideMark/>
          </w:tcPr>
          <w:p w:rsidR="00E65B61" w:rsidRPr="00E65B61" w:rsidRDefault="00E65B61" w:rsidP="00E65B61">
            <w:pPr>
              <w:spacing w:before="0" w:after="0"/>
              <w:rPr>
                <w:rFonts w:cstheme="minorHAnsi"/>
                <w:sz w:val="18"/>
                <w:szCs w:val="18"/>
              </w:rPr>
            </w:pPr>
            <w:r w:rsidRPr="00E65B61">
              <w:rPr>
                <w:rFonts w:cstheme="minorHAnsi"/>
                <w:sz w:val="18"/>
                <w:szCs w:val="18"/>
              </w:rPr>
              <w:t>Leases for office accommodation</w:t>
            </w:r>
          </w:p>
        </w:tc>
        <w:tc>
          <w:tcPr>
            <w:tcW w:w="4536" w:type="dxa"/>
            <w:tcBorders>
              <w:top w:val="single" w:sz="4" w:space="0" w:color="auto"/>
              <w:left w:val="single" w:sz="4" w:space="0" w:color="auto"/>
              <w:bottom w:val="single" w:sz="4" w:space="0" w:color="auto"/>
              <w:right w:val="single" w:sz="4" w:space="0" w:color="auto"/>
            </w:tcBorders>
            <w:hideMark/>
          </w:tcPr>
          <w:p w:rsidR="00E65B61" w:rsidRPr="00E65B61" w:rsidRDefault="00E65B61" w:rsidP="00E65B61">
            <w:pPr>
              <w:spacing w:before="0" w:after="0"/>
              <w:rPr>
                <w:rFonts w:cstheme="minorHAnsi"/>
                <w:sz w:val="18"/>
                <w:szCs w:val="18"/>
              </w:rPr>
            </w:pPr>
            <w:r w:rsidRPr="00E65B61">
              <w:rPr>
                <w:rFonts w:cstheme="minorHAnsi"/>
                <w:sz w:val="18"/>
                <w:szCs w:val="18"/>
              </w:rPr>
              <w:t>Lease payments are subject to periodic market value or indexed increases.</w:t>
            </w:r>
          </w:p>
        </w:tc>
      </w:tr>
      <w:tr w:rsidR="00E65B61" w:rsidRPr="00E65B61" w:rsidTr="00E65B61">
        <w:tc>
          <w:tcPr>
            <w:tcW w:w="4428" w:type="dxa"/>
            <w:tcBorders>
              <w:top w:val="single" w:sz="4" w:space="0" w:color="auto"/>
              <w:left w:val="single" w:sz="4" w:space="0" w:color="auto"/>
              <w:bottom w:val="single" w:sz="4" w:space="0" w:color="auto"/>
              <w:right w:val="single" w:sz="4" w:space="0" w:color="auto"/>
            </w:tcBorders>
            <w:hideMark/>
          </w:tcPr>
          <w:p w:rsidR="00E65B61" w:rsidRPr="00E65B61" w:rsidRDefault="00E65B61" w:rsidP="00E65B61">
            <w:pPr>
              <w:spacing w:before="0" w:after="0"/>
              <w:rPr>
                <w:rFonts w:cstheme="minorHAnsi"/>
                <w:sz w:val="18"/>
                <w:szCs w:val="18"/>
              </w:rPr>
            </w:pPr>
            <w:r w:rsidRPr="00E65B61">
              <w:rPr>
                <w:rFonts w:cstheme="minorHAnsi"/>
                <w:sz w:val="18"/>
                <w:szCs w:val="18"/>
              </w:rPr>
              <w:t>Sub lease revenue for office accommodation</w:t>
            </w:r>
          </w:p>
        </w:tc>
        <w:tc>
          <w:tcPr>
            <w:tcW w:w="4536" w:type="dxa"/>
            <w:tcBorders>
              <w:top w:val="single" w:sz="4" w:space="0" w:color="auto"/>
              <w:left w:val="single" w:sz="4" w:space="0" w:color="auto"/>
              <w:bottom w:val="single" w:sz="4" w:space="0" w:color="auto"/>
              <w:right w:val="single" w:sz="4" w:space="0" w:color="auto"/>
            </w:tcBorders>
            <w:hideMark/>
          </w:tcPr>
          <w:p w:rsidR="00E65B61" w:rsidRPr="00E65B61" w:rsidRDefault="00E65B61" w:rsidP="00E65B61">
            <w:pPr>
              <w:spacing w:before="0" w:after="0"/>
              <w:rPr>
                <w:rFonts w:cstheme="minorHAnsi"/>
                <w:sz w:val="18"/>
                <w:szCs w:val="18"/>
              </w:rPr>
            </w:pPr>
            <w:r w:rsidRPr="00E65B61">
              <w:rPr>
                <w:rFonts w:cstheme="minorHAnsi"/>
                <w:sz w:val="18"/>
                <w:szCs w:val="18"/>
              </w:rPr>
              <w:t>Vacant office space is sub leased where possible. The total of future minimum lease payments expected to be received over the next five years is $24,329,381</w:t>
            </w:r>
            <w:r w:rsidRPr="00E65B61">
              <w:rPr>
                <w:rFonts w:cstheme="minorHAnsi"/>
                <w:sz w:val="18"/>
                <w:szCs w:val="18"/>
              </w:rPr>
              <w:br/>
              <w:t>(</w:t>
            </w:r>
            <w:r w:rsidRPr="00E65B61">
              <w:rPr>
                <w:rFonts w:cstheme="minorHAnsi"/>
                <w:sz w:val="18"/>
                <w:szCs w:val="18"/>
              </w:rPr>
              <w:fldChar w:fldCharType="begin"/>
            </w:r>
            <w:r w:rsidRPr="00E65B61">
              <w:rPr>
                <w:rFonts w:cstheme="minorHAnsi"/>
                <w:sz w:val="18"/>
                <w:szCs w:val="18"/>
              </w:rPr>
              <w:instrText xml:space="preserve"> DOCPROPERTY  prYear  \* MERGEFORMAT </w:instrText>
            </w:r>
            <w:r w:rsidRPr="00E65B61">
              <w:rPr>
                <w:rFonts w:cstheme="minorHAnsi"/>
                <w:sz w:val="18"/>
                <w:szCs w:val="18"/>
              </w:rPr>
              <w:fldChar w:fldCharType="separate"/>
            </w:r>
            <w:r w:rsidRPr="00E65B61">
              <w:rPr>
                <w:rFonts w:cstheme="minorHAnsi"/>
                <w:sz w:val="18"/>
                <w:szCs w:val="18"/>
              </w:rPr>
              <w:t>2013</w:t>
            </w:r>
            <w:r w:rsidRPr="00E65B61">
              <w:rPr>
                <w:rFonts w:cstheme="minorHAnsi"/>
                <w:sz w:val="18"/>
                <w:szCs w:val="18"/>
              </w:rPr>
              <w:fldChar w:fldCharType="end"/>
            </w:r>
            <w:r w:rsidRPr="00E65B61">
              <w:rPr>
                <w:rFonts w:cstheme="minorHAnsi"/>
                <w:sz w:val="18"/>
                <w:szCs w:val="18"/>
              </w:rPr>
              <w:t>: $25,812,561) including GST.</w:t>
            </w:r>
          </w:p>
        </w:tc>
      </w:tr>
      <w:tr w:rsidR="00E65B61" w:rsidRPr="00E65B61" w:rsidTr="00E65B61">
        <w:tc>
          <w:tcPr>
            <w:tcW w:w="4428" w:type="dxa"/>
            <w:tcBorders>
              <w:top w:val="single" w:sz="4" w:space="0" w:color="auto"/>
              <w:left w:val="single" w:sz="4" w:space="0" w:color="auto"/>
              <w:bottom w:val="single" w:sz="4" w:space="0" w:color="auto"/>
              <w:right w:val="single" w:sz="4" w:space="0" w:color="auto"/>
            </w:tcBorders>
            <w:hideMark/>
          </w:tcPr>
          <w:p w:rsidR="00E65B61" w:rsidRPr="00E65B61" w:rsidRDefault="00E65B61" w:rsidP="00E65B61">
            <w:pPr>
              <w:spacing w:before="0" w:after="0"/>
              <w:rPr>
                <w:rFonts w:cstheme="minorHAnsi"/>
                <w:sz w:val="18"/>
                <w:szCs w:val="18"/>
              </w:rPr>
            </w:pPr>
            <w:r w:rsidRPr="00E65B61">
              <w:rPr>
                <w:rFonts w:cstheme="minorHAnsi"/>
                <w:sz w:val="18"/>
                <w:szCs w:val="18"/>
              </w:rPr>
              <w:t>Agreement for provision of motor vehicles to senior executive officers</w:t>
            </w:r>
          </w:p>
        </w:tc>
        <w:tc>
          <w:tcPr>
            <w:tcW w:w="4536" w:type="dxa"/>
            <w:tcBorders>
              <w:top w:val="single" w:sz="4" w:space="0" w:color="auto"/>
              <w:left w:val="single" w:sz="4" w:space="0" w:color="auto"/>
              <w:bottom w:val="single" w:sz="4" w:space="0" w:color="auto"/>
              <w:right w:val="single" w:sz="4" w:space="0" w:color="auto"/>
            </w:tcBorders>
            <w:hideMark/>
          </w:tcPr>
          <w:p w:rsidR="00E65B61" w:rsidRPr="00E65B61" w:rsidRDefault="00E65B61" w:rsidP="00E65B61">
            <w:pPr>
              <w:spacing w:before="0" w:after="0"/>
              <w:rPr>
                <w:rFonts w:cstheme="minorHAnsi"/>
                <w:sz w:val="18"/>
                <w:szCs w:val="18"/>
              </w:rPr>
            </w:pPr>
            <w:r w:rsidRPr="00E65B61">
              <w:rPr>
                <w:rFonts w:cstheme="minorHAnsi"/>
                <w:sz w:val="18"/>
                <w:szCs w:val="18"/>
              </w:rPr>
              <w:t>No contingent rentals exist. There are no renewal or purchase options available to the department.</w:t>
            </w:r>
          </w:p>
        </w:tc>
      </w:tr>
    </w:tbl>
    <w:p w:rsidR="00E65B61" w:rsidRPr="00E65B61" w:rsidRDefault="00E65B61" w:rsidP="00E65B61">
      <w:pPr>
        <w:spacing w:before="0" w:after="0"/>
        <w:rPr>
          <w:rFonts w:cstheme="minorHAnsi"/>
          <w:sz w:val="18"/>
          <w:szCs w:val="18"/>
        </w:rPr>
      </w:pPr>
    </w:p>
    <w:p w:rsidR="00E65B61" w:rsidRPr="00E65B61" w:rsidRDefault="00E65B61" w:rsidP="00E65B61">
      <w:pPr>
        <w:pStyle w:val="ReferenceText"/>
        <w:spacing w:before="0"/>
        <w:rPr>
          <w:szCs w:val="18"/>
        </w:rPr>
      </w:pPr>
      <w:r w:rsidRPr="00E65B61">
        <w:rPr>
          <w:rStyle w:val="FootnoteReference"/>
          <w:szCs w:val="18"/>
        </w:rPr>
        <w:t>2</w:t>
      </w:r>
      <w:r w:rsidRPr="00E65B61">
        <w:rPr>
          <w:szCs w:val="18"/>
        </w:rPr>
        <w:t xml:space="preserve"> IT commitments include contracts for data services, IT software licensing and hardware maintenance agreements.</w:t>
      </w:r>
    </w:p>
    <w:p w:rsidR="00E65B61" w:rsidRPr="00E65B61" w:rsidRDefault="00E65B61" w:rsidP="00E65B61">
      <w:pPr>
        <w:pStyle w:val="ReferenceText"/>
        <w:spacing w:before="0"/>
        <w:rPr>
          <w:szCs w:val="18"/>
        </w:rPr>
      </w:pPr>
      <w:r w:rsidRPr="00E65B61">
        <w:rPr>
          <w:rStyle w:val="FootnoteReference"/>
          <w:szCs w:val="18"/>
        </w:rPr>
        <w:t>3</w:t>
      </w:r>
      <w:r w:rsidRPr="00E65B61">
        <w:rPr>
          <w:szCs w:val="18"/>
        </w:rPr>
        <w:t xml:space="preserve"> Other commitments include a range of contracts such as fees for provision of services. </w:t>
      </w:r>
    </w:p>
    <w:p w:rsidR="00E65B61" w:rsidRPr="00E65B61" w:rsidRDefault="00E65B61" w:rsidP="00E65B61">
      <w:pPr>
        <w:pStyle w:val="ReferenceText"/>
        <w:spacing w:before="0"/>
        <w:rPr>
          <w:szCs w:val="18"/>
        </w:rPr>
        <w:sectPr w:rsidR="00E65B61" w:rsidRPr="00E65B61">
          <w:headerReference w:type="default" r:id="rId21"/>
          <w:footerReference w:type="default" r:id="rId22"/>
          <w:type w:val="continuous"/>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6346"/>
        <w:gridCol w:w="1252"/>
        <w:gridCol w:w="239"/>
        <w:gridCol w:w="1250"/>
      </w:tblGrid>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bookmarkStart w:id="47" w:name="Note_SCOTABLE1" w:colFirst="0" w:colLast="0"/>
            <w:r w:rsidRPr="00E65B61">
              <w:rPr>
                <w:rFonts w:cstheme="minorHAnsi"/>
                <w:sz w:val="18"/>
                <w:szCs w:val="18"/>
              </w:rPr>
              <w:t> </w:t>
            </w:r>
          </w:p>
        </w:tc>
        <w:tc>
          <w:tcPr>
            <w:tcW w:w="123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47"/>
      <w:tr w:rsidR="00E65B61" w:rsidRPr="00E65B61" w:rsidTr="00E65B61">
        <w:trPr>
          <w:trHeight w:val="255"/>
        </w:trPr>
        <w:tc>
          <w:tcPr>
            <w:tcW w:w="6272"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Contingent liabilities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Claims for damages or costs</w:t>
            </w:r>
          </w:p>
        </w:tc>
        <w:tc>
          <w:tcPr>
            <w:tcW w:w="1238"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244 </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294 </w:t>
            </w:r>
          </w:p>
        </w:tc>
      </w:tr>
      <w:tr w:rsidR="00E65B61" w:rsidRPr="00E65B61" w:rsidTr="00E65B61">
        <w:trPr>
          <w:trHeight w:val="255"/>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contingent liabilities</w:t>
            </w:r>
          </w:p>
        </w:tc>
        <w:tc>
          <w:tcPr>
            <w:tcW w:w="1238"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244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294</w:t>
            </w:r>
          </w:p>
        </w:tc>
      </w:tr>
      <w:tr w:rsidR="00E65B61" w:rsidRPr="00E65B61" w:rsidTr="00E65B61">
        <w:trPr>
          <w:trHeight w:val="270"/>
        </w:trPr>
        <w:tc>
          <w:tcPr>
            <w:tcW w:w="6272" w:type="dxa"/>
            <w:tcBorders>
              <w:top w:val="nil"/>
              <w:left w:val="nil"/>
              <w:bottom w:val="nil"/>
              <w:right w:val="nil"/>
            </w:tcBorders>
            <w:shd w:val="clear" w:color="FFFFFF" w:fill="FFFFFF"/>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contingent assets (liabilities)</w:t>
            </w:r>
          </w:p>
        </w:tc>
        <w:tc>
          <w:tcPr>
            <w:tcW w:w="1238"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(244)</w:t>
            </w:r>
          </w:p>
        </w:tc>
        <w:tc>
          <w:tcPr>
            <w:tcW w:w="236" w:type="dxa"/>
            <w:tcBorders>
              <w:top w:val="nil"/>
              <w:left w:val="nil"/>
              <w:bottom w:val="nil"/>
              <w:right w:val="nil"/>
            </w:tcBorders>
            <w:shd w:val="clear" w:color="FFFFFF" w:fill="FFFFFF"/>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double" w:sz="6" w:space="0" w:color="auto"/>
              <w:right w:val="nil"/>
            </w:tcBorders>
            <w:shd w:val="clear" w:color="FFFFFF" w:fill="FFFFFF"/>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(294)</w:t>
            </w:r>
          </w:p>
        </w:tc>
      </w:tr>
    </w:tbl>
    <w:p w:rsidR="00E65B61" w:rsidRPr="00E65B61" w:rsidRDefault="00E65B61" w:rsidP="00E65B61">
      <w:pPr>
        <w:spacing w:before="0" w:after="0"/>
        <w:rPr>
          <w:rFonts w:cstheme="minorHAnsi"/>
          <w:sz w:val="18"/>
          <w:szCs w:val="18"/>
        </w:rPr>
      </w:pPr>
      <w:bookmarkStart w:id="48" w:name="RANGE!D7:G16"/>
      <w:bookmarkStart w:id="49" w:name="RANGE!D6:D19"/>
      <w:bookmarkStart w:id="50" w:name="RANGE!D6:G19"/>
      <w:bookmarkEnd w:id="48"/>
      <w:bookmarkEnd w:id="49"/>
      <w:bookmarkEnd w:id="50"/>
    </w:p>
    <w:p w:rsidR="00E65B61" w:rsidRPr="00E65B61" w:rsidRDefault="00E65B61" w:rsidP="00E65B61">
      <w:pPr>
        <w:spacing w:before="0" w:after="0"/>
        <w:rPr>
          <w:rFonts w:cstheme="minorHAnsi"/>
          <w:sz w:val="18"/>
          <w:szCs w:val="18"/>
        </w:rPr>
      </w:pPr>
    </w:p>
    <w:p w:rsidR="00E65B61" w:rsidRPr="00E65B61" w:rsidRDefault="00E65B61" w:rsidP="00E65B61">
      <w:pPr>
        <w:pStyle w:val="ReferenceText"/>
        <w:spacing w:before="0"/>
        <w:rPr>
          <w:szCs w:val="18"/>
        </w:rPr>
      </w:pPr>
      <w:r w:rsidRPr="00E65B61">
        <w:rPr>
          <w:szCs w:val="18"/>
        </w:rPr>
        <w:t xml:space="preserve">Details of each class of contingent liabilities and contingent assets listed above are disclosed in </w:t>
      </w:r>
      <w:r w:rsidRPr="00E65B61">
        <w:rPr>
          <w:szCs w:val="18"/>
        </w:rPr>
        <w:fldChar w:fldCharType="begin"/>
      </w:r>
      <w:r w:rsidRPr="00E65B61">
        <w:rPr>
          <w:szCs w:val="18"/>
        </w:rPr>
        <w:instrText xml:space="preserve"> REF _Ref317489574 \r \h  \* MERGEFORMAT </w:instrText>
      </w:r>
      <w:r w:rsidRPr="00E65B61">
        <w:rPr>
          <w:szCs w:val="18"/>
        </w:rPr>
      </w:r>
      <w:r w:rsidRPr="00E65B61">
        <w:rPr>
          <w:szCs w:val="18"/>
        </w:rPr>
        <w:fldChar w:fldCharType="separate"/>
      </w:r>
      <w:r w:rsidRPr="00E65B61">
        <w:rPr>
          <w:szCs w:val="18"/>
        </w:rPr>
        <w:t xml:space="preserve">Note 12: </w:t>
      </w:r>
      <w:r w:rsidRPr="00E65B61">
        <w:rPr>
          <w:szCs w:val="18"/>
        </w:rPr>
        <w:fldChar w:fldCharType="end"/>
      </w:r>
      <w:r w:rsidRPr="00E65B61">
        <w:rPr>
          <w:szCs w:val="18"/>
        </w:rPr>
        <w:t>Contingent Assets and Liabilities, along with information on significant remote contingencies and contingencies that cannot be quantified.</w:t>
      </w:r>
    </w:p>
    <w:p w:rsidR="00E65B61" w:rsidRPr="00E65B61" w:rsidRDefault="00E65B61" w:rsidP="00E65B61">
      <w:pPr>
        <w:spacing w:before="0" w:after="0" w:line="240" w:lineRule="auto"/>
        <w:rPr>
          <w:rFonts w:cstheme="minorHAnsi"/>
          <w:sz w:val="18"/>
          <w:szCs w:val="18"/>
          <w:lang w:eastAsia="en-AU"/>
        </w:rPr>
        <w:sectPr w:rsidR="00E65B61" w:rsidRPr="00E65B61">
          <w:headerReference w:type="default" r:id="rId23"/>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5103"/>
        <w:gridCol w:w="1247"/>
        <w:gridCol w:w="1251"/>
        <w:gridCol w:w="239"/>
        <w:gridCol w:w="1247"/>
      </w:tblGrid>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bookmarkStart w:id="51" w:name="Note_APLTABLE1" w:colFirst="0" w:colLast="0"/>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single" w:sz="4" w:space="0" w:color="D9D9D9"/>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51"/>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single" w:sz="4" w:space="0" w:color="D9D9D9"/>
            </w:tcBorders>
            <w:shd w:val="clear" w:color="000000" w:fill="D9D9D9"/>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Notes</w:t>
            </w:r>
          </w:p>
        </w:tc>
        <w:tc>
          <w:tcPr>
            <w:tcW w:w="1236" w:type="dxa"/>
            <w:tcBorders>
              <w:top w:val="nil"/>
              <w:left w:val="nil"/>
              <w:bottom w:val="single" w:sz="4" w:space="0" w:color="D9D9D9"/>
              <w:right w:val="single" w:sz="4" w:space="0" w:color="D9D9D9"/>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NET COST OF SERVICES</w:t>
            </w:r>
          </w:p>
        </w:tc>
        <w:tc>
          <w:tcPr>
            <w:tcW w:w="1233" w:type="dxa"/>
            <w:tcBorders>
              <w:top w:val="nil"/>
              <w:left w:val="nil"/>
              <w:bottom w:val="nil"/>
              <w:right w:val="nil"/>
            </w:tcBorders>
            <w:shd w:val="clear" w:color="000000" w:fill="D9D9D9"/>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 </w:t>
            </w:r>
          </w:p>
        </w:tc>
        <w:tc>
          <w:tcPr>
            <w:tcW w:w="1236"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EXPENSES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Supplier expenses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17A</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469,025</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2,331,808</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Subsidies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17B</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29,408</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240,227</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Personal benefits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17C</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4,784,618</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20,283,124</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Grants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17D</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2,272,968</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9,205,453</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Finance costs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17E</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Write-down and impairment of assets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17F</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21,222</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3,817</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Payment to CAC Act bodies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17G</w:t>
            </w:r>
            <w:proofErr w:type="spellEnd"/>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6,291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6,280</w:t>
            </w:r>
          </w:p>
        </w:tc>
      </w:tr>
      <w:tr w:rsidR="00E65B61" w:rsidRPr="00E65B61" w:rsidTr="00E65B61">
        <w:trPr>
          <w:trHeight w:val="270"/>
        </w:trPr>
        <w:tc>
          <w:tcPr>
            <w:tcW w:w="5044"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expenses administered on behalf of Government</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7,583,532</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32,070,756</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INCOME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Revenue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Taxation revenue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taxes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18A</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21,039</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172,567</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taxation revenue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21,039</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172,567</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Non-taxation revenue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Interest</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18B</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695</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1,527</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Commonwealth asset recoveries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18C</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2,309</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37,230</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revenue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18D</w:t>
            </w:r>
            <w:proofErr w:type="spellEnd"/>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146,660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29,022</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non-taxation revenue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149,664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67,779</w:t>
            </w:r>
          </w:p>
        </w:tc>
      </w:tr>
      <w:tr w:rsidR="00E65B61" w:rsidRPr="00E65B61" w:rsidTr="00E65B61">
        <w:trPr>
          <w:trHeight w:val="270"/>
        </w:trPr>
        <w:tc>
          <w:tcPr>
            <w:tcW w:w="5044"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 xml:space="preserve">Total own-source revenue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170,703</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240,346</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Gains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Fair value gains from financial instruments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18E</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29,134</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Reversals of previous asset write-downs and impairment</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18F</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19,205</w:t>
            </w:r>
          </w:p>
        </w:tc>
      </w:tr>
      <w:tr w:rsidR="00E65B61" w:rsidRPr="00E65B61" w:rsidTr="00E65B61">
        <w:trPr>
          <w:trHeight w:val="270"/>
        </w:trPr>
        <w:tc>
          <w:tcPr>
            <w:tcW w:w="5044"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 xml:space="preserve">Total gains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48,339</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own-source income administered on behalf of Government</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170,703</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288,685</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xml:space="preserve">Net cost of (contribution by) services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7,412,829</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31,782,071</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xml:space="preserve">Surplus (Deficit)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(7,412,829)</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(31,782,071)</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OTHER COMPREHENSIVE INCOME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480"/>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Items not subject to subsequent reclassification to net cost of services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Changes in asset revaluation surplus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116,725</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(37,572)</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other comprehensive income (loss)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116,725</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(37,572)</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single" w:sz="4" w:space="0" w:color="D9D9D9"/>
              <w:left w:val="nil"/>
              <w:bottom w:val="single" w:sz="24" w:space="0" w:color="D8D8D8"/>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comprehensive income (loss)</w:t>
            </w:r>
          </w:p>
        </w:tc>
        <w:tc>
          <w:tcPr>
            <w:tcW w:w="1233" w:type="dxa"/>
            <w:tcBorders>
              <w:top w:val="single" w:sz="4" w:space="0" w:color="D9D9D9"/>
              <w:left w:val="nil"/>
              <w:bottom w:val="single" w:sz="24" w:space="0" w:color="D8D8D8"/>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(7,296,104)</w:t>
            </w:r>
          </w:p>
        </w:tc>
        <w:tc>
          <w:tcPr>
            <w:tcW w:w="236" w:type="dxa"/>
            <w:tcBorders>
              <w:top w:val="single" w:sz="4" w:space="0" w:color="D9D9D9"/>
              <w:left w:val="nil"/>
              <w:bottom w:val="single" w:sz="24" w:space="0" w:color="D8D8D8"/>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(31,819,643)</w:t>
            </w:r>
          </w:p>
        </w:tc>
      </w:tr>
    </w:tbl>
    <w:p w:rsidR="00E65B61" w:rsidRPr="00E65B61" w:rsidRDefault="00E65B61" w:rsidP="00E65B61">
      <w:pPr>
        <w:spacing w:before="0" w:after="0" w:line="240" w:lineRule="auto"/>
        <w:rPr>
          <w:rFonts w:cstheme="minorHAnsi"/>
          <w:sz w:val="18"/>
          <w:szCs w:val="18"/>
        </w:rPr>
        <w:sectPr w:rsidR="00E65B61" w:rsidRPr="00E65B61">
          <w:headerReference w:type="default" r:id="rId24"/>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5103"/>
        <w:gridCol w:w="1247"/>
        <w:gridCol w:w="1251"/>
        <w:gridCol w:w="239"/>
        <w:gridCol w:w="1247"/>
      </w:tblGrid>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bookmarkStart w:id="52" w:name="RANGE!D7:D37"/>
            <w:bookmarkStart w:id="53" w:name="Note_ABSTABLE1" w:colFirst="0" w:colLast="0"/>
            <w:r w:rsidRPr="00E65B61">
              <w:rPr>
                <w:rFonts w:cstheme="minorHAnsi"/>
                <w:sz w:val="18"/>
                <w:szCs w:val="18"/>
              </w:rPr>
              <w:t> </w:t>
            </w:r>
            <w:bookmarkEnd w:id="52"/>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53"/>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Notes</w:t>
            </w:r>
          </w:p>
        </w:tc>
        <w:tc>
          <w:tcPr>
            <w:tcW w:w="1236"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ASSETS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Financial assets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Cash and cash equivalents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20A</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139,495</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2,118</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Receivables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20B</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1,215,380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1,345,773</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investments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20C</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123,712</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6,987</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financial assets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1,478,587</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1,354,878</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Non-financial assets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non-financial assets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21A</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68,173</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3,493</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non-financial assets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68,173</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3,493</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assets administered on behalf of Government</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1,546,760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1,358,371</w:t>
            </w:r>
          </w:p>
        </w:tc>
      </w:tr>
      <w:tr w:rsidR="00E65B61" w:rsidRPr="00E65B61" w:rsidTr="00E65B61">
        <w:trPr>
          <w:trHeight w:val="270"/>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LIABILITIES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Payables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Suppliers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22A</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59,478</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145,279</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Subsidies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22B</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8,024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32,349</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Personal benefits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22C</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527,046</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478,356</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Grants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22D</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13,799</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43,084</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 payables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22E</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2,807,241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2,827,840</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payables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3,415,588</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3,526,908</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Provisions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Provision of personal benefits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23A</w:t>
            </w:r>
            <w:proofErr w:type="spellEnd"/>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624,484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742,404</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provisions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624,484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742,404</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liabilities administered on behalf of Government</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4,040,072</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4,269,312</w:t>
            </w:r>
          </w:p>
        </w:tc>
      </w:tr>
      <w:tr w:rsidR="00E65B61" w:rsidRPr="00E65B61" w:rsidTr="00E65B61">
        <w:trPr>
          <w:trHeight w:val="270"/>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single" w:sz="4" w:space="0" w:color="D9D9D9"/>
              <w:left w:val="nil"/>
              <w:bottom w:val="single" w:sz="24" w:space="0" w:color="D8D8D8"/>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Net assets (liabilities)</w:t>
            </w:r>
          </w:p>
        </w:tc>
        <w:tc>
          <w:tcPr>
            <w:tcW w:w="1233" w:type="dxa"/>
            <w:tcBorders>
              <w:top w:val="single" w:sz="4" w:space="0" w:color="D9D9D9"/>
              <w:left w:val="nil"/>
              <w:bottom w:val="single" w:sz="24" w:space="0" w:color="D8D8D8"/>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(2,493,312)</w:t>
            </w:r>
          </w:p>
        </w:tc>
        <w:tc>
          <w:tcPr>
            <w:tcW w:w="236" w:type="dxa"/>
            <w:tcBorders>
              <w:top w:val="single" w:sz="4" w:space="0" w:color="D9D9D9"/>
              <w:left w:val="nil"/>
              <w:bottom w:val="single" w:sz="24" w:space="0" w:color="D8D8D8"/>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(2,910,941)</w:t>
            </w:r>
          </w:p>
        </w:tc>
      </w:tr>
    </w:tbl>
    <w:p w:rsidR="00E65B61" w:rsidRPr="00E65B61" w:rsidRDefault="00E65B61" w:rsidP="00E65B61">
      <w:pPr>
        <w:spacing w:before="0" w:after="0" w:line="240" w:lineRule="auto"/>
        <w:rPr>
          <w:rFonts w:cstheme="minorHAnsi"/>
          <w:sz w:val="18"/>
          <w:szCs w:val="18"/>
        </w:rPr>
      </w:pPr>
      <w:bookmarkStart w:id="54" w:name="RANGE!D6:H80"/>
      <w:bookmarkStart w:id="55" w:name="RANGE!D6:H64"/>
      <w:bookmarkStart w:id="56" w:name="RANGE!D6:H50"/>
      <w:bookmarkStart w:id="57" w:name="RANGE!D6:H52"/>
      <w:bookmarkStart w:id="58" w:name="RANGE!D7:H53"/>
      <w:bookmarkStart w:id="59" w:name="RANGE!D7:H52"/>
      <w:bookmarkStart w:id="60" w:name="RANGE!D7:H33"/>
      <w:bookmarkStart w:id="61" w:name="RANGE!D7:H37"/>
      <w:bookmarkEnd w:id="54"/>
      <w:bookmarkEnd w:id="55"/>
      <w:bookmarkEnd w:id="56"/>
      <w:bookmarkEnd w:id="57"/>
      <w:bookmarkEnd w:id="58"/>
      <w:bookmarkEnd w:id="59"/>
      <w:bookmarkEnd w:id="60"/>
      <w:bookmarkEnd w:id="61"/>
    </w:p>
    <w:p w:rsidR="00E65B61" w:rsidRPr="00E65B61" w:rsidRDefault="00E65B61" w:rsidP="00E65B61">
      <w:pPr>
        <w:spacing w:before="0" w:after="0" w:line="240" w:lineRule="auto"/>
        <w:rPr>
          <w:rFonts w:cstheme="minorHAnsi"/>
          <w:sz w:val="18"/>
          <w:szCs w:val="18"/>
        </w:rPr>
      </w:pPr>
    </w:p>
    <w:p w:rsidR="00E65B61" w:rsidRPr="00E65B61" w:rsidRDefault="00E65B61" w:rsidP="00E65B61">
      <w:pPr>
        <w:spacing w:before="0" w:after="0" w:line="240" w:lineRule="auto"/>
        <w:rPr>
          <w:rFonts w:cstheme="minorHAnsi"/>
          <w:sz w:val="18"/>
          <w:szCs w:val="18"/>
        </w:rPr>
        <w:sectPr w:rsidR="00E65B61" w:rsidRPr="00E65B61">
          <w:headerReference w:type="default" r:id="rId25"/>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6113"/>
        <w:gridCol w:w="1525"/>
        <w:gridCol w:w="239"/>
        <w:gridCol w:w="1210"/>
      </w:tblGrid>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bookmarkStart w:id="62" w:name="Note_AEQTABLE1" w:colFirst="0" w:colLast="0"/>
            <w:r w:rsidRPr="00E65B61">
              <w:rPr>
                <w:rFonts w:cstheme="minorHAnsi"/>
                <w:sz w:val="18"/>
                <w:szCs w:val="18"/>
              </w:rPr>
              <w:t> </w:t>
            </w:r>
          </w:p>
        </w:tc>
        <w:tc>
          <w:tcPr>
            <w:tcW w:w="1508" w:type="dxa"/>
            <w:tcBorders>
              <w:top w:val="nil"/>
              <w:left w:val="nil"/>
              <w:bottom w:val="nil"/>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nil"/>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62"/>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508" w:type="dxa"/>
            <w:tcBorders>
              <w:top w:val="nil"/>
              <w:left w:val="nil"/>
              <w:bottom w:val="nil"/>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nil"/>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6045"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Opening assets less liabilities as at 1 July</w:t>
            </w:r>
          </w:p>
        </w:tc>
        <w:tc>
          <w:tcPr>
            <w:tcW w:w="150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(2,910,941)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(2,549,581)</w:t>
            </w:r>
          </w:p>
        </w:tc>
      </w:tr>
      <w:tr w:rsidR="00E65B61" w:rsidRPr="00E65B61" w:rsidTr="00E65B61">
        <w:trPr>
          <w:trHeight w:val="255"/>
        </w:trPr>
        <w:tc>
          <w:tcPr>
            <w:tcW w:w="6045"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Adjustment for errors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r>
      <w:tr w:rsidR="00E65B61" w:rsidRPr="00E65B61" w:rsidTr="00E65B61">
        <w:trPr>
          <w:trHeight w:val="255"/>
        </w:trPr>
        <w:tc>
          <w:tcPr>
            <w:tcW w:w="6045" w:type="dxa"/>
            <w:tcBorders>
              <w:top w:val="nil"/>
              <w:left w:val="nil"/>
              <w:bottom w:val="nil"/>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Adjustment for changes in accounting policies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r>
      <w:tr w:rsidR="00E65B61" w:rsidRPr="00E65B61" w:rsidTr="00E65B61">
        <w:trPr>
          <w:trHeight w:val="255"/>
        </w:trPr>
        <w:tc>
          <w:tcPr>
            <w:tcW w:w="6045" w:type="dxa"/>
            <w:tcBorders>
              <w:top w:val="nil"/>
              <w:left w:val="nil"/>
              <w:bottom w:val="nil"/>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Adjusted opening assets less liabilities</w:t>
            </w:r>
          </w:p>
        </w:tc>
        <w:tc>
          <w:tcPr>
            <w:tcW w:w="1508"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(2,910,941)</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97"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(2,549,581)</w:t>
            </w:r>
          </w:p>
        </w:tc>
      </w:tr>
      <w:tr w:rsidR="00E65B61" w:rsidRPr="00E65B61" w:rsidTr="00E65B61">
        <w:trPr>
          <w:trHeight w:val="255"/>
        </w:trPr>
        <w:tc>
          <w:tcPr>
            <w:tcW w:w="6045" w:type="dxa"/>
            <w:tcBorders>
              <w:top w:val="nil"/>
              <w:left w:val="nil"/>
              <w:bottom w:val="nil"/>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Net cost of (contribution by) services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Income</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170,703</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288,685</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Expenses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200" w:firstLine="360"/>
              <w:rPr>
                <w:rFonts w:cstheme="minorHAnsi"/>
                <w:sz w:val="18"/>
                <w:szCs w:val="18"/>
              </w:rPr>
            </w:pPr>
            <w:r w:rsidRPr="00E65B61">
              <w:rPr>
                <w:rFonts w:cstheme="minorHAnsi"/>
                <w:sz w:val="18"/>
                <w:szCs w:val="18"/>
              </w:rPr>
              <w:t>Payments to Non-CAC Act bodies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(7,577,241)</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(32,064,476)</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200" w:firstLine="360"/>
              <w:rPr>
                <w:rFonts w:cstheme="minorHAnsi"/>
                <w:sz w:val="18"/>
                <w:szCs w:val="18"/>
              </w:rPr>
            </w:pPr>
            <w:r w:rsidRPr="00E65B61">
              <w:rPr>
                <w:rFonts w:cstheme="minorHAnsi"/>
                <w:sz w:val="18"/>
                <w:szCs w:val="18"/>
              </w:rPr>
              <w:t>Payments to CAC Act bodies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(6,291)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(6,280)</w:t>
            </w:r>
          </w:p>
        </w:tc>
      </w:tr>
      <w:tr w:rsidR="00E65B61" w:rsidRPr="00E65B61" w:rsidTr="00E65B61">
        <w:trPr>
          <w:trHeight w:val="255"/>
        </w:trPr>
        <w:tc>
          <w:tcPr>
            <w:tcW w:w="6045" w:type="dxa"/>
            <w:tcBorders>
              <w:top w:val="nil"/>
              <w:left w:val="nil"/>
              <w:bottom w:val="nil"/>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Other comprehensive income</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200" w:firstLine="360"/>
              <w:rPr>
                <w:rFonts w:cstheme="minorHAnsi"/>
                <w:sz w:val="18"/>
                <w:szCs w:val="18"/>
              </w:rPr>
            </w:pPr>
            <w:r w:rsidRPr="00E65B61">
              <w:rPr>
                <w:rFonts w:cstheme="minorHAnsi"/>
                <w:sz w:val="18"/>
                <w:szCs w:val="18"/>
              </w:rPr>
              <w:t>Revaluations transferred to (from) reserves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116,725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(37,572)</w:t>
            </w:r>
          </w:p>
        </w:tc>
      </w:tr>
      <w:tr w:rsidR="00E65B61" w:rsidRPr="00E65B61" w:rsidTr="00E65B61">
        <w:trPr>
          <w:trHeight w:val="255"/>
        </w:trPr>
        <w:tc>
          <w:tcPr>
            <w:tcW w:w="6045"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Transfers (to) from the Australian Government</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Appropriation transfers from Official Public Account</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200" w:firstLine="360"/>
              <w:rPr>
                <w:rFonts w:cstheme="minorHAnsi"/>
                <w:sz w:val="18"/>
                <w:szCs w:val="18"/>
              </w:rPr>
            </w:pPr>
            <w:r w:rsidRPr="00E65B61">
              <w:rPr>
                <w:rFonts w:cstheme="minorHAnsi"/>
                <w:sz w:val="18"/>
                <w:szCs w:val="18"/>
              </w:rPr>
              <w:t>Annual appropriations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300" w:firstLine="540"/>
              <w:rPr>
                <w:rFonts w:cstheme="minorHAnsi"/>
                <w:sz w:val="18"/>
                <w:szCs w:val="18"/>
              </w:rPr>
            </w:pPr>
            <w:r w:rsidRPr="00E65B61">
              <w:rPr>
                <w:rFonts w:cstheme="minorHAnsi"/>
                <w:sz w:val="18"/>
                <w:szCs w:val="18"/>
              </w:rPr>
              <w:t>Payments to Non-CAC Act bodies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778,810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3,506,182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300" w:firstLine="540"/>
              <w:rPr>
                <w:rFonts w:cstheme="minorHAnsi"/>
                <w:sz w:val="18"/>
                <w:szCs w:val="18"/>
              </w:rPr>
            </w:pPr>
            <w:r w:rsidRPr="00E65B61">
              <w:rPr>
                <w:rFonts w:cstheme="minorHAnsi"/>
                <w:sz w:val="18"/>
                <w:szCs w:val="18"/>
              </w:rPr>
              <w:t>Payments to CAC Act bodies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6,291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6,300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200" w:firstLine="360"/>
              <w:rPr>
                <w:rFonts w:cstheme="minorHAnsi"/>
                <w:sz w:val="18"/>
                <w:szCs w:val="18"/>
              </w:rPr>
            </w:pPr>
            <w:r w:rsidRPr="00E65B61">
              <w:rPr>
                <w:rFonts w:cstheme="minorHAnsi"/>
                <w:sz w:val="18"/>
                <w:szCs w:val="18"/>
              </w:rPr>
              <w:t>Special appropriations (limited)</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300" w:firstLine="540"/>
              <w:rPr>
                <w:rFonts w:cstheme="minorHAnsi"/>
                <w:sz w:val="18"/>
                <w:szCs w:val="18"/>
              </w:rPr>
            </w:pPr>
            <w:r w:rsidRPr="00E65B61">
              <w:rPr>
                <w:rFonts w:cstheme="minorHAnsi"/>
                <w:sz w:val="18"/>
                <w:szCs w:val="18"/>
              </w:rPr>
              <w:t>Payments to Non-CAC Act bodies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164,276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149,654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300" w:firstLine="540"/>
              <w:rPr>
                <w:rFonts w:cstheme="minorHAnsi"/>
                <w:sz w:val="18"/>
                <w:szCs w:val="18"/>
              </w:rPr>
            </w:pPr>
            <w:r w:rsidRPr="00E65B61">
              <w:rPr>
                <w:rFonts w:cstheme="minorHAnsi"/>
                <w:sz w:val="18"/>
                <w:szCs w:val="18"/>
              </w:rPr>
              <w:t>Payments to CAC Act bodies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200" w:firstLine="360"/>
              <w:rPr>
                <w:rFonts w:cstheme="minorHAnsi"/>
                <w:sz w:val="18"/>
                <w:szCs w:val="18"/>
              </w:rPr>
            </w:pPr>
            <w:r w:rsidRPr="00E65B61">
              <w:rPr>
                <w:rFonts w:cstheme="minorHAnsi"/>
                <w:sz w:val="18"/>
                <w:szCs w:val="18"/>
              </w:rPr>
              <w:t>Special appropriations (unlimited)</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300" w:firstLine="540"/>
              <w:rPr>
                <w:rFonts w:cstheme="minorHAnsi"/>
                <w:sz w:val="18"/>
                <w:szCs w:val="18"/>
              </w:rPr>
            </w:pPr>
            <w:r w:rsidRPr="00E65B61">
              <w:rPr>
                <w:rFonts w:cstheme="minorHAnsi"/>
                <w:sz w:val="18"/>
                <w:szCs w:val="18"/>
              </w:rPr>
              <w:t>Payments to Non-CAC Act bodies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7,076,100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28,995,853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300" w:firstLine="540"/>
              <w:rPr>
                <w:rFonts w:cstheme="minorHAnsi"/>
                <w:sz w:val="18"/>
                <w:szCs w:val="18"/>
              </w:rPr>
            </w:pPr>
            <w:r w:rsidRPr="00E65B61">
              <w:rPr>
                <w:rFonts w:cstheme="minorHAnsi"/>
                <w:sz w:val="18"/>
                <w:szCs w:val="18"/>
              </w:rPr>
              <w:t>Payments to CAC Act bodies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16,637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67,551 </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 xml:space="preserve">Appropriation transfers to </w:t>
            </w:r>
            <w:proofErr w:type="spellStart"/>
            <w:r w:rsidRPr="00E65B61">
              <w:rPr>
                <w:rFonts w:cstheme="minorHAnsi"/>
                <w:sz w:val="18"/>
                <w:szCs w:val="18"/>
              </w:rPr>
              <w:t>OPA</w:t>
            </w:r>
            <w:proofErr w:type="spellEnd"/>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(305,369)</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(1,267,259)</w:t>
            </w:r>
          </w:p>
        </w:tc>
      </w:tr>
      <w:tr w:rsidR="00E65B61" w:rsidRPr="00E65B61" w:rsidTr="00E65B61">
        <w:trPr>
          <w:trHeight w:val="255"/>
        </w:trPr>
        <w:tc>
          <w:tcPr>
            <w:tcW w:w="6045" w:type="dxa"/>
            <w:tcBorders>
              <w:top w:val="nil"/>
              <w:left w:val="nil"/>
              <w:bottom w:val="nil"/>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 xml:space="preserve">Restructuring </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 -</w:t>
            </w:r>
          </w:p>
        </w:tc>
      </w:tr>
      <w:tr w:rsidR="00E65B61" w:rsidRPr="00E65B61" w:rsidTr="00E65B61">
        <w:trPr>
          <w:trHeight w:val="255"/>
        </w:trPr>
        <w:tc>
          <w:tcPr>
            <w:tcW w:w="6045"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Withholdings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(23,297)</w:t>
            </w:r>
          </w:p>
        </w:tc>
        <w:tc>
          <w:tcPr>
            <w:tcW w:w="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r>
      <w:tr w:rsidR="00E65B61" w:rsidRPr="00E65B61" w:rsidTr="00E65B61">
        <w:trPr>
          <w:trHeight w:val="255"/>
        </w:trPr>
        <w:tc>
          <w:tcPr>
            <w:tcW w:w="6045" w:type="dxa"/>
            <w:tcBorders>
              <w:top w:val="nil"/>
              <w:left w:val="nil"/>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Other movements</w:t>
            </w:r>
          </w:p>
        </w:tc>
        <w:tc>
          <w:tcPr>
            <w:tcW w:w="150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285 </w:t>
            </w:r>
          </w:p>
        </w:tc>
        <w:tc>
          <w:tcPr>
            <w:tcW w:w="236" w:type="dxa"/>
            <w:tcBorders>
              <w:top w:val="nil"/>
              <w:left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w:t>
            </w:r>
          </w:p>
        </w:tc>
        <w:tc>
          <w:tcPr>
            <w:tcW w:w="1197"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 </w:t>
            </w:r>
          </w:p>
        </w:tc>
      </w:tr>
      <w:tr w:rsidR="00E65B61" w:rsidRPr="00E65B61" w:rsidTr="00E65B61">
        <w:trPr>
          <w:trHeight w:val="270"/>
        </w:trPr>
        <w:tc>
          <w:tcPr>
            <w:tcW w:w="6045" w:type="dxa"/>
            <w:tcBorders>
              <w:top w:val="nil"/>
              <w:left w:val="nil"/>
              <w:bottom w:val="single" w:sz="24" w:space="0" w:color="D8D8D8"/>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Closing assets less liabilities as at 18 September</w:t>
            </w:r>
          </w:p>
        </w:tc>
        <w:tc>
          <w:tcPr>
            <w:tcW w:w="1508"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(2,493,312)</w:t>
            </w:r>
          </w:p>
        </w:tc>
        <w:tc>
          <w:tcPr>
            <w:tcW w:w="236" w:type="dxa"/>
            <w:tcBorders>
              <w:top w:val="nil"/>
              <w:left w:val="nil"/>
              <w:bottom w:val="single" w:sz="24" w:space="0" w:color="D8D8D8"/>
              <w:right w:val="nil"/>
            </w:tcBorders>
            <w:shd w:val="clear" w:color="000000" w:fill="D9D9D9"/>
            <w:noWrap/>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197"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(2,910,941)</w:t>
            </w:r>
          </w:p>
        </w:tc>
      </w:tr>
    </w:tbl>
    <w:p w:rsidR="00E65B61" w:rsidRPr="00E65B61" w:rsidRDefault="00E65B61" w:rsidP="00E65B61">
      <w:pPr>
        <w:spacing w:before="0" w:after="0" w:line="240" w:lineRule="auto"/>
        <w:rPr>
          <w:rFonts w:cstheme="minorHAnsi"/>
          <w:sz w:val="18"/>
          <w:szCs w:val="18"/>
        </w:rPr>
      </w:pPr>
      <w:bookmarkStart w:id="63" w:name="RANGE!E7:H35"/>
      <w:bookmarkStart w:id="64" w:name="RANGE!D6:H56"/>
      <w:bookmarkStart w:id="65" w:name="RANGE!D6:H37"/>
      <w:bookmarkStart w:id="66" w:name="RANGE!D6:H36"/>
      <w:bookmarkStart w:id="67" w:name="RANGE!E7:H31"/>
      <w:bookmarkStart w:id="68" w:name="RANGE!E6:H30"/>
      <w:bookmarkStart w:id="69" w:name="RANGE!E6:H34"/>
      <w:bookmarkStart w:id="70" w:name="RANGE!E6:M33"/>
      <w:bookmarkStart w:id="71" w:name="RANGE!E6:M36"/>
      <w:bookmarkEnd w:id="63"/>
      <w:bookmarkEnd w:id="64"/>
      <w:bookmarkEnd w:id="65"/>
      <w:bookmarkEnd w:id="66"/>
      <w:bookmarkEnd w:id="67"/>
      <w:bookmarkEnd w:id="68"/>
      <w:bookmarkEnd w:id="69"/>
      <w:bookmarkEnd w:id="70"/>
      <w:bookmarkEnd w:id="71"/>
    </w:p>
    <w:p w:rsidR="00E65B61" w:rsidRPr="00E65B61" w:rsidRDefault="00E65B61" w:rsidP="00E65B61">
      <w:pPr>
        <w:spacing w:before="0" w:after="0" w:line="240" w:lineRule="auto"/>
        <w:rPr>
          <w:rFonts w:cstheme="minorHAnsi"/>
          <w:sz w:val="18"/>
          <w:szCs w:val="18"/>
        </w:rPr>
        <w:sectPr w:rsidR="00E65B61" w:rsidRPr="00E65B61">
          <w:headerReference w:type="default" r:id="rId26"/>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5103"/>
        <w:gridCol w:w="1247"/>
        <w:gridCol w:w="1251"/>
        <w:gridCol w:w="239"/>
        <w:gridCol w:w="1247"/>
      </w:tblGrid>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bookmarkStart w:id="72" w:name="RANGE!E7:E54"/>
            <w:bookmarkStart w:id="73" w:name="Note_ACFTABLE1" w:colFirst="0" w:colLast="0"/>
            <w:r w:rsidRPr="00E65B61">
              <w:rPr>
                <w:rFonts w:cstheme="minorHAnsi"/>
                <w:sz w:val="18"/>
                <w:szCs w:val="18"/>
              </w:rPr>
              <w:t> </w:t>
            </w:r>
            <w:bookmarkEnd w:id="72"/>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 </w:t>
            </w:r>
          </w:p>
        </w:tc>
        <w:tc>
          <w:tcPr>
            <w:tcW w:w="1236" w:type="dxa"/>
            <w:tcBorders>
              <w:top w:val="nil"/>
              <w:left w:val="nil"/>
              <w:bottom w:val="single" w:sz="4" w:space="0" w:color="D9D9D9"/>
              <w:right w:val="single" w:sz="4" w:space="0" w:color="D9D9D9"/>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73"/>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Notes</w:t>
            </w:r>
          </w:p>
        </w:tc>
        <w:tc>
          <w:tcPr>
            <w:tcW w:w="1236" w:type="dxa"/>
            <w:tcBorders>
              <w:top w:val="nil"/>
              <w:left w:val="nil"/>
              <w:bottom w:val="single" w:sz="4" w:space="0" w:color="D9D9D9"/>
              <w:right w:val="single" w:sz="4" w:space="0" w:color="D9D9D9"/>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OPERATING ACTIVITIES</w:t>
            </w:r>
          </w:p>
        </w:tc>
        <w:tc>
          <w:tcPr>
            <w:tcW w:w="1233"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center"/>
              <w:rPr>
                <w:rFonts w:cstheme="minorHAnsi"/>
                <w:b/>
                <w:bCs/>
                <w:sz w:val="18"/>
                <w:szCs w:val="18"/>
              </w:rPr>
            </w:pPr>
            <w:r w:rsidRPr="00E65B61">
              <w:rPr>
                <w:rFonts w:cstheme="minorHAnsi"/>
                <w:b/>
                <w:bCs/>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received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Interest</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692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759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Net GST received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278,476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1,296,531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Levies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42,216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172,567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191,275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214,270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received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512,659</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1,684,127</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used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Suppliers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874,990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3,460,537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Subsidies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53,733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239,906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Personal benefits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4,790,339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20,294,687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Grants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2,302,253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9,055,698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Interest</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34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Payments to CAC Act bodies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6,291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6,280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used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8,027,606</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33,057,142</w:t>
            </w:r>
          </w:p>
        </w:tc>
      </w:tr>
      <w:tr w:rsidR="00E65B61" w:rsidRPr="00E65B61" w:rsidTr="00E65B61">
        <w:trPr>
          <w:trHeight w:val="270"/>
        </w:trPr>
        <w:tc>
          <w:tcPr>
            <w:tcW w:w="5044"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cash flows from (used by) operating activities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xml:space="preserve"> 24 </w:t>
            </w:r>
          </w:p>
        </w:tc>
        <w:tc>
          <w:tcPr>
            <w:tcW w:w="1236"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(7,514,947)</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(31,373,015)</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INVESTING ACTIVITIES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received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Repayments of advances and loans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Repayments of advances and loans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17,551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200,419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received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17,551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200,419</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used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Loans made</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59,552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284,099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used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59,552</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284,099</w:t>
            </w:r>
          </w:p>
        </w:tc>
      </w:tr>
      <w:tr w:rsidR="00E65B61" w:rsidRPr="00E65B61" w:rsidTr="00E65B61">
        <w:trPr>
          <w:trHeight w:val="270"/>
        </w:trPr>
        <w:tc>
          <w:tcPr>
            <w:tcW w:w="5044"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cash flows from (used by) investing activities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(42,001)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(83,680)</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Net increase (decrease) in cash held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(7,556,948)</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(31,456,695)</w:t>
            </w:r>
          </w:p>
        </w:tc>
      </w:tr>
      <w:tr w:rsidR="00E65B61" w:rsidRPr="00E65B61" w:rsidTr="00E65B61">
        <w:trPr>
          <w:trHeight w:val="270"/>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single" w:sz="12" w:space="0" w:color="D9D9D9"/>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Cash and cash equivalents at the beginning of the reporting period</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58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15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xml:space="preserve">Cash from Official Public Account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Appropriations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7,847,598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32,725,540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GST appropriations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255,494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306,020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Special accounts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348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654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from official public account</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8,103,440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33,032,214</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 xml:space="preserve">Cash to Official Public Account </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Appropriations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(130,291)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(1,267,259)</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Return of GST appropriations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(278,476)</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(307,329)</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ind w:firstLineChars="100" w:firstLine="180"/>
              <w:rPr>
                <w:rFonts w:cstheme="minorHAnsi"/>
                <w:sz w:val="18"/>
                <w:szCs w:val="18"/>
              </w:rPr>
            </w:pPr>
            <w:r w:rsidRPr="00E65B61">
              <w:rPr>
                <w:rFonts w:cstheme="minorHAnsi"/>
                <w:sz w:val="18"/>
                <w:szCs w:val="18"/>
              </w:rPr>
              <w:t>Special accounts</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(137,225)</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(888)</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cash to official public account</w:t>
            </w:r>
          </w:p>
        </w:tc>
        <w:tc>
          <w:tcPr>
            <w:tcW w:w="1233"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(545,992)</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(1,575,476)</w:t>
            </w:r>
          </w:p>
        </w:tc>
      </w:tr>
      <w:tr w:rsidR="00E65B61" w:rsidRPr="00E65B61" w:rsidTr="00E65B61">
        <w:trPr>
          <w:trHeight w:val="255"/>
        </w:trPr>
        <w:tc>
          <w:tcPr>
            <w:tcW w:w="5044"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3" w:type="dxa"/>
            <w:tcBorders>
              <w:top w:val="nil"/>
              <w:left w:val="nil"/>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70"/>
        </w:trPr>
        <w:tc>
          <w:tcPr>
            <w:tcW w:w="5044" w:type="dxa"/>
            <w:tcBorders>
              <w:top w:val="single" w:sz="4" w:space="0" w:color="D9D9D9"/>
              <w:left w:val="nil"/>
              <w:bottom w:val="single" w:sz="24" w:space="0" w:color="D8D8D8"/>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Cash and cash equivalents at the end of the reporting period</w:t>
            </w:r>
          </w:p>
        </w:tc>
        <w:tc>
          <w:tcPr>
            <w:tcW w:w="1233" w:type="dxa"/>
            <w:tcBorders>
              <w:top w:val="nil"/>
              <w:left w:val="nil"/>
              <w:bottom w:val="single" w:sz="24" w:space="0" w:color="D8D8D8"/>
              <w:right w:val="nil"/>
            </w:tcBorders>
            <w:shd w:val="clear" w:color="000000" w:fill="D9D9D9"/>
            <w:noWrap/>
            <w:vAlign w:val="bottom"/>
            <w:hideMark/>
          </w:tcPr>
          <w:p w:rsidR="00E65B61" w:rsidRPr="00E65B61" w:rsidRDefault="00E65B61" w:rsidP="00E65B61">
            <w:pPr>
              <w:spacing w:before="0" w:after="0"/>
              <w:jc w:val="center"/>
              <w:rPr>
                <w:rFonts w:cstheme="minorHAnsi"/>
                <w:sz w:val="18"/>
                <w:szCs w:val="18"/>
              </w:rPr>
            </w:pPr>
            <w:proofErr w:type="spellStart"/>
            <w:r w:rsidRPr="00E65B61">
              <w:rPr>
                <w:rFonts w:cstheme="minorHAnsi"/>
                <w:sz w:val="18"/>
                <w:szCs w:val="18"/>
              </w:rPr>
              <w:t>20A</w:t>
            </w:r>
            <w:proofErr w:type="spellEnd"/>
          </w:p>
        </w:tc>
        <w:tc>
          <w:tcPr>
            <w:tcW w:w="1236"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558</w:t>
            </w:r>
          </w:p>
        </w:tc>
        <w:tc>
          <w:tcPr>
            <w:tcW w:w="236" w:type="dxa"/>
            <w:tcBorders>
              <w:top w:val="single" w:sz="4" w:space="0" w:color="D9D9D9"/>
              <w:left w:val="nil"/>
              <w:bottom w:val="single" w:sz="24" w:space="0" w:color="D8D8D8"/>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2" w:type="dxa"/>
            <w:tcBorders>
              <w:top w:val="single" w:sz="4" w:space="0" w:color="auto"/>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58</w:t>
            </w:r>
          </w:p>
        </w:tc>
      </w:tr>
    </w:tbl>
    <w:p w:rsidR="00E65B61" w:rsidRPr="00E65B61" w:rsidRDefault="00E65B61" w:rsidP="00E65B61">
      <w:pPr>
        <w:spacing w:before="0" w:after="0" w:line="240" w:lineRule="auto"/>
        <w:rPr>
          <w:rFonts w:cstheme="minorHAnsi"/>
          <w:sz w:val="18"/>
          <w:szCs w:val="18"/>
        </w:rPr>
      </w:pPr>
      <w:bookmarkStart w:id="74" w:name="RANGE!E7:I54"/>
      <w:bookmarkStart w:id="75" w:name="RANGE!E7:I53"/>
      <w:bookmarkStart w:id="76" w:name="RANGE!E7:I52"/>
      <w:bookmarkStart w:id="77" w:name="RANGE!E6:I51"/>
      <w:bookmarkStart w:id="78" w:name="RANGE!E6:I54"/>
      <w:bookmarkEnd w:id="74"/>
      <w:bookmarkEnd w:id="75"/>
      <w:bookmarkEnd w:id="76"/>
      <w:bookmarkEnd w:id="77"/>
      <w:bookmarkEnd w:id="78"/>
    </w:p>
    <w:p w:rsidR="00E65B61" w:rsidRPr="00E65B61" w:rsidRDefault="00E65B61" w:rsidP="00E65B61">
      <w:pPr>
        <w:spacing w:before="0" w:after="0" w:line="240" w:lineRule="auto"/>
        <w:rPr>
          <w:rFonts w:cstheme="minorHAnsi"/>
          <w:sz w:val="18"/>
          <w:szCs w:val="18"/>
        </w:rPr>
      </w:pPr>
      <w:r w:rsidRPr="00E65B61">
        <w:rPr>
          <w:rFonts w:cstheme="minorHAnsi"/>
          <w:sz w:val="18"/>
          <w:szCs w:val="18"/>
        </w:rPr>
        <w:br w:type="page"/>
      </w:r>
    </w:p>
    <w:p w:rsidR="00E65B61" w:rsidRPr="00E65B61" w:rsidRDefault="00E65B61" w:rsidP="00E65B61">
      <w:pPr>
        <w:spacing w:before="0" w:after="0" w:line="240" w:lineRule="auto"/>
        <w:rPr>
          <w:rFonts w:cstheme="minorHAnsi"/>
          <w:sz w:val="18"/>
          <w:szCs w:val="18"/>
        </w:rPr>
        <w:sectPr w:rsidR="00E65B61" w:rsidRPr="00E65B61">
          <w:headerReference w:type="default" r:id="rId27"/>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6346"/>
        <w:gridCol w:w="1252"/>
        <w:gridCol w:w="239"/>
        <w:gridCol w:w="1250"/>
      </w:tblGrid>
      <w:tr w:rsidR="00E65B61" w:rsidRPr="00E65B61" w:rsidTr="00E65B61">
        <w:trPr>
          <w:trHeight w:val="255"/>
        </w:trPr>
        <w:tc>
          <w:tcPr>
            <w:tcW w:w="627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bookmarkStart w:id="79" w:name="RANGE!D7:D36"/>
            <w:bookmarkStart w:id="80" w:name="Note_ACMTABLE1" w:colFirst="0" w:colLast="0"/>
            <w:r w:rsidRPr="00E65B61">
              <w:rPr>
                <w:rFonts w:cstheme="minorHAnsi"/>
                <w:sz w:val="18"/>
                <w:szCs w:val="18"/>
              </w:rPr>
              <w:t> </w:t>
            </w:r>
            <w:bookmarkEnd w:id="79"/>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80"/>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BY TYPE</w:t>
            </w:r>
          </w:p>
        </w:tc>
        <w:tc>
          <w:tcPr>
            <w:tcW w:w="1238"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Commitments receivable</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Net GST recoverable on commitments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(7,343,096)</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(7,591,420)</w:t>
            </w:r>
          </w:p>
        </w:tc>
      </w:tr>
      <w:tr w:rsidR="00E65B61" w:rsidRPr="00E65B61" w:rsidTr="00E65B61">
        <w:trPr>
          <w:trHeight w:val="270"/>
        </w:trPr>
        <w:tc>
          <w:tcPr>
            <w:tcW w:w="6272"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commitments receivable</w:t>
            </w:r>
          </w:p>
        </w:tc>
        <w:tc>
          <w:tcPr>
            <w:tcW w:w="1238"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(7,343,096)</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(7,591,420)</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Commitments payable</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Other commitments</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Employment programmes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7,056,185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7,649,171 </w:t>
            </w:r>
          </w:p>
        </w:tc>
      </w:tr>
      <w:tr w:rsidR="00E65B61" w:rsidRPr="00E65B61" w:rsidTr="00E65B61">
        <w:trPr>
          <w:trHeight w:val="28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Goods and </w:t>
            </w:r>
            <w:proofErr w:type="spellStart"/>
            <w:r w:rsidRPr="00E65B61">
              <w:rPr>
                <w:rFonts w:cstheme="minorHAnsi"/>
                <w:sz w:val="18"/>
                <w:szCs w:val="18"/>
              </w:rPr>
              <w:t>services</w:t>
            </w:r>
            <w:r w:rsidRPr="00E65B61">
              <w:rPr>
                <w:rFonts w:cstheme="minorHAnsi"/>
                <w:sz w:val="18"/>
                <w:szCs w:val="18"/>
                <w:vertAlign w:val="superscript"/>
              </w:rPr>
              <w:t>1</w:t>
            </w:r>
            <w:proofErr w:type="spellEnd"/>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269,146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312,169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Grants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455,375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549,966 </w:t>
            </w:r>
          </w:p>
        </w:tc>
      </w:tr>
      <w:tr w:rsidR="00E65B61" w:rsidRPr="00E65B61" w:rsidTr="00E65B61">
        <w:trPr>
          <w:trHeight w:val="28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xml:space="preserve">Legislative </w:t>
            </w:r>
            <w:proofErr w:type="spellStart"/>
            <w:r w:rsidRPr="00E65B61">
              <w:rPr>
                <w:rFonts w:cstheme="minorHAnsi"/>
                <w:sz w:val="18"/>
                <w:szCs w:val="18"/>
              </w:rPr>
              <w:t>obligations</w:t>
            </w:r>
            <w:r w:rsidRPr="00E65B61">
              <w:rPr>
                <w:rFonts w:cstheme="minorHAnsi"/>
                <w:sz w:val="18"/>
                <w:szCs w:val="18"/>
                <w:vertAlign w:val="superscript"/>
              </w:rPr>
              <w:t>2</w:t>
            </w:r>
            <w:proofErr w:type="spellEnd"/>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109,973,138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112,134,857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Other</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67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85 </w:t>
            </w:r>
          </w:p>
        </w:tc>
      </w:tr>
      <w:tr w:rsidR="00E65B61" w:rsidRPr="00E65B61" w:rsidTr="00E65B61">
        <w:trPr>
          <w:trHeight w:val="270"/>
        </w:trPr>
        <w:tc>
          <w:tcPr>
            <w:tcW w:w="6272"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other commitments</w:t>
            </w:r>
          </w:p>
        </w:tc>
        <w:tc>
          <w:tcPr>
            <w:tcW w:w="1238"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117,753,911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120,646,248</w:t>
            </w:r>
          </w:p>
        </w:tc>
      </w:tr>
      <w:tr w:rsidR="00E65B61" w:rsidRPr="00E65B61" w:rsidTr="00E65B61">
        <w:trPr>
          <w:trHeight w:val="270"/>
        </w:trPr>
        <w:tc>
          <w:tcPr>
            <w:tcW w:w="6272"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commitments by type</w:t>
            </w:r>
          </w:p>
        </w:tc>
        <w:tc>
          <w:tcPr>
            <w:tcW w:w="1238"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110,410,815</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113,054,828</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BY MATURITY</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Commitments receivable</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Within 1 year</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(897,785)</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(1,146,109)</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Between 1 to 5 years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(4,569,814)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(4,569,814)</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More than 5 years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(1,875,497)</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(1,875,497)</w:t>
            </w:r>
          </w:p>
        </w:tc>
      </w:tr>
      <w:tr w:rsidR="00E65B61" w:rsidRPr="00E65B61" w:rsidTr="00E65B61">
        <w:trPr>
          <w:trHeight w:val="270"/>
        </w:trPr>
        <w:tc>
          <w:tcPr>
            <w:tcW w:w="6272"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commitments receivable</w:t>
            </w:r>
          </w:p>
        </w:tc>
        <w:tc>
          <w:tcPr>
            <w:tcW w:w="1238"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(7,343,096)</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(7,591,420)</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Commitments payable</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Other Commitments</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Within 1 year</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12,118,041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15,010,378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Between 1 to 5 years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72,844,563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72,844,563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More than 5 years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32,791,307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32,791,306 </w:t>
            </w:r>
          </w:p>
        </w:tc>
      </w:tr>
      <w:tr w:rsidR="00E65B61" w:rsidRPr="00E65B61" w:rsidTr="00E65B61">
        <w:trPr>
          <w:trHeight w:val="270"/>
        </w:trPr>
        <w:tc>
          <w:tcPr>
            <w:tcW w:w="6272" w:type="dxa"/>
            <w:tcBorders>
              <w:top w:val="nil"/>
              <w:left w:val="nil"/>
              <w:bottom w:val="single" w:sz="8" w:space="0" w:color="D9D9D9"/>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Total other commitments</w:t>
            </w:r>
          </w:p>
        </w:tc>
        <w:tc>
          <w:tcPr>
            <w:tcW w:w="1238"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117,753,911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120,646,247</w:t>
            </w:r>
          </w:p>
        </w:tc>
      </w:tr>
      <w:tr w:rsidR="00E65B61" w:rsidRPr="00E65B61" w:rsidTr="00E65B61">
        <w:trPr>
          <w:trHeight w:val="270"/>
        </w:trPr>
        <w:tc>
          <w:tcPr>
            <w:tcW w:w="6272" w:type="dxa"/>
            <w:tcBorders>
              <w:top w:val="single" w:sz="8" w:space="0" w:color="D9D9D9"/>
              <w:left w:val="nil"/>
              <w:bottom w:val="single" w:sz="24" w:space="0" w:color="D8D8D8"/>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commitments by maturity</w:t>
            </w:r>
          </w:p>
        </w:tc>
        <w:tc>
          <w:tcPr>
            <w:tcW w:w="1238"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110,410,815</w:t>
            </w:r>
          </w:p>
        </w:tc>
        <w:tc>
          <w:tcPr>
            <w:tcW w:w="236" w:type="dxa"/>
            <w:tcBorders>
              <w:top w:val="single" w:sz="4" w:space="0" w:color="D9D9D9"/>
              <w:left w:val="nil"/>
              <w:bottom w:val="single" w:sz="24" w:space="0" w:color="D8D8D8"/>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113,054,827</w:t>
            </w:r>
          </w:p>
        </w:tc>
      </w:tr>
    </w:tbl>
    <w:p w:rsidR="00E65B61" w:rsidRPr="00E65B61" w:rsidRDefault="00E65B61" w:rsidP="00E65B61">
      <w:pPr>
        <w:pStyle w:val="GreyShadeTableBreak"/>
        <w:rPr>
          <w:rFonts w:asciiTheme="minorHAnsi" w:hAnsiTheme="minorHAnsi" w:cstheme="minorHAnsi"/>
          <w:szCs w:val="18"/>
        </w:rPr>
      </w:pPr>
      <w:bookmarkStart w:id="81" w:name="RANGE!D7:G36"/>
      <w:bookmarkEnd w:id="81"/>
    </w:p>
    <w:tbl>
      <w:tblPr>
        <w:tblW w:w="9090" w:type="dxa"/>
        <w:tblInd w:w="28" w:type="dxa"/>
        <w:tblLayout w:type="fixed"/>
        <w:tblCellMar>
          <w:left w:w="0" w:type="dxa"/>
          <w:right w:w="0" w:type="dxa"/>
        </w:tblCellMar>
        <w:tblLook w:val="04A0" w:firstRow="1" w:lastRow="0" w:firstColumn="1" w:lastColumn="0" w:noHBand="0" w:noVBand="1"/>
      </w:tblPr>
      <w:tblGrid>
        <w:gridCol w:w="9090"/>
      </w:tblGrid>
      <w:tr w:rsidR="00E65B61" w:rsidRPr="00E65B61" w:rsidTr="00E65B61">
        <w:trPr>
          <w:trHeight w:val="255"/>
        </w:trPr>
        <w:tc>
          <w:tcPr>
            <w:tcW w:w="9072" w:type="dxa"/>
            <w:shd w:val="clear" w:color="auto" w:fill="D9D9D9" w:themeFill="background1" w:themeFillShade="D9"/>
            <w:tcMar>
              <w:top w:w="0" w:type="dxa"/>
              <w:left w:w="57" w:type="dxa"/>
              <w:bottom w:w="0" w:type="dxa"/>
              <w:right w:w="57" w:type="dxa"/>
            </w:tcMar>
            <w:vAlign w:val="bottom"/>
          </w:tcPr>
          <w:p w:rsidR="00E65B61" w:rsidRPr="00E65B61" w:rsidRDefault="00E65B61" w:rsidP="00E65B61">
            <w:pPr>
              <w:pStyle w:val="ReferenceText"/>
              <w:spacing w:before="0"/>
              <w:rPr>
                <w:szCs w:val="18"/>
              </w:rPr>
            </w:pPr>
          </w:p>
        </w:tc>
      </w:tr>
      <w:tr w:rsidR="00E65B61" w:rsidRPr="00E65B61" w:rsidTr="00E65B61">
        <w:trPr>
          <w:trHeight w:val="255"/>
        </w:trPr>
        <w:tc>
          <w:tcPr>
            <w:tcW w:w="9072" w:type="dxa"/>
            <w:shd w:val="clear" w:color="auto" w:fill="D9D9D9" w:themeFill="background1" w:themeFillShade="D9"/>
            <w:tcMar>
              <w:top w:w="0" w:type="dxa"/>
              <w:left w:w="57" w:type="dxa"/>
              <w:bottom w:w="0" w:type="dxa"/>
              <w:right w:w="57" w:type="dxa"/>
            </w:tcMar>
            <w:vAlign w:val="bottom"/>
            <w:hideMark/>
          </w:tcPr>
          <w:p w:rsidR="00E65B61" w:rsidRPr="00E65B61" w:rsidRDefault="00E65B61" w:rsidP="00E65B61">
            <w:pPr>
              <w:pStyle w:val="ReferenceText"/>
              <w:spacing w:before="0"/>
              <w:rPr>
                <w:szCs w:val="18"/>
              </w:rPr>
            </w:pPr>
            <w:r w:rsidRPr="00E65B61">
              <w:rPr>
                <w:szCs w:val="18"/>
              </w:rPr>
              <w:t>NB: All commitments are GST inclusive where relevant.  The maturity range ‘within 1 year’ shows the period 19 September 2013 to 30 June 2014.</w:t>
            </w:r>
          </w:p>
          <w:p w:rsidR="00E65B61" w:rsidRPr="00E65B61" w:rsidRDefault="00E65B61" w:rsidP="00E65B61">
            <w:pPr>
              <w:pStyle w:val="ReferenceText"/>
              <w:spacing w:before="0"/>
              <w:rPr>
                <w:szCs w:val="18"/>
              </w:rPr>
            </w:pPr>
            <w:r w:rsidRPr="00E65B61">
              <w:rPr>
                <w:szCs w:val="18"/>
              </w:rPr>
              <w:t xml:space="preserve">     </w:t>
            </w:r>
          </w:p>
          <w:p w:rsidR="00E65B61" w:rsidRPr="00E65B61" w:rsidRDefault="00E65B61" w:rsidP="00E65B61">
            <w:pPr>
              <w:pStyle w:val="ReferenceText"/>
              <w:spacing w:before="0"/>
              <w:rPr>
                <w:szCs w:val="18"/>
              </w:rPr>
            </w:pPr>
            <w:r w:rsidRPr="00E65B61">
              <w:rPr>
                <w:szCs w:val="18"/>
              </w:rPr>
              <w:t>The value of commitments is determined based on expected value of services contracted, but yet to be performed under the agreement.</w:t>
            </w:r>
          </w:p>
          <w:p w:rsidR="00E65B61" w:rsidRPr="00E65B61" w:rsidRDefault="00E65B61" w:rsidP="00E65B61">
            <w:pPr>
              <w:pStyle w:val="ReferenceText"/>
              <w:spacing w:before="0"/>
              <w:rPr>
                <w:szCs w:val="18"/>
              </w:rPr>
            </w:pPr>
            <w:r w:rsidRPr="00E65B61">
              <w:rPr>
                <w:szCs w:val="18"/>
                <w:vertAlign w:val="superscript"/>
              </w:rPr>
              <w:t>1</w:t>
            </w:r>
            <w:r w:rsidRPr="00E65B61">
              <w:rPr>
                <w:szCs w:val="18"/>
              </w:rPr>
              <w:t xml:space="preserve"> Goods and services contracts include amounts relating to consultancies. </w:t>
            </w:r>
          </w:p>
          <w:p w:rsidR="00E65B61" w:rsidRPr="00E65B61" w:rsidRDefault="00E65B61" w:rsidP="00E65B61">
            <w:pPr>
              <w:pStyle w:val="ReferenceText"/>
              <w:spacing w:before="0"/>
              <w:rPr>
                <w:szCs w:val="18"/>
              </w:rPr>
            </w:pPr>
            <w:r w:rsidRPr="00E65B61">
              <w:rPr>
                <w:szCs w:val="18"/>
                <w:vertAlign w:val="superscript"/>
              </w:rPr>
              <w:t>2</w:t>
            </w:r>
            <w:r w:rsidRPr="00E65B61">
              <w:rPr>
                <w:szCs w:val="18"/>
              </w:rPr>
              <w:t xml:space="preserve"> Legislative obligations relate to amounts specified in the legislation where a funding determination has not yet been made.  The legislation comprises the </w:t>
            </w:r>
            <w:r w:rsidRPr="00E65B61">
              <w:rPr>
                <w:i/>
                <w:szCs w:val="18"/>
              </w:rPr>
              <w:t xml:space="preserve">Australian Education Act 2013, </w:t>
            </w:r>
            <w:r w:rsidRPr="00E65B61">
              <w:rPr>
                <w:szCs w:val="18"/>
              </w:rPr>
              <w:t xml:space="preserve">the </w:t>
            </w:r>
            <w:r w:rsidRPr="00E65B61">
              <w:rPr>
                <w:i/>
                <w:szCs w:val="18"/>
              </w:rPr>
              <w:t>Schools Assistance Act 2008</w:t>
            </w:r>
            <w:r w:rsidRPr="00E65B61">
              <w:rPr>
                <w:szCs w:val="18"/>
              </w:rPr>
              <w:t xml:space="preserve"> and the </w:t>
            </w:r>
            <w:r w:rsidRPr="00E65B61">
              <w:rPr>
                <w:i/>
                <w:szCs w:val="18"/>
              </w:rPr>
              <w:t>Indigenous Education (Targeted Assistance) Act 2000</w:t>
            </w:r>
            <w:r w:rsidRPr="00E65B61">
              <w:rPr>
                <w:szCs w:val="18"/>
              </w:rPr>
              <w:t xml:space="preserve">. </w:t>
            </w:r>
          </w:p>
          <w:p w:rsidR="00E65B61" w:rsidRPr="00E65B61" w:rsidRDefault="00E65B61" w:rsidP="00E65B61">
            <w:pPr>
              <w:pStyle w:val="ReferenceText"/>
              <w:spacing w:before="0"/>
              <w:rPr>
                <w:szCs w:val="18"/>
              </w:rPr>
            </w:pPr>
          </w:p>
        </w:tc>
      </w:tr>
    </w:tbl>
    <w:p w:rsidR="00E65B61" w:rsidRPr="00E65B61" w:rsidRDefault="00E65B61" w:rsidP="00E65B61">
      <w:pPr>
        <w:spacing w:before="0" w:after="0" w:line="240" w:lineRule="auto"/>
        <w:rPr>
          <w:rFonts w:cstheme="minorHAnsi"/>
          <w:sz w:val="18"/>
          <w:szCs w:val="18"/>
        </w:rPr>
      </w:pPr>
    </w:p>
    <w:p w:rsidR="00E65B61" w:rsidRPr="00E65B61" w:rsidRDefault="00E65B61" w:rsidP="00E65B61">
      <w:pPr>
        <w:spacing w:before="0" w:after="0" w:line="240" w:lineRule="auto"/>
        <w:rPr>
          <w:rFonts w:cstheme="minorHAnsi"/>
          <w:sz w:val="18"/>
          <w:szCs w:val="18"/>
        </w:rPr>
        <w:sectPr w:rsidR="00E65B61" w:rsidRPr="00E65B61">
          <w:headerReference w:type="default" r:id="rId28"/>
          <w:type w:val="continuous"/>
          <w:pgSz w:w="11906" w:h="16838"/>
          <w:pgMar w:top="1134" w:right="1134" w:bottom="1134" w:left="1134" w:header="958" w:footer="737" w:gutter="0"/>
          <w:cols w:space="720"/>
        </w:sectPr>
      </w:pPr>
    </w:p>
    <w:p w:rsidR="00E65B61" w:rsidRPr="00E65B61" w:rsidRDefault="00E65B61" w:rsidP="00E65B61">
      <w:pPr>
        <w:spacing w:before="0" w:after="0" w:line="240" w:lineRule="auto"/>
        <w:rPr>
          <w:rFonts w:cstheme="minorHAnsi"/>
          <w:sz w:val="18"/>
          <w:szCs w:val="18"/>
        </w:rPr>
      </w:pPr>
    </w:p>
    <w:tbl>
      <w:tblPr>
        <w:tblW w:w="9087" w:type="dxa"/>
        <w:tblInd w:w="80" w:type="dxa"/>
        <w:tblLayout w:type="fixed"/>
        <w:tblLook w:val="04A0" w:firstRow="1" w:lastRow="0" w:firstColumn="1" w:lastColumn="0" w:noHBand="0" w:noVBand="1"/>
      </w:tblPr>
      <w:tblGrid>
        <w:gridCol w:w="6346"/>
        <w:gridCol w:w="1252"/>
        <w:gridCol w:w="239"/>
        <w:gridCol w:w="1250"/>
      </w:tblGrid>
      <w:tr w:rsidR="00E65B61" w:rsidRPr="00E65B61" w:rsidTr="00E65B61">
        <w:trPr>
          <w:trHeight w:val="255"/>
        </w:trPr>
        <w:tc>
          <w:tcPr>
            <w:tcW w:w="627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bookmarkStart w:id="82" w:name="Note_ACOTABLE1" w:colFirst="0" w:colLast="0"/>
            <w:r w:rsidRPr="00E65B61">
              <w:rPr>
                <w:rFonts w:cstheme="minorHAnsi"/>
                <w:sz w:val="18"/>
                <w:szCs w:val="18"/>
              </w:rPr>
              <w:t> </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2014</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2013</w:t>
            </w:r>
          </w:p>
        </w:tc>
      </w:tr>
      <w:bookmarkEnd w:id="82"/>
      <w:tr w:rsidR="00E65B61" w:rsidRPr="00E65B61" w:rsidTr="00E65B61">
        <w:trPr>
          <w:trHeight w:val="255"/>
        </w:trPr>
        <w:tc>
          <w:tcPr>
            <w:tcW w:w="627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$'000</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$'000</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Contingent assets</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Claims for damages or costs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17,561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19,928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contingent assets</w:t>
            </w:r>
          </w:p>
        </w:tc>
        <w:tc>
          <w:tcPr>
            <w:tcW w:w="1238"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17,561</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19,928</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Contingent liabilities</w:t>
            </w:r>
          </w:p>
        </w:tc>
        <w:tc>
          <w:tcPr>
            <w:tcW w:w="1238"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Claims for damages or costs</w:t>
            </w:r>
          </w:p>
        </w:tc>
        <w:tc>
          <w:tcPr>
            <w:tcW w:w="1238"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 xml:space="preserve">90,127 </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nil"/>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 xml:space="preserve">74,174 </w:t>
            </w:r>
          </w:p>
        </w:tc>
      </w:tr>
      <w:tr w:rsidR="00E65B61" w:rsidRPr="00E65B61" w:rsidTr="00E65B61">
        <w:trPr>
          <w:trHeight w:val="255"/>
        </w:trPr>
        <w:tc>
          <w:tcPr>
            <w:tcW w:w="6272" w:type="dxa"/>
            <w:tcBorders>
              <w:top w:val="nil"/>
              <w:left w:val="nil"/>
              <w:bottom w:val="single" w:sz="4" w:space="0" w:color="D9D9D9"/>
              <w:right w:val="nil"/>
            </w:tcBorders>
            <w:shd w:val="clear" w:color="000000" w:fill="D9D9D9"/>
            <w:vAlign w:val="bottom"/>
            <w:hideMark/>
          </w:tcPr>
          <w:p w:rsidR="00E65B61" w:rsidRPr="00E65B61" w:rsidRDefault="00E65B61" w:rsidP="00E65B61">
            <w:pPr>
              <w:spacing w:before="0" w:after="0"/>
              <w:rPr>
                <w:rFonts w:cstheme="minorHAnsi"/>
                <w:b/>
                <w:bCs/>
                <w:sz w:val="18"/>
                <w:szCs w:val="18"/>
              </w:rPr>
            </w:pPr>
            <w:r w:rsidRPr="00E65B61">
              <w:rPr>
                <w:rFonts w:cstheme="minorHAnsi"/>
                <w:b/>
                <w:bCs/>
                <w:sz w:val="18"/>
                <w:szCs w:val="18"/>
              </w:rPr>
              <w:t>Total contingent liabilities</w:t>
            </w:r>
          </w:p>
        </w:tc>
        <w:tc>
          <w:tcPr>
            <w:tcW w:w="1238"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90,127</w:t>
            </w:r>
          </w:p>
        </w:tc>
        <w:tc>
          <w:tcPr>
            <w:tcW w:w="236" w:type="dxa"/>
            <w:tcBorders>
              <w:top w:val="nil"/>
              <w:left w:val="nil"/>
              <w:bottom w:val="single" w:sz="4" w:space="0" w:color="D9D9D9"/>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74,174</w:t>
            </w:r>
          </w:p>
        </w:tc>
      </w:tr>
      <w:tr w:rsidR="00E65B61" w:rsidRPr="00E65B61" w:rsidTr="00E65B61">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E65B61" w:rsidRPr="00E65B61" w:rsidRDefault="00E65B61" w:rsidP="00E65B61">
            <w:pPr>
              <w:spacing w:before="0" w:after="0"/>
              <w:rPr>
                <w:rFonts w:cstheme="minorHAnsi"/>
                <w:b/>
                <w:bCs/>
                <w:i/>
                <w:iCs/>
                <w:sz w:val="18"/>
                <w:szCs w:val="18"/>
              </w:rPr>
            </w:pPr>
            <w:r w:rsidRPr="00E65B61">
              <w:rPr>
                <w:rFonts w:cstheme="minorHAnsi"/>
                <w:b/>
                <w:bCs/>
                <w:i/>
                <w:iCs/>
                <w:sz w:val="18"/>
                <w:szCs w:val="18"/>
              </w:rPr>
              <w:t>Net contingent assets (liabilities)</w:t>
            </w:r>
          </w:p>
        </w:tc>
        <w:tc>
          <w:tcPr>
            <w:tcW w:w="1238"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b/>
                <w:bCs/>
                <w:sz w:val="18"/>
                <w:szCs w:val="18"/>
              </w:rPr>
            </w:pPr>
            <w:r w:rsidRPr="00E65B61">
              <w:rPr>
                <w:rFonts w:cstheme="minorHAnsi"/>
                <w:b/>
                <w:bCs/>
                <w:sz w:val="18"/>
                <w:szCs w:val="18"/>
              </w:rPr>
              <w:t>(72,566)</w:t>
            </w:r>
          </w:p>
        </w:tc>
        <w:tc>
          <w:tcPr>
            <w:tcW w:w="236" w:type="dxa"/>
            <w:tcBorders>
              <w:top w:val="single" w:sz="4" w:space="0" w:color="D9D9D9"/>
              <w:left w:val="nil"/>
              <w:bottom w:val="single" w:sz="24" w:space="0" w:color="D8D8D8"/>
              <w:right w:val="nil"/>
            </w:tcBorders>
            <w:shd w:val="clear" w:color="000000" w:fill="D9D9D9"/>
            <w:noWrap/>
            <w:vAlign w:val="bottom"/>
            <w:hideMark/>
          </w:tcPr>
          <w:p w:rsidR="00E65B61" w:rsidRPr="00E65B61" w:rsidRDefault="00E65B61" w:rsidP="00E65B61">
            <w:pPr>
              <w:spacing w:before="0" w:after="0"/>
              <w:rPr>
                <w:rFonts w:cstheme="minorHAnsi"/>
                <w:sz w:val="18"/>
                <w:szCs w:val="18"/>
              </w:rPr>
            </w:pPr>
            <w:r w:rsidRPr="00E65B61">
              <w:rPr>
                <w:rFonts w:cstheme="minorHAnsi"/>
                <w:sz w:val="18"/>
                <w:szCs w:val="18"/>
              </w:rPr>
              <w:t> </w:t>
            </w:r>
          </w:p>
        </w:tc>
        <w:tc>
          <w:tcPr>
            <w:tcW w:w="1236" w:type="dxa"/>
            <w:tcBorders>
              <w:top w:val="nil"/>
              <w:left w:val="nil"/>
              <w:bottom w:val="double" w:sz="6" w:space="0" w:color="auto"/>
              <w:right w:val="nil"/>
            </w:tcBorders>
            <w:shd w:val="clear" w:color="000000" w:fill="D9D9D9"/>
            <w:noWrap/>
            <w:vAlign w:val="bottom"/>
            <w:hideMark/>
          </w:tcPr>
          <w:p w:rsidR="00E65B61" w:rsidRPr="00E65B61" w:rsidRDefault="00E65B61" w:rsidP="00E65B61">
            <w:pPr>
              <w:spacing w:before="0" w:after="0"/>
              <w:jc w:val="right"/>
              <w:rPr>
                <w:rFonts w:cstheme="minorHAnsi"/>
                <w:sz w:val="18"/>
                <w:szCs w:val="18"/>
              </w:rPr>
            </w:pPr>
            <w:r w:rsidRPr="00E65B61">
              <w:rPr>
                <w:rFonts w:cstheme="minorHAnsi"/>
                <w:sz w:val="18"/>
                <w:szCs w:val="18"/>
              </w:rPr>
              <w:t>(54,246)</w:t>
            </w:r>
          </w:p>
        </w:tc>
      </w:tr>
    </w:tbl>
    <w:p w:rsidR="00E65B61" w:rsidRPr="00E65B61" w:rsidRDefault="00E65B61" w:rsidP="00E65B61">
      <w:pPr>
        <w:pStyle w:val="GreyShadeTableBreak"/>
        <w:rPr>
          <w:rFonts w:asciiTheme="minorHAnsi" w:hAnsiTheme="minorHAnsi" w:cstheme="minorHAnsi"/>
          <w:szCs w:val="18"/>
        </w:rPr>
      </w:pPr>
      <w:bookmarkStart w:id="83" w:name="RANGE!D7:G17"/>
      <w:bookmarkEnd w:id="83"/>
    </w:p>
    <w:tbl>
      <w:tblPr>
        <w:tblW w:w="9075" w:type="dxa"/>
        <w:tblInd w:w="28" w:type="dxa"/>
        <w:tblLayout w:type="fixed"/>
        <w:tblCellMar>
          <w:left w:w="0" w:type="dxa"/>
          <w:right w:w="0" w:type="dxa"/>
        </w:tblCellMar>
        <w:tblLook w:val="04A0" w:firstRow="1" w:lastRow="0" w:firstColumn="1" w:lastColumn="0" w:noHBand="0" w:noVBand="1"/>
      </w:tblPr>
      <w:tblGrid>
        <w:gridCol w:w="9075"/>
      </w:tblGrid>
      <w:tr w:rsidR="00E65B61" w:rsidRPr="00E65B61" w:rsidTr="00E65B61">
        <w:trPr>
          <w:trHeight w:val="255"/>
        </w:trPr>
        <w:tc>
          <w:tcPr>
            <w:tcW w:w="9072" w:type="dxa"/>
            <w:shd w:val="clear" w:color="auto" w:fill="D9D9D9" w:themeFill="background1" w:themeFillShade="D9"/>
            <w:tcMar>
              <w:top w:w="0" w:type="dxa"/>
              <w:left w:w="57" w:type="dxa"/>
              <w:bottom w:w="0" w:type="dxa"/>
              <w:right w:w="57" w:type="dxa"/>
            </w:tcMar>
            <w:vAlign w:val="bottom"/>
            <w:hideMark/>
          </w:tcPr>
          <w:p w:rsidR="00E65B61" w:rsidRPr="00E65B61" w:rsidRDefault="00E65B61" w:rsidP="00E65B61">
            <w:pPr>
              <w:pStyle w:val="ReferenceText"/>
              <w:spacing w:before="0"/>
              <w:rPr>
                <w:szCs w:val="18"/>
              </w:rPr>
            </w:pPr>
            <w:r w:rsidRPr="00E65B61">
              <w:rPr>
                <w:szCs w:val="18"/>
              </w:rPr>
              <w:t xml:space="preserve">Details of each class of contingent assets and liabilities in the above table are disclosed in </w:t>
            </w:r>
            <w:r w:rsidRPr="00E65B61">
              <w:rPr>
                <w:szCs w:val="18"/>
              </w:rPr>
              <w:fldChar w:fldCharType="begin"/>
            </w:r>
            <w:r w:rsidRPr="00E65B61">
              <w:rPr>
                <w:szCs w:val="18"/>
              </w:rPr>
              <w:instrText xml:space="preserve"> REF _Ref317489659 \r \h  \* MERGEFORMAT </w:instrText>
            </w:r>
            <w:r w:rsidRPr="00E65B61">
              <w:rPr>
                <w:szCs w:val="18"/>
              </w:rPr>
            </w:r>
            <w:r w:rsidRPr="00E65B61">
              <w:rPr>
                <w:szCs w:val="18"/>
              </w:rPr>
              <w:fldChar w:fldCharType="separate"/>
            </w:r>
            <w:r w:rsidRPr="00E65B61">
              <w:rPr>
                <w:szCs w:val="18"/>
              </w:rPr>
              <w:t xml:space="preserve">Note 25: </w:t>
            </w:r>
            <w:r w:rsidRPr="00E65B61">
              <w:rPr>
                <w:szCs w:val="18"/>
              </w:rPr>
              <w:fldChar w:fldCharType="end"/>
            </w:r>
            <w:r w:rsidRPr="00E65B61">
              <w:rPr>
                <w:szCs w:val="18"/>
              </w:rPr>
              <w:t>Administered Contingent Assets and Liabilities, along with information on significant remote contingencies and contingences that cannot be quantified.</w:t>
            </w:r>
          </w:p>
        </w:tc>
      </w:tr>
    </w:tbl>
    <w:p w:rsidR="00096351" w:rsidRPr="006423BB" w:rsidRDefault="00096351" w:rsidP="00096351">
      <w:pPr>
        <w:spacing w:before="0" w:after="0"/>
        <w:rPr>
          <w:rFonts w:cstheme="minorHAnsi"/>
          <w:sz w:val="20"/>
        </w:rPr>
      </w:pPr>
    </w:p>
    <w:sectPr w:rsidR="00096351" w:rsidRPr="006423BB" w:rsidSect="007B2F2B">
      <w:pgSz w:w="11906" w:h="16838" w:code="9"/>
      <w:pgMar w:top="993" w:right="1416"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61" w:rsidRDefault="00E65B61" w:rsidP="00830899">
      <w:pPr>
        <w:spacing w:after="0" w:line="240" w:lineRule="auto"/>
      </w:pPr>
      <w:r>
        <w:separator/>
      </w:r>
    </w:p>
  </w:endnote>
  <w:endnote w:type="continuationSeparator" w:id="0">
    <w:p w:rsidR="00E65B61" w:rsidRDefault="00E65B61" w:rsidP="0083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Pr="00644BCE" w:rsidRDefault="00E65B61" w:rsidP="009F3D03">
    <w:pPr>
      <w:pStyle w:val="NoSpacing"/>
      <w:spacing w:before="0"/>
      <w:ind w:left="6379"/>
      <w:jc w:val="both"/>
      <w:rPr>
        <w:sz w:val="16"/>
        <w:szCs w:val="16"/>
      </w:rPr>
    </w:pPr>
    <w:r w:rsidRPr="00644BCE">
      <w:rPr>
        <w:sz w:val="16"/>
        <w:szCs w:val="16"/>
      </w:rPr>
      <w:t>GPO Box 707 CANBERRA ACT 2601</w:t>
    </w:r>
  </w:p>
  <w:p w:rsidR="00E65B61" w:rsidRPr="00644BCE" w:rsidRDefault="00E65B61" w:rsidP="009F3D03">
    <w:pPr>
      <w:pStyle w:val="NoSpacing"/>
      <w:spacing w:before="0"/>
      <w:ind w:left="6379"/>
      <w:jc w:val="both"/>
      <w:rPr>
        <w:sz w:val="16"/>
        <w:szCs w:val="16"/>
      </w:rPr>
    </w:pPr>
    <w:r w:rsidRPr="00644BCE">
      <w:rPr>
        <w:sz w:val="16"/>
        <w:szCs w:val="16"/>
      </w:rPr>
      <w:t>19 National Circuit BARTON ACT</w:t>
    </w:r>
    <w:r w:rsidR="004B5F85">
      <w:rPr>
        <w:sz w:val="16"/>
        <w:szCs w:val="16"/>
      </w:rPr>
      <w:t xml:space="preserve"> 2600</w:t>
    </w:r>
  </w:p>
  <w:p w:rsidR="00E65B61" w:rsidRPr="00644BCE" w:rsidRDefault="00E65B61" w:rsidP="009F3D03">
    <w:pPr>
      <w:pStyle w:val="NoSpacing"/>
      <w:spacing w:before="0"/>
      <w:ind w:left="6379"/>
      <w:jc w:val="both"/>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Pr="00CA064E" w:rsidRDefault="00E65B61" w:rsidP="00CA06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484177449"/>
      <w:docPartObj>
        <w:docPartGallery w:val="Page Numbers (Bottom of Page)"/>
        <w:docPartUnique/>
      </w:docPartObj>
    </w:sdtPr>
    <w:sdtEndPr/>
    <w:sdtContent>
      <w:p w:rsidR="00E65B61" w:rsidRDefault="00E65B61">
        <w:pPr>
          <w:pStyle w:val="Footer"/>
          <w:jc w:val="right"/>
          <w:rPr>
            <w:rFonts w:cstheme="minorHAnsi"/>
          </w:rPr>
        </w:pPr>
        <w:r>
          <w:rPr>
            <w:rFonts w:cstheme="minorHAnsi"/>
          </w:rPr>
          <w:fldChar w:fldCharType="begin"/>
        </w:r>
        <w:r>
          <w:rPr>
            <w:rFonts w:cstheme="minorHAnsi"/>
          </w:rPr>
          <w:instrText xml:space="preserve"> PAGE   \* MERGEFORMAT </w:instrText>
        </w:r>
        <w:r>
          <w:rPr>
            <w:rFonts w:cstheme="minorHAnsi"/>
          </w:rPr>
          <w:fldChar w:fldCharType="separate"/>
        </w:r>
        <w:r w:rsidR="00C8436B">
          <w:rPr>
            <w:rFonts w:cstheme="minorHAnsi"/>
            <w:noProof/>
          </w:rPr>
          <w:t>2</w:t>
        </w:r>
        <w:r>
          <w:rPr>
            <w:rFonts w:cstheme="minorHAnsi"/>
          </w:rPr>
          <w:fldChar w:fldCharType="end"/>
        </w:r>
      </w:p>
    </w:sdtContent>
  </w:sdt>
  <w:p w:rsidR="00E65B61" w:rsidRDefault="00E65B61" w:rsidP="00E65B61">
    <w:pPr>
      <w:pStyle w:val="Footer"/>
      <w:spacing w:before="0"/>
      <w:rPr>
        <w:rFonts w:cstheme="minorHAnsi"/>
      </w:rPr>
    </w:pPr>
    <w:r>
      <w:rPr>
        <w:rFonts w:cstheme="minorHAnsi"/>
      </w:rPr>
      <w:t>The above statement should be read in conjunction with the accompanying notes.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388610210"/>
      <w:docPartObj>
        <w:docPartGallery w:val="Page Numbers (Bottom of Page)"/>
        <w:docPartUnique/>
      </w:docPartObj>
    </w:sdtPr>
    <w:sdtEndPr/>
    <w:sdtContent>
      <w:p w:rsidR="00E65B61" w:rsidRDefault="00E65B61">
        <w:pPr>
          <w:pStyle w:val="Footer"/>
          <w:jc w:val="right"/>
          <w:rPr>
            <w:rFonts w:cstheme="minorHAnsi"/>
          </w:rPr>
        </w:pPr>
        <w:r>
          <w:rPr>
            <w:rFonts w:cstheme="minorHAnsi"/>
          </w:rPr>
          <w:fldChar w:fldCharType="begin"/>
        </w:r>
        <w:r>
          <w:rPr>
            <w:rFonts w:cstheme="minorHAnsi"/>
          </w:rPr>
          <w:instrText xml:space="preserve"> PAGE   \* MERGEFORMAT </w:instrText>
        </w:r>
        <w:r>
          <w:rPr>
            <w:rFonts w:cstheme="minorHAnsi"/>
          </w:rPr>
          <w:fldChar w:fldCharType="separate"/>
        </w:r>
        <w:r w:rsidR="00C8436B">
          <w:rPr>
            <w:rFonts w:cstheme="minorHAnsi"/>
            <w:noProof/>
          </w:rPr>
          <w:t>13</w:t>
        </w:r>
        <w:r>
          <w:rPr>
            <w:rFonts w:cstheme="minorHAnsi"/>
          </w:rPr>
          <w:fldChar w:fldCharType="end"/>
        </w:r>
      </w:p>
    </w:sdtContent>
  </w:sdt>
  <w:p w:rsidR="00E65B61" w:rsidRDefault="00E65B61" w:rsidP="00E65B61">
    <w:pPr>
      <w:pStyle w:val="Footer"/>
      <w:spacing w:before="0"/>
      <w:rPr>
        <w:rFonts w:cstheme="minorHAnsi"/>
      </w:rPr>
    </w:pPr>
    <w:r>
      <w:rPr>
        <w:rFonts w:cstheme="minorHAnsi"/>
      </w:rPr>
      <w:t>The above schedule should be read in conjunction with the accompanying notes.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61" w:rsidRDefault="00E65B61" w:rsidP="00830899">
      <w:pPr>
        <w:spacing w:after="0" w:line="240" w:lineRule="auto"/>
      </w:pPr>
      <w:r>
        <w:separator/>
      </w:r>
    </w:p>
  </w:footnote>
  <w:footnote w:type="continuationSeparator" w:id="0">
    <w:p w:rsidR="00E65B61" w:rsidRDefault="00E65B61" w:rsidP="00830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Pr="003F3298" w:rsidRDefault="00E65B61" w:rsidP="003F3298">
    <w:pPr>
      <w:pStyle w:val="NoSpacing"/>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5A4713">
    <w:pPr>
      <w:tabs>
        <w:tab w:val="right" w:pos="9072"/>
      </w:tabs>
      <w:spacing w:before="0" w:after="0"/>
      <w:rPr>
        <w:rFonts w:cstheme="minorHAnsi"/>
        <w:b/>
        <w:sz w:val="24"/>
        <w:szCs w:val="24"/>
      </w:rPr>
    </w:pPr>
    <w:fldSimple w:instr=" DOCPROPERTY  longName  \* MERGEFORMAT ">
      <w:r w:rsidR="00E65B61" w:rsidRPr="00722E10">
        <w:rPr>
          <w:rFonts w:cstheme="minorHAnsi"/>
          <w:b/>
          <w:sz w:val="24"/>
          <w:szCs w:val="24"/>
        </w:rPr>
        <w:t>Department of</w:t>
      </w:r>
      <w:r w:rsidR="00E65B61" w:rsidRPr="00722E10">
        <w:rPr>
          <w:rFonts w:cstheme="minorHAnsi"/>
        </w:rPr>
        <w:t xml:space="preserve"> </w:t>
      </w:r>
      <w:r w:rsidR="00E65B61" w:rsidRPr="00722E10">
        <w:rPr>
          <w:rFonts w:cstheme="minorHAnsi"/>
          <w:b/>
          <w:sz w:val="24"/>
          <w:szCs w:val="24"/>
        </w:rPr>
        <w:t>Education, Employment and Workplace Relations</w:t>
      </w:r>
    </w:fldSimple>
  </w:p>
  <w:p w:rsidR="00E65B61" w:rsidRDefault="00E65B61" w:rsidP="005A4713">
    <w:pPr>
      <w:spacing w:before="0" w:after="0"/>
      <w:rPr>
        <w:rFonts w:cstheme="minorHAnsi"/>
        <w:b/>
        <w:sz w:val="24"/>
        <w:szCs w:val="24"/>
      </w:rPr>
    </w:pPr>
    <w:r>
      <w:rPr>
        <w:rFonts w:cstheme="minorHAnsi"/>
        <w:b/>
        <w:sz w:val="24"/>
        <w:szCs w:val="24"/>
      </w:rPr>
      <w:t>ADMINISTERED SCHEDULE OF ASSETS AND LIABILITIES</w:t>
    </w:r>
  </w:p>
  <w:p w:rsidR="00E65B61" w:rsidRDefault="00E65B61" w:rsidP="005A4713">
    <w:pPr>
      <w:spacing w:before="0" w:after="0"/>
      <w:rPr>
        <w:rFonts w:cstheme="minorHAnsi"/>
        <w:b/>
        <w:sz w:val="24"/>
        <w:szCs w:val="24"/>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5A4713">
    <w:pPr>
      <w:tabs>
        <w:tab w:val="right" w:pos="9072"/>
      </w:tabs>
      <w:spacing w:before="0" w:after="0"/>
      <w:rPr>
        <w:rFonts w:cstheme="minorHAnsi"/>
        <w:b/>
        <w:sz w:val="24"/>
        <w:szCs w:val="24"/>
      </w:rPr>
    </w:pPr>
    <w:fldSimple w:instr=" DOCPROPERTY  longName  \* MERGEFORMAT ">
      <w:r w:rsidR="00E65B61" w:rsidRPr="00722E10">
        <w:rPr>
          <w:rFonts w:cstheme="minorHAnsi"/>
          <w:b/>
          <w:sz w:val="24"/>
          <w:szCs w:val="24"/>
        </w:rPr>
        <w:t>Department of Education, Employment and Workplace Relations</w:t>
      </w:r>
    </w:fldSimple>
  </w:p>
  <w:p w:rsidR="00E65B61" w:rsidRDefault="00E65B61" w:rsidP="005A4713">
    <w:pPr>
      <w:spacing w:before="0" w:after="0"/>
      <w:rPr>
        <w:rFonts w:cstheme="minorHAnsi"/>
        <w:b/>
        <w:sz w:val="24"/>
        <w:szCs w:val="24"/>
      </w:rPr>
    </w:pPr>
    <w:r>
      <w:rPr>
        <w:rFonts w:cstheme="minorHAnsi"/>
        <w:b/>
        <w:sz w:val="24"/>
        <w:szCs w:val="24"/>
      </w:rPr>
      <w:t>ADMINISTERED RECONCILIATION SCHEDULE</w:t>
    </w:r>
  </w:p>
  <w:p w:rsidR="00E65B61" w:rsidRPr="005A4713" w:rsidRDefault="00E65B61" w:rsidP="005A4713">
    <w:pPr>
      <w:spacing w:before="0" w:after="0"/>
      <w:rPr>
        <w:rFonts w:cstheme="minorHAnsi"/>
        <w:i/>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5A4713">
    <w:pPr>
      <w:tabs>
        <w:tab w:val="right" w:pos="9072"/>
      </w:tabs>
      <w:spacing w:before="0" w:after="0"/>
      <w:rPr>
        <w:rFonts w:cstheme="minorHAnsi"/>
        <w:b/>
        <w:sz w:val="24"/>
        <w:szCs w:val="24"/>
      </w:rPr>
    </w:pPr>
    <w:fldSimple w:instr=" DOCPROPERTY  longName  \* MERGEFORMAT ">
      <w:r w:rsidR="00E65B61" w:rsidRPr="00722E10">
        <w:rPr>
          <w:rFonts w:cstheme="minorHAnsi"/>
          <w:b/>
          <w:sz w:val="24"/>
          <w:szCs w:val="24"/>
        </w:rPr>
        <w:t>Department of Education, Employment and Workplace Relations</w:t>
      </w:r>
    </w:fldSimple>
  </w:p>
  <w:p w:rsidR="00E65B61" w:rsidRDefault="00E65B61" w:rsidP="005A4713">
    <w:pPr>
      <w:spacing w:before="0" w:after="0"/>
      <w:rPr>
        <w:rFonts w:cstheme="minorHAnsi"/>
        <w:b/>
        <w:sz w:val="24"/>
        <w:szCs w:val="24"/>
      </w:rPr>
    </w:pPr>
    <w:r>
      <w:rPr>
        <w:rFonts w:cstheme="minorHAnsi"/>
        <w:b/>
        <w:sz w:val="24"/>
        <w:szCs w:val="24"/>
      </w:rPr>
      <w:t>ADMINISTERED CASH FLOW STATEMENT</w:t>
    </w:r>
  </w:p>
  <w:p w:rsidR="00E65B61" w:rsidRPr="005A4713" w:rsidRDefault="00E65B61" w:rsidP="005A4713">
    <w:pPr>
      <w:spacing w:before="0" w:after="0"/>
      <w:rPr>
        <w:rFonts w:cstheme="minorHAnsi"/>
        <w:b/>
        <w:sz w:val="24"/>
        <w:szCs w:val="24"/>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5A4713">
    <w:pPr>
      <w:tabs>
        <w:tab w:val="right" w:pos="9072"/>
      </w:tabs>
      <w:spacing w:before="0" w:after="0"/>
      <w:rPr>
        <w:rFonts w:cstheme="minorHAnsi"/>
        <w:b/>
        <w:sz w:val="24"/>
        <w:szCs w:val="24"/>
      </w:rPr>
    </w:pPr>
    <w:fldSimple w:instr=" DOCPROPERTY  longName  \* MERGEFORMAT ">
      <w:r w:rsidR="00E65B61" w:rsidRPr="00722E10">
        <w:rPr>
          <w:rFonts w:cstheme="minorHAnsi"/>
          <w:b/>
          <w:sz w:val="24"/>
          <w:szCs w:val="24"/>
        </w:rPr>
        <w:t>Department of Education, Employment and Workplace Relations</w:t>
      </w:r>
    </w:fldSimple>
  </w:p>
  <w:p w:rsidR="00E65B61" w:rsidRDefault="00E65B61" w:rsidP="005A4713">
    <w:pPr>
      <w:spacing w:before="0" w:after="0"/>
      <w:rPr>
        <w:rFonts w:cstheme="minorHAnsi"/>
        <w:b/>
        <w:sz w:val="24"/>
        <w:szCs w:val="24"/>
      </w:rPr>
    </w:pPr>
    <w:r>
      <w:rPr>
        <w:rFonts w:cstheme="minorHAnsi"/>
        <w:b/>
        <w:sz w:val="24"/>
        <w:szCs w:val="24"/>
      </w:rPr>
      <w:t>SCHEDULE OF ADMINISTERED COMMITMENTS</w:t>
    </w:r>
  </w:p>
  <w:p w:rsidR="00E65B61" w:rsidRDefault="00E65B61" w:rsidP="005A4713">
    <w:pPr>
      <w:spacing w:before="0" w:after="0"/>
      <w:rPr>
        <w:rFonts w:cstheme="minorHAnsi"/>
        <w:b/>
        <w:sz w:val="24"/>
        <w:szCs w:val="24"/>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p w:rsidR="00E65B61" w:rsidRDefault="00E65B61" w:rsidP="005A4713">
    <w:pPr>
      <w:spacing w:before="0" w:after="0"/>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Pr="00756FB6" w:rsidRDefault="00E65B61" w:rsidP="00A74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E65B61">
    <w:pPr>
      <w:spacing w:before="0" w:after="0"/>
      <w:rPr>
        <w:rFonts w:cstheme="minorHAnsi"/>
        <w:b/>
        <w:sz w:val="24"/>
        <w:szCs w:val="24"/>
      </w:rPr>
    </w:pPr>
    <w:fldSimple w:instr=" DOCPROPERTY  longName  \* MERGEFORMAT ">
      <w:r w:rsidR="00E65B61" w:rsidRPr="00722E10">
        <w:rPr>
          <w:rFonts w:cstheme="minorHAnsi"/>
          <w:b/>
          <w:sz w:val="24"/>
          <w:szCs w:val="24"/>
        </w:rPr>
        <w:t>Department of Education, Employment and Workplace Relations</w:t>
      </w:r>
    </w:fldSimple>
  </w:p>
  <w:p w:rsidR="00E65B61" w:rsidRDefault="00E65B61" w:rsidP="00E65B61">
    <w:pPr>
      <w:spacing w:before="0" w:after="0"/>
      <w:rPr>
        <w:rFonts w:cstheme="minorHAnsi"/>
        <w:b/>
        <w:sz w:val="24"/>
        <w:szCs w:val="24"/>
      </w:rPr>
    </w:pPr>
    <w:r>
      <w:rPr>
        <w:rFonts w:cstheme="minorHAnsi"/>
        <w:b/>
        <w:sz w:val="24"/>
        <w:szCs w:val="24"/>
      </w:rPr>
      <w:t>STATEMENT OF COMPREHENSIVE INCOME</w:t>
    </w:r>
  </w:p>
  <w:p w:rsidR="00E65B61" w:rsidRDefault="00E65B61" w:rsidP="00E65B61">
    <w:pPr>
      <w:spacing w:before="0" w:after="0"/>
      <w:rPr>
        <w:rFonts w:cstheme="minorHAnsi"/>
        <w:sz w:val="24"/>
        <w:szCs w:val="24"/>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p w:rsidR="00E65B61" w:rsidRDefault="00E65B61">
    <w:pPr>
      <w:rPr>
        <w:rFonts w:ascii="Arial" w:hAnsi="Arial" w:cs="Arial"/>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E65B61">
    <w:pPr>
      <w:spacing w:before="0" w:after="0"/>
      <w:rPr>
        <w:rFonts w:cstheme="minorHAnsi"/>
        <w:b/>
        <w:sz w:val="24"/>
        <w:szCs w:val="24"/>
      </w:rPr>
    </w:pPr>
    <w:fldSimple w:instr=" DOCPROPERTY  longName  \* MERGEFORMAT ">
      <w:r w:rsidR="00E65B61" w:rsidRPr="00722E10">
        <w:rPr>
          <w:rFonts w:cstheme="minorHAnsi"/>
          <w:b/>
          <w:sz w:val="24"/>
          <w:szCs w:val="24"/>
        </w:rPr>
        <w:t>Department of</w:t>
      </w:r>
      <w:r w:rsidR="00E65B61" w:rsidRPr="00722E10">
        <w:rPr>
          <w:rFonts w:cstheme="minorHAnsi"/>
        </w:rPr>
        <w:t xml:space="preserve"> </w:t>
      </w:r>
      <w:r w:rsidR="00E65B61" w:rsidRPr="00722E10">
        <w:rPr>
          <w:rFonts w:cstheme="minorHAnsi"/>
          <w:b/>
          <w:sz w:val="24"/>
          <w:szCs w:val="24"/>
        </w:rPr>
        <w:t>Education, Employment and Workplace Relations</w:t>
      </w:r>
    </w:fldSimple>
  </w:p>
  <w:p w:rsidR="00E65B61" w:rsidRDefault="00E65B61" w:rsidP="00E65B61">
    <w:pPr>
      <w:spacing w:before="0" w:after="0"/>
      <w:rPr>
        <w:rFonts w:cstheme="minorHAnsi"/>
        <w:b/>
        <w:sz w:val="24"/>
        <w:szCs w:val="24"/>
      </w:rPr>
    </w:pPr>
    <w:r>
      <w:rPr>
        <w:rFonts w:cstheme="minorHAnsi"/>
        <w:b/>
        <w:sz w:val="24"/>
        <w:szCs w:val="24"/>
      </w:rPr>
      <w:t>STATEMENT OF FINANCIAL POSITION</w:t>
    </w:r>
  </w:p>
  <w:p w:rsidR="00E65B61" w:rsidRDefault="00E65B61" w:rsidP="00E65B61">
    <w:pPr>
      <w:spacing w:before="0" w:after="0"/>
      <w:rPr>
        <w:rFonts w:cstheme="minorHAnsi"/>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p w:rsidR="00E65B61" w:rsidRDefault="00E65B61">
    <w:pPr>
      <w:rPr>
        <w:rFonts w:ascii="Arial" w:hAnsi="Arial" w:cs="Arial"/>
        <w: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E65B61">
    <w:pPr>
      <w:spacing w:before="0" w:after="0"/>
      <w:rPr>
        <w:rFonts w:cstheme="minorHAnsi"/>
        <w:b/>
        <w:sz w:val="24"/>
        <w:szCs w:val="24"/>
      </w:rPr>
    </w:pPr>
    <w:fldSimple w:instr=" DOCPROPERTY  longName  \* MERGEFORMAT ">
      <w:r w:rsidR="00E65B61" w:rsidRPr="00722E10">
        <w:rPr>
          <w:rFonts w:cstheme="minorHAnsi"/>
          <w:b/>
          <w:sz w:val="24"/>
          <w:szCs w:val="24"/>
        </w:rPr>
        <w:t>Department of Education, Employment and Workplace Relations</w:t>
      </w:r>
    </w:fldSimple>
  </w:p>
  <w:p w:rsidR="00E65B61" w:rsidRDefault="00E65B61" w:rsidP="00E65B61">
    <w:pPr>
      <w:spacing w:before="0" w:after="0"/>
      <w:rPr>
        <w:rFonts w:cstheme="minorHAnsi"/>
        <w:b/>
        <w:sz w:val="24"/>
        <w:szCs w:val="24"/>
      </w:rPr>
    </w:pPr>
    <w:r>
      <w:rPr>
        <w:rFonts w:cstheme="minorHAnsi"/>
        <w:b/>
        <w:sz w:val="24"/>
        <w:szCs w:val="24"/>
      </w:rPr>
      <w:t>STATEMENT OF CHANGES IN EQUITY</w:t>
    </w:r>
  </w:p>
  <w:p w:rsidR="00E65B61" w:rsidRDefault="00E65B61" w:rsidP="00E65B61">
    <w:pPr>
      <w:spacing w:before="0" w:after="0"/>
      <w:rPr>
        <w:rFonts w:cstheme="minorHAnsi"/>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p w:rsidR="00E65B61" w:rsidRDefault="00E65B61">
    <w:pPr>
      <w:rPr>
        <w:rFonts w:ascii="Arial" w:hAnsi="Arial" w:cs="Arial"/>
        <w: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E65B61">
    <w:pPr>
      <w:spacing w:before="0" w:after="0"/>
      <w:rPr>
        <w:rFonts w:cstheme="minorHAnsi"/>
        <w:b/>
        <w:sz w:val="24"/>
        <w:szCs w:val="24"/>
      </w:rPr>
    </w:pPr>
    <w:fldSimple w:instr=" DOCPROPERTY  longName  \* MERGEFORMAT ">
      <w:r w:rsidR="00E65B61" w:rsidRPr="00722E10">
        <w:rPr>
          <w:rFonts w:cstheme="minorHAnsi"/>
          <w:b/>
          <w:sz w:val="24"/>
          <w:szCs w:val="24"/>
        </w:rPr>
        <w:t>Department of</w:t>
      </w:r>
      <w:r w:rsidR="00E65B61" w:rsidRPr="00722E10">
        <w:rPr>
          <w:rFonts w:cstheme="minorHAnsi"/>
        </w:rPr>
        <w:t xml:space="preserve"> </w:t>
      </w:r>
      <w:r w:rsidR="00E65B61" w:rsidRPr="00722E10">
        <w:rPr>
          <w:rFonts w:cstheme="minorHAnsi"/>
          <w:b/>
          <w:sz w:val="24"/>
          <w:szCs w:val="24"/>
        </w:rPr>
        <w:t>Education, Employment and Workplace Relations</w:t>
      </w:r>
    </w:fldSimple>
  </w:p>
  <w:p w:rsidR="00E65B61" w:rsidRDefault="00E65B61" w:rsidP="00E65B61">
    <w:pPr>
      <w:spacing w:before="0" w:after="0"/>
      <w:rPr>
        <w:rFonts w:cstheme="minorHAnsi"/>
        <w:b/>
        <w:sz w:val="24"/>
        <w:szCs w:val="24"/>
      </w:rPr>
    </w:pPr>
    <w:r>
      <w:rPr>
        <w:rFonts w:cstheme="minorHAnsi"/>
        <w:b/>
        <w:sz w:val="24"/>
        <w:szCs w:val="24"/>
      </w:rPr>
      <w:t>CASH FLOW STATEMENT</w:t>
    </w:r>
  </w:p>
  <w:p w:rsidR="00E65B61" w:rsidRDefault="00E65B61" w:rsidP="00E65B61">
    <w:pPr>
      <w:spacing w:before="0" w:after="0"/>
      <w:rPr>
        <w:rFonts w:cstheme="minorHAnsi"/>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p w:rsidR="00E65B61" w:rsidRDefault="00E65B61">
    <w:pPr>
      <w:rPr>
        <w:rFonts w:ascii="Arial" w:hAnsi="Arial" w:cs="Arial"/>
        <w:i/>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E65B61">
    <w:pPr>
      <w:spacing w:before="0" w:after="0"/>
      <w:rPr>
        <w:rFonts w:cstheme="minorHAnsi"/>
        <w:b/>
        <w:sz w:val="24"/>
        <w:szCs w:val="24"/>
      </w:rPr>
    </w:pPr>
    <w:fldSimple w:instr=" DOCPROPERTY  longName  \* MERGEFORMAT ">
      <w:r w:rsidR="00E65B61" w:rsidRPr="00722E10">
        <w:rPr>
          <w:rFonts w:cstheme="minorHAnsi"/>
          <w:b/>
          <w:sz w:val="24"/>
          <w:szCs w:val="24"/>
        </w:rPr>
        <w:t>Department of</w:t>
      </w:r>
      <w:r w:rsidR="00E65B61" w:rsidRPr="00722E10">
        <w:rPr>
          <w:rFonts w:cstheme="minorHAnsi"/>
        </w:rPr>
        <w:t xml:space="preserve"> </w:t>
      </w:r>
      <w:r w:rsidR="00E65B61" w:rsidRPr="00722E10">
        <w:rPr>
          <w:rFonts w:cstheme="minorHAnsi"/>
          <w:b/>
          <w:sz w:val="24"/>
          <w:szCs w:val="24"/>
        </w:rPr>
        <w:t>Education, Employment and Workplace Relations</w:t>
      </w:r>
    </w:fldSimple>
  </w:p>
  <w:p w:rsidR="00E65B61" w:rsidRDefault="00E65B61" w:rsidP="00E65B61">
    <w:pPr>
      <w:spacing w:before="0" w:after="0"/>
      <w:rPr>
        <w:rFonts w:cstheme="minorHAnsi"/>
        <w:b/>
        <w:sz w:val="24"/>
        <w:szCs w:val="24"/>
      </w:rPr>
    </w:pPr>
    <w:r>
      <w:rPr>
        <w:rFonts w:cstheme="minorHAnsi"/>
        <w:b/>
        <w:sz w:val="24"/>
        <w:szCs w:val="24"/>
      </w:rPr>
      <w:t>SCHEDULE OF COMMITMENTS</w:t>
    </w:r>
  </w:p>
  <w:p w:rsidR="00E65B61" w:rsidRDefault="00E65B61" w:rsidP="00E65B61">
    <w:pPr>
      <w:spacing w:before="0" w:after="0"/>
      <w:rPr>
        <w:rFonts w:cstheme="minorHAnsi"/>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p w:rsidR="00E65B61" w:rsidRDefault="00E65B61">
    <w:pPr>
      <w:rPr>
        <w:rFonts w:ascii="Arial" w:hAnsi="Arial" w:cs="Arial"/>
        <w:i/>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5A4713">
    <w:pPr>
      <w:spacing w:before="0" w:after="0"/>
      <w:rPr>
        <w:rFonts w:cstheme="minorHAnsi"/>
        <w:b/>
        <w:sz w:val="24"/>
        <w:szCs w:val="24"/>
      </w:rPr>
    </w:pPr>
    <w:fldSimple w:instr=" DOCPROPERTY  longName  \* MERGEFORMAT ">
      <w:r w:rsidR="00E65B61" w:rsidRPr="00722E10">
        <w:rPr>
          <w:rFonts w:cstheme="minorHAnsi"/>
          <w:b/>
          <w:sz w:val="24"/>
          <w:szCs w:val="24"/>
        </w:rPr>
        <w:t>Department of Education, Employment and Workplace Relations</w:t>
      </w:r>
    </w:fldSimple>
  </w:p>
  <w:p w:rsidR="00E65B61" w:rsidRDefault="00E65B61" w:rsidP="005A4713">
    <w:pPr>
      <w:spacing w:before="0" w:after="0"/>
      <w:rPr>
        <w:rFonts w:cstheme="minorHAnsi"/>
        <w:b/>
        <w:sz w:val="24"/>
        <w:szCs w:val="24"/>
      </w:rPr>
    </w:pPr>
    <w:r>
      <w:rPr>
        <w:rFonts w:cstheme="minorHAnsi"/>
        <w:b/>
        <w:sz w:val="24"/>
        <w:szCs w:val="24"/>
      </w:rPr>
      <w:t>SCHEDULE OF CONTINGENCIES</w:t>
    </w:r>
  </w:p>
  <w:p w:rsidR="00E65B61" w:rsidRDefault="00E65B61" w:rsidP="005A4713">
    <w:pPr>
      <w:spacing w:before="0" w:after="0"/>
      <w:rPr>
        <w:rFonts w:cstheme="minorHAnsi"/>
      </w:rPr>
    </w:pPr>
    <w:proofErr w:type="gramStart"/>
    <w:r>
      <w:rPr>
        <w:rFonts w:cstheme="minorHAnsi"/>
        <w:i/>
        <w:sz w:val="24"/>
        <w:szCs w:val="24"/>
      </w:rPr>
      <w:t>as</w:t>
    </w:r>
    <w:proofErr w:type="gramEnd"/>
    <w:r>
      <w:rPr>
        <w:rFonts w:cstheme="minorHAnsi"/>
        <w:i/>
        <w:sz w:val="24"/>
        <w:szCs w:val="24"/>
      </w:rPr>
      <w:t xml:space="preserve"> at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p w:rsidR="00E65B61" w:rsidRDefault="00E65B61">
    <w:pPr>
      <w:rPr>
        <w:rFonts w:ascii="Arial" w:hAnsi="Arial" w:cs="Arial"/>
        <w:i/>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1" w:rsidRDefault="004B5F85" w:rsidP="005A4713">
    <w:pPr>
      <w:tabs>
        <w:tab w:val="right" w:pos="9072"/>
      </w:tabs>
      <w:spacing w:before="0" w:after="0"/>
      <w:rPr>
        <w:rFonts w:cstheme="minorHAnsi"/>
        <w:b/>
        <w:sz w:val="24"/>
        <w:szCs w:val="24"/>
      </w:rPr>
    </w:pPr>
    <w:fldSimple w:instr=" DOCPROPERTY  longName  \* MERGEFORMAT ">
      <w:r w:rsidR="00E65B61" w:rsidRPr="00722E10">
        <w:rPr>
          <w:rFonts w:cstheme="minorHAnsi"/>
          <w:b/>
          <w:sz w:val="24"/>
          <w:szCs w:val="24"/>
        </w:rPr>
        <w:t>Department of</w:t>
      </w:r>
      <w:r w:rsidR="00E65B61" w:rsidRPr="00722E10">
        <w:rPr>
          <w:rFonts w:cstheme="minorHAnsi"/>
        </w:rPr>
        <w:t xml:space="preserve"> </w:t>
      </w:r>
      <w:r w:rsidR="00E65B61" w:rsidRPr="00722E10">
        <w:rPr>
          <w:rFonts w:cstheme="minorHAnsi"/>
          <w:b/>
          <w:sz w:val="24"/>
          <w:szCs w:val="24"/>
        </w:rPr>
        <w:t>Education, Employment and Workplace Relations</w:t>
      </w:r>
    </w:fldSimple>
  </w:p>
  <w:p w:rsidR="00E65B61" w:rsidRDefault="00E65B61" w:rsidP="005A4713">
    <w:pPr>
      <w:spacing w:before="0" w:after="0"/>
      <w:rPr>
        <w:rFonts w:cstheme="minorHAnsi"/>
        <w:b/>
        <w:sz w:val="24"/>
        <w:szCs w:val="24"/>
      </w:rPr>
    </w:pPr>
    <w:r>
      <w:rPr>
        <w:rFonts w:cstheme="minorHAnsi"/>
        <w:b/>
        <w:sz w:val="24"/>
        <w:szCs w:val="24"/>
      </w:rPr>
      <w:t>ADMINISTERED SCHEDULE OF COMPREHENSIVE INCOME</w:t>
    </w:r>
  </w:p>
  <w:p w:rsidR="00E65B61" w:rsidRDefault="00E65B61" w:rsidP="005A4713">
    <w:pPr>
      <w:spacing w:before="0" w:after="0"/>
      <w:rPr>
        <w:rFonts w:cstheme="minorHAnsi"/>
        <w:b/>
        <w:sz w:val="24"/>
        <w:szCs w:val="24"/>
      </w:rPr>
    </w:pPr>
    <w:proofErr w:type="gramStart"/>
    <w:r>
      <w:rPr>
        <w:rFonts w:cstheme="minorHAnsi"/>
        <w:i/>
        <w:sz w:val="24"/>
        <w:szCs w:val="24"/>
      </w:rPr>
      <w:t>for</w:t>
    </w:r>
    <w:proofErr w:type="gramEnd"/>
    <w:r>
      <w:rPr>
        <w:rFonts w:cstheme="minorHAnsi"/>
        <w:i/>
        <w:sz w:val="24"/>
        <w:szCs w:val="24"/>
      </w:rPr>
      <w:t xml:space="preserve"> the period ended </w:t>
    </w:r>
    <w:fldSimple w:instr=" DOCPROPERTY  pEnd  \* MERGEFORMAT ">
      <w:r w:rsidRPr="00722E10">
        <w:rPr>
          <w:rFonts w:cstheme="minorHAnsi"/>
          <w:i/>
          <w:sz w:val="24"/>
          <w:szCs w:val="24"/>
        </w:rPr>
        <w:t>18 September</w:t>
      </w:r>
    </w:fldSimple>
    <w:r>
      <w:rPr>
        <w:rFonts w:cstheme="minorHAnsi"/>
        <w:i/>
        <w:sz w:val="24"/>
        <w:szCs w:val="24"/>
      </w:rPr>
      <w:t xml:space="preserve"> </w:t>
    </w:r>
    <w:fldSimple w:instr=" DOCPROPERTY  crYear  \* MERGEFORMAT ">
      <w:r w:rsidRPr="00722E10">
        <w:rPr>
          <w:rFonts w:cstheme="minorHAnsi"/>
          <w:i/>
          <w:sz w:val="24"/>
          <w:szCs w:val="24"/>
        </w:rPr>
        <w:t>2013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D0ECC8"/>
    <w:lvl w:ilvl="0">
      <w:start w:val="1"/>
      <w:numFmt w:val="decimal"/>
      <w:lvlText w:val="%1."/>
      <w:lvlJc w:val="left"/>
      <w:pPr>
        <w:tabs>
          <w:tab w:val="num" w:pos="1492"/>
        </w:tabs>
        <w:ind w:left="1492" w:hanging="360"/>
      </w:pPr>
    </w:lvl>
  </w:abstractNum>
  <w:abstractNum w:abstractNumId="1">
    <w:nsid w:val="FFFFFF7D"/>
    <w:multiLevelType w:val="singleLevel"/>
    <w:tmpl w:val="E9C6E050"/>
    <w:lvl w:ilvl="0">
      <w:start w:val="1"/>
      <w:numFmt w:val="decimal"/>
      <w:lvlText w:val="%1."/>
      <w:lvlJc w:val="left"/>
      <w:pPr>
        <w:tabs>
          <w:tab w:val="num" w:pos="1209"/>
        </w:tabs>
        <w:ind w:left="1209" w:hanging="360"/>
      </w:pPr>
    </w:lvl>
  </w:abstractNum>
  <w:abstractNum w:abstractNumId="2">
    <w:nsid w:val="FFFFFF7E"/>
    <w:multiLevelType w:val="singleLevel"/>
    <w:tmpl w:val="2ECEFB6C"/>
    <w:lvl w:ilvl="0">
      <w:start w:val="1"/>
      <w:numFmt w:val="decimal"/>
      <w:lvlText w:val="%1."/>
      <w:lvlJc w:val="left"/>
      <w:pPr>
        <w:tabs>
          <w:tab w:val="num" w:pos="926"/>
        </w:tabs>
        <w:ind w:left="926" w:hanging="360"/>
      </w:pPr>
    </w:lvl>
  </w:abstractNum>
  <w:abstractNum w:abstractNumId="3">
    <w:nsid w:val="FFFFFF7F"/>
    <w:multiLevelType w:val="singleLevel"/>
    <w:tmpl w:val="796A436E"/>
    <w:lvl w:ilvl="0">
      <w:start w:val="1"/>
      <w:numFmt w:val="decimal"/>
      <w:lvlText w:val="%1."/>
      <w:lvlJc w:val="left"/>
      <w:pPr>
        <w:tabs>
          <w:tab w:val="num" w:pos="643"/>
        </w:tabs>
        <w:ind w:left="643" w:hanging="360"/>
      </w:pPr>
    </w:lvl>
  </w:abstractNum>
  <w:abstractNum w:abstractNumId="4">
    <w:nsid w:val="FFFFFF80"/>
    <w:multiLevelType w:val="singleLevel"/>
    <w:tmpl w:val="C9B6D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1683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B03F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5E0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D8BFF8"/>
    <w:lvl w:ilvl="0">
      <w:start w:val="1"/>
      <w:numFmt w:val="decimal"/>
      <w:pStyle w:val="ListNumber"/>
      <w:lvlText w:val="%1."/>
      <w:lvlJc w:val="left"/>
      <w:pPr>
        <w:tabs>
          <w:tab w:val="num" w:pos="360"/>
        </w:tabs>
        <w:ind w:left="360" w:hanging="360"/>
      </w:pPr>
    </w:lvl>
  </w:abstractNum>
  <w:abstractNum w:abstractNumId="9">
    <w:nsid w:val="FFFFFF89"/>
    <w:multiLevelType w:val="singleLevel"/>
    <w:tmpl w:val="233035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9C24BFF"/>
    <w:multiLevelType w:val="multilevel"/>
    <w:tmpl w:val="0546908E"/>
    <w:lvl w:ilvl="0">
      <w:start w:val="1"/>
      <w:numFmt w:val="decimal"/>
      <w:lvlText w:val="Note %1:"/>
      <w:lvlJc w:val="left"/>
      <w:pPr>
        <w:tabs>
          <w:tab w:val="num" w:pos="851"/>
        </w:tabs>
        <w:ind w:left="851" w:hanging="851"/>
      </w:pPr>
      <w:rPr>
        <w:rFonts w:ascii="Times New Roman" w:hAnsi="Times New Roman" w:cs="Times New Roman" w:hint="default"/>
        <w:b/>
        <w:i w:val="0"/>
        <w:strike w:val="0"/>
        <w:dstrike w:val="0"/>
        <w:color w:val="auto"/>
        <w:sz w:val="24"/>
        <w:szCs w:val="24"/>
        <w:u w:val="none"/>
        <w:effect w:val="none"/>
      </w:rPr>
    </w:lvl>
    <w:lvl w:ilvl="1">
      <w:start w:val="1"/>
      <w:numFmt w:val="decimal"/>
      <w:lvlText w:val="%1.%2"/>
      <w:lvlJc w:val="left"/>
      <w:pPr>
        <w:tabs>
          <w:tab w:val="num" w:pos="851"/>
        </w:tabs>
        <w:ind w:left="851" w:hanging="851"/>
      </w:pPr>
      <w:rPr>
        <w:rFonts w:asciiTheme="minorHAnsi" w:hAnsiTheme="minorHAnsi" w:cstheme="minorHAnsi" w:hint="default"/>
        <w:b/>
        <w:i w:val="0"/>
        <w:strike w:val="0"/>
        <w:dstrike w:val="0"/>
        <w:color w:val="auto"/>
        <w:sz w:val="18"/>
        <w:szCs w:val="18"/>
        <w:u w:val="none"/>
        <w:effect w:val="none"/>
      </w:rPr>
    </w:lvl>
    <w:lvl w:ilvl="2">
      <w:start w:val="1"/>
      <w:numFmt w:val="lowerLetter"/>
      <w:lvlText w:val="(%3)"/>
      <w:lvlJc w:val="left"/>
      <w:pPr>
        <w:tabs>
          <w:tab w:val="num" w:pos="851"/>
        </w:tabs>
        <w:ind w:left="851" w:hanging="851"/>
      </w:pPr>
      <w:rPr>
        <w:rFonts w:ascii="Times New Roman" w:hAnsi="Times New Roman" w:cs="Times New Roman" w:hint="default"/>
        <w:b/>
        <w:i w:val="0"/>
        <w:sz w:val="20"/>
      </w:rPr>
    </w:lvl>
    <w:lvl w:ilvl="3">
      <w:start w:val="1"/>
      <w:numFmt w:val="lowerRoman"/>
      <w:lvlText w:val="(%4)"/>
      <w:lvlJc w:val="left"/>
      <w:pPr>
        <w:tabs>
          <w:tab w:val="num" w:pos="851"/>
        </w:tabs>
        <w:ind w:left="851" w:hanging="851"/>
      </w:pPr>
      <w:rPr>
        <w:rFonts w:ascii="Arial" w:hAnsi="Arial" w:cs="Times New Roman" w:hint="default"/>
        <w:b w:val="0"/>
        <w:i w:val="0"/>
        <w:sz w:val="20"/>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5834BA6"/>
    <w:multiLevelType w:val="multilevel"/>
    <w:tmpl w:val="FA9CBE68"/>
    <w:styleLink w:val="NumberedList"/>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997AF8"/>
    <w:multiLevelType w:val="hybridMultilevel"/>
    <w:tmpl w:val="87AA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047622"/>
    <w:multiLevelType w:val="hybridMultilevel"/>
    <w:tmpl w:val="A1F48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5F5E1B"/>
    <w:multiLevelType w:val="multilevel"/>
    <w:tmpl w:val="BFE67ED4"/>
    <w:styleLink w:val="Unordered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435E3B80"/>
    <w:multiLevelType w:val="hybridMultilevel"/>
    <w:tmpl w:val="C3B21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0670E23"/>
    <w:multiLevelType w:val="singleLevel"/>
    <w:tmpl w:val="FC8C2572"/>
    <w:lvl w:ilvl="0">
      <w:start w:val="1"/>
      <w:numFmt w:val="bullet"/>
      <w:lvlText w:val=""/>
      <w:lvlJc w:val="left"/>
      <w:pPr>
        <w:tabs>
          <w:tab w:val="num" w:pos="360"/>
        </w:tabs>
        <w:ind w:left="357" w:hanging="357"/>
      </w:pPr>
      <w:rPr>
        <w:rFonts w:ascii="Symbol" w:hAnsi="Symbol" w:hint="default"/>
      </w:rPr>
    </w:lvl>
  </w:abstractNum>
  <w:abstractNum w:abstractNumId="20">
    <w:nsid w:val="65E0179A"/>
    <w:multiLevelType w:val="hybridMultilevel"/>
    <w:tmpl w:val="58900534"/>
    <w:lvl w:ilvl="0" w:tplc="A0BE26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8E60982"/>
    <w:multiLevelType w:val="hybridMultilevel"/>
    <w:tmpl w:val="FA7E53DE"/>
    <w:lvl w:ilvl="0" w:tplc="0C090001">
      <w:start w:val="1"/>
      <w:numFmt w:val="bullet"/>
      <w:lvlText w:val=""/>
      <w:lvlJc w:val="left"/>
      <w:pPr>
        <w:ind w:left="157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6A38338E"/>
    <w:multiLevelType w:val="singleLevel"/>
    <w:tmpl w:val="2922866A"/>
    <w:lvl w:ilvl="0">
      <w:start w:val="1"/>
      <w:numFmt w:val="bullet"/>
      <w:pStyle w:val="NotesHeading-Level1GreyShade"/>
      <w:lvlText w:val=""/>
      <w:lvlJc w:val="left"/>
      <w:pPr>
        <w:tabs>
          <w:tab w:val="num" w:pos="360"/>
        </w:tabs>
        <w:ind w:left="360" w:hanging="360"/>
      </w:pPr>
      <w:rPr>
        <w:rFonts w:ascii="Symbol" w:hAnsi="Symbol" w:cs="Times New Roman" w:hint="default"/>
      </w:rPr>
    </w:lvl>
  </w:abstractNum>
  <w:abstractNum w:abstractNumId="23">
    <w:nsid w:val="72E921FA"/>
    <w:multiLevelType w:val="multilevel"/>
    <w:tmpl w:val="C3BED586"/>
    <w:lvl w:ilvl="0">
      <w:start w:val="1"/>
      <w:numFmt w:val="decimal"/>
      <w:pStyle w:val="NotesHeading-Level1"/>
      <w:lvlText w:val="Note %1: "/>
      <w:lvlJc w:val="left"/>
      <w:pPr>
        <w:tabs>
          <w:tab w:val="num" w:pos="851"/>
        </w:tabs>
        <w:ind w:left="1134" w:hanging="1134"/>
      </w:pPr>
      <w:rPr>
        <w:rFonts w:asciiTheme="minorHAnsi" w:hAnsiTheme="minorHAnsi" w:cstheme="minorHAnsi" w:hint="default"/>
        <w:b/>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heme="minorHAnsi" w:eastAsia="Times New Roman" w:hAnsiTheme="minorHAnsi" w:cstheme="minorHAnsi"/>
        <w:vertAlign w:val="superscrip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35C7398"/>
    <w:multiLevelType w:val="hybridMultilevel"/>
    <w:tmpl w:val="9ED4C658"/>
    <w:lvl w:ilvl="0" w:tplc="2C6EFD44">
      <w:start w:val="1"/>
      <w:numFmt w:val="bullet"/>
      <w:lvlText w:val="-"/>
      <w:lvlJc w:val="left"/>
      <w:pPr>
        <w:ind w:left="720" w:hanging="360"/>
      </w:pPr>
      <w:rPr>
        <w:rFonts w:ascii="Calibri" w:eastAsia="Times New Roman" w:hAnsi="Calibri" w:cs="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742C17D0"/>
    <w:multiLevelType w:val="hybridMultilevel"/>
    <w:tmpl w:val="7BA85834"/>
    <w:lvl w:ilvl="0" w:tplc="0C090001">
      <w:start w:val="1"/>
      <w:numFmt w:val="bullet"/>
      <w:lvlText w:val=""/>
      <w:lvlJc w:val="left"/>
      <w:pPr>
        <w:ind w:left="157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7DE45F8E"/>
    <w:multiLevelType w:val="hybridMultilevel"/>
    <w:tmpl w:val="10F8636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7">
    <w:nsid w:val="7E000E71"/>
    <w:multiLevelType w:val="hybridMultilevel"/>
    <w:tmpl w:val="6DFA9400"/>
    <w:lvl w:ilvl="0" w:tplc="0C090001">
      <w:start w:val="1"/>
      <w:numFmt w:val="bullet"/>
      <w:lvlText w:val=""/>
      <w:lvlJc w:val="left"/>
      <w:pPr>
        <w:ind w:left="4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3"/>
  </w:num>
  <w:num w:numId="15">
    <w:abstractNumId w:val="22"/>
  </w:num>
  <w:num w:numId="16">
    <w:abstractNumId w:val="11"/>
  </w:num>
  <w:num w:numId="17">
    <w:abstractNumId w:val="19"/>
  </w:num>
  <w:num w:numId="18">
    <w:abstractNumId w:val="24"/>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num>
  <w:num w:numId="28">
    <w:abstractNumId w:val="1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4"/>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AC"/>
    <w:rsid w:val="00006C0E"/>
    <w:rsid w:val="000341B2"/>
    <w:rsid w:val="00052CC5"/>
    <w:rsid w:val="00096351"/>
    <w:rsid w:val="00096CDA"/>
    <w:rsid w:val="00122147"/>
    <w:rsid w:val="0014144F"/>
    <w:rsid w:val="001C0D31"/>
    <w:rsid w:val="00217C12"/>
    <w:rsid w:val="002644EE"/>
    <w:rsid w:val="002E5337"/>
    <w:rsid w:val="0031168A"/>
    <w:rsid w:val="00360FD2"/>
    <w:rsid w:val="0036443E"/>
    <w:rsid w:val="00376CEC"/>
    <w:rsid w:val="00391ED1"/>
    <w:rsid w:val="003A1DAC"/>
    <w:rsid w:val="003B0752"/>
    <w:rsid w:val="003C2080"/>
    <w:rsid w:val="003F3298"/>
    <w:rsid w:val="004731BF"/>
    <w:rsid w:val="004B5F85"/>
    <w:rsid w:val="004F37C0"/>
    <w:rsid w:val="0050222E"/>
    <w:rsid w:val="005536B7"/>
    <w:rsid w:val="00562F65"/>
    <w:rsid w:val="005A4713"/>
    <w:rsid w:val="005C37CC"/>
    <w:rsid w:val="006423BB"/>
    <w:rsid w:val="00644BCE"/>
    <w:rsid w:val="00693307"/>
    <w:rsid w:val="006A5448"/>
    <w:rsid w:val="006E3E34"/>
    <w:rsid w:val="006E7816"/>
    <w:rsid w:val="00701C19"/>
    <w:rsid w:val="0076629E"/>
    <w:rsid w:val="007B2F2B"/>
    <w:rsid w:val="00830899"/>
    <w:rsid w:val="00842D43"/>
    <w:rsid w:val="009A27D7"/>
    <w:rsid w:val="009A4A46"/>
    <w:rsid w:val="009F3D03"/>
    <w:rsid w:val="009F5646"/>
    <w:rsid w:val="00A74244"/>
    <w:rsid w:val="00AC2B43"/>
    <w:rsid w:val="00AC3F70"/>
    <w:rsid w:val="00AC5468"/>
    <w:rsid w:val="00B903D7"/>
    <w:rsid w:val="00C11A77"/>
    <w:rsid w:val="00C355CF"/>
    <w:rsid w:val="00C80C32"/>
    <w:rsid w:val="00C8436B"/>
    <w:rsid w:val="00CA064E"/>
    <w:rsid w:val="00D17A81"/>
    <w:rsid w:val="00D3003F"/>
    <w:rsid w:val="00D85F7E"/>
    <w:rsid w:val="00D903FD"/>
    <w:rsid w:val="00DD7CC4"/>
    <w:rsid w:val="00E65B61"/>
    <w:rsid w:val="00EE6A03"/>
    <w:rsid w:val="00F160D2"/>
    <w:rsid w:val="00F558FB"/>
    <w:rsid w:val="00FA1B80"/>
    <w:rsid w:val="00FB5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macro"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9E"/>
    <w:pPr>
      <w:spacing w:before="120" w:after="120"/>
    </w:pPr>
  </w:style>
  <w:style w:type="paragraph" w:styleId="Heading1">
    <w:name w:val="heading 1"/>
    <w:aliases w:val="Heading 1 do not use,Section heading 1,Front Page Title,1.,Para 1,Para 11"/>
    <w:basedOn w:val="Normal"/>
    <w:next w:val="Normal"/>
    <w:link w:val="Heading1Char"/>
    <w:qFormat/>
    <w:rsid w:val="0076629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Heading 2 do not use,Front Page List of Sections"/>
    <w:basedOn w:val="Normal"/>
    <w:next w:val="Normal"/>
    <w:link w:val="Heading2Char"/>
    <w:unhideWhenUsed/>
    <w:qFormat/>
    <w:rsid w:val="0076629E"/>
    <w:pPr>
      <w:spacing w:before="200" w:after="0"/>
      <w:outlineLvl w:val="1"/>
    </w:pPr>
    <w:rPr>
      <w:rFonts w:asciiTheme="majorHAnsi" w:eastAsiaTheme="majorEastAsia" w:hAnsiTheme="majorHAnsi" w:cstheme="majorBidi"/>
      <w:b/>
      <w:bCs/>
      <w:sz w:val="26"/>
      <w:szCs w:val="26"/>
    </w:rPr>
  </w:style>
  <w:style w:type="paragraph" w:styleId="Heading3">
    <w:name w:val="heading 3"/>
    <w:aliases w:val="Heading 3 do not use"/>
    <w:basedOn w:val="Normal"/>
    <w:next w:val="Normal"/>
    <w:link w:val="Heading3Char"/>
    <w:unhideWhenUsed/>
    <w:qFormat/>
    <w:rsid w:val="0076629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76629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76629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76629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Section Sub-Heading 4"/>
    <w:basedOn w:val="Normal"/>
    <w:next w:val="Normal"/>
    <w:link w:val="Heading7Char"/>
    <w:unhideWhenUsed/>
    <w:qFormat/>
    <w:rsid w:val="0076629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76629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76629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F160D2"/>
    <w:pPr>
      <w:numPr>
        <w:numId w:val="1"/>
      </w:numPr>
    </w:pPr>
  </w:style>
  <w:style w:type="numbering" w:customStyle="1" w:styleId="UnorderedList">
    <w:name w:val="Unordered List"/>
    <w:uiPriority w:val="99"/>
    <w:rsid w:val="00F160D2"/>
    <w:pPr>
      <w:numPr>
        <w:numId w:val="2"/>
      </w:numPr>
    </w:pPr>
  </w:style>
  <w:style w:type="paragraph" w:customStyle="1" w:styleId="BlockQuote">
    <w:name w:val="Block Quote"/>
    <w:basedOn w:val="Quote"/>
    <w:rsid w:val="006E3E34"/>
    <w:pPr>
      <w:spacing w:before="120" w:after="120" w:line="240" w:lineRule="auto"/>
      <w:ind w:left="567" w:right="567"/>
      <w:contextualSpacing/>
    </w:pPr>
    <w:rPr>
      <w:i w:val="0"/>
      <w:noProof/>
      <w:sz w:val="20"/>
    </w:rPr>
  </w:style>
  <w:style w:type="paragraph" w:styleId="Quote">
    <w:name w:val="Quote"/>
    <w:basedOn w:val="Normal"/>
    <w:next w:val="Normal"/>
    <w:link w:val="QuoteChar"/>
    <w:uiPriority w:val="29"/>
    <w:qFormat/>
    <w:rsid w:val="0076629E"/>
    <w:pPr>
      <w:spacing w:before="200" w:after="0"/>
      <w:ind w:left="360" w:right="360"/>
    </w:pPr>
    <w:rPr>
      <w:i/>
      <w:iCs/>
    </w:rPr>
  </w:style>
  <w:style w:type="character" w:customStyle="1" w:styleId="QuoteChar">
    <w:name w:val="Quote Char"/>
    <w:basedOn w:val="DefaultParagraphFont"/>
    <w:link w:val="Quote"/>
    <w:uiPriority w:val="29"/>
    <w:rsid w:val="0076629E"/>
    <w:rPr>
      <w:i/>
      <w:iCs/>
    </w:rPr>
  </w:style>
  <w:style w:type="paragraph" w:styleId="ListNumber">
    <w:name w:val="List Number"/>
    <w:basedOn w:val="Normal"/>
    <w:uiPriority w:val="99"/>
    <w:unhideWhenUsed/>
    <w:rsid w:val="009A4A46"/>
    <w:pPr>
      <w:numPr>
        <w:numId w:val="8"/>
      </w:numPr>
      <w:contextualSpacing/>
    </w:pPr>
  </w:style>
  <w:style w:type="paragraph" w:styleId="ListBullet">
    <w:name w:val="List Bullet"/>
    <w:basedOn w:val="Normal"/>
    <w:uiPriority w:val="99"/>
    <w:unhideWhenUsed/>
    <w:rsid w:val="009A4A46"/>
    <w:pPr>
      <w:numPr>
        <w:numId w:val="3"/>
      </w:numPr>
      <w:contextualSpacing/>
    </w:pPr>
  </w:style>
  <w:style w:type="paragraph" w:styleId="NoSpacing">
    <w:name w:val="No Spacing"/>
    <w:basedOn w:val="Normal"/>
    <w:uiPriority w:val="1"/>
    <w:qFormat/>
    <w:rsid w:val="0076629E"/>
    <w:pPr>
      <w:spacing w:after="0" w:line="240" w:lineRule="auto"/>
    </w:pPr>
  </w:style>
  <w:style w:type="paragraph" w:customStyle="1" w:styleId="Security">
    <w:name w:val="Security"/>
    <w:basedOn w:val="Normal"/>
    <w:link w:val="SecurityChar"/>
    <w:rsid w:val="005536B7"/>
    <w:pPr>
      <w:contextualSpacing/>
      <w:jc w:val="center"/>
    </w:pPr>
    <w:rPr>
      <w:rFonts w:eastAsiaTheme="minorHAnsi"/>
      <w:b/>
      <w:noProof/>
      <w:sz w:val="32"/>
      <w:szCs w:val="32"/>
    </w:rPr>
  </w:style>
  <w:style w:type="character" w:customStyle="1" w:styleId="SecurityChar">
    <w:name w:val="Security Char"/>
    <w:basedOn w:val="DefaultParagraphFont"/>
    <w:link w:val="Security"/>
    <w:rsid w:val="005536B7"/>
    <w:rPr>
      <w:b/>
      <w:noProof/>
      <w:sz w:val="32"/>
      <w:szCs w:val="32"/>
    </w:rPr>
  </w:style>
  <w:style w:type="character" w:customStyle="1" w:styleId="Heading1Char">
    <w:name w:val="Heading 1 Char"/>
    <w:aliases w:val="Heading 1 do not use Char,Section heading 1 Char,Front Page Title Char,1. Char,Para 1 Char,Para 11 Char"/>
    <w:basedOn w:val="DefaultParagraphFont"/>
    <w:link w:val="Heading1"/>
    <w:rsid w:val="0076629E"/>
    <w:rPr>
      <w:rFonts w:asciiTheme="majorHAnsi" w:eastAsiaTheme="majorEastAsia" w:hAnsiTheme="majorHAnsi" w:cstheme="majorBidi"/>
      <w:b/>
      <w:bCs/>
      <w:sz w:val="28"/>
      <w:szCs w:val="28"/>
    </w:rPr>
  </w:style>
  <w:style w:type="character" w:customStyle="1" w:styleId="DeleteText">
    <w:name w:val="Delete Text"/>
    <w:basedOn w:val="DefaultParagraphFont"/>
    <w:uiPriority w:val="1"/>
    <w:rsid w:val="005536B7"/>
    <w:rPr>
      <w:rFonts w:eastAsiaTheme="minorHAnsi"/>
      <w:i/>
      <w:color w:val="0070C0"/>
      <w:sz w:val="20"/>
      <w:szCs w:val="20"/>
    </w:rPr>
  </w:style>
  <w:style w:type="paragraph" w:styleId="ListParagraph">
    <w:name w:val="List Paragraph"/>
    <w:basedOn w:val="Normal"/>
    <w:uiPriority w:val="34"/>
    <w:qFormat/>
    <w:rsid w:val="0076629E"/>
    <w:pPr>
      <w:ind w:left="720"/>
      <w:contextualSpacing/>
    </w:pPr>
  </w:style>
  <w:style w:type="paragraph" w:styleId="Title">
    <w:name w:val="Title"/>
    <w:basedOn w:val="Normal"/>
    <w:next w:val="Normal"/>
    <w:link w:val="TitleChar"/>
    <w:uiPriority w:val="10"/>
    <w:qFormat/>
    <w:rsid w:val="0076629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629E"/>
    <w:rPr>
      <w:rFonts w:asciiTheme="majorHAnsi" w:eastAsiaTheme="majorEastAsia" w:hAnsiTheme="majorHAnsi" w:cstheme="majorBidi"/>
      <w:spacing w:val="5"/>
      <w:sz w:val="52"/>
      <w:szCs w:val="52"/>
    </w:rPr>
  </w:style>
  <w:style w:type="character" w:styleId="Strong">
    <w:name w:val="Strong"/>
    <w:uiPriority w:val="22"/>
    <w:qFormat/>
    <w:rsid w:val="0076629E"/>
    <w:rPr>
      <w:b/>
      <w:bCs/>
    </w:rPr>
  </w:style>
  <w:style w:type="paragraph" w:styleId="BalloonText">
    <w:name w:val="Balloon Text"/>
    <w:basedOn w:val="Normal"/>
    <w:link w:val="BalloonTextChar"/>
    <w:semiHidden/>
    <w:unhideWhenUsed/>
    <w:rsid w:val="003A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DAC"/>
    <w:rPr>
      <w:rFonts w:ascii="Tahoma" w:eastAsiaTheme="minorEastAsia" w:hAnsi="Tahoma" w:cs="Tahoma"/>
      <w:sz w:val="16"/>
      <w:szCs w:val="16"/>
      <w:lang w:eastAsia="en-AU"/>
    </w:rPr>
  </w:style>
  <w:style w:type="character" w:customStyle="1" w:styleId="Heading2Char">
    <w:name w:val="Heading 2 Char"/>
    <w:aliases w:val="Heading 2 do not use Char,Front Page List of Sections Char"/>
    <w:basedOn w:val="DefaultParagraphFont"/>
    <w:link w:val="Heading2"/>
    <w:rsid w:val="0076629E"/>
    <w:rPr>
      <w:rFonts w:asciiTheme="majorHAnsi" w:eastAsiaTheme="majorEastAsia" w:hAnsiTheme="majorHAnsi" w:cstheme="majorBidi"/>
      <w:b/>
      <w:bCs/>
      <w:sz w:val="26"/>
      <w:szCs w:val="26"/>
    </w:rPr>
  </w:style>
  <w:style w:type="character" w:customStyle="1" w:styleId="Heading3Char">
    <w:name w:val="Heading 3 Char"/>
    <w:aliases w:val="Heading 3 do not use Char"/>
    <w:basedOn w:val="DefaultParagraphFont"/>
    <w:link w:val="Heading3"/>
    <w:rsid w:val="0076629E"/>
    <w:rPr>
      <w:rFonts w:asciiTheme="majorHAnsi" w:eastAsiaTheme="majorEastAsia" w:hAnsiTheme="majorHAnsi" w:cstheme="majorBidi"/>
      <w:b/>
      <w:bCs/>
    </w:rPr>
  </w:style>
  <w:style w:type="character" w:customStyle="1" w:styleId="Heading4Char">
    <w:name w:val="Heading 4 Char"/>
    <w:basedOn w:val="DefaultParagraphFont"/>
    <w:link w:val="Heading4"/>
    <w:rsid w:val="0076629E"/>
    <w:rPr>
      <w:rFonts w:asciiTheme="majorHAnsi" w:eastAsiaTheme="majorEastAsia" w:hAnsiTheme="majorHAnsi" w:cstheme="majorBidi"/>
      <w:b/>
      <w:bCs/>
      <w:i/>
      <w:iCs/>
    </w:rPr>
  </w:style>
  <w:style w:type="character" w:customStyle="1" w:styleId="Heading5Char">
    <w:name w:val="Heading 5 Char"/>
    <w:basedOn w:val="DefaultParagraphFont"/>
    <w:link w:val="Heading5"/>
    <w:rsid w:val="0076629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76629E"/>
    <w:rPr>
      <w:rFonts w:asciiTheme="majorHAnsi" w:eastAsiaTheme="majorEastAsia" w:hAnsiTheme="majorHAnsi" w:cstheme="majorBidi"/>
      <w:b/>
      <w:bCs/>
      <w:i/>
      <w:iCs/>
      <w:color w:val="7F7F7F" w:themeColor="text1" w:themeTint="80"/>
    </w:rPr>
  </w:style>
  <w:style w:type="character" w:customStyle="1" w:styleId="Heading7Char">
    <w:name w:val="Heading 7 Char"/>
    <w:aliases w:val="Section Sub-Heading 4 Char"/>
    <w:basedOn w:val="DefaultParagraphFont"/>
    <w:link w:val="Heading7"/>
    <w:rsid w:val="0076629E"/>
    <w:rPr>
      <w:rFonts w:asciiTheme="majorHAnsi" w:eastAsiaTheme="majorEastAsia" w:hAnsiTheme="majorHAnsi" w:cstheme="majorBidi"/>
      <w:i/>
      <w:iCs/>
    </w:rPr>
  </w:style>
  <w:style w:type="character" w:customStyle="1" w:styleId="Heading8Char">
    <w:name w:val="Heading 8 Char"/>
    <w:basedOn w:val="DefaultParagraphFont"/>
    <w:link w:val="Heading8"/>
    <w:rsid w:val="0076629E"/>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76629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6629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6629E"/>
    <w:rPr>
      <w:rFonts w:asciiTheme="majorHAnsi" w:eastAsiaTheme="majorEastAsia" w:hAnsiTheme="majorHAnsi" w:cstheme="majorBidi"/>
      <w:i/>
      <w:iCs/>
      <w:spacing w:val="13"/>
      <w:sz w:val="24"/>
      <w:szCs w:val="24"/>
    </w:rPr>
  </w:style>
  <w:style w:type="character" w:styleId="Emphasis">
    <w:name w:val="Emphasis"/>
    <w:uiPriority w:val="20"/>
    <w:qFormat/>
    <w:rsid w:val="0076629E"/>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76629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629E"/>
    <w:rPr>
      <w:b/>
      <w:bCs/>
      <w:i/>
      <w:iCs/>
    </w:rPr>
  </w:style>
  <w:style w:type="character" w:styleId="SubtleEmphasis">
    <w:name w:val="Subtle Emphasis"/>
    <w:uiPriority w:val="19"/>
    <w:qFormat/>
    <w:rsid w:val="0076629E"/>
    <w:rPr>
      <w:i/>
      <w:iCs/>
    </w:rPr>
  </w:style>
  <w:style w:type="character" w:styleId="IntenseEmphasis">
    <w:name w:val="Intense Emphasis"/>
    <w:uiPriority w:val="21"/>
    <w:qFormat/>
    <w:rsid w:val="0076629E"/>
    <w:rPr>
      <w:b/>
      <w:bCs/>
    </w:rPr>
  </w:style>
  <w:style w:type="character" w:styleId="SubtleReference">
    <w:name w:val="Subtle Reference"/>
    <w:uiPriority w:val="31"/>
    <w:qFormat/>
    <w:rsid w:val="0076629E"/>
    <w:rPr>
      <w:smallCaps/>
    </w:rPr>
  </w:style>
  <w:style w:type="character" w:styleId="IntenseReference">
    <w:name w:val="Intense Reference"/>
    <w:uiPriority w:val="32"/>
    <w:qFormat/>
    <w:rsid w:val="0076629E"/>
    <w:rPr>
      <w:smallCaps/>
      <w:spacing w:val="5"/>
      <w:u w:val="single"/>
    </w:rPr>
  </w:style>
  <w:style w:type="character" w:styleId="BookTitle">
    <w:name w:val="Book Title"/>
    <w:uiPriority w:val="33"/>
    <w:qFormat/>
    <w:rsid w:val="0076629E"/>
    <w:rPr>
      <w:i/>
      <w:iCs/>
      <w:smallCaps/>
      <w:spacing w:val="5"/>
    </w:rPr>
  </w:style>
  <w:style w:type="paragraph" w:styleId="TOCHeading">
    <w:name w:val="TOC Heading"/>
    <w:basedOn w:val="Heading1"/>
    <w:next w:val="Normal"/>
    <w:uiPriority w:val="39"/>
    <w:semiHidden/>
    <w:unhideWhenUsed/>
    <w:qFormat/>
    <w:rsid w:val="0076629E"/>
    <w:pPr>
      <w:outlineLvl w:val="9"/>
    </w:pPr>
    <w:rPr>
      <w:lang w:bidi="en-US"/>
    </w:rPr>
  </w:style>
  <w:style w:type="paragraph" w:styleId="Header">
    <w:name w:val="header"/>
    <w:basedOn w:val="Normal"/>
    <w:link w:val="HeaderChar"/>
    <w:uiPriority w:val="99"/>
    <w:unhideWhenUsed/>
    <w:rsid w:val="0083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899"/>
    <w:rPr>
      <w:rFonts w:ascii="Times New Roman" w:hAnsi="Times New Roman"/>
      <w:sz w:val="24"/>
    </w:rPr>
  </w:style>
  <w:style w:type="paragraph" w:styleId="Footer">
    <w:name w:val="footer"/>
    <w:basedOn w:val="Normal"/>
    <w:link w:val="FooterChar"/>
    <w:uiPriority w:val="99"/>
    <w:unhideWhenUsed/>
    <w:rsid w:val="0083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899"/>
    <w:rPr>
      <w:rFonts w:ascii="Times New Roman" w:hAnsi="Times New Roman"/>
      <w:sz w:val="24"/>
    </w:rPr>
  </w:style>
  <w:style w:type="character" w:customStyle="1" w:styleId="ReferenceTextChar">
    <w:name w:val="Reference Text Char"/>
    <w:basedOn w:val="DefaultParagraphFont"/>
    <w:link w:val="ReferenceText"/>
    <w:uiPriority w:val="99"/>
    <w:locked/>
    <w:rsid w:val="00391ED1"/>
    <w:rPr>
      <w:rFonts w:cstheme="minorHAnsi"/>
      <w:sz w:val="18"/>
    </w:rPr>
  </w:style>
  <w:style w:type="paragraph" w:customStyle="1" w:styleId="ReferenceText">
    <w:name w:val="Reference Text"/>
    <w:basedOn w:val="Normal"/>
    <w:link w:val="ReferenceTextChar"/>
    <w:autoRedefine/>
    <w:uiPriority w:val="99"/>
    <w:qFormat/>
    <w:rsid w:val="00391ED1"/>
    <w:pPr>
      <w:spacing w:before="1320" w:after="0" w:line="260" w:lineRule="atLeast"/>
    </w:pPr>
    <w:rPr>
      <w:rFonts w:cstheme="minorHAnsi"/>
      <w:sz w:val="18"/>
    </w:rPr>
  </w:style>
  <w:style w:type="character" w:styleId="Hyperlink">
    <w:name w:val="Hyperlink"/>
    <w:basedOn w:val="DefaultParagraphFont"/>
    <w:uiPriority w:val="99"/>
    <w:rsid w:val="00A74244"/>
    <w:rPr>
      <w:color w:val="0000FF" w:themeColor="hyperlink"/>
      <w:u w:val="single"/>
    </w:rPr>
  </w:style>
  <w:style w:type="character" w:styleId="FollowedHyperlink">
    <w:name w:val="FollowedHyperlink"/>
    <w:basedOn w:val="DefaultParagraphFont"/>
    <w:uiPriority w:val="99"/>
    <w:rsid w:val="00A74244"/>
    <w:rPr>
      <w:color w:val="800080" w:themeColor="followedHyperlink"/>
      <w:u w:val="single"/>
    </w:rPr>
  </w:style>
  <w:style w:type="paragraph" w:styleId="TOC1">
    <w:name w:val="toc 1"/>
    <w:basedOn w:val="Normal"/>
    <w:next w:val="Normal"/>
    <w:autoRedefine/>
    <w:uiPriority w:val="39"/>
    <w:rsid w:val="00A74244"/>
    <w:pPr>
      <w:tabs>
        <w:tab w:val="left" w:pos="1134"/>
        <w:tab w:val="right" w:leader="dot" w:pos="9628"/>
      </w:tabs>
      <w:spacing w:before="0" w:after="100" w:line="260" w:lineRule="atLeast"/>
    </w:pPr>
    <w:rPr>
      <w:rFonts w:ascii="Arial" w:eastAsia="Times New Roman" w:hAnsi="Arial" w:cs="Times New Roman"/>
      <w:sz w:val="20"/>
      <w:szCs w:val="20"/>
    </w:rPr>
  </w:style>
  <w:style w:type="paragraph" w:styleId="TOC2">
    <w:name w:val="toc 2"/>
    <w:basedOn w:val="Normal"/>
    <w:next w:val="Normal"/>
    <w:autoRedefine/>
    <w:semiHidden/>
    <w:rsid w:val="00A74244"/>
    <w:pPr>
      <w:spacing w:after="0" w:line="260" w:lineRule="atLeast"/>
      <w:ind w:left="220"/>
    </w:pPr>
    <w:rPr>
      <w:rFonts w:ascii="Calibri" w:eastAsia="Times New Roman" w:hAnsi="Calibri" w:cs="Times New Roman"/>
      <w:i/>
      <w:iCs/>
      <w:sz w:val="20"/>
      <w:szCs w:val="20"/>
    </w:rPr>
  </w:style>
  <w:style w:type="paragraph" w:styleId="TOC3">
    <w:name w:val="toc 3"/>
    <w:basedOn w:val="Normal"/>
    <w:next w:val="Normal"/>
    <w:autoRedefine/>
    <w:uiPriority w:val="39"/>
    <w:rsid w:val="00A74244"/>
    <w:pPr>
      <w:spacing w:before="0" w:after="0" w:line="260" w:lineRule="atLeast"/>
      <w:ind w:left="440"/>
    </w:pPr>
    <w:rPr>
      <w:rFonts w:ascii="Calibri" w:eastAsia="Times New Roman" w:hAnsi="Calibri" w:cs="Times New Roman"/>
      <w:sz w:val="20"/>
      <w:szCs w:val="20"/>
    </w:rPr>
  </w:style>
  <w:style w:type="paragraph" w:styleId="TOC4">
    <w:name w:val="toc 4"/>
    <w:basedOn w:val="Normal"/>
    <w:next w:val="Normal"/>
    <w:autoRedefine/>
    <w:semiHidden/>
    <w:rsid w:val="00A74244"/>
    <w:pPr>
      <w:spacing w:before="0" w:after="0" w:line="260" w:lineRule="atLeast"/>
      <w:ind w:left="660"/>
    </w:pPr>
    <w:rPr>
      <w:rFonts w:ascii="Calibri" w:eastAsia="Times New Roman" w:hAnsi="Calibri" w:cs="Times New Roman"/>
      <w:sz w:val="20"/>
      <w:szCs w:val="20"/>
    </w:rPr>
  </w:style>
  <w:style w:type="paragraph" w:styleId="TOC5">
    <w:name w:val="toc 5"/>
    <w:basedOn w:val="Normal"/>
    <w:next w:val="Normal"/>
    <w:autoRedefine/>
    <w:semiHidden/>
    <w:rsid w:val="00A74244"/>
    <w:pPr>
      <w:spacing w:before="0" w:after="0" w:line="260" w:lineRule="atLeast"/>
      <w:ind w:left="880"/>
    </w:pPr>
    <w:rPr>
      <w:rFonts w:ascii="Calibri" w:eastAsia="Times New Roman" w:hAnsi="Calibri" w:cs="Times New Roman"/>
      <w:sz w:val="20"/>
      <w:szCs w:val="20"/>
    </w:rPr>
  </w:style>
  <w:style w:type="paragraph" w:styleId="TOC6">
    <w:name w:val="toc 6"/>
    <w:basedOn w:val="Normal"/>
    <w:next w:val="Normal"/>
    <w:autoRedefine/>
    <w:semiHidden/>
    <w:rsid w:val="00A74244"/>
    <w:pPr>
      <w:spacing w:before="0" w:after="0" w:line="260" w:lineRule="atLeast"/>
      <w:ind w:left="1100"/>
    </w:pPr>
    <w:rPr>
      <w:rFonts w:ascii="Calibri" w:eastAsia="Times New Roman" w:hAnsi="Calibri" w:cs="Times New Roman"/>
      <w:sz w:val="20"/>
      <w:szCs w:val="20"/>
    </w:rPr>
  </w:style>
  <w:style w:type="paragraph" w:styleId="TOC7">
    <w:name w:val="toc 7"/>
    <w:basedOn w:val="Normal"/>
    <w:next w:val="Normal"/>
    <w:autoRedefine/>
    <w:semiHidden/>
    <w:rsid w:val="00A74244"/>
    <w:pPr>
      <w:spacing w:before="0" w:after="0" w:line="260" w:lineRule="atLeast"/>
      <w:ind w:left="1320"/>
    </w:pPr>
    <w:rPr>
      <w:rFonts w:ascii="Calibri" w:eastAsia="Times New Roman" w:hAnsi="Calibri" w:cs="Times New Roman"/>
      <w:sz w:val="20"/>
      <w:szCs w:val="20"/>
    </w:rPr>
  </w:style>
  <w:style w:type="paragraph" w:styleId="TOC8">
    <w:name w:val="toc 8"/>
    <w:basedOn w:val="Normal"/>
    <w:next w:val="Normal"/>
    <w:autoRedefine/>
    <w:semiHidden/>
    <w:rsid w:val="00A74244"/>
    <w:pPr>
      <w:spacing w:before="0" w:after="0" w:line="260" w:lineRule="atLeast"/>
      <w:ind w:left="1540"/>
    </w:pPr>
    <w:rPr>
      <w:rFonts w:ascii="Calibri" w:eastAsia="Times New Roman" w:hAnsi="Calibri" w:cs="Times New Roman"/>
      <w:sz w:val="20"/>
      <w:szCs w:val="20"/>
    </w:rPr>
  </w:style>
  <w:style w:type="paragraph" w:styleId="TOC9">
    <w:name w:val="toc 9"/>
    <w:basedOn w:val="Normal"/>
    <w:next w:val="Normal"/>
    <w:autoRedefine/>
    <w:semiHidden/>
    <w:rsid w:val="00A74244"/>
    <w:pPr>
      <w:spacing w:before="0" w:after="0" w:line="260" w:lineRule="atLeast"/>
      <w:ind w:left="1760"/>
    </w:pPr>
    <w:rPr>
      <w:rFonts w:ascii="Calibri" w:eastAsia="Times New Roman" w:hAnsi="Calibri" w:cs="Times New Roman"/>
      <w:sz w:val="20"/>
      <w:szCs w:val="20"/>
    </w:rPr>
  </w:style>
  <w:style w:type="paragraph" w:styleId="FootnoteText">
    <w:name w:val="footnote text"/>
    <w:basedOn w:val="Normal"/>
    <w:link w:val="FootnoteTextChar"/>
    <w:semiHidden/>
    <w:rsid w:val="00A74244"/>
    <w:pPr>
      <w:spacing w:before="0" w:after="0" w:line="260" w:lineRule="atLeast"/>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A74244"/>
    <w:rPr>
      <w:rFonts w:ascii="Calibri" w:eastAsia="Times New Roman" w:hAnsi="Calibri" w:cs="Times New Roman"/>
      <w:sz w:val="20"/>
      <w:szCs w:val="20"/>
    </w:rPr>
  </w:style>
  <w:style w:type="paragraph" w:styleId="CommentText">
    <w:name w:val="annotation text"/>
    <w:basedOn w:val="Normal"/>
    <w:link w:val="CommentTextChar"/>
    <w:semiHidden/>
    <w:rsid w:val="00A74244"/>
    <w:pPr>
      <w:spacing w:before="0" w:after="0" w:line="260" w:lineRule="atLeast"/>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A74244"/>
    <w:rPr>
      <w:rFonts w:ascii="Calibri" w:eastAsia="Times New Roman" w:hAnsi="Calibri" w:cs="Times New Roman"/>
      <w:sz w:val="20"/>
      <w:szCs w:val="20"/>
    </w:rPr>
  </w:style>
  <w:style w:type="paragraph" w:styleId="Caption">
    <w:name w:val="caption"/>
    <w:basedOn w:val="Normal"/>
    <w:next w:val="Normal"/>
    <w:qFormat/>
    <w:rsid w:val="00A74244"/>
    <w:pPr>
      <w:spacing w:before="0" w:after="200" w:line="240" w:lineRule="auto"/>
    </w:pPr>
    <w:rPr>
      <w:rFonts w:ascii="Calibri" w:eastAsia="Times New Roman" w:hAnsi="Calibri" w:cs="Times New Roman"/>
      <w:b/>
      <w:bCs/>
      <w:color w:val="4F81BD" w:themeColor="accent1"/>
      <w:sz w:val="18"/>
      <w:szCs w:val="18"/>
    </w:rPr>
  </w:style>
  <w:style w:type="paragraph" w:styleId="TableofFigures">
    <w:name w:val="table of figures"/>
    <w:basedOn w:val="Normal"/>
    <w:next w:val="Normal"/>
    <w:semiHidden/>
    <w:rsid w:val="00A74244"/>
    <w:pPr>
      <w:spacing w:before="0" w:after="0" w:line="260" w:lineRule="atLeast"/>
    </w:pPr>
    <w:rPr>
      <w:rFonts w:ascii="Calibri" w:eastAsia="Times New Roman" w:hAnsi="Calibri" w:cs="Times New Roman"/>
      <w:sz w:val="18"/>
      <w:szCs w:val="20"/>
    </w:rPr>
  </w:style>
  <w:style w:type="paragraph" w:styleId="MacroText">
    <w:name w:val="macro"/>
    <w:link w:val="MacroTextChar"/>
    <w:semiHidden/>
    <w:rsid w:val="00A74244"/>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rsid w:val="00A74244"/>
    <w:rPr>
      <w:rFonts w:ascii="Courier New" w:eastAsia="Times New Roman" w:hAnsi="Courier New" w:cs="Courier New"/>
      <w:sz w:val="18"/>
      <w:szCs w:val="20"/>
      <w:lang w:val="en-GB"/>
    </w:rPr>
  </w:style>
  <w:style w:type="paragraph" w:styleId="Signature">
    <w:name w:val="Signature"/>
    <w:basedOn w:val="Normal"/>
    <w:link w:val="SignatureChar"/>
    <w:rsid w:val="00A74244"/>
    <w:pPr>
      <w:spacing w:before="0" w:after="0" w:line="240" w:lineRule="auto"/>
    </w:pPr>
    <w:rPr>
      <w:rFonts w:ascii="Calibri" w:eastAsia="Times New Roman" w:hAnsi="Calibri" w:cs="Times New Roman"/>
      <w:sz w:val="18"/>
      <w:szCs w:val="20"/>
    </w:rPr>
  </w:style>
  <w:style w:type="character" w:customStyle="1" w:styleId="SignatureChar">
    <w:name w:val="Signature Char"/>
    <w:basedOn w:val="DefaultParagraphFont"/>
    <w:link w:val="Signature"/>
    <w:rsid w:val="00A74244"/>
    <w:rPr>
      <w:rFonts w:ascii="Calibri" w:eastAsia="Times New Roman" w:hAnsi="Calibri" w:cs="Times New Roman"/>
      <w:sz w:val="18"/>
      <w:szCs w:val="20"/>
    </w:rPr>
  </w:style>
  <w:style w:type="paragraph" w:styleId="DocumentMap">
    <w:name w:val="Document Map"/>
    <w:basedOn w:val="Normal"/>
    <w:link w:val="DocumentMapChar"/>
    <w:semiHidden/>
    <w:rsid w:val="00A74244"/>
    <w:pPr>
      <w:shd w:val="clear" w:color="auto" w:fill="000080"/>
      <w:spacing w:before="0" w:after="0" w:line="240" w:lineRule="auto"/>
    </w:pPr>
    <w:rPr>
      <w:rFonts w:ascii="Tahoma" w:eastAsia="Times New Roman" w:hAnsi="Tahoma" w:cs="Times New Roman"/>
      <w:sz w:val="20"/>
      <w:szCs w:val="20"/>
      <w:lang w:eastAsia="en-AU"/>
    </w:rPr>
  </w:style>
  <w:style w:type="character" w:customStyle="1" w:styleId="DocumentMapChar">
    <w:name w:val="Document Map Char"/>
    <w:basedOn w:val="DefaultParagraphFont"/>
    <w:link w:val="DocumentMap"/>
    <w:rsid w:val="00A74244"/>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A74244"/>
    <w:rPr>
      <w:b/>
      <w:bCs/>
    </w:rPr>
  </w:style>
  <w:style w:type="character" w:customStyle="1" w:styleId="CommentSubjectChar">
    <w:name w:val="Comment Subject Char"/>
    <w:basedOn w:val="CommentTextChar"/>
    <w:link w:val="CommentSubject"/>
    <w:rsid w:val="00A74244"/>
    <w:rPr>
      <w:rFonts w:ascii="Calibri" w:eastAsia="Times New Roman" w:hAnsi="Calibri" w:cs="Times New Roman"/>
      <w:b/>
      <w:bCs/>
      <w:sz w:val="20"/>
      <w:szCs w:val="20"/>
    </w:rPr>
  </w:style>
  <w:style w:type="paragraph" w:styleId="Revision">
    <w:name w:val="Revision"/>
    <w:uiPriority w:val="99"/>
    <w:semiHidden/>
    <w:rsid w:val="00A74244"/>
    <w:pPr>
      <w:spacing w:after="0" w:line="240" w:lineRule="auto"/>
    </w:pPr>
    <w:rPr>
      <w:rFonts w:ascii="Calibri" w:eastAsia="Times New Roman" w:hAnsi="Calibri" w:cs="Times New Roman"/>
      <w:sz w:val="18"/>
      <w:szCs w:val="20"/>
    </w:rPr>
  </w:style>
  <w:style w:type="character" w:customStyle="1" w:styleId="StatementNameChar">
    <w:name w:val="Statement Name Char"/>
    <w:basedOn w:val="DefaultParagraphFont"/>
    <w:link w:val="StatementName"/>
    <w:locked/>
    <w:rsid w:val="00A74244"/>
    <w:rPr>
      <w:rFonts w:ascii="Arial" w:hAnsi="Arial" w:cs="Arial"/>
      <w:b/>
      <w:sz w:val="24"/>
      <w:szCs w:val="24"/>
    </w:rPr>
  </w:style>
  <w:style w:type="paragraph" w:customStyle="1" w:styleId="StatementName">
    <w:name w:val="Statement Name"/>
    <w:basedOn w:val="Normal"/>
    <w:next w:val="Normal"/>
    <w:link w:val="StatementNameChar"/>
    <w:autoRedefine/>
    <w:rsid w:val="00A74244"/>
    <w:pPr>
      <w:pBdr>
        <w:bottom w:val="single" w:sz="4" w:space="1" w:color="auto"/>
      </w:pBdr>
      <w:spacing w:before="0" w:after="0" w:line="260" w:lineRule="atLeast"/>
    </w:pPr>
    <w:rPr>
      <w:rFonts w:ascii="Arial" w:hAnsi="Arial" w:cs="Arial"/>
      <w:b/>
      <w:sz w:val="24"/>
      <w:szCs w:val="24"/>
    </w:rPr>
  </w:style>
  <w:style w:type="paragraph" w:customStyle="1" w:styleId="StatementDateHeader">
    <w:name w:val="Statement Date Header"/>
    <w:basedOn w:val="Normal"/>
    <w:next w:val="Normal"/>
    <w:rsid w:val="00A74244"/>
    <w:pPr>
      <w:pBdr>
        <w:bottom w:val="single" w:sz="4" w:space="1" w:color="auto"/>
      </w:pBdr>
      <w:spacing w:before="0" w:after="0" w:line="260" w:lineRule="atLeast"/>
    </w:pPr>
    <w:rPr>
      <w:rFonts w:ascii="Arial" w:eastAsia="Times New Roman" w:hAnsi="Arial" w:cs="Times New Roman"/>
      <w:i/>
      <w:sz w:val="24"/>
      <w:szCs w:val="20"/>
    </w:rPr>
  </w:style>
  <w:style w:type="paragraph" w:customStyle="1" w:styleId="StatementTextLevel3">
    <w:name w:val="Statement Text Level 3"/>
    <w:basedOn w:val="Normal"/>
    <w:next w:val="Normal"/>
    <w:rsid w:val="00A74244"/>
    <w:pPr>
      <w:spacing w:before="0" w:after="0" w:line="260" w:lineRule="atLeast"/>
    </w:pPr>
    <w:rPr>
      <w:rFonts w:ascii="Arial" w:eastAsia="Times New Roman" w:hAnsi="Arial" w:cs="Times New Roman"/>
      <w:sz w:val="18"/>
      <w:szCs w:val="20"/>
    </w:rPr>
  </w:style>
  <w:style w:type="paragraph" w:customStyle="1" w:styleId="TableHeaderLevel1">
    <w:name w:val="Table Header Level 1"/>
    <w:basedOn w:val="Normal"/>
    <w:semiHidden/>
    <w:rsid w:val="00A74244"/>
    <w:pPr>
      <w:spacing w:before="0" w:after="0" w:line="260" w:lineRule="atLeast"/>
      <w:jc w:val="center"/>
    </w:pPr>
    <w:rPr>
      <w:rFonts w:ascii="Arial" w:eastAsia="Times New Roman" w:hAnsi="Arial" w:cs="Times New Roman"/>
      <w:b/>
      <w:sz w:val="18"/>
      <w:szCs w:val="18"/>
    </w:rPr>
  </w:style>
  <w:style w:type="paragraph" w:customStyle="1" w:styleId="StatementTextLevel1bItalic">
    <w:name w:val="Statement Text Level 1(b) + Italic"/>
    <w:basedOn w:val="Normal"/>
    <w:rsid w:val="00A74244"/>
    <w:pPr>
      <w:spacing w:before="0" w:after="0" w:line="260" w:lineRule="atLeast"/>
    </w:pPr>
    <w:rPr>
      <w:rFonts w:ascii="Arial" w:eastAsia="Times New Roman" w:hAnsi="Arial" w:cs="Times New Roman"/>
      <w:b/>
      <w:bCs/>
      <w:i/>
      <w:iCs/>
      <w:sz w:val="18"/>
      <w:szCs w:val="18"/>
    </w:rPr>
  </w:style>
  <w:style w:type="paragraph" w:customStyle="1" w:styleId="Graphic">
    <w:name w:val="Graphic"/>
    <w:basedOn w:val="Signature"/>
    <w:rsid w:val="00A74244"/>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A74244"/>
    <w:pPr>
      <w:spacing w:before="0" w:after="0" w:line="260" w:lineRule="atLeast"/>
      <w:ind w:left="139" w:right="57"/>
    </w:pPr>
    <w:rPr>
      <w:rFonts w:ascii="Calibri" w:eastAsia="Times New Roman" w:hAnsi="Calibri" w:cs="Times New Roman"/>
      <w:b/>
      <w:iCs/>
      <w:sz w:val="20"/>
      <w:szCs w:val="20"/>
    </w:rPr>
  </w:style>
  <w:style w:type="paragraph" w:customStyle="1" w:styleId="TitlePage">
    <w:name w:val="Title Page"/>
    <w:basedOn w:val="Normal"/>
    <w:autoRedefine/>
    <w:rsid w:val="00A74244"/>
    <w:pPr>
      <w:spacing w:before="1200" w:after="1200" w:line="260" w:lineRule="atLeast"/>
      <w:ind w:left="57" w:right="57"/>
      <w:jc w:val="right"/>
    </w:pPr>
    <w:rPr>
      <w:rFonts w:ascii="Calibri" w:eastAsia="Times New Roman" w:hAnsi="Calibri" w:cs="Times New Roman"/>
      <w:b/>
      <w:bCs/>
      <w:sz w:val="48"/>
      <w:szCs w:val="20"/>
    </w:rPr>
  </w:style>
  <w:style w:type="paragraph" w:customStyle="1" w:styleId="zcontents">
    <w:name w:val="zcontents"/>
    <w:basedOn w:val="Normal"/>
    <w:semiHidden/>
    <w:rsid w:val="00A74244"/>
    <w:pPr>
      <w:spacing w:before="0" w:after="260" w:line="240" w:lineRule="auto"/>
    </w:pPr>
    <w:rPr>
      <w:rFonts w:ascii="Calibri" w:eastAsia="Times New Roman" w:hAnsi="Calibri" w:cs="Times New Roman"/>
      <w:b/>
      <w:sz w:val="32"/>
      <w:szCs w:val="20"/>
    </w:rPr>
  </w:style>
  <w:style w:type="paragraph" w:customStyle="1" w:styleId="Normal10pt">
    <w:name w:val="Normal + 10 pt"/>
    <w:aliases w:val="Line spacing:  single"/>
    <w:basedOn w:val="Normal"/>
    <w:rsid w:val="00A74244"/>
    <w:pPr>
      <w:spacing w:before="130" w:after="130" w:line="260" w:lineRule="atLeast"/>
    </w:pPr>
    <w:rPr>
      <w:rFonts w:ascii="Calibri" w:eastAsia="Times New Roman" w:hAnsi="Calibri" w:cs="Times New Roman"/>
      <w:b/>
      <w:sz w:val="20"/>
      <w:szCs w:val="20"/>
    </w:rPr>
  </w:style>
  <w:style w:type="paragraph" w:customStyle="1" w:styleId="Normal8pt">
    <w:name w:val="Normal + 8 pt"/>
    <w:basedOn w:val="Normal"/>
    <w:rsid w:val="00A74244"/>
    <w:pPr>
      <w:widowControl w:val="0"/>
      <w:autoSpaceDE w:val="0"/>
      <w:autoSpaceDN w:val="0"/>
      <w:spacing w:before="0" w:after="0" w:line="240" w:lineRule="auto"/>
    </w:pPr>
    <w:rPr>
      <w:rFonts w:ascii="Calibri" w:eastAsia="Times New Roman" w:hAnsi="Calibri" w:cs="Times New Roman"/>
      <w:bCs/>
      <w:iCs/>
      <w:spacing w:val="-6"/>
      <w:sz w:val="16"/>
      <w:szCs w:val="16"/>
      <w:lang w:val="en-US"/>
    </w:rPr>
  </w:style>
  <w:style w:type="paragraph" w:customStyle="1" w:styleId="NormalCalistoMT">
    <w:name w:val="Normal + Calisto MT"/>
    <w:aliases w:val="8 pt,Right"/>
    <w:basedOn w:val="Normal"/>
    <w:rsid w:val="00A74244"/>
    <w:pPr>
      <w:framePr w:hSpace="180" w:wrap="around" w:vAnchor="text" w:hAnchor="margin" w:y="1"/>
      <w:spacing w:before="0" w:after="0" w:line="260" w:lineRule="atLeast"/>
      <w:ind w:right="212"/>
      <w:jc w:val="right"/>
    </w:pPr>
    <w:rPr>
      <w:rFonts w:ascii="Calisto MT" w:eastAsia="Times New Roman" w:hAnsi="Calisto MT" w:cs="Times New Roman"/>
      <w:sz w:val="16"/>
      <w:szCs w:val="20"/>
    </w:rPr>
  </w:style>
  <w:style w:type="character" w:customStyle="1" w:styleId="NotesHeading-Level1Char">
    <w:name w:val="Notes Heading - Level 1 Char"/>
    <w:basedOn w:val="DefaultParagraphFont"/>
    <w:link w:val="NotesHeading-Level1"/>
    <w:locked/>
    <w:rsid w:val="00A74244"/>
    <w:rPr>
      <w:rFonts w:cs="Calibri"/>
      <w:b/>
    </w:rPr>
  </w:style>
  <w:style w:type="paragraph" w:customStyle="1" w:styleId="NotesHeading-Level1">
    <w:name w:val="Notes Heading - Level 1"/>
    <w:basedOn w:val="Normal"/>
    <w:link w:val="NotesHeading-Level1Char"/>
    <w:qFormat/>
    <w:rsid w:val="00A74244"/>
    <w:pPr>
      <w:numPr>
        <w:numId w:val="14"/>
      </w:numPr>
      <w:spacing w:before="0" w:after="0" w:line="260" w:lineRule="atLeast"/>
      <w:ind w:right="607"/>
      <w:outlineLvl w:val="0"/>
    </w:pPr>
    <w:rPr>
      <w:rFonts w:cs="Calibri"/>
      <w:b/>
    </w:rPr>
  </w:style>
  <w:style w:type="paragraph" w:customStyle="1" w:styleId="NotesHeading-Level2">
    <w:name w:val="Notes Heading - Level 2"/>
    <w:basedOn w:val="NotesHeading-Level1"/>
    <w:rsid w:val="00A74244"/>
    <w:pPr>
      <w:framePr w:hSpace="180" w:wrap="around" w:vAnchor="text" w:hAnchor="margin" w:y="1"/>
      <w:numPr>
        <w:ilvl w:val="1"/>
      </w:numPr>
      <w:tabs>
        <w:tab w:val="clear" w:pos="851"/>
      </w:tabs>
      <w:ind w:left="720" w:hanging="360"/>
    </w:pPr>
    <w:rPr>
      <w:sz w:val="18"/>
    </w:rPr>
  </w:style>
  <w:style w:type="paragraph" w:customStyle="1" w:styleId="StatementHeading">
    <w:name w:val="Statement Heading"/>
    <w:basedOn w:val="Normal"/>
    <w:rsid w:val="00A74244"/>
    <w:pPr>
      <w:spacing w:before="0" w:after="0" w:line="260" w:lineRule="atLeast"/>
    </w:pPr>
    <w:rPr>
      <w:rFonts w:ascii="Arial" w:eastAsia="Times New Roman" w:hAnsi="Arial" w:cs="Times New Roman"/>
      <w:b/>
      <w:sz w:val="24"/>
      <w:szCs w:val="20"/>
    </w:rPr>
  </w:style>
  <w:style w:type="paragraph" w:customStyle="1" w:styleId="GreyShadeTableBreak">
    <w:name w:val="Grey Shade Table Break"/>
    <w:basedOn w:val="Normal"/>
    <w:qFormat/>
    <w:rsid w:val="00A74244"/>
    <w:pPr>
      <w:shd w:val="clear" w:color="auto" w:fill="D9D9D9" w:themeFill="background1" w:themeFillShade="D9"/>
      <w:tabs>
        <w:tab w:val="left" w:pos="9214"/>
      </w:tabs>
      <w:spacing w:before="0" w:after="0" w:line="260" w:lineRule="atLeast"/>
      <w:ind w:right="607"/>
    </w:pPr>
    <w:rPr>
      <w:rFonts w:ascii="Calibri" w:eastAsia="Times New Roman" w:hAnsi="Calibri" w:cs="Times New Roman"/>
      <w:sz w:val="18"/>
      <w:szCs w:val="20"/>
    </w:rPr>
  </w:style>
  <w:style w:type="paragraph" w:customStyle="1" w:styleId="GreyShadeTableBreaknon-Standard">
    <w:name w:val="Grey Shade Table Break non-Standard"/>
    <w:qFormat/>
    <w:rsid w:val="00A74244"/>
    <w:pPr>
      <w:shd w:val="clear" w:color="auto" w:fill="D9D9D9" w:themeFill="background1" w:themeFillShade="D9"/>
      <w:spacing w:after="0" w:line="240" w:lineRule="auto"/>
      <w:ind w:right="57"/>
    </w:pPr>
    <w:rPr>
      <w:rFonts w:ascii="Times New Roman" w:eastAsia="Times New Roman" w:hAnsi="Times New Roman" w:cs="Times New Roman"/>
      <w:szCs w:val="20"/>
    </w:rPr>
  </w:style>
  <w:style w:type="paragraph" w:customStyle="1" w:styleId="ReferenceTextLetter">
    <w:name w:val="Reference Text Letter"/>
    <w:basedOn w:val="ReferenceText"/>
    <w:qFormat/>
    <w:rsid w:val="00A74244"/>
    <w:pPr>
      <w:spacing w:before="0" w:line="240" w:lineRule="auto"/>
      <w:ind w:left="567" w:right="567"/>
    </w:pPr>
    <w:rPr>
      <w:rFonts w:eastAsia="Times New Roman" w:cs="Arial"/>
      <w:szCs w:val="18"/>
      <w:lang w:eastAsia="en-AU"/>
    </w:rPr>
  </w:style>
  <w:style w:type="paragraph" w:customStyle="1" w:styleId="NotesHeader">
    <w:name w:val="Notes Header"/>
    <w:basedOn w:val="Normal"/>
    <w:next w:val="Normal"/>
    <w:rsid w:val="00A74244"/>
    <w:pPr>
      <w:spacing w:before="0" w:after="0" w:line="260" w:lineRule="atLeast"/>
      <w:jc w:val="center"/>
    </w:pPr>
    <w:rPr>
      <w:rFonts w:ascii="Arial" w:eastAsia="Times New Roman" w:hAnsi="Arial" w:cs="Times New Roman"/>
      <w:b/>
      <w:sz w:val="18"/>
      <w:szCs w:val="20"/>
    </w:rPr>
  </w:style>
  <w:style w:type="paragraph" w:customStyle="1" w:styleId="NotesReferences">
    <w:name w:val="Notes References"/>
    <w:basedOn w:val="Normal"/>
    <w:next w:val="Normal"/>
    <w:rsid w:val="00A74244"/>
    <w:pPr>
      <w:spacing w:before="0" w:after="0" w:line="260" w:lineRule="atLeast"/>
      <w:jc w:val="center"/>
    </w:pPr>
    <w:rPr>
      <w:rFonts w:ascii="Arial" w:eastAsia="Times New Roman" w:hAnsi="Arial" w:cs="Times New Roman"/>
      <w:sz w:val="18"/>
      <w:szCs w:val="20"/>
    </w:rPr>
  </w:style>
  <w:style w:type="paragraph" w:customStyle="1" w:styleId="NotesData">
    <w:name w:val="Notes Data"/>
    <w:basedOn w:val="Normal"/>
    <w:rsid w:val="00A74244"/>
    <w:pPr>
      <w:framePr w:hSpace="180" w:wrap="around" w:vAnchor="text" w:hAnchor="margin" w:y="1"/>
      <w:spacing w:before="0" w:after="0" w:line="260" w:lineRule="atLeast"/>
      <w:jc w:val="center"/>
    </w:pPr>
    <w:rPr>
      <w:rFonts w:ascii="Calibri" w:eastAsia="Times New Roman" w:hAnsi="Calibri" w:cs="Times New Roman"/>
      <w:sz w:val="20"/>
      <w:szCs w:val="20"/>
    </w:rPr>
  </w:style>
  <w:style w:type="paragraph" w:customStyle="1" w:styleId="NotesTextLevel1">
    <w:name w:val="Notes Text Level 1"/>
    <w:basedOn w:val="Normal"/>
    <w:next w:val="Normal"/>
    <w:rsid w:val="00A74244"/>
    <w:pPr>
      <w:spacing w:before="0" w:after="0" w:line="260" w:lineRule="atLeast"/>
    </w:pPr>
    <w:rPr>
      <w:rFonts w:ascii="Arial" w:eastAsia="Times New Roman" w:hAnsi="Arial" w:cs="Times New Roman"/>
      <w:b/>
      <w:i/>
      <w:sz w:val="18"/>
      <w:szCs w:val="20"/>
      <w:u w:val="single"/>
    </w:rPr>
  </w:style>
  <w:style w:type="character" w:customStyle="1" w:styleId="NotesTextLevel3aboldItalicChar">
    <w:name w:val="Notes Text Level 3(a) bold + Italic Char"/>
    <w:basedOn w:val="DefaultParagraphFont"/>
    <w:link w:val="NotesTextLevel3aboldItalic"/>
    <w:locked/>
    <w:rsid w:val="00A74244"/>
    <w:rPr>
      <w:rFonts w:ascii="Arial" w:hAnsi="Arial" w:cs="Arial"/>
      <w:b/>
      <w:bCs/>
      <w:i/>
      <w:iCs/>
      <w:sz w:val="18"/>
    </w:rPr>
  </w:style>
  <w:style w:type="paragraph" w:customStyle="1" w:styleId="NotesTextLevel3aboldItalic">
    <w:name w:val="Notes Text Level 3(a) bold + Italic"/>
    <w:basedOn w:val="Normal"/>
    <w:link w:val="NotesTextLevel3aboldItalicChar"/>
    <w:rsid w:val="00A74244"/>
    <w:pPr>
      <w:spacing w:before="0" w:after="0" w:line="260" w:lineRule="atLeast"/>
    </w:pPr>
    <w:rPr>
      <w:rFonts w:ascii="Arial" w:hAnsi="Arial" w:cs="Arial"/>
      <w:b/>
      <w:bCs/>
      <w:i/>
      <w:iCs/>
      <w:sz w:val="18"/>
    </w:rPr>
  </w:style>
  <w:style w:type="paragraph" w:customStyle="1" w:styleId="NotesHeading3">
    <w:name w:val="Notes Heading 3"/>
    <w:basedOn w:val="Normal"/>
    <w:autoRedefine/>
    <w:rsid w:val="00A74244"/>
    <w:pPr>
      <w:spacing w:before="80" w:after="40" w:line="260" w:lineRule="atLeast"/>
      <w:ind w:left="113" w:right="113"/>
    </w:pPr>
    <w:rPr>
      <w:rFonts w:ascii="Calibri" w:eastAsia="Times New Roman" w:hAnsi="Calibri" w:cs="Times New Roman"/>
      <w:sz w:val="18"/>
      <w:szCs w:val="20"/>
      <w:u w:val="single"/>
      <w:lang w:val="en-US"/>
    </w:rPr>
  </w:style>
  <w:style w:type="paragraph" w:customStyle="1" w:styleId="NotesHeading3a">
    <w:name w:val="Notes Heading 3a"/>
    <w:basedOn w:val="Normal"/>
    <w:autoRedefine/>
    <w:rsid w:val="00A74244"/>
    <w:pPr>
      <w:tabs>
        <w:tab w:val="num" w:pos="473"/>
      </w:tabs>
      <w:spacing w:before="0" w:line="260" w:lineRule="atLeast"/>
      <w:ind w:left="113" w:right="113"/>
      <w:jc w:val="both"/>
    </w:pPr>
    <w:rPr>
      <w:rFonts w:ascii="Calibri" w:eastAsia="Times New Roman" w:hAnsi="Calibri" w:cs="Times New Roman"/>
      <w:sz w:val="18"/>
      <w:szCs w:val="20"/>
      <w:u w:val="single"/>
      <w:lang w:val="en-US"/>
    </w:rPr>
  </w:style>
  <w:style w:type="paragraph" w:customStyle="1" w:styleId="Notessub-lineitem">
    <w:name w:val="Notes sub-line item"/>
    <w:basedOn w:val="Normal"/>
    <w:autoRedefine/>
    <w:rsid w:val="00A74244"/>
    <w:pPr>
      <w:framePr w:hSpace="180" w:wrap="around" w:vAnchor="page" w:hAnchor="margin" w:y="1985"/>
      <w:tabs>
        <w:tab w:val="left" w:pos="593"/>
        <w:tab w:val="left" w:pos="1443"/>
      </w:tabs>
      <w:spacing w:before="0" w:after="0" w:line="260" w:lineRule="atLeast"/>
      <w:ind w:left="567" w:right="113"/>
    </w:pPr>
    <w:rPr>
      <w:rFonts w:ascii="Calibri" w:eastAsia="Times New Roman" w:hAnsi="Calibri" w:cs="Times New Roman"/>
      <w:sz w:val="20"/>
      <w:szCs w:val="20"/>
    </w:rPr>
  </w:style>
  <w:style w:type="paragraph" w:customStyle="1" w:styleId="NotesLineItem">
    <w:name w:val="Notes Line Item"/>
    <w:basedOn w:val="Normal"/>
    <w:autoRedefine/>
    <w:rsid w:val="00A74244"/>
    <w:pPr>
      <w:spacing w:before="0" w:after="0" w:line="260" w:lineRule="atLeast"/>
      <w:ind w:left="34"/>
    </w:pPr>
    <w:rPr>
      <w:rFonts w:ascii="Calibri" w:eastAsia="Times New Roman" w:hAnsi="Calibri" w:cs="Times New Roman"/>
      <w:iCs/>
      <w:sz w:val="16"/>
      <w:szCs w:val="16"/>
      <w:lang w:eastAsia="en-AU"/>
    </w:rPr>
  </w:style>
  <w:style w:type="paragraph" w:customStyle="1" w:styleId="NoteText">
    <w:name w:val="Note Text"/>
    <w:basedOn w:val="Normal"/>
    <w:autoRedefine/>
    <w:rsid w:val="00A74244"/>
    <w:pPr>
      <w:tabs>
        <w:tab w:val="left" w:pos="284"/>
      </w:tabs>
      <w:spacing w:before="0" w:line="260" w:lineRule="atLeast"/>
      <w:ind w:left="567"/>
    </w:pPr>
    <w:rPr>
      <w:rFonts w:ascii="Calibri" w:eastAsia="Times New Roman" w:hAnsi="Calibri" w:cs="Times New Roman"/>
      <w:sz w:val="20"/>
      <w:szCs w:val="20"/>
    </w:rPr>
  </w:style>
  <w:style w:type="paragraph" w:customStyle="1" w:styleId="NotesHeading">
    <w:name w:val="'Notes' Heading"/>
    <w:basedOn w:val="Normal"/>
    <w:autoRedefine/>
    <w:rsid w:val="00A74244"/>
    <w:pPr>
      <w:spacing w:before="0" w:after="0" w:line="260" w:lineRule="atLeast"/>
      <w:ind w:left="57" w:right="57"/>
      <w:jc w:val="center"/>
    </w:pPr>
    <w:rPr>
      <w:rFonts w:ascii="Calibri" w:eastAsia="Times New Roman" w:hAnsi="Calibri" w:cs="Times New Roman"/>
      <w:b/>
      <w:sz w:val="20"/>
      <w:szCs w:val="20"/>
    </w:rPr>
  </w:style>
  <w:style w:type="paragraph" w:customStyle="1" w:styleId="NotesReference">
    <w:name w:val="'Notes' Reference"/>
    <w:basedOn w:val="Normal"/>
    <w:autoRedefine/>
    <w:rsid w:val="00A74244"/>
    <w:pPr>
      <w:spacing w:before="0" w:after="0" w:line="260" w:lineRule="atLeast"/>
      <w:ind w:left="57" w:right="57"/>
      <w:jc w:val="center"/>
    </w:pPr>
    <w:rPr>
      <w:rFonts w:ascii="Calibri" w:eastAsia="Times New Roman" w:hAnsi="Calibri" w:cs="Times New Roman"/>
      <w:sz w:val="20"/>
      <w:szCs w:val="20"/>
    </w:rPr>
  </w:style>
  <w:style w:type="paragraph" w:customStyle="1" w:styleId="NotesHeading4">
    <w:name w:val="Notes Heading 4"/>
    <w:basedOn w:val="NoteText"/>
    <w:autoRedefine/>
    <w:rsid w:val="00A74244"/>
    <w:pPr>
      <w:keepNext/>
      <w:spacing w:before="200" w:after="80"/>
      <w:ind w:right="57"/>
    </w:pPr>
  </w:style>
  <w:style w:type="paragraph" w:customStyle="1" w:styleId="NotesHeading3NumberingOff">
    <w:name w:val="Notes Heading 3 Numbering Off"/>
    <w:basedOn w:val="NotesHeading3"/>
    <w:autoRedefine/>
    <w:rsid w:val="00A74244"/>
    <w:pPr>
      <w:tabs>
        <w:tab w:val="left" w:pos="1132"/>
      </w:tabs>
    </w:pPr>
  </w:style>
  <w:style w:type="paragraph" w:customStyle="1" w:styleId="NotesHeadingPlain">
    <w:name w:val="'Notes' Heading Plain"/>
    <w:basedOn w:val="NotesHeading"/>
    <w:autoRedefine/>
    <w:rsid w:val="00A74244"/>
    <w:rPr>
      <w:b w:val="0"/>
    </w:rPr>
  </w:style>
  <w:style w:type="paragraph" w:customStyle="1" w:styleId="NotesHeading5">
    <w:name w:val="Notes Heading 5"/>
    <w:basedOn w:val="Normal"/>
    <w:autoRedefine/>
    <w:rsid w:val="00A74244"/>
    <w:pPr>
      <w:spacing w:after="40" w:line="260" w:lineRule="atLeast"/>
      <w:ind w:left="113" w:right="113"/>
      <w:jc w:val="both"/>
    </w:pPr>
    <w:rPr>
      <w:rFonts w:ascii="Calibri" w:eastAsia="Times New Roman" w:hAnsi="Calibri" w:cs="Times New Roman"/>
      <w:b/>
      <w:sz w:val="20"/>
      <w:szCs w:val="20"/>
    </w:rPr>
  </w:style>
  <w:style w:type="paragraph" w:customStyle="1" w:styleId="NoteTextBEFOREDotPoint">
    <w:name w:val="Note Text BEFORE Dot Point"/>
    <w:basedOn w:val="NoteText"/>
    <w:rsid w:val="00A74244"/>
    <w:pPr>
      <w:spacing w:after="0"/>
      <w:ind w:left="178" w:right="57"/>
    </w:pPr>
  </w:style>
  <w:style w:type="paragraph" w:customStyle="1" w:styleId="ItalicLineItem">
    <w:name w:val="Italic Line Item"/>
    <w:basedOn w:val="Normal"/>
    <w:rsid w:val="00A74244"/>
    <w:pPr>
      <w:tabs>
        <w:tab w:val="left" w:pos="566"/>
      </w:tabs>
      <w:spacing w:before="0" w:after="0" w:line="260" w:lineRule="atLeast"/>
      <w:ind w:left="284" w:right="113"/>
      <w:jc w:val="both"/>
    </w:pPr>
    <w:rPr>
      <w:rFonts w:ascii="Calibri" w:eastAsia="Times New Roman" w:hAnsi="Calibri" w:cs="Times New Roman"/>
      <w:i/>
      <w:sz w:val="20"/>
      <w:szCs w:val="20"/>
      <w:lang w:val="en-US"/>
    </w:rPr>
  </w:style>
  <w:style w:type="paragraph" w:customStyle="1" w:styleId="ItalicHeading">
    <w:name w:val="Italic Heading"/>
    <w:basedOn w:val="ItalicLineItem"/>
    <w:rsid w:val="00A74244"/>
    <w:pPr>
      <w:ind w:left="57" w:right="0"/>
    </w:pPr>
  </w:style>
  <w:style w:type="paragraph" w:customStyle="1" w:styleId="Notes">
    <w:name w:val="'Notes'"/>
    <w:basedOn w:val="Normal"/>
    <w:rsid w:val="00A74244"/>
    <w:pPr>
      <w:spacing w:before="0" w:after="0" w:line="260" w:lineRule="atLeast"/>
      <w:jc w:val="center"/>
    </w:pPr>
    <w:rPr>
      <w:rFonts w:ascii="Calibri" w:eastAsia="Times New Roman" w:hAnsi="Calibri" w:cs="Times New Roman"/>
      <w:b/>
      <w:sz w:val="18"/>
      <w:szCs w:val="20"/>
    </w:rPr>
  </w:style>
  <w:style w:type="character" w:customStyle="1" w:styleId="LineitemsChar">
    <w:name w:val="Line items Char"/>
    <w:basedOn w:val="DefaultParagraphFont"/>
    <w:link w:val="Lineitems"/>
    <w:uiPriority w:val="99"/>
    <w:locked/>
    <w:rsid w:val="00A74244"/>
  </w:style>
  <w:style w:type="paragraph" w:customStyle="1" w:styleId="Lineitems">
    <w:name w:val="Line items"/>
    <w:basedOn w:val="Normal"/>
    <w:link w:val="LineitemsChar"/>
    <w:autoRedefine/>
    <w:uiPriority w:val="99"/>
    <w:rsid w:val="00A74244"/>
    <w:pPr>
      <w:spacing w:before="0" w:after="0" w:line="260" w:lineRule="atLeast"/>
    </w:pPr>
  </w:style>
  <w:style w:type="paragraph" w:customStyle="1" w:styleId="Notestext">
    <w:name w:val="Notes text"/>
    <w:basedOn w:val="Notes"/>
    <w:rsid w:val="00A74244"/>
    <w:rPr>
      <w:b w:val="0"/>
    </w:rPr>
  </w:style>
  <w:style w:type="paragraph" w:customStyle="1" w:styleId="Lineitemtable">
    <w:name w:val="Line item table"/>
    <w:basedOn w:val="Lineitems"/>
    <w:rsid w:val="00A74244"/>
  </w:style>
  <w:style w:type="paragraph" w:customStyle="1" w:styleId="12line">
    <w:name w:val="1/2 line"/>
    <w:basedOn w:val="Normal"/>
    <w:rsid w:val="00A74244"/>
    <w:pPr>
      <w:spacing w:before="10" w:after="10" w:line="240" w:lineRule="auto"/>
    </w:pPr>
    <w:rPr>
      <w:rFonts w:ascii="Calibri" w:eastAsia="Times New Roman" w:hAnsi="Calibri" w:cs="Times New Roman"/>
      <w:sz w:val="20"/>
      <w:szCs w:val="20"/>
    </w:rPr>
  </w:style>
  <w:style w:type="paragraph" w:customStyle="1" w:styleId="lineitemitalic">
    <w:name w:val="line item italic"/>
    <w:basedOn w:val="Normal"/>
    <w:rsid w:val="00A74244"/>
    <w:pPr>
      <w:spacing w:before="0" w:after="0" w:line="260" w:lineRule="atLeast"/>
    </w:pPr>
    <w:rPr>
      <w:rFonts w:ascii="Calibri" w:eastAsia="Times New Roman" w:hAnsi="Calibri" w:cs="Times New Roman"/>
      <w:i/>
      <w:sz w:val="18"/>
      <w:szCs w:val="20"/>
    </w:rPr>
  </w:style>
  <w:style w:type="paragraph" w:customStyle="1" w:styleId="lineitembold">
    <w:name w:val="line item bold"/>
    <w:basedOn w:val="Normal"/>
    <w:rsid w:val="00A74244"/>
    <w:pPr>
      <w:spacing w:before="0" w:after="0" w:line="260" w:lineRule="atLeast"/>
    </w:pPr>
    <w:rPr>
      <w:rFonts w:ascii="Calibri" w:eastAsia="Times New Roman" w:hAnsi="Calibri" w:cs="Times New Roman"/>
      <w:b/>
      <w:sz w:val="20"/>
      <w:szCs w:val="20"/>
    </w:rPr>
  </w:style>
  <w:style w:type="paragraph" w:customStyle="1" w:styleId="Notesheading0">
    <w:name w:val="Notes heading"/>
    <w:basedOn w:val="Normal"/>
    <w:rsid w:val="00A74244"/>
    <w:pPr>
      <w:spacing w:before="0" w:after="0" w:line="240" w:lineRule="auto"/>
    </w:pPr>
    <w:rPr>
      <w:rFonts w:ascii="Calisto MT" w:eastAsia="Times New Roman" w:hAnsi="Calisto MT" w:cs="Times New Roman"/>
      <w:b/>
      <w:sz w:val="14"/>
      <w:szCs w:val="20"/>
      <w:lang w:eastAsia="en-AU"/>
    </w:rPr>
  </w:style>
  <w:style w:type="paragraph" w:customStyle="1" w:styleId="Notestothefinancialstatements">
    <w:name w:val="Notes to the financial statements"/>
    <w:aliases w:val="Heading"/>
    <w:basedOn w:val="Normal"/>
    <w:rsid w:val="00A74244"/>
    <w:pPr>
      <w:tabs>
        <w:tab w:val="left" w:pos="567"/>
        <w:tab w:val="left" w:pos="1134"/>
        <w:tab w:val="left" w:pos="1701"/>
      </w:tabs>
      <w:spacing w:before="60" w:after="60" w:line="240" w:lineRule="auto"/>
    </w:pPr>
    <w:rPr>
      <w:rFonts w:ascii="Tahoma" w:eastAsia="Times New Roman" w:hAnsi="Tahoma" w:cs="Times New Roman"/>
      <w:b/>
      <w:color w:val="000000"/>
      <w:sz w:val="16"/>
      <w:szCs w:val="20"/>
      <w:lang w:eastAsia="en-AU"/>
    </w:rPr>
  </w:style>
  <w:style w:type="paragraph" w:customStyle="1" w:styleId="NotesBulletPoint">
    <w:name w:val="Notes Bullet Point"/>
    <w:basedOn w:val="Normal"/>
    <w:autoRedefine/>
    <w:rsid w:val="00A74244"/>
    <w:pPr>
      <w:tabs>
        <w:tab w:val="left" w:pos="413"/>
        <w:tab w:val="num" w:pos="927"/>
      </w:tabs>
      <w:snapToGrid w:val="0"/>
      <w:spacing w:before="0" w:after="0" w:line="240" w:lineRule="auto"/>
      <w:ind w:left="414" w:right="113" w:hanging="301"/>
      <w:jc w:val="both"/>
    </w:pPr>
    <w:rPr>
      <w:rFonts w:ascii="Calibri" w:eastAsia="Times New Roman" w:hAnsi="Calibri" w:cs="Times New Roman"/>
      <w:sz w:val="20"/>
      <w:szCs w:val="20"/>
      <w:lang w:val="en-US" w:eastAsia="en-AU"/>
    </w:rPr>
  </w:style>
  <w:style w:type="paragraph" w:customStyle="1" w:styleId="Headinga">
    <w:name w:val="Heading a"/>
    <w:basedOn w:val="Normal"/>
    <w:rsid w:val="00A74244"/>
    <w:pPr>
      <w:spacing w:before="0" w:after="0" w:line="240" w:lineRule="auto"/>
    </w:pPr>
    <w:rPr>
      <w:rFonts w:ascii="Calibri" w:eastAsia="Times New Roman" w:hAnsi="Calibri" w:cs="Times New Roman"/>
      <w:b/>
      <w:bCs/>
      <w:sz w:val="18"/>
      <w:szCs w:val="18"/>
    </w:rPr>
  </w:style>
  <w:style w:type="character" w:customStyle="1" w:styleId="LineitemsTotalChar">
    <w:name w:val="Line items Total Char"/>
    <w:basedOn w:val="LineitemsChar"/>
    <w:link w:val="LineitemsTotal"/>
    <w:uiPriority w:val="99"/>
    <w:locked/>
    <w:rsid w:val="00A74244"/>
    <w:rPr>
      <w:b/>
      <w:i/>
    </w:rPr>
  </w:style>
  <w:style w:type="paragraph" w:customStyle="1" w:styleId="LineitemsTotal">
    <w:name w:val="Line items Total"/>
    <w:basedOn w:val="Lineitems"/>
    <w:link w:val="LineitemsTotalChar"/>
    <w:uiPriority w:val="99"/>
    <w:rsid w:val="00A74244"/>
    <w:pPr>
      <w:framePr w:hSpace="180" w:wrap="around" w:vAnchor="text" w:hAnchor="margin" w:y="1"/>
    </w:pPr>
    <w:rPr>
      <w:b/>
      <w:i/>
    </w:rPr>
  </w:style>
  <w:style w:type="paragraph" w:customStyle="1" w:styleId="SAPHeading-Level1">
    <w:name w:val="SAP Heading - Level 1"/>
    <w:basedOn w:val="NotesHeading-Level1"/>
    <w:rsid w:val="00A74244"/>
    <w:pPr>
      <w:numPr>
        <w:numId w:val="0"/>
      </w:numPr>
      <w:tabs>
        <w:tab w:val="num" w:pos="851"/>
      </w:tabs>
      <w:ind w:left="851" w:hanging="851"/>
    </w:pPr>
    <w:rPr>
      <w:rFonts w:cstheme="minorHAnsi"/>
    </w:rPr>
  </w:style>
  <w:style w:type="paragraph" w:customStyle="1" w:styleId="SAPHeading-Level2">
    <w:name w:val="SAP Heading - Level 2"/>
    <w:basedOn w:val="SAPHeading-Level1"/>
    <w:rsid w:val="00A74244"/>
    <w:pPr>
      <w:spacing w:before="100" w:after="100" w:line="240" w:lineRule="auto"/>
      <w:outlineLvl w:val="9"/>
    </w:pPr>
  </w:style>
  <w:style w:type="paragraph" w:customStyle="1" w:styleId="SAPHeading-Level3">
    <w:name w:val="SAP Heading - Level 3"/>
    <w:basedOn w:val="SAPHeading-Level2"/>
    <w:rsid w:val="00A74244"/>
  </w:style>
  <w:style w:type="character" w:customStyle="1" w:styleId="NotesTextChar">
    <w:name w:val="Notes Text Char"/>
    <w:basedOn w:val="ReferenceTextChar"/>
    <w:link w:val="NotesText0"/>
    <w:uiPriority w:val="99"/>
    <w:locked/>
    <w:rsid w:val="00A74244"/>
    <w:rPr>
      <w:rFonts w:cs="Arial"/>
      <w:sz w:val="18"/>
      <w:szCs w:val="18"/>
    </w:rPr>
  </w:style>
  <w:style w:type="paragraph" w:customStyle="1" w:styleId="NotesText0">
    <w:name w:val="Notes Text"/>
    <w:basedOn w:val="ReferenceText"/>
    <w:link w:val="NotesTextChar"/>
    <w:uiPriority w:val="99"/>
    <w:rsid w:val="00A74244"/>
    <w:pPr>
      <w:spacing w:before="100" w:after="100" w:line="240" w:lineRule="auto"/>
    </w:pPr>
    <w:rPr>
      <w:rFonts w:cs="Arial"/>
      <w:szCs w:val="18"/>
    </w:rPr>
  </w:style>
  <w:style w:type="paragraph" w:customStyle="1" w:styleId="NotesTextHeading">
    <w:name w:val="Notes Text Heading"/>
    <w:basedOn w:val="NotesText0"/>
    <w:uiPriority w:val="99"/>
    <w:rsid w:val="00A74244"/>
    <w:rPr>
      <w:b/>
      <w:i/>
    </w:rPr>
  </w:style>
  <w:style w:type="paragraph" w:customStyle="1" w:styleId="NoteHeading-Level1">
    <w:name w:val="Note Heading - Level 1"/>
    <w:basedOn w:val="Normal"/>
    <w:rsid w:val="00A74244"/>
    <w:pPr>
      <w:spacing w:before="0" w:after="0" w:line="260" w:lineRule="atLeast"/>
    </w:pPr>
    <w:rPr>
      <w:rFonts w:ascii="Calibri" w:eastAsia="Times New Roman" w:hAnsi="Calibri" w:cs="Times New Roman"/>
      <w:sz w:val="18"/>
      <w:szCs w:val="20"/>
    </w:rPr>
  </w:style>
  <w:style w:type="paragraph" w:customStyle="1" w:styleId="NoteHeading-Level2">
    <w:name w:val="Note Heading - Level 2"/>
    <w:basedOn w:val="Normal"/>
    <w:rsid w:val="00A74244"/>
    <w:pPr>
      <w:spacing w:before="0" w:after="0" w:line="260" w:lineRule="atLeast"/>
    </w:pPr>
    <w:rPr>
      <w:rFonts w:ascii="Calibri" w:eastAsia="Times New Roman" w:hAnsi="Calibri" w:cs="Times New Roman"/>
      <w:sz w:val="18"/>
      <w:szCs w:val="20"/>
    </w:rPr>
  </w:style>
  <w:style w:type="paragraph" w:customStyle="1" w:styleId="Notesreferencetext">
    <w:name w:val="Notes reference text"/>
    <w:basedOn w:val="Normal"/>
    <w:next w:val="Normal"/>
    <w:rsid w:val="00A74244"/>
    <w:pPr>
      <w:spacing w:before="0" w:after="0" w:line="260" w:lineRule="atLeast"/>
      <w:jc w:val="center"/>
    </w:pPr>
    <w:rPr>
      <w:rFonts w:ascii="Calibri" w:eastAsia="Times New Roman" w:hAnsi="Calibri" w:cs="Times New Roman"/>
      <w:sz w:val="18"/>
      <w:szCs w:val="20"/>
    </w:rPr>
  </w:style>
  <w:style w:type="character" w:customStyle="1" w:styleId="StyleReferenceTextItalicChar">
    <w:name w:val="Style Reference Text + Italic Char"/>
    <w:basedOn w:val="ReferenceTextChar"/>
    <w:link w:val="StyleReferenceTextItalic"/>
    <w:uiPriority w:val="99"/>
    <w:locked/>
    <w:rsid w:val="00A74244"/>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A74244"/>
    <w:pPr>
      <w:spacing w:before="0"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A74244"/>
    <w:rPr>
      <w:rFonts w:cs="Arial"/>
      <w:i/>
      <w:iCs/>
      <w:sz w:val="18"/>
      <w:szCs w:val="18"/>
      <w:u w:val="single"/>
    </w:rPr>
  </w:style>
  <w:style w:type="paragraph" w:customStyle="1" w:styleId="StyleNotesTextItalic">
    <w:name w:val="Style Notes Text + Italic"/>
    <w:basedOn w:val="NotesText0"/>
    <w:link w:val="StyleNotesTextItalicChar"/>
    <w:uiPriority w:val="99"/>
    <w:rsid w:val="00A74244"/>
    <w:pPr>
      <w:ind w:right="-54"/>
    </w:pPr>
    <w:rPr>
      <w:i/>
      <w:iCs/>
      <w:u w:val="single"/>
    </w:rPr>
  </w:style>
  <w:style w:type="paragraph" w:customStyle="1" w:styleId="StyleNotesTextPatternClearGray-25">
    <w:name w:val="Style Notes Text + Pattern: Clear (Gray-25%)"/>
    <w:basedOn w:val="NotesText0"/>
    <w:autoRedefine/>
    <w:uiPriority w:val="99"/>
    <w:rsid w:val="00A74244"/>
    <w:pPr>
      <w:shd w:val="clear" w:color="auto" w:fill="CCCCCC"/>
      <w:ind w:right="-54"/>
    </w:pPr>
    <w:rPr>
      <w:rFonts w:ascii="Calibri" w:hAnsi="Calibri"/>
      <w:sz w:val="20"/>
      <w:szCs w:val="20"/>
    </w:rPr>
  </w:style>
  <w:style w:type="paragraph" w:customStyle="1" w:styleId="BulletKPMG">
    <w:name w:val="Bullet KPMG"/>
    <w:basedOn w:val="Normal"/>
    <w:uiPriority w:val="99"/>
    <w:rsid w:val="00A74244"/>
    <w:pPr>
      <w:tabs>
        <w:tab w:val="num" w:pos="473"/>
      </w:tabs>
      <w:spacing w:before="100" w:after="100" w:line="240" w:lineRule="auto"/>
      <w:ind w:left="357" w:hanging="357"/>
    </w:pPr>
    <w:rPr>
      <w:rFonts w:ascii="Calibri" w:eastAsia="Times New Roman" w:hAnsi="Calibri" w:cs="Times New Roman"/>
      <w:sz w:val="20"/>
      <w:szCs w:val="20"/>
      <w:lang w:val="en-US" w:eastAsia="en-AU"/>
    </w:rPr>
  </w:style>
  <w:style w:type="character" w:customStyle="1" w:styleId="StyleNotesTextBoldChar">
    <w:name w:val="Style Notes Text + Bold Char"/>
    <w:basedOn w:val="NotesTextChar"/>
    <w:link w:val="StyleNotesTextBold"/>
    <w:uiPriority w:val="99"/>
    <w:locked/>
    <w:rsid w:val="00A74244"/>
    <w:rPr>
      <w:rFonts w:ascii="Calibri" w:hAnsi="Calibri" w:cs="Arial"/>
      <w:bCs/>
      <w:sz w:val="18"/>
      <w:szCs w:val="18"/>
    </w:rPr>
  </w:style>
  <w:style w:type="paragraph" w:customStyle="1" w:styleId="StyleNotesTextBold">
    <w:name w:val="Style Notes Text + Bold"/>
    <w:basedOn w:val="NotesText0"/>
    <w:link w:val="StyleNotesTextBoldChar"/>
    <w:uiPriority w:val="99"/>
    <w:rsid w:val="00A74244"/>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A74244"/>
    <w:rPr>
      <w:rFonts w:ascii="Calibri" w:hAnsi="Calibri" w:cs="Arial"/>
      <w:bCs/>
      <w:sz w:val="18"/>
      <w:szCs w:val="18"/>
    </w:rPr>
  </w:style>
  <w:style w:type="paragraph" w:customStyle="1" w:styleId="StyleNotesTextBold1">
    <w:name w:val="Style Notes Text + Bold1"/>
    <w:basedOn w:val="NotesText0"/>
    <w:link w:val="StyleNotesTextBold1Char"/>
    <w:uiPriority w:val="99"/>
    <w:rsid w:val="00A74244"/>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A74244"/>
    <w:rPr>
      <w:rFonts w:ascii="Arial" w:hAnsi="Arial" w:cs="Arial"/>
      <w:b/>
      <w:sz w:val="18"/>
      <w:szCs w:val="18"/>
    </w:rPr>
  </w:style>
  <w:style w:type="paragraph" w:customStyle="1" w:styleId="StatementTextLevel1b">
    <w:name w:val="Statement Text Level 1(b)"/>
    <w:basedOn w:val="Normal"/>
    <w:link w:val="StatementTextLevel1bChar"/>
    <w:uiPriority w:val="99"/>
    <w:rsid w:val="00A74244"/>
    <w:pPr>
      <w:spacing w:before="0" w:after="0" w:line="260" w:lineRule="atLeast"/>
    </w:pPr>
    <w:rPr>
      <w:rFonts w:ascii="Arial" w:hAnsi="Arial" w:cs="Arial"/>
      <w:b/>
      <w:sz w:val="18"/>
      <w:szCs w:val="18"/>
    </w:rPr>
  </w:style>
  <w:style w:type="paragraph" w:customStyle="1" w:styleId="PrimaryStatementsHeading">
    <w:name w:val="Primary Statements Heading"/>
    <w:basedOn w:val="Normal"/>
    <w:autoRedefine/>
    <w:uiPriority w:val="99"/>
    <w:rsid w:val="00A74244"/>
    <w:pPr>
      <w:spacing w:before="0" w:after="0" w:line="300" w:lineRule="exact"/>
    </w:pPr>
    <w:rPr>
      <w:rFonts w:ascii="Calibri" w:eastAsia="Times New Roman" w:hAnsi="Calibri" w:cs="Times New Roman"/>
      <w:b/>
      <w:sz w:val="24"/>
      <w:szCs w:val="20"/>
      <w:lang w:val="en-US"/>
    </w:rPr>
  </w:style>
  <w:style w:type="paragraph" w:customStyle="1" w:styleId="PeriodHeading">
    <w:name w:val="Period Heading"/>
    <w:basedOn w:val="PrimaryStatementsHeading"/>
    <w:uiPriority w:val="99"/>
    <w:rsid w:val="00A74244"/>
    <w:rPr>
      <w:i/>
      <w:sz w:val="22"/>
    </w:rPr>
  </w:style>
  <w:style w:type="paragraph" w:customStyle="1" w:styleId="CurrentYearDataTotalLevel1">
    <w:name w:val="Current Year Data Total Level 1"/>
    <w:basedOn w:val="Normal"/>
    <w:next w:val="Normal"/>
    <w:autoRedefine/>
    <w:uiPriority w:val="99"/>
    <w:rsid w:val="00A74244"/>
    <w:pPr>
      <w:pBdr>
        <w:top w:val="single" w:sz="4" w:space="1" w:color="auto"/>
        <w:bottom w:val="double" w:sz="6" w:space="1" w:color="auto"/>
      </w:pBdr>
      <w:spacing w:before="0" w:after="0" w:line="260" w:lineRule="atLeast"/>
      <w:jc w:val="right"/>
    </w:pPr>
    <w:rPr>
      <w:rFonts w:ascii="Calibri" w:eastAsia="Times New Roman" w:hAnsi="Calibri" w:cs="Times New Roman"/>
      <w:b/>
      <w:sz w:val="18"/>
      <w:szCs w:val="16"/>
    </w:rPr>
  </w:style>
  <w:style w:type="character" w:customStyle="1" w:styleId="LineitemsHeadingChar">
    <w:name w:val="Line items Heading Char"/>
    <w:basedOn w:val="LineitemsChar"/>
    <w:link w:val="LineitemsHeading"/>
    <w:uiPriority w:val="99"/>
    <w:locked/>
    <w:rsid w:val="00A74244"/>
    <w:rPr>
      <w:rFonts w:ascii="Calibri" w:hAnsi="Calibri" w:cs="Calibri"/>
      <w:b/>
      <w:sz w:val="18"/>
    </w:rPr>
  </w:style>
  <w:style w:type="paragraph" w:customStyle="1" w:styleId="LineitemsHeading">
    <w:name w:val="Line items Heading"/>
    <w:basedOn w:val="Lineitems"/>
    <w:link w:val="LineitemsHeadingChar"/>
    <w:uiPriority w:val="99"/>
    <w:rsid w:val="00A74244"/>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A74244"/>
    <w:pPr>
      <w:pBdr>
        <w:top w:val="single" w:sz="4" w:space="1" w:color="auto"/>
        <w:bottom w:val="double" w:sz="6" w:space="1" w:color="auto"/>
      </w:pBdr>
      <w:spacing w:before="0" w:after="0" w:line="260" w:lineRule="atLeast"/>
      <w:jc w:val="right"/>
    </w:pPr>
    <w:rPr>
      <w:rFonts w:ascii="Calibri" w:eastAsia="Times New Roman" w:hAnsi="Calibri" w:cs="Times New Roman"/>
      <w:sz w:val="18"/>
      <w:szCs w:val="20"/>
    </w:rPr>
  </w:style>
  <w:style w:type="paragraph" w:customStyle="1" w:styleId="StyleNotesTextItalic1">
    <w:name w:val="Style Notes Text + Italic1"/>
    <w:basedOn w:val="NotesText0"/>
    <w:uiPriority w:val="99"/>
    <w:rsid w:val="00A74244"/>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A74244"/>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A74244"/>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A74244"/>
    <w:pPr>
      <w:pBdr>
        <w:top w:val="single" w:sz="4" w:space="1" w:color="auto"/>
        <w:bottom w:val="single" w:sz="4" w:space="1" w:color="auto"/>
      </w:pBdr>
      <w:spacing w:before="0" w:after="0" w:line="260" w:lineRule="atLeast"/>
      <w:jc w:val="right"/>
    </w:pPr>
    <w:rPr>
      <w:rFonts w:ascii="Calibri" w:hAnsi="Calibri" w:cs="Calibri"/>
      <w:sz w:val="18"/>
    </w:rPr>
  </w:style>
  <w:style w:type="character" w:customStyle="1" w:styleId="CurrentYearDataTotalLevel2Char">
    <w:name w:val="Current Year Data Total Level 2 Char"/>
    <w:basedOn w:val="DefaultParagraphFont"/>
    <w:link w:val="CurrentYearDataTotalLevel2"/>
    <w:uiPriority w:val="99"/>
    <w:locked/>
    <w:rsid w:val="00A74244"/>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A74244"/>
    <w:pPr>
      <w:pBdr>
        <w:top w:val="single" w:sz="4" w:space="1" w:color="auto"/>
        <w:bottom w:val="single" w:sz="4" w:space="1" w:color="auto"/>
      </w:pBdr>
      <w:spacing w:before="0" w:after="0" w:line="260" w:lineRule="atLeast"/>
      <w:jc w:val="right"/>
    </w:pPr>
    <w:rPr>
      <w:rFonts w:ascii="Calibri" w:hAnsi="Calibri" w:cs="Calibri"/>
      <w:b/>
      <w:sz w:val="18"/>
    </w:rPr>
  </w:style>
  <w:style w:type="paragraph" w:customStyle="1" w:styleId="DeptCurrentYearHeader">
    <w:name w:val="Dept Current Year Header"/>
    <w:basedOn w:val="Normal"/>
    <w:qFormat/>
    <w:rsid w:val="00A74244"/>
    <w:pPr>
      <w:spacing w:before="0" w:after="0" w:line="240" w:lineRule="auto"/>
      <w:jc w:val="right"/>
    </w:pPr>
    <w:rPr>
      <w:rFonts w:eastAsia="Times New Roman" w:cstheme="minorHAnsi"/>
      <w:b/>
      <w:sz w:val="18"/>
      <w:szCs w:val="18"/>
      <w:lang w:eastAsia="en-AU"/>
    </w:rPr>
  </w:style>
  <w:style w:type="paragraph" w:customStyle="1" w:styleId="DeptPreviousYearHeader">
    <w:name w:val="Dept Previous Year Header"/>
    <w:qFormat/>
    <w:rsid w:val="00A74244"/>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qFormat/>
    <w:rsid w:val="00A74244"/>
    <w:pPr>
      <w:spacing w:before="0" w:after="0" w:line="240" w:lineRule="auto"/>
      <w:jc w:val="right"/>
    </w:pPr>
    <w:rPr>
      <w:rFonts w:eastAsia="Times New Roman" w:cstheme="minorHAnsi"/>
      <w:b/>
      <w:sz w:val="18"/>
      <w:szCs w:val="18"/>
      <w:lang w:eastAsia="en-AU"/>
    </w:rPr>
  </w:style>
  <w:style w:type="paragraph" w:customStyle="1" w:styleId="DeptManualEntryCellUnBold">
    <w:name w:val="Dept Manual Entry Cell UnBold"/>
    <w:basedOn w:val="DeptManualEntryCell"/>
    <w:qFormat/>
    <w:rsid w:val="00A74244"/>
    <w:rPr>
      <w:b w:val="0"/>
    </w:rPr>
  </w:style>
  <w:style w:type="paragraph" w:customStyle="1" w:styleId="DeptCurrentYearTotal">
    <w:name w:val="Dept Current Year Total"/>
    <w:qFormat/>
    <w:rsid w:val="00A74244"/>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qFormat/>
    <w:rsid w:val="00A74244"/>
    <w:pPr>
      <w:spacing w:after="0" w:line="240" w:lineRule="auto"/>
      <w:jc w:val="right"/>
    </w:pPr>
    <w:rPr>
      <w:rFonts w:eastAsia="Times New Roman" w:cstheme="minorHAnsi"/>
      <w:sz w:val="18"/>
      <w:szCs w:val="18"/>
      <w:lang w:eastAsia="en-AU"/>
    </w:rPr>
  </w:style>
  <w:style w:type="paragraph" w:customStyle="1" w:styleId="DeptRowText">
    <w:name w:val="Dept Row Text"/>
    <w:qFormat/>
    <w:rsid w:val="00A74244"/>
    <w:pPr>
      <w:spacing w:after="0" w:line="240" w:lineRule="auto"/>
    </w:pPr>
    <w:rPr>
      <w:rFonts w:eastAsia="Times New Roman" w:cstheme="minorHAnsi"/>
      <w:sz w:val="18"/>
      <w:szCs w:val="18"/>
      <w:lang w:eastAsia="en-AU"/>
    </w:rPr>
  </w:style>
  <w:style w:type="paragraph" w:customStyle="1" w:styleId="DeptRowTextTotal">
    <w:name w:val="Dept Row Text Total"/>
    <w:qFormat/>
    <w:rsid w:val="00A74244"/>
    <w:pPr>
      <w:spacing w:after="0" w:line="240" w:lineRule="auto"/>
    </w:pPr>
    <w:rPr>
      <w:rFonts w:eastAsia="Times New Roman" w:cstheme="minorHAnsi"/>
      <w:b/>
      <w:i/>
      <w:sz w:val="18"/>
      <w:szCs w:val="18"/>
    </w:rPr>
  </w:style>
  <w:style w:type="paragraph" w:customStyle="1" w:styleId="DeptBlankBlueShade">
    <w:name w:val="Dept Blank Blue Shade"/>
    <w:basedOn w:val="DeptRowTextTotal"/>
    <w:next w:val="12line"/>
    <w:qFormat/>
    <w:rsid w:val="00A74244"/>
  </w:style>
  <w:style w:type="paragraph" w:customStyle="1" w:styleId="DeptRowTextIndent">
    <w:name w:val="Dept Row Text Indent"/>
    <w:basedOn w:val="DeptRowText"/>
    <w:qFormat/>
    <w:rsid w:val="00A74244"/>
    <w:pPr>
      <w:ind w:left="204"/>
    </w:pPr>
  </w:style>
  <w:style w:type="paragraph" w:customStyle="1" w:styleId="AdminRowTextIndent">
    <w:name w:val="Admin Row Text Indent"/>
    <w:basedOn w:val="DeptRowTextIndent"/>
    <w:qFormat/>
    <w:rsid w:val="00A74244"/>
  </w:style>
  <w:style w:type="paragraph" w:customStyle="1" w:styleId="AdminRowTextIndentGrey">
    <w:name w:val="Admin Row Text Indent Grey"/>
    <w:basedOn w:val="AdminRowTextIndent"/>
    <w:qFormat/>
    <w:rsid w:val="00A74244"/>
  </w:style>
  <w:style w:type="paragraph" w:customStyle="1" w:styleId="AdminCurrentYearDataGrey">
    <w:name w:val="Admin Current Year Data Grey"/>
    <w:qFormat/>
    <w:rsid w:val="00A74244"/>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qFormat/>
    <w:rsid w:val="00A74244"/>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qFormat/>
    <w:rsid w:val="00A74244"/>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qFormat/>
    <w:rsid w:val="00A74244"/>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qFormat/>
    <w:rsid w:val="00A74244"/>
  </w:style>
  <w:style w:type="paragraph" w:customStyle="1" w:styleId="AdminBlankGreyShade">
    <w:name w:val="Admin Blank Grey Shade"/>
    <w:next w:val="12line"/>
    <w:qFormat/>
    <w:rsid w:val="00A74244"/>
    <w:pPr>
      <w:spacing w:after="0" w:line="240" w:lineRule="auto"/>
    </w:pPr>
    <w:rPr>
      <w:rFonts w:eastAsia="Times New Roman" w:cstheme="minorHAnsi"/>
      <w:sz w:val="18"/>
      <w:szCs w:val="18"/>
      <w:lang w:eastAsia="en-AU"/>
    </w:rPr>
  </w:style>
  <w:style w:type="paragraph" w:customStyle="1" w:styleId="AdminRowTextGrey">
    <w:name w:val="Admin Row Text Grey"/>
    <w:qFormat/>
    <w:rsid w:val="00A74244"/>
    <w:pPr>
      <w:spacing w:after="0" w:line="240" w:lineRule="auto"/>
    </w:pPr>
    <w:rPr>
      <w:rFonts w:eastAsia="Times New Roman" w:cstheme="minorHAnsi"/>
      <w:sz w:val="18"/>
      <w:szCs w:val="18"/>
      <w:lang w:eastAsia="en-AU"/>
    </w:rPr>
  </w:style>
  <w:style w:type="paragraph" w:customStyle="1" w:styleId="AdminCurrentYearTotalGrey">
    <w:name w:val="Admin Current Year Total Grey"/>
    <w:qFormat/>
    <w:rsid w:val="00A74244"/>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qFormat/>
    <w:rsid w:val="00A74244"/>
    <w:pPr>
      <w:spacing w:after="0" w:line="240" w:lineRule="auto"/>
      <w:jc w:val="right"/>
    </w:pPr>
    <w:rPr>
      <w:rFonts w:eastAsia="Times New Roman" w:cstheme="minorHAnsi"/>
      <w:sz w:val="18"/>
      <w:szCs w:val="18"/>
      <w:lang w:eastAsia="en-AU"/>
    </w:rPr>
  </w:style>
  <w:style w:type="paragraph" w:customStyle="1" w:styleId="AdminManualEntryCell">
    <w:name w:val="Admin Manual Entry Cell"/>
    <w:qFormat/>
    <w:rsid w:val="00A74244"/>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qFormat/>
    <w:rsid w:val="00A74244"/>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qFormat/>
    <w:rsid w:val="00A74244"/>
    <w:pPr>
      <w:spacing w:after="0" w:line="240" w:lineRule="auto"/>
    </w:pPr>
    <w:rPr>
      <w:rFonts w:eastAsia="Times New Roman" w:cstheme="minorHAnsi"/>
      <w:b/>
      <w:sz w:val="18"/>
      <w:szCs w:val="18"/>
      <w:lang w:eastAsia="en-AU"/>
    </w:rPr>
  </w:style>
  <w:style w:type="paragraph" w:customStyle="1" w:styleId="DeptCurrentYearData">
    <w:name w:val="Dept Current Year Data"/>
    <w:qFormat/>
    <w:rsid w:val="00A74244"/>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qFormat/>
    <w:rsid w:val="00A74244"/>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A74244"/>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qFormat/>
    <w:rsid w:val="00A74244"/>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qFormat/>
    <w:rsid w:val="00A74244"/>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qFormat/>
    <w:rsid w:val="00A74244"/>
    <w:pPr>
      <w:jc w:val="center"/>
    </w:pPr>
    <w:rPr>
      <w:b w:val="0"/>
    </w:rPr>
  </w:style>
  <w:style w:type="paragraph" w:customStyle="1" w:styleId="DeptRowTextDoubleIndent">
    <w:name w:val="Dept Row Text Double Indent"/>
    <w:basedOn w:val="DeptNoteReference"/>
    <w:qFormat/>
    <w:rsid w:val="00A74244"/>
    <w:pPr>
      <w:tabs>
        <w:tab w:val="left" w:pos="204"/>
      </w:tabs>
      <w:ind w:left="487"/>
      <w:jc w:val="left"/>
    </w:pPr>
  </w:style>
  <w:style w:type="paragraph" w:customStyle="1" w:styleId="AdminRowTextSubTotal">
    <w:name w:val="Admin Row Text SubTotal"/>
    <w:qFormat/>
    <w:rsid w:val="00A74244"/>
    <w:pPr>
      <w:spacing w:after="0" w:line="240" w:lineRule="auto"/>
    </w:pPr>
    <w:rPr>
      <w:rFonts w:eastAsia="Times New Roman" w:cstheme="minorHAnsi"/>
      <w:sz w:val="18"/>
      <w:szCs w:val="18"/>
      <w:lang w:eastAsia="en-AU"/>
    </w:rPr>
  </w:style>
  <w:style w:type="paragraph" w:customStyle="1" w:styleId="DeptRowTextHeader">
    <w:name w:val="Dept Row Text Header"/>
    <w:qFormat/>
    <w:rsid w:val="00A74244"/>
    <w:pPr>
      <w:spacing w:after="0" w:line="240" w:lineRule="auto"/>
    </w:pPr>
    <w:rPr>
      <w:rFonts w:eastAsia="Times New Roman" w:cstheme="minorHAnsi"/>
      <w:b/>
      <w:sz w:val="18"/>
      <w:szCs w:val="18"/>
      <w:lang w:eastAsia="en-AU"/>
    </w:rPr>
  </w:style>
  <w:style w:type="paragraph" w:customStyle="1" w:styleId="DeptPreviousYearSubTotal">
    <w:name w:val="Dept Previous Year SubTotal"/>
    <w:qFormat/>
    <w:rsid w:val="00A74244"/>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qFormat/>
    <w:rsid w:val="00A74244"/>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qFormat/>
    <w:rsid w:val="00A74244"/>
  </w:style>
  <w:style w:type="paragraph" w:customStyle="1" w:styleId="AdminHeaderUnderlineGrey">
    <w:name w:val="Admin Header Underline Grey"/>
    <w:qFormat/>
    <w:rsid w:val="00A74244"/>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qFormat/>
    <w:rsid w:val="00A74244"/>
    <w:pPr>
      <w:spacing w:after="0" w:line="240" w:lineRule="auto"/>
      <w:jc w:val="right"/>
    </w:pPr>
    <w:rPr>
      <w:rFonts w:ascii="Calibri" w:eastAsia="Times New Roman" w:hAnsi="Calibri" w:cs="Calibri"/>
      <w:sz w:val="18"/>
      <w:szCs w:val="18"/>
    </w:rPr>
  </w:style>
  <w:style w:type="paragraph" w:customStyle="1" w:styleId="AdminRowTextNormal">
    <w:name w:val="Admin Row Text Normal"/>
    <w:qFormat/>
    <w:rsid w:val="00A74244"/>
    <w:pPr>
      <w:spacing w:after="0" w:line="240" w:lineRule="auto"/>
    </w:pPr>
    <w:rPr>
      <w:rFonts w:ascii="Calibri" w:eastAsia="Times New Roman" w:hAnsi="Calibri" w:cs="Calibri"/>
      <w:sz w:val="18"/>
      <w:szCs w:val="18"/>
    </w:rPr>
  </w:style>
  <w:style w:type="paragraph" w:customStyle="1" w:styleId="AdminRowTextTotal">
    <w:name w:val="Admin Row Text Total"/>
    <w:basedOn w:val="Normal"/>
    <w:qFormat/>
    <w:rsid w:val="00A74244"/>
    <w:pPr>
      <w:spacing w:before="0" w:after="0" w:line="260" w:lineRule="atLeast"/>
    </w:pPr>
    <w:rPr>
      <w:rFonts w:ascii="Calibri" w:eastAsia="Times New Roman" w:hAnsi="Calibri" w:cs="Calibri"/>
      <w:b/>
      <w:bCs/>
      <w:i/>
      <w:iCs/>
      <w:sz w:val="18"/>
      <w:szCs w:val="18"/>
    </w:rPr>
  </w:style>
  <w:style w:type="paragraph" w:customStyle="1" w:styleId="DeptRowTextSubTotal">
    <w:name w:val="Dept Row Text SubTotal"/>
    <w:basedOn w:val="Normal"/>
    <w:qFormat/>
    <w:rsid w:val="00A74244"/>
    <w:pPr>
      <w:spacing w:before="0" w:after="0" w:line="260" w:lineRule="atLeast"/>
    </w:pPr>
    <w:rPr>
      <w:rFonts w:ascii="Calibri" w:eastAsia="Times New Roman" w:hAnsi="Calibri" w:cs="Calibri"/>
      <w:b/>
      <w:bCs/>
      <w:sz w:val="18"/>
      <w:szCs w:val="18"/>
    </w:rPr>
  </w:style>
  <w:style w:type="paragraph" w:customStyle="1" w:styleId="DeptManualEntryBoldGreyShade">
    <w:name w:val="Dept Manual Entry Bold Grey Shade"/>
    <w:qFormat/>
    <w:rsid w:val="00A74244"/>
    <w:pPr>
      <w:spacing w:after="0" w:line="240" w:lineRule="auto"/>
      <w:jc w:val="right"/>
    </w:pPr>
    <w:rPr>
      <w:rFonts w:ascii="Calibri" w:eastAsia="Times New Roman" w:hAnsi="Calibri" w:cs="Calibri"/>
      <w:b/>
      <w:bCs/>
      <w:sz w:val="18"/>
      <w:szCs w:val="18"/>
    </w:rPr>
  </w:style>
  <w:style w:type="paragraph" w:customStyle="1" w:styleId="DeptManualEntryCellUnboldGreyShade">
    <w:name w:val="Dept Manual Entry Cell Unbold Grey Shade"/>
    <w:basedOn w:val="DeptManualEntryBoldGreyShade"/>
    <w:qFormat/>
    <w:rsid w:val="00A74244"/>
    <w:rPr>
      <w:b w:val="0"/>
    </w:rPr>
  </w:style>
  <w:style w:type="paragraph" w:customStyle="1" w:styleId="AdminHeaderCentered">
    <w:name w:val="Admin Header Centered"/>
    <w:basedOn w:val="AdminRowTextHeaderBoldGrey"/>
    <w:qFormat/>
    <w:rsid w:val="00A74244"/>
    <w:pPr>
      <w:jc w:val="center"/>
    </w:pPr>
  </w:style>
  <w:style w:type="paragraph" w:customStyle="1" w:styleId="AdminNoteReferenceGrey">
    <w:name w:val="Admin Note Reference Grey"/>
    <w:qFormat/>
    <w:rsid w:val="00A74244"/>
    <w:pPr>
      <w:spacing w:after="0" w:line="240" w:lineRule="auto"/>
      <w:jc w:val="center"/>
    </w:pPr>
    <w:rPr>
      <w:rFonts w:ascii="Calibri" w:eastAsia="Times New Roman" w:hAnsi="Calibri" w:cs="Calibri"/>
      <w:sz w:val="18"/>
      <w:szCs w:val="18"/>
    </w:rPr>
  </w:style>
  <w:style w:type="paragraph" w:customStyle="1" w:styleId="DeptHeaderCentered">
    <w:name w:val="Dept Header Centered"/>
    <w:qFormat/>
    <w:rsid w:val="00A74244"/>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A74244"/>
    <w:pPr>
      <w:numPr>
        <w:numId w:val="15"/>
      </w:numPr>
      <w:shd w:val="clear" w:color="auto" w:fill="D9D9D9" w:themeFill="background1" w:themeFillShade="D9"/>
      <w:tabs>
        <w:tab w:val="clear" w:pos="360"/>
        <w:tab w:val="num" w:pos="643"/>
      </w:tabs>
      <w:ind w:left="643"/>
    </w:pPr>
    <w:rPr>
      <w:rFonts w:cstheme="minorHAnsi"/>
    </w:rPr>
  </w:style>
  <w:style w:type="paragraph" w:customStyle="1" w:styleId="UnderlineItalics">
    <w:name w:val="Underline Italics"/>
    <w:basedOn w:val="Normal"/>
    <w:qFormat/>
    <w:rsid w:val="00A74244"/>
    <w:pPr>
      <w:spacing w:before="0" w:after="0" w:line="260" w:lineRule="atLeast"/>
    </w:pPr>
    <w:rPr>
      <w:rFonts w:ascii="Calibri" w:eastAsia="Times New Roman" w:hAnsi="Calibri" w:cs="Times New Roman"/>
      <w:i/>
      <w:sz w:val="18"/>
      <w:szCs w:val="20"/>
      <w:u w:val="single"/>
    </w:rPr>
  </w:style>
  <w:style w:type="paragraph" w:customStyle="1" w:styleId="Default">
    <w:name w:val="Default"/>
    <w:rsid w:val="00A74244"/>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rsid w:val="00A74244"/>
    <w:rPr>
      <w:vertAlign w:val="superscript"/>
    </w:rPr>
  </w:style>
  <w:style w:type="character" w:styleId="CommentReference">
    <w:name w:val="annotation reference"/>
    <w:basedOn w:val="DefaultParagraphFont"/>
    <w:semiHidden/>
    <w:rsid w:val="00A74244"/>
    <w:rPr>
      <w:sz w:val="16"/>
      <w:szCs w:val="16"/>
    </w:rPr>
  </w:style>
  <w:style w:type="character" w:styleId="PageNumber">
    <w:name w:val="page number"/>
    <w:basedOn w:val="DefaultParagraphFont"/>
    <w:uiPriority w:val="99"/>
    <w:rsid w:val="00A74244"/>
    <w:rPr>
      <w:rFonts w:ascii="Times New Roman" w:hAnsi="Times New Roman" w:cs="Times New Roman" w:hint="default"/>
      <w:sz w:val="22"/>
    </w:rPr>
  </w:style>
  <w:style w:type="character" w:customStyle="1" w:styleId="A18">
    <w:name w:val="A18"/>
    <w:uiPriority w:val="99"/>
    <w:rsid w:val="00A74244"/>
    <w:rPr>
      <w:i/>
      <w:iCs/>
      <w:color w:val="000000"/>
      <w:sz w:val="14"/>
      <w:szCs w:val="14"/>
      <w:u w:val="single"/>
    </w:rPr>
  </w:style>
  <w:style w:type="table" w:styleId="TableGrid">
    <w:name w:val="Table Grid"/>
    <w:basedOn w:val="TableNormal"/>
    <w:uiPriority w:val="59"/>
    <w:rsid w:val="00A74244"/>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7424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A74244"/>
    <w:pPr>
      <w:numPr>
        <w:numId w:val="0"/>
      </w:numPr>
      <w:spacing w:line="240" w:lineRule="auto"/>
      <w:outlineLvl w:val="9"/>
    </w:pPr>
  </w:style>
  <w:style w:type="numbering" w:customStyle="1" w:styleId="CurrentList2">
    <w:name w:val="Current List2"/>
    <w:rsid w:val="00A74244"/>
    <w:pPr>
      <w:numPr>
        <w:numId w:val="26"/>
      </w:numPr>
    </w:pPr>
  </w:style>
  <w:style w:type="numbering" w:customStyle="1" w:styleId="Style2">
    <w:name w:val="Style2"/>
    <w:rsid w:val="00A74244"/>
    <w:pPr>
      <w:numPr>
        <w:numId w:val="27"/>
      </w:numPr>
    </w:pPr>
  </w:style>
  <w:style w:type="numbering" w:customStyle="1" w:styleId="CurrentList1">
    <w:name w:val="Current List1"/>
    <w:rsid w:val="00A74244"/>
    <w:pPr>
      <w:numPr>
        <w:numId w:val="28"/>
      </w:numPr>
    </w:pPr>
  </w:style>
  <w:style w:type="paragraph" w:styleId="EndnoteText">
    <w:name w:val="endnote text"/>
    <w:basedOn w:val="Normal"/>
    <w:link w:val="EndnoteTextChar"/>
    <w:rsid w:val="00A74244"/>
    <w:pPr>
      <w:spacing w:before="0"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A74244"/>
    <w:rPr>
      <w:rFonts w:ascii="Calibri" w:eastAsia="Times New Roman" w:hAnsi="Calibri" w:cs="Times New Roman"/>
      <w:sz w:val="20"/>
      <w:szCs w:val="20"/>
    </w:rPr>
  </w:style>
  <w:style w:type="character" w:styleId="EndnoteReference">
    <w:name w:val="endnote reference"/>
    <w:basedOn w:val="DefaultParagraphFont"/>
    <w:rsid w:val="00A742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macro"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9E"/>
    <w:pPr>
      <w:spacing w:before="120" w:after="120"/>
    </w:pPr>
  </w:style>
  <w:style w:type="paragraph" w:styleId="Heading1">
    <w:name w:val="heading 1"/>
    <w:aliases w:val="Heading 1 do not use,Section heading 1,Front Page Title,1.,Para 1,Para 11"/>
    <w:basedOn w:val="Normal"/>
    <w:next w:val="Normal"/>
    <w:link w:val="Heading1Char"/>
    <w:qFormat/>
    <w:rsid w:val="0076629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Heading 2 do not use,Front Page List of Sections"/>
    <w:basedOn w:val="Normal"/>
    <w:next w:val="Normal"/>
    <w:link w:val="Heading2Char"/>
    <w:unhideWhenUsed/>
    <w:qFormat/>
    <w:rsid w:val="0076629E"/>
    <w:pPr>
      <w:spacing w:before="200" w:after="0"/>
      <w:outlineLvl w:val="1"/>
    </w:pPr>
    <w:rPr>
      <w:rFonts w:asciiTheme="majorHAnsi" w:eastAsiaTheme="majorEastAsia" w:hAnsiTheme="majorHAnsi" w:cstheme="majorBidi"/>
      <w:b/>
      <w:bCs/>
      <w:sz w:val="26"/>
      <w:szCs w:val="26"/>
    </w:rPr>
  </w:style>
  <w:style w:type="paragraph" w:styleId="Heading3">
    <w:name w:val="heading 3"/>
    <w:aliases w:val="Heading 3 do not use"/>
    <w:basedOn w:val="Normal"/>
    <w:next w:val="Normal"/>
    <w:link w:val="Heading3Char"/>
    <w:unhideWhenUsed/>
    <w:qFormat/>
    <w:rsid w:val="0076629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76629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76629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76629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Section Sub-Heading 4"/>
    <w:basedOn w:val="Normal"/>
    <w:next w:val="Normal"/>
    <w:link w:val="Heading7Char"/>
    <w:unhideWhenUsed/>
    <w:qFormat/>
    <w:rsid w:val="0076629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76629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76629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F160D2"/>
    <w:pPr>
      <w:numPr>
        <w:numId w:val="1"/>
      </w:numPr>
    </w:pPr>
  </w:style>
  <w:style w:type="numbering" w:customStyle="1" w:styleId="UnorderedList">
    <w:name w:val="Unordered List"/>
    <w:uiPriority w:val="99"/>
    <w:rsid w:val="00F160D2"/>
    <w:pPr>
      <w:numPr>
        <w:numId w:val="2"/>
      </w:numPr>
    </w:pPr>
  </w:style>
  <w:style w:type="paragraph" w:customStyle="1" w:styleId="BlockQuote">
    <w:name w:val="Block Quote"/>
    <w:basedOn w:val="Quote"/>
    <w:rsid w:val="006E3E34"/>
    <w:pPr>
      <w:spacing w:before="120" w:after="120" w:line="240" w:lineRule="auto"/>
      <w:ind w:left="567" w:right="567"/>
      <w:contextualSpacing/>
    </w:pPr>
    <w:rPr>
      <w:i w:val="0"/>
      <w:noProof/>
      <w:sz w:val="20"/>
    </w:rPr>
  </w:style>
  <w:style w:type="paragraph" w:styleId="Quote">
    <w:name w:val="Quote"/>
    <w:basedOn w:val="Normal"/>
    <w:next w:val="Normal"/>
    <w:link w:val="QuoteChar"/>
    <w:uiPriority w:val="29"/>
    <w:qFormat/>
    <w:rsid w:val="0076629E"/>
    <w:pPr>
      <w:spacing w:before="200" w:after="0"/>
      <w:ind w:left="360" w:right="360"/>
    </w:pPr>
    <w:rPr>
      <w:i/>
      <w:iCs/>
    </w:rPr>
  </w:style>
  <w:style w:type="character" w:customStyle="1" w:styleId="QuoteChar">
    <w:name w:val="Quote Char"/>
    <w:basedOn w:val="DefaultParagraphFont"/>
    <w:link w:val="Quote"/>
    <w:uiPriority w:val="29"/>
    <w:rsid w:val="0076629E"/>
    <w:rPr>
      <w:i/>
      <w:iCs/>
    </w:rPr>
  </w:style>
  <w:style w:type="paragraph" w:styleId="ListNumber">
    <w:name w:val="List Number"/>
    <w:basedOn w:val="Normal"/>
    <w:uiPriority w:val="99"/>
    <w:unhideWhenUsed/>
    <w:rsid w:val="009A4A46"/>
    <w:pPr>
      <w:numPr>
        <w:numId w:val="8"/>
      </w:numPr>
      <w:contextualSpacing/>
    </w:pPr>
  </w:style>
  <w:style w:type="paragraph" w:styleId="ListBullet">
    <w:name w:val="List Bullet"/>
    <w:basedOn w:val="Normal"/>
    <w:uiPriority w:val="99"/>
    <w:unhideWhenUsed/>
    <w:rsid w:val="009A4A46"/>
    <w:pPr>
      <w:numPr>
        <w:numId w:val="3"/>
      </w:numPr>
      <w:contextualSpacing/>
    </w:pPr>
  </w:style>
  <w:style w:type="paragraph" w:styleId="NoSpacing">
    <w:name w:val="No Spacing"/>
    <w:basedOn w:val="Normal"/>
    <w:uiPriority w:val="1"/>
    <w:qFormat/>
    <w:rsid w:val="0076629E"/>
    <w:pPr>
      <w:spacing w:after="0" w:line="240" w:lineRule="auto"/>
    </w:pPr>
  </w:style>
  <w:style w:type="paragraph" w:customStyle="1" w:styleId="Security">
    <w:name w:val="Security"/>
    <w:basedOn w:val="Normal"/>
    <w:link w:val="SecurityChar"/>
    <w:rsid w:val="005536B7"/>
    <w:pPr>
      <w:contextualSpacing/>
      <w:jc w:val="center"/>
    </w:pPr>
    <w:rPr>
      <w:rFonts w:eastAsiaTheme="minorHAnsi"/>
      <w:b/>
      <w:noProof/>
      <w:sz w:val="32"/>
      <w:szCs w:val="32"/>
    </w:rPr>
  </w:style>
  <w:style w:type="character" w:customStyle="1" w:styleId="SecurityChar">
    <w:name w:val="Security Char"/>
    <w:basedOn w:val="DefaultParagraphFont"/>
    <w:link w:val="Security"/>
    <w:rsid w:val="005536B7"/>
    <w:rPr>
      <w:b/>
      <w:noProof/>
      <w:sz w:val="32"/>
      <w:szCs w:val="32"/>
    </w:rPr>
  </w:style>
  <w:style w:type="character" w:customStyle="1" w:styleId="Heading1Char">
    <w:name w:val="Heading 1 Char"/>
    <w:aliases w:val="Heading 1 do not use Char,Section heading 1 Char,Front Page Title Char,1. Char,Para 1 Char,Para 11 Char"/>
    <w:basedOn w:val="DefaultParagraphFont"/>
    <w:link w:val="Heading1"/>
    <w:rsid w:val="0076629E"/>
    <w:rPr>
      <w:rFonts w:asciiTheme="majorHAnsi" w:eastAsiaTheme="majorEastAsia" w:hAnsiTheme="majorHAnsi" w:cstheme="majorBidi"/>
      <w:b/>
      <w:bCs/>
      <w:sz w:val="28"/>
      <w:szCs w:val="28"/>
    </w:rPr>
  </w:style>
  <w:style w:type="character" w:customStyle="1" w:styleId="DeleteText">
    <w:name w:val="Delete Text"/>
    <w:basedOn w:val="DefaultParagraphFont"/>
    <w:uiPriority w:val="1"/>
    <w:rsid w:val="005536B7"/>
    <w:rPr>
      <w:rFonts w:eastAsiaTheme="minorHAnsi"/>
      <w:i/>
      <w:color w:val="0070C0"/>
      <w:sz w:val="20"/>
      <w:szCs w:val="20"/>
    </w:rPr>
  </w:style>
  <w:style w:type="paragraph" w:styleId="ListParagraph">
    <w:name w:val="List Paragraph"/>
    <w:basedOn w:val="Normal"/>
    <w:uiPriority w:val="34"/>
    <w:qFormat/>
    <w:rsid w:val="0076629E"/>
    <w:pPr>
      <w:ind w:left="720"/>
      <w:contextualSpacing/>
    </w:pPr>
  </w:style>
  <w:style w:type="paragraph" w:styleId="Title">
    <w:name w:val="Title"/>
    <w:basedOn w:val="Normal"/>
    <w:next w:val="Normal"/>
    <w:link w:val="TitleChar"/>
    <w:uiPriority w:val="10"/>
    <w:qFormat/>
    <w:rsid w:val="0076629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629E"/>
    <w:rPr>
      <w:rFonts w:asciiTheme="majorHAnsi" w:eastAsiaTheme="majorEastAsia" w:hAnsiTheme="majorHAnsi" w:cstheme="majorBidi"/>
      <w:spacing w:val="5"/>
      <w:sz w:val="52"/>
      <w:szCs w:val="52"/>
    </w:rPr>
  </w:style>
  <w:style w:type="character" w:styleId="Strong">
    <w:name w:val="Strong"/>
    <w:uiPriority w:val="22"/>
    <w:qFormat/>
    <w:rsid w:val="0076629E"/>
    <w:rPr>
      <w:b/>
      <w:bCs/>
    </w:rPr>
  </w:style>
  <w:style w:type="paragraph" w:styleId="BalloonText">
    <w:name w:val="Balloon Text"/>
    <w:basedOn w:val="Normal"/>
    <w:link w:val="BalloonTextChar"/>
    <w:semiHidden/>
    <w:unhideWhenUsed/>
    <w:rsid w:val="003A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DAC"/>
    <w:rPr>
      <w:rFonts w:ascii="Tahoma" w:eastAsiaTheme="minorEastAsia" w:hAnsi="Tahoma" w:cs="Tahoma"/>
      <w:sz w:val="16"/>
      <w:szCs w:val="16"/>
      <w:lang w:eastAsia="en-AU"/>
    </w:rPr>
  </w:style>
  <w:style w:type="character" w:customStyle="1" w:styleId="Heading2Char">
    <w:name w:val="Heading 2 Char"/>
    <w:aliases w:val="Heading 2 do not use Char,Front Page List of Sections Char"/>
    <w:basedOn w:val="DefaultParagraphFont"/>
    <w:link w:val="Heading2"/>
    <w:rsid w:val="0076629E"/>
    <w:rPr>
      <w:rFonts w:asciiTheme="majorHAnsi" w:eastAsiaTheme="majorEastAsia" w:hAnsiTheme="majorHAnsi" w:cstheme="majorBidi"/>
      <w:b/>
      <w:bCs/>
      <w:sz w:val="26"/>
      <w:szCs w:val="26"/>
    </w:rPr>
  </w:style>
  <w:style w:type="character" w:customStyle="1" w:styleId="Heading3Char">
    <w:name w:val="Heading 3 Char"/>
    <w:aliases w:val="Heading 3 do not use Char"/>
    <w:basedOn w:val="DefaultParagraphFont"/>
    <w:link w:val="Heading3"/>
    <w:rsid w:val="0076629E"/>
    <w:rPr>
      <w:rFonts w:asciiTheme="majorHAnsi" w:eastAsiaTheme="majorEastAsia" w:hAnsiTheme="majorHAnsi" w:cstheme="majorBidi"/>
      <w:b/>
      <w:bCs/>
    </w:rPr>
  </w:style>
  <w:style w:type="character" w:customStyle="1" w:styleId="Heading4Char">
    <w:name w:val="Heading 4 Char"/>
    <w:basedOn w:val="DefaultParagraphFont"/>
    <w:link w:val="Heading4"/>
    <w:rsid w:val="0076629E"/>
    <w:rPr>
      <w:rFonts w:asciiTheme="majorHAnsi" w:eastAsiaTheme="majorEastAsia" w:hAnsiTheme="majorHAnsi" w:cstheme="majorBidi"/>
      <w:b/>
      <w:bCs/>
      <w:i/>
      <w:iCs/>
    </w:rPr>
  </w:style>
  <w:style w:type="character" w:customStyle="1" w:styleId="Heading5Char">
    <w:name w:val="Heading 5 Char"/>
    <w:basedOn w:val="DefaultParagraphFont"/>
    <w:link w:val="Heading5"/>
    <w:rsid w:val="0076629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76629E"/>
    <w:rPr>
      <w:rFonts w:asciiTheme="majorHAnsi" w:eastAsiaTheme="majorEastAsia" w:hAnsiTheme="majorHAnsi" w:cstheme="majorBidi"/>
      <w:b/>
      <w:bCs/>
      <w:i/>
      <w:iCs/>
      <w:color w:val="7F7F7F" w:themeColor="text1" w:themeTint="80"/>
    </w:rPr>
  </w:style>
  <w:style w:type="character" w:customStyle="1" w:styleId="Heading7Char">
    <w:name w:val="Heading 7 Char"/>
    <w:aliases w:val="Section Sub-Heading 4 Char"/>
    <w:basedOn w:val="DefaultParagraphFont"/>
    <w:link w:val="Heading7"/>
    <w:rsid w:val="0076629E"/>
    <w:rPr>
      <w:rFonts w:asciiTheme="majorHAnsi" w:eastAsiaTheme="majorEastAsia" w:hAnsiTheme="majorHAnsi" w:cstheme="majorBidi"/>
      <w:i/>
      <w:iCs/>
    </w:rPr>
  </w:style>
  <w:style w:type="character" w:customStyle="1" w:styleId="Heading8Char">
    <w:name w:val="Heading 8 Char"/>
    <w:basedOn w:val="DefaultParagraphFont"/>
    <w:link w:val="Heading8"/>
    <w:rsid w:val="0076629E"/>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76629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6629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6629E"/>
    <w:rPr>
      <w:rFonts w:asciiTheme="majorHAnsi" w:eastAsiaTheme="majorEastAsia" w:hAnsiTheme="majorHAnsi" w:cstheme="majorBidi"/>
      <w:i/>
      <w:iCs/>
      <w:spacing w:val="13"/>
      <w:sz w:val="24"/>
      <w:szCs w:val="24"/>
    </w:rPr>
  </w:style>
  <w:style w:type="character" w:styleId="Emphasis">
    <w:name w:val="Emphasis"/>
    <w:uiPriority w:val="20"/>
    <w:qFormat/>
    <w:rsid w:val="0076629E"/>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76629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629E"/>
    <w:rPr>
      <w:b/>
      <w:bCs/>
      <w:i/>
      <w:iCs/>
    </w:rPr>
  </w:style>
  <w:style w:type="character" w:styleId="SubtleEmphasis">
    <w:name w:val="Subtle Emphasis"/>
    <w:uiPriority w:val="19"/>
    <w:qFormat/>
    <w:rsid w:val="0076629E"/>
    <w:rPr>
      <w:i/>
      <w:iCs/>
    </w:rPr>
  </w:style>
  <w:style w:type="character" w:styleId="IntenseEmphasis">
    <w:name w:val="Intense Emphasis"/>
    <w:uiPriority w:val="21"/>
    <w:qFormat/>
    <w:rsid w:val="0076629E"/>
    <w:rPr>
      <w:b/>
      <w:bCs/>
    </w:rPr>
  </w:style>
  <w:style w:type="character" w:styleId="SubtleReference">
    <w:name w:val="Subtle Reference"/>
    <w:uiPriority w:val="31"/>
    <w:qFormat/>
    <w:rsid w:val="0076629E"/>
    <w:rPr>
      <w:smallCaps/>
    </w:rPr>
  </w:style>
  <w:style w:type="character" w:styleId="IntenseReference">
    <w:name w:val="Intense Reference"/>
    <w:uiPriority w:val="32"/>
    <w:qFormat/>
    <w:rsid w:val="0076629E"/>
    <w:rPr>
      <w:smallCaps/>
      <w:spacing w:val="5"/>
      <w:u w:val="single"/>
    </w:rPr>
  </w:style>
  <w:style w:type="character" w:styleId="BookTitle">
    <w:name w:val="Book Title"/>
    <w:uiPriority w:val="33"/>
    <w:qFormat/>
    <w:rsid w:val="0076629E"/>
    <w:rPr>
      <w:i/>
      <w:iCs/>
      <w:smallCaps/>
      <w:spacing w:val="5"/>
    </w:rPr>
  </w:style>
  <w:style w:type="paragraph" w:styleId="TOCHeading">
    <w:name w:val="TOC Heading"/>
    <w:basedOn w:val="Heading1"/>
    <w:next w:val="Normal"/>
    <w:uiPriority w:val="39"/>
    <w:semiHidden/>
    <w:unhideWhenUsed/>
    <w:qFormat/>
    <w:rsid w:val="0076629E"/>
    <w:pPr>
      <w:outlineLvl w:val="9"/>
    </w:pPr>
    <w:rPr>
      <w:lang w:bidi="en-US"/>
    </w:rPr>
  </w:style>
  <w:style w:type="paragraph" w:styleId="Header">
    <w:name w:val="header"/>
    <w:basedOn w:val="Normal"/>
    <w:link w:val="HeaderChar"/>
    <w:uiPriority w:val="99"/>
    <w:unhideWhenUsed/>
    <w:rsid w:val="0083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899"/>
    <w:rPr>
      <w:rFonts w:ascii="Times New Roman" w:hAnsi="Times New Roman"/>
      <w:sz w:val="24"/>
    </w:rPr>
  </w:style>
  <w:style w:type="paragraph" w:styleId="Footer">
    <w:name w:val="footer"/>
    <w:basedOn w:val="Normal"/>
    <w:link w:val="FooterChar"/>
    <w:uiPriority w:val="99"/>
    <w:unhideWhenUsed/>
    <w:rsid w:val="0083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899"/>
    <w:rPr>
      <w:rFonts w:ascii="Times New Roman" w:hAnsi="Times New Roman"/>
      <w:sz w:val="24"/>
    </w:rPr>
  </w:style>
  <w:style w:type="character" w:customStyle="1" w:styleId="ReferenceTextChar">
    <w:name w:val="Reference Text Char"/>
    <w:basedOn w:val="DefaultParagraphFont"/>
    <w:link w:val="ReferenceText"/>
    <w:uiPriority w:val="99"/>
    <w:locked/>
    <w:rsid w:val="00391ED1"/>
    <w:rPr>
      <w:rFonts w:cstheme="minorHAnsi"/>
      <w:sz w:val="18"/>
    </w:rPr>
  </w:style>
  <w:style w:type="paragraph" w:customStyle="1" w:styleId="ReferenceText">
    <w:name w:val="Reference Text"/>
    <w:basedOn w:val="Normal"/>
    <w:link w:val="ReferenceTextChar"/>
    <w:autoRedefine/>
    <w:uiPriority w:val="99"/>
    <w:qFormat/>
    <w:rsid w:val="00391ED1"/>
    <w:pPr>
      <w:spacing w:before="1320" w:after="0" w:line="260" w:lineRule="atLeast"/>
    </w:pPr>
    <w:rPr>
      <w:rFonts w:cstheme="minorHAnsi"/>
      <w:sz w:val="18"/>
    </w:rPr>
  </w:style>
  <w:style w:type="character" w:styleId="Hyperlink">
    <w:name w:val="Hyperlink"/>
    <w:basedOn w:val="DefaultParagraphFont"/>
    <w:uiPriority w:val="99"/>
    <w:rsid w:val="00A74244"/>
    <w:rPr>
      <w:color w:val="0000FF" w:themeColor="hyperlink"/>
      <w:u w:val="single"/>
    </w:rPr>
  </w:style>
  <w:style w:type="character" w:styleId="FollowedHyperlink">
    <w:name w:val="FollowedHyperlink"/>
    <w:basedOn w:val="DefaultParagraphFont"/>
    <w:uiPriority w:val="99"/>
    <w:rsid w:val="00A74244"/>
    <w:rPr>
      <w:color w:val="800080" w:themeColor="followedHyperlink"/>
      <w:u w:val="single"/>
    </w:rPr>
  </w:style>
  <w:style w:type="paragraph" w:styleId="TOC1">
    <w:name w:val="toc 1"/>
    <w:basedOn w:val="Normal"/>
    <w:next w:val="Normal"/>
    <w:autoRedefine/>
    <w:uiPriority w:val="39"/>
    <w:rsid w:val="00A74244"/>
    <w:pPr>
      <w:tabs>
        <w:tab w:val="left" w:pos="1134"/>
        <w:tab w:val="right" w:leader="dot" w:pos="9628"/>
      </w:tabs>
      <w:spacing w:before="0" w:after="100" w:line="260" w:lineRule="atLeast"/>
    </w:pPr>
    <w:rPr>
      <w:rFonts w:ascii="Arial" w:eastAsia="Times New Roman" w:hAnsi="Arial" w:cs="Times New Roman"/>
      <w:sz w:val="20"/>
      <w:szCs w:val="20"/>
    </w:rPr>
  </w:style>
  <w:style w:type="paragraph" w:styleId="TOC2">
    <w:name w:val="toc 2"/>
    <w:basedOn w:val="Normal"/>
    <w:next w:val="Normal"/>
    <w:autoRedefine/>
    <w:semiHidden/>
    <w:rsid w:val="00A74244"/>
    <w:pPr>
      <w:spacing w:after="0" w:line="260" w:lineRule="atLeast"/>
      <w:ind w:left="220"/>
    </w:pPr>
    <w:rPr>
      <w:rFonts w:ascii="Calibri" w:eastAsia="Times New Roman" w:hAnsi="Calibri" w:cs="Times New Roman"/>
      <w:i/>
      <w:iCs/>
      <w:sz w:val="20"/>
      <w:szCs w:val="20"/>
    </w:rPr>
  </w:style>
  <w:style w:type="paragraph" w:styleId="TOC3">
    <w:name w:val="toc 3"/>
    <w:basedOn w:val="Normal"/>
    <w:next w:val="Normal"/>
    <w:autoRedefine/>
    <w:uiPriority w:val="39"/>
    <w:rsid w:val="00A74244"/>
    <w:pPr>
      <w:spacing w:before="0" w:after="0" w:line="260" w:lineRule="atLeast"/>
      <w:ind w:left="440"/>
    </w:pPr>
    <w:rPr>
      <w:rFonts w:ascii="Calibri" w:eastAsia="Times New Roman" w:hAnsi="Calibri" w:cs="Times New Roman"/>
      <w:sz w:val="20"/>
      <w:szCs w:val="20"/>
    </w:rPr>
  </w:style>
  <w:style w:type="paragraph" w:styleId="TOC4">
    <w:name w:val="toc 4"/>
    <w:basedOn w:val="Normal"/>
    <w:next w:val="Normal"/>
    <w:autoRedefine/>
    <w:semiHidden/>
    <w:rsid w:val="00A74244"/>
    <w:pPr>
      <w:spacing w:before="0" w:after="0" w:line="260" w:lineRule="atLeast"/>
      <w:ind w:left="660"/>
    </w:pPr>
    <w:rPr>
      <w:rFonts w:ascii="Calibri" w:eastAsia="Times New Roman" w:hAnsi="Calibri" w:cs="Times New Roman"/>
      <w:sz w:val="20"/>
      <w:szCs w:val="20"/>
    </w:rPr>
  </w:style>
  <w:style w:type="paragraph" w:styleId="TOC5">
    <w:name w:val="toc 5"/>
    <w:basedOn w:val="Normal"/>
    <w:next w:val="Normal"/>
    <w:autoRedefine/>
    <w:semiHidden/>
    <w:rsid w:val="00A74244"/>
    <w:pPr>
      <w:spacing w:before="0" w:after="0" w:line="260" w:lineRule="atLeast"/>
      <w:ind w:left="880"/>
    </w:pPr>
    <w:rPr>
      <w:rFonts w:ascii="Calibri" w:eastAsia="Times New Roman" w:hAnsi="Calibri" w:cs="Times New Roman"/>
      <w:sz w:val="20"/>
      <w:szCs w:val="20"/>
    </w:rPr>
  </w:style>
  <w:style w:type="paragraph" w:styleId="TOC6">
    <w:name w:val="toc 6"/>
    <w:basedOn w:val="Normal"/>
    <w:next w:val="Normal"/>
    <w:autoRedefine/>
    <w:semiHidden/>
    <w:rsid w:val="00A74244"/>
    <w:pPr>
      <w:spacing w:before="0" w:after="0" w:line="260" w:lineRule="atLeast"/>
      <w:ind w:left="1100"/>
    </w:pPr>
    <w:rPr>
      <w:rFonts w:ascii="Calibri" w:eastAsia="Times New Roman" w:hAnsi="Calibri" w:cs="Times New Roman"/>
      <w:sz w:val="20"/>
      <w:szCs w:val="20"/>
    </w:rPr>
  </w:style>
  <w:style w:type="paragraph" w:styleId="TOC7">
    <w:name w:val="toc 7"/>
    <w:basedOn w:val="Normal"/>
    <w:next w:val="Normal"/>
    <w:autoRedefine/>
    <w:semiHidden/>
    <w:rsid w:val="00A74244"/>
    <w:pPr>
      <w:spacing w:before="0" w:after="0" w:line="260" w:lineRule="atLeast"/>
      <w:ind w:left="1320"/>
    </w:pPr>
    <w:rPr>
      <w:rFonts w:ascii="Calibri" w:eastAsia="Times New Roman" w:hAnsi="Calibri" w:cs="Times New Roman"/>
      <w:sz w:val="20"/>
      <w:szCs w:val="20"/>
    </w:rPr>
  </w:style>
  <w:style w:type="paragraph" w:styleId="TOC8">
    <w:name w:val="toc 8"/>
    <w:basedOn w:val="Normal"/>
    <w:next w:val="Normal"/>
    <w:autoRedefine/>
    <w:semiHidden/>
    <w:rsid w:val="00A74244"/>
    <w:pPr>
      <w:spacing w:before="0" w:after="0" w:line="260" w:lineRule="atLeast"/>
      <w:ind w:left="1540"/>
    </w:pPr>
    <w:rPr>
      <w:rFonts w:ascii="Calibri" w:eastAsia="Times New Roman" w:hAnsi="Calibri" w:cs="Times New Roman"/>
      <w:sz w:val="20"/>
      <w:szCs w:val="20"/>
    </w:rPr>
  </w:style>
  <w:style w:type="paragraph" w:styleId="TOC9">
    <w:name w:val="toc 9"/>
    <w:basedOn w:val="Normal"/>
    <w:next w:val="Normal"/>
    <w:autoRedefine/>
    <w:semiHidden/>
    <w:rsid w:val="00A74244"/>
    <w:pPr>
      <w:spacing w:before="0" w:after="0" w:line="260" w:lineRule="atLeast"/>
      <w:ind w:left="1760"/>
    </w:pPr>
    <w:rPr>
      <w:rFonts w:ascii="Calibri" w:eastAsia="Times New Roman" w:hAnsi="Calibri" w:cs="Times New Roman"/>
      <w:sz w:val="20"/>
      <w:szCs w:val="20"/>
    </w:rPr>
  </w:style>
  <w:style w:type="paragraph" w:styleId="FootnoteText">
    <w:name w:val="footnote text"/>
    <w:basedOn w:val="Normal"/>
    <w:link w:val="FootnoteTextChar"/>
    <w:semiHidden/>
    <w:rsid w:val="00A74244"/>
    <w:pPr>
      <w:spacing w:before="0" w:after="0" w:line="260" w:lineRule="atLeast"/>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A74244"/>
    <w:rPr>
      <w:rFonts w:ascii="Calibri" w:eastAsia="Times New Roman" w:hAnsi="Calibri" w:cs="Times New Roman"/>
      <w:sz w:val="20"/>
      <w:szCs w:val="20"/>
    </w:rPr>
  </w:style>
  <w:style w:type="paragraph" w:styleId="CommentText">
    <w:name w:val="annotation text"/>
    <w:basedOn w:val="Normal"/>
    <w:link w:val="CommentTextChar"/>
    <w:semiHidden/>
    <w:rsid w:val="00A74244"/>
    <w:pPr>
      <w:spacing w:before="0" w:after="0" w:line="260" w:lineRule="atLeast"/>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A74244"/>
    <w:rPr>
      <w:rFonts w:ascii="Calibri" w:eastAsia="Times New Roman" w:hAnsi="Calibri" w:cs="Times New Roman"/>
      <w:sz w:val="20"/>
      <w:szCs w:val="20"/>
    </w:rPr>
  </w:style>
  <w:style w:type="paragraph" w:styleId="Caption">
    <w:name w:val="caption"/>
    <w:basedOn w:val="Normal"/>
    <w:next w:val="Normal"/>
    <w:qFormat/>
    <w:rsid w:val="00A74244"/>
    <w:pPr>
      <w:spacing w:before="0" w:after="200" w:line="240" w:lineRule="auto"/>
    </w:pPr>
    <w:rPr>
      <w:rFonts w:ascii="Calibri" w:eastAsia="Times New Roman" w:hAnsi="Calibri" w:cs="Times New Roman"/>
      <w:b/>
      <w:bCs/>
      <w:color w:val="4F81BD" w:themeColor="accent1"/>
      <w:sz w:val="18"/>
      <w:szCs w:val="18"/>
    </w:rPr>
  </w:style>
  <w:style w:type="paragraph" w:styleId="TableofFigures">
    <w:name w:val="table of figures"/>
    <w:basedOn w:val="Normal"/>
    <w:next w:val="Normal"/>
    <w:semiHidden/>
    <w:rsid w:val="00A74244"/>
    <w:pPr>
      <w:spacing w:before="0" w:after="0" w:line="260" w:lineRule="atLeast"/>
    </w:pPr>
    <w:rPr>
      <w:rFonts w:ascii="Calibri" w:eastAsia="Times New Roman" w:hAnsi="Calibri" w:cs="Times New Roman"/>
      <w:sz w:val="18"/>
      <w:szCs w:val="20"/>
    </w:rPr>
  </w:style>
  <w:style w:type="paragraph" w:styleId="MacroText">
    <w:name w:val="macro"/>
    <w:link w:val="MacroTextChar"/>
    <w:semiHidden/>
    <w:rsid w:val="00A74244"/>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rsid w:val="00A74244"/>
    <w:rPr>
      <w:rFonts w:ascii="Courier New" w:eastAsia="Times New Roman" w:hAnsi="Courier New" w:cs="Courier New"/>
      <w:sz w:val="18"/>
      <w:szCs w:val="20"/>
      <w:lang w:val="en-GB"/>
    </w:rPr>
  </w:style>
  <w:style w:type="paragraph" w:styleId="Signature">
    <w:name w:val="Signature"/>
    <w:basedOn w:val="Normal"/>
    <w:link w:val="SignatureChar"/>
    <w:rsid w:val="00A74244"/>
    <w:pPr>
      <w:spacing w:before="0" w:after="0" w:line="240" w:lineRule="auto"/>
    </w:pPr>
    <w:rPr>
      <w:rFonts w:ascii="Calibri" w:eastAsia="Times New Roman" w:hAnsi="Calibri" w:cs="Times New Roman"/>
      <w:sz w:val="18"/>
      <w:szCs w:val="20"/>
    </w:rPr>
  </w:style>
  <w:style w:type="character" w:customStyle="1" w:styleId="SignatureChar">
    <w:name w:val="Signature Char"/>
    <w:basedOn w:val="DefaultParagraphFont"/>
    <w:link w:val="Signature"/>
    <w:rsid w:val="00A74244"/>
    <w:rPr>
      <w:rFonts w:ascii="Calibri" w:eastAsia="Times New Roman" w:hAnsi="Calibri" w:cs="Times New Roman"/>
      <w:sz w:val="18"/>
      <w:szCs w:val="20"/>
    </w:rPr>
  </w:style>
  <w:style w:type="paragraph" w:styleId="DocumentMap">
    <w:name w:val="Document Map"/>
    <w:basedOn w:val="Normal"/>
    <w:link w:val="DocumentMapChar"/>
    <w:semiHidden/>
    <w:rsid w:val="00A74244"/>
    <w:pPr>
      <w:shd w:val="clear" w:color="auto" w:fill="000080"/>
      <w:spacing w:before="0" w:after="0" w:line="240" w:lineRule="auto"/>
    </w:pPr>
    <w:rPr>
      <w:rFonts w:ascii="Tahoma" w:eastAsia="Times New Roman" w:hAnsi="Tahoma" w:cs="Times New Roman"/>
      <w:sz w:val="20"/>
      <w:szCs w:val="20"/>
      <w:lang w:eastAsia="en-AU"/>
    </w:rPr>
  </w:style>
  <w:style w:type="character" w:customStyle="1" w:styleId="DocumentMapChar">
    <w:name w:val="Document Map Char"/>
    <w:basedOn w:val="DefaultParagraphFont"/>
    <w:link w:val="DocumentMap"/>
    <w:rsid w:val="00A74244"/>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A74244"/>
    <w:rPr>
      <w:b/>
      <w:bCs/>
    </w:rPr>
  </w:style>
  <w:style w:type="character" w:customStyle="1" w:styleId="CommentSubjectChar">
    <w:name w:val="Comment Subject Char"/>
    <w:basedOn w:val="CommentTextChar"/>
    <w:link w:val="CommentSubject"/>
    <w:rsid w:val="00A74244"/>
    <w:rPr>
      <w:rFonts w:ascii="Calibri" w:eastAsia="Times New Roman" w:hAnsi="Calibri" w:cs="Times New Roman"/>
      <w:b/>
      <w:bCs/>
      <w:sz w:val="20"/>
      <w:szCs w:val="20"/>
    </w:rPr>
  </w:style>
  <w:style w:type="paragraph" w:styleId="Revision">
    <w:name w:val="Revision"/>
    <w:uiPriority w:val="99"/>
    <w:semiHidden/>
    <w:rsid w:val="00A74244"/>
    <w:pPr>
      <w:spacing w:after="0" w:line="240" w:lineRule="auto"/>
    </w:pPr>
    <w:rPr>
      <w:rFonts w:ascii="Calibri" w:eastAsia="Times New Roman" w:hAnsi="Calibri" w:cs="Times New Roman"/>
      <w:sz w:val="18"/>
      <w:szCs w:val="20"/>
    </w:rPr>
  </w:style>
  <w:style w:type="character" w:customStyle="1" w:styleId="StatementNameChar">
    <w:name w:val="Statement Name Char"/>
    <w:basedOn w:val="DefaultParagraphFont"/>
    <w:link w:val="StatementName"/>
    <w:locked/>
    <w:rsid w:val="00A74244"/>
    <w:rPr>
      <w:rFonts w:ascii="Arial" w:hAnsi="Arial" w:cs="Arial"/>
      <w:b/>
      <w:sz w:val="24"/>
      <w:szCs w:val="24"/>
    </w:rPr>
  </w:style>
  <w:style w:type="paragraph" w:customStyle="1" w:styleId="StatementName">
    <w:name w:val="Statement Name"/>
    <w:basedOn w:val="Normal"/>
    <w:next w:val="Normal"/>
    <w:link w:val="StatementNameChar"/>
    <w:autoRedefine/>
    <w:rsid w:val="00A74244"/>
    <w:pPr>
      <w:pBdr>
        <w:bottom w:val="single" w:sz="4" w:space="1" w:color="auto"/>
      </w:pBdr>
      <w:spacing w:before="0" w:after="0" w:line="260" w:lineRule="atLeast"/>
    </w:pPr>
    <w:rPr>
      <w:rFonts w:ascii="Arial" w:hAnsi="Arial" w:cs="Arial"/>
      <w:b/>
      <w:sz w:val="24"/>
      <w:szCs w:val="24"/>
    </w:rPr>
  </w:style>
  <w:style w:type="paragraph" w:customStyle="1" w:styleId="StatementDateHeader">
    <w:name w:val="Statement Date Header"/>
    <w:basedOn w:val="Normal"/>
    <w:next w:val="Normal"/>
    <w:rsid w:val="00A74244"/>
    <w:pPr>
      <w:pBdr>
        <w:bottom w:val="single" w:sz="4" w:space="1" w:color="auto"/>
      </w:pBdr>
      <w:spacing w:before="0" w:after="0" w:line="260" w:lineRule="atLeast"/>
    </w:pPr>
    <w:rPr>
      <w:rFonts w:ascii="Arial" w:eastAsia="Times New Roman" w:hAnsi="Arial" w:cs="Times New Roman"/>
      <w:i/>
      <w:sz w:val="24"/>
      <w:szCs w:val="20"/>
    </w:rPr>
  </w:style>
  <w:style w:type="paragraph" w:customStyle="1" w:styleId="StatementTextLevel3">
    <w:name w:val="Statement Text Level 3"/>
    <w:basedOn w:val="Normal"/>
    <w:next w:val="Normal"/>
    <w:rsid w:val="00A74244"/>
    <w:pPr>
      <w:spacing w:before="0" w:after="0" w:line="260" w:lineRule="atLeast"/>
    </w:pPr>
    <w:rPr>
      <w:rFonts w:ascii="Arial" w:eastAsia="Times New Roman" w:hAnsi="Arial" w:cs="Times New Roman"/>
      <w:sz w:val="18"/>
      <w:szCs w:val="20"/>
    </w:rPr>
  </w:style>
  <w:style w:type="paragraph" w:customStyle="1" w:styleId="TableHeaderLevel1">
    <w:name w:val="Table Header Level 1"/>
    <w:basedOn w:val="Normal"/>
    <w:semiHidden/>
    <w:rsid w:val="00A74244"/>
    <w:pPr>
      <w:spacing w:before="0" w:after="0" w:line="260" w:lineRule="atLeast"/>
      <w:jc w:val="center"/>
    </w:pPr>
    <w:rPr>
      <w:rFonts w:ascii="Arial" w:eastAsia="Times New Roman" w:hAnsi="Arial" w:cs="Times New Roman"/>
      <w:b/>
      <w:sz w:val="18"/>
      <w:szCs w:val="18"/>
    </w:rPr>
  </w:style>
  <w:style w:type="paragraph" w:customStyle="1" w:styleId="StatementTextLevel1bItalic">
    <w:name w:val="Statement Text Level 1(b) + Italic"/>
    <w:basedOn w:val="Normal"/>
    <w:rsid w:val="00A74244"/>
    <w:pPr>
      <w:spacing w:before="0" w:after="0" w:line="260" w:lineRule="atLeast"/>
    </w:pPr>
    <w:rPr>
      <w:rFonts w:ascii="Arial" w:eastAsia="Times New Roman" w:hAnsi="Arial" w:cs="Times New Roman"/>
      <w:b/>
      <w:bCs/>
      <w:i/>
      <w:iCs/>
      <w:sz w:val="18"/>
      <w:szCs w:val="18"/>
    </w:rPr>
  </w:style>
  <w:style w:type="paragraph" w:customStyle="1" w:styleId="Graphic">
    <w:name w:val="Graphic"/>
    <w:basedOn w:val="Signature"/>
    <w:rsid w:val="00A74244"/>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A74244"/>
    <w:pPr>
      <w:spacing w:before="0" w:after="0" w:line="260" w:lineRule="atLeast"/>
      <w:ind w:left="139" w:right="57"/>
    </w:pPr>
    <w:rPr>
      <w:rFonts w:ascii="Calibri" w:eastAsia="Times New Roman" w:hAnsi="Calibri" w:cs="Times New Roman"/>
      <w:b/>
      <w:iCs/>
      <w:sz w:val="20"/>
      <w:szCs w:val="20"/>
    </w:rPr>
  </w:style>
  <w:style w:type="paragraph" w:customStyle="1" w:styleId="TitlePage">
    <w:name w:val="Title Page"/>
    <w:basedOn w:val="Normal"/>
    <w:autoRedefine/>
    <w:rsid w:val="00A74244"/>
    <w:pPr>
      <w:spacing w:before="1200" w:after="1200" w:line="260" w:lineRule="atLeast"/>
      <w:ind w:left="57" w:right="57"/>
      <w:jc w:val="right"/>
    </w:pPr>
    <w:rPr>
      <w:rFonts w:ascii="Calibri" w:eastAsia="Times New Roman" w:hAnsi="Calibri" w:cs="Times New Roman"/>
      <w:b/>
      <w:bCs/>
      <w:sz w:val="48"/>
      <w:szCs w:val="20"/>
    </w:rPr>
  </w:style>
  <w:style w:type="paragraph" w:customStyle="1" w:styleId="zcontents">
    <w:name w:val="zcontents"/>
    <w:basedOn w:val="Normal"/>
    <w:semiHidden/>
    <w:rsid w:val="00A74244"/>
    <w:pPr>
      <w:spacing w:before="0" w:after="260" w:line="240" w:lineRule="auto"/>
    </w:pPr>
    <w:rPr>
      <w:rFonts w:ascii="Calibri" w:eastAsia="Times New Roman" w:hAnsi="Calibri" w:cs="Times New Roman"/>
      <w:b/>
      <w:sz w:val="32"/>
      <w:szCs w:val="20"/>
    </w:rPr>
  </w:style>
  <w:style w:type="paragraph" w:customStyle="1" w:styleId="Normal10pt">
    <w:name w:val="Normal + 10 pt"/>
    <w:aliases w:val="Line spacing:  single"/>
    <w:basedOn w:val="Normal"/>
    <w:rsid w:val="00A74244"/>
    <w:pPr>
      <w:spacing w:before="130" w:after="130" w:line="260" w:lineRule="atLeast"/>
    </w:pPr>
    <w:rPr>
      <w:rFonts w:ascii="Calibri" w:eastAsia="Times New Roman" w:hAnsi="Calibri" w:cs="Times New Roman"/>
      <w:b/>
      <w:sz w:val="20"/>
      <w:szCs w:val="20"/>
    </w:rPr>
  </w:style>
  <w:style w:type="paragraph" w:customStyle="1" w:styleId="Normal8pt">
    <w:name w:val="Normal + 8 pt"/>
    <w:basedOn w:val="Normal"/>
    <w:rsid w:val="00A74244"/>
    <w:pPr>
      <w:widowControl w:val="0"/>
      <w:autoSpaceDE w:val="0"/>
      <w:autoSpaceDN w:val="0"/>
      <w:spacing w:before="0" w:after="0" w:line="240" w:lineRule="auto"/>
    </w:pPr>
    <w:rPr>
      <w:rFonts w:ascii="Calibri" w:eastAsia="Times New Roman" w:hAnsi="Calibri" w:cs="Times New Roman"/>
      <w:bCs/>
      <w:iCs/>
      <w:spacing w:val="-6"/>
      <w:sz w:val="16"/>
      <w:szCs w:val="16"/>
      <w:lang w:val="en-US"/>
    </w:rPr>
  </w:style>
  <w:style w:type="paragraph" w:customStyle="1" w:styleId="NormalCalistoMT">
    <w:name w:val="Normal + Calisto MT"/>
    <w:aliases w:val="8 pt,Right"/>
    <w:basedOn w:val="Normal"/>
    <w:rsid w:val="00A74244"/>
    <w:pPr>
      <w:framePr w:hSpace="180" w:wrap="around" w:vAnchor="text" w:hAnchor="margin" w:y="1"/>
      <w:spacing w:before="0" w:after="0" w:line="260" w:lineRule="atLeast"/>
      <w:ind w:right="212"/>
      <w:jc w:val="right"/>
    </w:pPr>
    <w:rPr>
      <w:rFonts w:ascii="Calisto MT" w:eastAsia="Times New Roman" w:hAnsi="Calisto MT" w:cs="Times New Roman"/>
      <w:sz w:val="16"/>
      <w:szCs w:val="20"/>
    </w:rPr>
  </w:style>
  <w:style w:type="character" w:customStyle="1" w:styleId="NotesHeading-Level1Char">
    <w:name w:val="Notes Heading - Level 1 Char"/>
    <w:basedOn w:val="DefaultParagraphFont"/>
    <w:link w:val="NotesHeading-Level1"/>
    <w:locked/>
    <w:rsid w:val="00A74244"/>
    <w:rPr>
      <w:rFonts w:cs="Calibri"/>
      <w:b/>
    </w:rPr>
  </w:style>
  <w:style w:type="paragraph" w:customStyle="1" w:styleId="NotesHeading-Level1">
    <w:name w:val="Notes Heading - Level 1"/>
    <w:basedOn w:val="Normal"/>
    <w:link w:val="NotesHeading-Level1Char"/>
    <w:qFormat/>
    <w:rsid w:val="00A74244"/>
    <w:pPr>
      <w:numPr>
        <w:numId w:val="14"/>
      </w:numPr>
      <w:spacing w:before="0" w:after="0" w:line="260" w:lineRule="atLeast"/>
      <w:ind w:right="607"/>
      <w:outlineLvl w:val="0"/>
    </w:pPr>
    <w:rPr>
      <w:rFonts w:cs="Calibri"/>
      <w:b/>
    </w:rPr>
  </w:style>
  <w:style w:type="paragraph" w:customStyle="1" w:styleId="NotesHeading-Level2">
    <w:name w:val="Notes Heading - Level 2"/>
    <w:basedOn w:val="NotesHeading-Level1"/>
    <w:rsid w:val="00A74244"/>
    <w:pPr>
      <w:framePr w:hSpace="180" w:wrap="around" w:vAnchor="text" w:hAnchor="margin" w:y="1"/>
      <w:numPr>
        <w:ilvl w:val="1"/>
      </w:numPr>
      <w:tabs>
        <w:tab w:val="clear" w:pos="851"/>
      </w:tabs>
      <w:ind w:left="720" w:hanging="360"/>
    </w:pPr>
    <w:rPr>
      <w:sz w:val="18"/>
    </w:rPr>
  </w:style>
  <w:style w:type="paragraph" w:customStyle="1" w:styleId="StatementHeading">
    <w:name w:val="Statement Heading"/>
    <w:basedOn w:val="Normal"/>
    <w:rsid w:val="00A74244"/>
    <w:pPr>
      <w:spacing w:before="0" w:after="0" w:line="260" w:lineRule="atLeast"/>
    </w:pPr>
    <w:rPr>
      <w:rFonts w:ascii="Arial" w:eastAsia="Times New Roman" w:hAnsi="Arial" w:cs="Times New Roman"/>
      <w:b/>
      <w:sz w:val="24"/>
      <w:szCs w:val="20"/>
    </w:rPr>
  </w:style>
  <w:style w:type="paragraph" w:customStyle="1" w:styleId="GreyShadeTableBreak">
    <w:name w:val="Grey Shade Table Break"/>
    <w:basedOn w:val="Normal"/>
    <w:qFormat/>
    <w:rsid w:val="00A74244"/>
    <w:pPr>
      <w:shd w:val="clear" w:color="auto" w:fill="D9D9D9" w:themeFill="background1" w:themeFillShade="D9"/>
      <w:tabs>
        <w:tab w:val="left" w:pos="9214"/>
      </w:tabs>
      <w:spacing w:before="0" w:after="0" w:line="260" w:lineRule="atLeast"/>
      <w:ind w:right="607"/>
    </w:pPr>
    <w:rPr>
      <w:rFonts w:ascii="Calibri" w:eastAsia="Times New Roman" w:hAnsi="Calibri" w:cs="Times New Roman"/>
      <w:sz w:val="18"/>
      <w:szCs w:val="20"/>
    </w:rPr>
  </w:style>
  <w:style w:type="paragraph" w:customStyle="1" w:styleId="GreyShadeTableBreaknon-Standard">
    <w:name w:val="Grey Shade Table Break non-Standard"/>
    <w:qFormat/>
    <w:rsid w:val="00A74244"/>
    <w:pPr>
      <w:shd w:val="clear" w:color="auto" w:fill="D9D9D9" w:themeFill="background1" w:themeFillShade="D9"/>
      <w:spacing w:after="0" w:line="240" w:lineRule="auto"/>
      <w:ind w:right="57"/>
    </w:pPr>
    <w:rPr>
      <w:rFonts w:ascii="Times New Roman" w:eastAsia="Times New Roman" w:hAnsi="Times New Roman" w:cs="Times New Roman"/>
      <w:szCs w:val="20"/>
    </w:rPr>
  </w:style>
  <w:style w:type="paragraph" w:customStyle="1" w:styleId="ReferenceTextLetter">
    <w:name w:val="Reference Text Letter"/>
    <w:basedOn w:val="ReferenceText"/>
    <w:qFormat/>
    <w:rsid w:val="00A74244"/>
    <w:pPr>
      <w:spacing w:before="0" w:line="240" w:lineRule="auto"/>
      <w:ind w:left="567" w:right="567"/>
    </w:pPr>
    <w:rPr>
      <w:rFonts w:eastAsia="Times New Roman" w:cs="Arial"/>
      <w:szCs w:val="18"/>
      <w:lang w:eastAsia="en-AU"/>
    </w:rPr>
  </w:style>
  <w:style w:type="paragraph" w:customStyle="1" w:styleId="NotesHeader">
    <w:name w:val="Notes Header"/>
    <w:basedOn w:val="Normal"/>
    <w:next w:val="Normal"/>
    <w:rsid w:val="00A74244"/>
    <w:pPr>
      <w:spacing w:before="0" w:after="0" w:line="260" w:lineRule="atLeast"/>
      <w:jc w:val="center"/>
    </w:pPr>
    <w:rPr>
      <w:rFonts w:ascii="Arial" w:eastAsia="Times New Roman" w:hAnsi="Arial" w:cs="Times New Roman"/>
      <w:b/>
      <w:sz w:val="18"/>
      <w:szCs w:val="20"/>
    </w:rPr>
  </w:style>
  <w:style w:type="paragraph" w:customStyle="1" w:styleId="NotesReferences">
    <w:name w:val="Notes References"/>
    <w:basedOn w:val="Normal"/>
    <w:next w:val="Normal"/>
    <w:rsid w:val="00A74244"/>
    <w:pPr>
      <w:spacing w:before="0" w:after="0" w:line="260" w:lineRule="atLeast"/>
      <w:jc w:val="center"/>
    </w:pPr>
    <w:rPr>
      <w:rFonts w:ascii="Arial" w:eastAsia="Times New Roman" w:hAnsi="Arial" w:cs="Times New Roman"/>
      <w:sz w:val="18"/>
      <w:szCs w:val="20"/>
    </w:rPr>
  </w:style>
  <w:style w:type="paragraph" w:customStyle="1" w:styleId="NotesData">
    <w:name w:val="Notes Data"/>
    <w:basedOn w:val="Normal"/>
    <w:rsid w:val="00A74244"/>
    <w:pPr>
      <w:framePr w:hSpace="180" w:wrap="around" w:vAnchor="text" w:hAnchor="margin" w:y="1"/>
      <w:spacing w:before="0" w:after="0" w:line="260" w:lineRule="atLeast"/>
      <w:jc w:val="center"/>
    </w:pPr>
    <w:rPr>
      <w:rFonts w:ascii="Calibri" w:eastAsia="Times New Roman" w:hAnsi="Calibri" w:cs="Times New Roman"/>
      <w:sz w:val="20"/>
      <w:szCs w:val="20"/>
    </w:rPr>
  </w:style>
  <w:style w:type="paragraph" w:customStyle="1" w:styleId="NotesTextLevel1">
    <w:name w:val="Notes Text Level 1"/>
    <w:basedOn w:val="Normal"/>
    <w:next w:val="Normal"/>
    <w:rsid w:val="00A74244"/>
    <w:pPr>
      <w:spacing w:before="0" w:after="0" w:line="260" w:lineRule="atLeast"/>
    </w:pPr>
    <w:rPr>
      <w:rFonts w:ascii="Arial" w:eastAsia="Times New Roman" w:hAnsi="Arial" w:cs="Times New Roman"/>
      <w:b/>
      <w:i/>
      <w:sz w:val="18"/>
      <w:szCs w:val="20"/>
      <w:u w:val="single"/>
    </w:rPr>
  </w:style>
  <w:style w:type="character" w:customStyle="1" w:styleId="NotesTextLevel3aboldItalicChar">
    <w:name w:val="Notes Text Level 3(a) bold + Italic Char"/>
    <w:basedOn w:val="DefaultParagraphFont"/>
    <w:link w:val="NotesTextLevel3aboldItalic"/>
    <w:locked/>
    <w:rsid w:val="00A74244"/>
    <w:rPr>
      <w:rFonts w:ascii="Arial" w:hAnsi="Arial" w:cs="Arial"/>
      <w:b/>
      <w:bCs/>
      <w:i/>
      <w:iCs/>
      <w:sz w:val="18"/>
    </w:rPr>
  </w:style>
  <w:style w:type="paragraph" w:customStyle="1" w:styleId="NotesTextLevel3aboldItalic">
    <w:name w:val="Notes Text Level 3(a) bold + Italic"/>
    <w:basedOn w:val="Normal"/>
    <w:link w:val="NotesTextLevel3aboldItalicChar"/>
    <w:rsid w:val="00A74244"/>
    <w:pPr>
      <w:spacing w:before="0" w:after="0" w:line="260" w:lineRule="atLeast"/>
    </w:pPr>
    <w:rPr>
      <w:rFonts w:ascii="Arial" w:hAnsi="Arial" w:cs="Arial"/>
      <w:b/>
      <w:bCs/>
      <w:i/>
      <w:iCs/>
      <w:sz w:val="18"/>
    </w:rPr>
  </w:style>
  <w:style w:type="paragraph" w:customStyle="1" w:styleId="NotesHeading3">
    <w:name w:val="Notes Heading 3"/>
    <w:basedOn w:val="Normal"/>
    <w:autoRedefine/>
    <w:rsid w:val="00A74244"/>
    <w:pPr>
      <w:spacing w:before="80" w:after="40" w:line="260" w:lineRule="atLeast"/>
      <w:ind w:left="113" w:right="113"/>
    </w:pPr>
    <w:rPr>
      <w:rFonts w:ascii="Calibri" w:eastAsia="Times New Roman" w:hAnsi="Calibri" w:cs="Times New Roman"/>
      <w:sz w:val="18"/>
      <w:szCs w:val="20"/>
      <w:u w:val="single"/>
      <w:lang w:val="en-US"/>
    </w:rPr>
  </w:style>
  <w:style w:type="paragraph" w:customStyle="1" w:styleId="NotesHeading3a">
    <w:name w:val="Notes Heading 3a"/>
    <w:basedOn w:val="Normal"/>
    <w:autoRedefine/>
    <w:rsid w:val="00A74244"/>
    <w:pPr>
      <w:tabs>
        <w:tab w:val="num" w:pos="473"/>
      </w:tabs>
      <w:spacing w:before="0" w:line="260" w:lineRule="atLeast"/>
      <w:ind w:left="113" w:right="113"/>
      <w:jc w:val="both"/>
    </w:pPr>
    <w:rPr>
      <w:rFonts w:ascii="Calibri" w:eastAsia="Times New Roman" w:hAnsi="Calibri" w:cs="Times New Roman"/>
      <w:sz w:val="18"/>
      <w:szCs w:val="20"/>
      <w:u w:val="single"/>
      <w:lang w:val="en-US"/>
    </w:rPr>
  </w:style>
  <w:style w:type="paragraph" w:customStyle="1" w:styleId="Notessub-lineitem">
    <w:name w:val="Notes sub-line item"/>
    <w:basedOn w:val="Normal"/>
    <w:autoRedefine/>
    <w:rsid w:val="00A74244"/>
    <w:pPr>
      <w:framePr w:hSpace="180" w:wrap="around" w:vAnchor="page" w:hAnchor="margin" w:y="1985"/>
      <w:tabs>
        <w:tab w:val="left" w:pos="593"/>
        <w:tab w:val="left" w:pos="1443"/>
      </w:tabs>
      <w:spacing w:before="0" w:after="0" w:line="260" w:lineRule="atLeast"/>
      <w:ind w:left="567" w:right="113"/>
    </w:pPr>
    <w:rPr>
      <w:rFonts w:ascii="Calibri" w:eastAsia="Times New Roman" w:hAnsi="Calibri" w:cs="Times New Roman"/>
      <w:sz w:val="20"/>
      <w:szCs w:val="20"/>
    </w:rPr>
  </w:style>
  <w:style w:type="paragraph" w:customStyle="1" w:styleId="NotesLineItem">
    <w:name w:val="Notes Line Item"/>
    <w:basedOn w:val="Normal"/>
    <w:autoRedefine/>
    <w:rsid w:val="00A74244"/>
    <w:pPr>
      <w:spacing w:before="0" w:after="0" w:line="260" w:lineRule="atLeast"/>
      <w:ind w:left="34"/>
    </w:pPr>
    <w:rPr>
      <w:rFonts w:ascii="Calibri" w:eastAsia="Times New Roman" w:hAnsi="Calibri" w:cs="Times New Roman"/>
      <w:iCs/>
      <w:sz w:val="16"/>
      <w:szCs w:val="16"/>
      <w:lang w:eastAsia="en-AU"/>
    </w:rPr>
  </w:style>
  <w:style w:type="paragraph" w:customStyle="1" w:styleId="NoteText">
    <w:name w:val="Note Text"/>
    <w:basedOn w:val="Normal"/>
    <w:autoRedefine/>
    <w:rsid w:val="00A74244"/>
    <w:pPr>
      <w:tabs>
        <w:tab w:val="left" w:pos="284"/>
      </w:tabs>
      <w:spacing w:before="0" w:line="260" w:lineRule="atLeast"/>
      <w:ind w:left="567"/>
    </w:pPr>
    <w:rPr>
      <w:rFonts w:ascii="Calibri" w:eastAsia="Times New Roman" w:hAnsi="Calibri" w:cs="Times New Roman"/>
      <w:sz w:val="20"/>
      <w:szCs w:val="20"/>
    </w:rPr>
  </w:style>
  <w:style w:type="paragraph" w:customStyle="1" w:styleId="NotesHeading">
    <w:name w:val="'Notes' Heading"/>
    <w:basedOn w:val="Normal"/>
    <w:autoRedefine/>
    <w:rsid w:val="00A74244"/>
    <w:pPr>
      <w:spacing w:before="0" w:after="0" w:line="260" w:lineRule="atLeast"/>
      <w:ind w:left="57" w:right="57"/>
      <w:jc w:val="center"/>
    </w:pPr>
    <w:rPr>
      <w:rFonts w:ascii="Calibri" w:eastAsia="Times New Roman" w:hAnsi="Calibri" w:cs="Times New Roman"/>
      <w:b/>
      <w:sz w:val="20"/>
      <w:szCs w:val="20"/>
    </w:rPr>
  </w:style>
  <w:style w:type="paragraph" w:customStyle="1" w:styleId="NotesReference">
    <w:name w:val="'Notes' Reference"/>
    <w:basedOn w:val="Normal"/>
    <w:autoRedefine/>
    <w:rsid w:val="00A74244"/>
    <w:pPr>
      <w:spacing w:before="0" w:after="0" w:line="260" w:lineRule="atLeast"/>
      <w:ind w:left="57" w:right="57"/>
      <w:jc w:val="center"/>
    </w:pPr>
    <w:rPr>
      <w:rFonts w:ascii="Calibri" w:eastAsia="Times New Roman" w:hAnsi="Calibri" w:cs="Times New Roman"/>
      <w:sz w:val="20"/>
      <w:szCs w:val="20"/>
    </w:rPr>
  </w:style>
  <w:style w:type="paragraph" w:customStyle="1" w:styleId="NotesHeading4">
    <w:name w:val="Notes Heading 4"/>
    <w:basedOn w:val="NoteText"/>
    <w:autoRedefine/>
    <w:rsid w:val="00A74244"/>
    <w:pPr>
      <w:keepNext/>
      <w:spacing w:before="200" w:after="80"/>
      <w:ind w:right="57"/>
    </w:pPr>
  </w:style>
  <w:style w:type="paragraph" w:customStyle="1" w:styleId="NotesHeading3NumberingOff">
    <w:name w:val="Notes Heading 3 Numbering Off"/>
    <w:basedOn w:val="NotesHeading3"/>
    <w:autoRedefine/>
    <w:rsid w:val="00A74244"/>
    <w:pPr>
      <w:tabs>
        <w:tab w:val="left" w:pos="1132"/>
      </w:tabs>
    </w:pPr>
  </w:style>
  <w:style w:type="paragraph" w:customStyle="1" w:styleId="NotesHeadingPlain">
    <w:name w:val="'Notes' Heading Plain"/>
    <w:basedOn w:val="NotesHeading"/>
    <w:autoRedefine/>
    <w:rsid w:val="00A74244"/>
    <w:rPr>
      <w:b w:val="0"/>
    </w:rPr>
  </w:style>
  <w:style w:type="paragraph" w:customStyle="1" w:styleId="NotesHeading5">
    <w:name w:val="Notes Heading 5"/>
    <w:basedOn w:val="Normal"/>
    <w:autoRedefine/>
    <w:rsid w:val="00A74244"/>
    <w:pPr>
      <w:spacing w:after="40" w:line="260" w:lineRule="atLeast"/>
      <w:ind w:left="113" w:right="113"/>
      <w:jc w:val="both"/>
    </w:pPr>
    <w:rPr>
      <w:rFonts w:ascii="Calibri" w:eastAsia="Times New Roman" w:hAnsi="Calibri" w:cs="Times New Roman"/>
      <w:b/>
      <w:sz w:val="20"/>
      <w:szCs w:val="20"/>
    </w:rPr>
  </w:style>
  <w:style w:type="paragraph" w:customStyle="1" w:styleId="NoteTextBEFOREDotPoint">
    <w:name w:val="Note Text BEFORE Dot Point"/>
    <w:basedOn w:val="NoteText"/>
    <w:rsid w:val="00A74244"/>
    <w:pPr>
      <w:spacing w:after="0"/>
      <w:ind w:left="178" w:right="57"/>
    </w:pPr>
  </w:style>
  <w:style w:type="paragraph" w:customStyle="1" w:styleId="ItalicLineItem">
    <w:name w:val="Italic Line Item"/>
    <w:basedOn w:val="Normal"/>
    <w:rsid w:val="00A74244"/>
    <w:pPr>
      <w:tabs>
        <w:tab w:val="left" w:pos="566"/>
      </w:tabs>
      <w:spacing w:before="0" w:after="0" w:line="260" w:lineRule="atLeast"/>
      <w:ind w:left="284" w:right="113"/>
      <w:jc w:val="both"/>
    </w:pPr>
    <w:rPr>
      <w:rFonts w:ascii="Calibri" w:eastAsia="Times New Roman" w:hAnsi="Calibri" w:cs="Times New Roman"/>
      <w:i/>
      <w:sz w:val="20"/>
      <w:szCs w:val="20"/>
      <w:lang w:val="en-US"/>
    </w:rPr>
  </w:style>
  <w:style w:type="paragraph" w:customStyle="1" w:styleId="ItalicHeading">
    <w:name w:val="Italic Heading"/>
    <w:basedOn w:val="ItalicLineItem"/>
    <w:rsid w:val="00A74244"/>
    <w:pPr>
      <w:ind w:left="57" w:right="0"/>
    </w:pPr>
  </w:style>
  <w:style w:type="paragraph" w:customStyle="1" w:styleId="Notes">
    <w:name w:val="'Notes'"/>
    <w:basedOn w:val="Normal"/>
    <w:rsid w:val="00A74244"/>
    <w:pPr>
      <w:spacing w:before="0" w:after="0" w:line="260" w:lineRule="atLeast"/>
      <w:jc w:val="center"/>
    </w:pPr>
    <w:rPr>
      <w:rFonts w:ascii="Calibri" w:eastAsia="Times New Roman" w:hAnsi="Calibri" w:cs="Times New Roman"/>
      <w:b/>
      <w:sz w:val="18"/>
      <w:szCs w:val="20"/>
    </w:rPr>
  </w:style>
  <w:style w:type="character" w:customStyle="1" w:styleId="LineitemsChar">
    <w:name w:val="Line items Char"/>
    <w:basedOn w:val="DefaultParagraphFont"/>
    <w:link w:val="Lineitems"/>
    <w:uiPriority w:val="99"/>
    <w:locked/>
    <w:rsid w:val="00A74244"/>
  </w:style>
  <w:style w:type="paragraph" w:customStyle="1" w:styleId="Lineitems">
    <w:name w:val="Line items"/>
    <w:basedOn w:val="Normal"/>
    <w:link w:val="LineitemsChar"/>
    <w:autoRedefine/>
    <w:uiPriority w:val="99"/>
    <w:rsid w:val="00A74244"/>
    <w:pPr>
      <w:spacing w:before="0" w:after="0" w:line="260" w:lineRule="atLeast"/>
    </w:pPr>
  </w:style>
  <w:style w:type="paragraph" w:customStyle="1" w:styleId="Notestext">
    <w:name w:val="Notes text"/>
    <w:basedOn w:val="Notes"/>
    <w:rsid w:val="00A74244"/>
    <w:rPr>
      <w:b w:val="0"/>
    </w:rPr>
  </w:style>
  <w:style w:type="paragraph" w:customStyle="1" w:styleId="Lineitemtable">
    <w:name w:val="Line item table"/>
    <w:basedOn w:val="Lineitems"/>
    <w:rsid w:val="00A74244"/>
  </w:style>
  <w:style w:type="paragraph" w:customStyle="1" w:styleId="12line">
    <w:name w:val="1/2 line"/>
    <w:basedOn w:val="Normal"/>
    <w:rsid w:val="00A74244"/>
    <w:pPr>
      <w:spacing w:before="10" w:after="10" w:line="240" w:lineRule="auto"/>
    </w:pPr>
    <w:rPr>
      <w:rFonts w:ascii="Calibri" w:eastAsia="Times New Roman" w:hAnsi="Calibri" w:cs="Times New Roman"/>
      <w:sz w:val="20"/>
      <w:szCs w:val="20"/>
    </w:rPr>
  </w:style>
  <w:style w:type="paragraph" w:customStyle="1" w:styleId="lineitemitalic">
    <w:name w:val="line item italic"/>
    <w:basedOn w:val="Normal"/>
    <w:rsid w:val="00A74244"/>
    <w:pPr>
      <w:spacing w:before="0" w:after="0" w:line="260" w:lineRule="atLeast"/>
    </w:pPr>
    <w:rPr>
      <w:rFonts w:ascii="Calibri" w:eastAsia="Times New Roman" w:hAnsi="Calibri" w:cs="Times New Roman"/>
      <w:i/>
      <w:sz w:val="18"/>
      <w:szCs w:val="20"/>
    </w:rPr>
  </w:style>
  <w:style w:type="paragraph" w:customStyle="1" w:styleId="lineitembold">
    <w:name w:val="line item bold"/>
    <w:basedOn w:val="Normal"/>
    <w:rsid w:val="00A74244"/>
    <w:pPr>
      <w:spacing w:before="0" w:after="0" w:line="260" w:lineRule="atLeast"/>
    </w:pPr>
    <w:rPr>
      <w:rFonts w:ascii="Calibri" w:eastAsia="Times New Roman" w:hAnsi="Calibri" w:cs="Times New Roman"/>
      <w:b/>
      <w:sz w:val="20"/>
      <w:szCs w:val="20"/>
    </w:rPr>
  </w:style>
  <w:style w:type="paragraph" w:customStyle="1" w:styleId="Notesheading0">
    <w:name w:val="Notes heading"/>
    <w:basedOn w:val="Normal"/>
    <w:rsid w:val="00A74244"/>
    <w:pPr>
      <w:spacing w:before="0" w:after="0" w:line="240" w:lineRule="auto"/>
    </w:pPr>
    <w:rPr>
      <w:rFonts w:ascii="Calisto MT" w:eastAsia="Times New Roman" w:hAnsi="Calisto MT" w:cs="Times New Roman"/>
      <w:b/>
      <w:sz w:val="14"/>
      <w:szCs w:val="20"/>
      <w:lang w:eastAsia="en-AU"/>
    </w:rPr>
  </w:style>
  <w:style w:type="paragraph" w:customStyle="1" w:styleId="Notestothefinancialstatements">
    <w:name w:val="Notes to the financial statements"/>
    <w:aliases w:val="Heading"/>
    <w:basedOn w:val="Normal"/>
    <w:rsid w:val="00A74244"/>
    <w:pPr>
      <w:tabs>
        <w:tab w:val="left" w:pos="567"/>
        <w:tab w:val="left" w:pos="1134"/>
        <w:tab w:val="left" w:pos="1701"/>
      </w:tabs>
      <w:spacing w:before="60" w:after="60" w:line="240" w:lineRule="auto"/>
    </w:pPr>
    <w:rPr>
      <w:rFonts w:ascii="Tahoma" w:eastAsia="Times New Roman" w:hAnsi="Tahoma" w:cs="Times New Roman"/>
      <w:b/>
      <w:color w:val="000000"/>
      <w:sz w:val="16"/>
      <w:szCs w:val="20"/>
      <w:lang w:eastAsia="en-AU"/>
    </w:rPr>
  </w:style>
  <w:style w:type="paragraph" w:customStyle="1" w:styleId="NotesBulletPoint">
    <w:name w:val="Notes Bullet Point"/>
    <w:basedOn w:val="Normal"/>
    <w:autoRedefine/>
    <w:rsid w:val="00A74244"/>
    <w:pPr>
      <w:tabs>
        <w:tab w:val="left" w:pos="413"/>
        <w:tab w:val="num" w:pos="927"/>
      </w:tabs>
      <w:snapToGrid w:val="0"/>
      <w:spacing w:before="0" w:after="0" w:line="240" w:lineRule="auto"/>
      <w:ind w:left="414" w:right="113" w:hanging="301"/>
      <w:jc w:val="both"/>
    </w:pPr>
    <w:rPr>
      <w:rFonts w:ascii="Calibri" w:eastAsia="Times New Roman" w:hAnsi="Calibri" w:cs="Times New Roman"/>
      <w:sz w:val="20"/>
      <w:szCs w:val="20"/>
      <w:lang w:val="en-US" w:eastAsia="en-AU"/>
    </w:rPr>
  </w:style>
  <w:style w:type="paragraph" w:customStyle="1" w:styleId="Headinga">
    <w:name w:val="Heading a"/>
    <w:basedOn w:val="Normal"/>
    <w:rsid w:val="00A74244"/>
    <w:pPr>
      <w:spacing w:before="0" w:after="0" w:line="240" w:lineRule="auto"/>
    </w:pPr>
    <w:rPr>
      <w:rFonts w:ascii="Calibri" w:eastAsia="Times New Roman" w:hAnsi="Calibri" w:cs="Times New Roman"/>
      <w:b/>
      <w:bCs/>
      <w:sz w:val="18"/>
      <w:szCs w:val="18"/>
    </w:rPr>
  </w:style>
  <w:style w:type="character" w:customStyle="1" w:styleId="LineitemsTotalChar">
    <w:name w:val="Line items Total Char"/>
    <w:basedOn w:val="LineitemsChar"/>
    <w:link w:val="LineitemsTotal"/>
    <w:uiPriority w:val="99"/>
    <w:locked/>
    <w:rsid w:val="00A74244"/>
    <w:rPr>
      <w:b/>
      <w:i/>
    </w:rPr>
  </w:style>
  <w:style w:type="paragraph" w:customStyle="1" w:styleId="LineitemsTotal">
    <w:name w:val="Line items Total"/>
    <w:basedOn w:val="Lineitems"/>
    <w:link w:val="LineitemsTotalChar"/>
    <w:uiPriority w:val="99"/>
    <w:rsid w:val="00A74244"/>
    <w:pPr>
      <w:framePr w:hSpace="180" w:wrap="around" w:vAnchor="text" w:hAnchor="margin" w:y="1"/>
    </w:pPr>
    <w:rPr>
      <w:b/>
      <w:i/>
    </w:rPr>
  </w:style>
  <w:style w:type="paragraph" w:customStyle="1" w:styleId="SAPHeading-Level1">
    <w:name w:val="SAP Heading - Level 1"/>
    <w:basedOn w:val="NotesHeading-Level1"/>
    <w:rsid w:val="00A74244"/>
    <w:pPr>
      <w:numPr>
        <w:numId w:val="0"/>
      </w:numPr>
      <w:tabs>
        <w:tab w:val="num" w:pos="851"/>
      </w:tabs>
      <w:ind w:left="851" w:hanging="851"/>
    </w:pPr>
    <w:rPr>
      <w:rFonts w:cstheme="minorHAnsi"/>
    </w:rPr>
  </w:style>
  <w:style w:type="paragraph" w:customStyle="1" w:styleId="SAPHeading-Level2">
    <w:name w:val="SAP Heading - Level 2"/>
    <w:basedOn w:val="SAPHeading-Level1"/>
    <w:rsid w:val="00A74244"/>
    <w:pPr>
      <w:spacing w:before="100" w:after="100" w:line="240" w:lineRule="auto"/>
      <w:outlineLvl w:val="9"/>
    </w:pPr>
  </w:style>
  <w:style w:type="paragraph" w:customStyle="1" w:styleId="SAPHeading-Level3">
    <w:name w:val="SAP Heading - Level 3"/>
    <w:basedOn w:val="SAPHeading-Level2"/>
    <w:rsid w:val="00A74244"/>
  </w:style>
  <w:style w:type="character" w:customStyle="1" w:styleId="NotesTextChar">
    <w:name w:val="Notes Text Char"/>
    <w:basedOn w:val="ReferenceTextChar"/>
    <w:link w:val="NotesText0"/>
    <w:uiPriority w:val="99"/>
    <w:locked/>
    <w:rsid w:val="00A74244"/>
    <w:rPr>
      <w:rFonts w:cs="Arial"/>
      <w:sz w:val="18"/>
      <w:szCs w:val="18"/>
    </w:rPr>
  </w:style>
  <w:style w:type="paragraph" w:customStyle="1" w:styleId="NotesText0">
    <w:name w:val="Notes Text"/>
    <w:basedOn w:val="ReferenceText"/>
    <w:link w:val="NotesTextChar"/>
    <w:uiPriority w:val="99"/>
    <w:rsid w:val="00A74244"/>
    <w:pPr>
      <w:spacing w:before="100" w:after="100" w:line="240" w:lineRule="auto"/>
    </w:pPr>
    <w:rPr>
      <w:rFonts w:cs="Arial"/>
      <w:szCs w:val="18"/>
    </w:rPr>
  </w:style>
  <w:style w:type="paragraph" w:customStyle="1" w:styleId="NotesTextHeading">
    <w:name w:val="Notes Text Heading"/>
    <w:basedOn w:val="NotesText0"/>
    <w:uiPriority w:val="99"/>
    <w:rsid w:val="00A74244"/>
    <w:rPr>
      <w:b/>
      <w:i/>
    </w:rPr>
  </w:style>
  <w:style w:type="paragraph" w:customStyle="1" w:styleId="NoteHeading-Level1">
    <w:name w:val="Note Heading - Level 1"/>
    <w:basedOn w:val="Normal"/>
    <w:rsid w:val="00A74244"/>
    <w:pPr>
      <w:spacing w:before="0" w:after="0" w:line="260" w:lineRule="atLeast"/>
    </w:pPr>
    <w:rPr>
      <w:rFonts w:ascii="Calibri" w:eastAsia="Times New Roman" w:hAnsi="Calibri" w:cs="Times New Roman"/>
      <w:sz w:val="18"/>
      <w:szCs w:val="20"/>
    </w:rPr>
  </w:style>
  <w:style w:type="paragraph" w:customStyle="1" w:styleId="NoteHeading-Level2">
    <w:name w:val="Note Heading - Level 2"/>
    <w:basedOn w:val="Normal"/>
    <w:rsid w:val="00A74244"/>
    <w:pPr>
      <w:spacing w:before="0" w:after="0" w:line="260" w:lineRule="atLeast"/>
    </w:pPr>
    <w:rPr>
      <w:rFonts w:ascii="Calibri" w:eastAsia="Times New Roman" w:hAnsi="Calibri" w:cs="Times New Roman"/>
      <w:sz w:val="18"/>
      <w:szCs w:val="20"/>
    </w:rPr>
  </w:style>
  <w:style w:type="paragraph" w:customStyle="1" w:styleId="Notesreferencetext">
    <w:name w:val="Notes reference text"/>
    <w:basedOn w:val="Normal"/>
    <w:next w:val="Normal"/>
    <w:rsid w:val="00A74244"/>
    <w:pPr>
      <w:spacing w:before="0" w:after="0" w:line="260" w:lineRule="atLeast"/>
      <w:jc w:val="center"/>
    </w:pPr>
    <w:rPr>
      <w:rFonts w:ascii="Calibri" w:eastAsia="Times New Roman" w:hAnsi="Calibri" w:cs="Times New Roman"/>
      <w:sz w:val="18"/>
      <w:szCs w:val="20"/>
    </w:rPr>
  </w:style>
  <w:style w:type="character" w:customStyle="1" w:styleId="StyleReferenceTextItalicChar">
    <w:name w:val="Style Reference Text + Italic Char"/>
    <w:basedOn w:val="ReferenceTextChar"/>
    <w:link w:val="StyleReferenceTextItalic"/>
    <w:uiPriority w:val="99"/>
    <w:locked/>
    <w:rsid w:val="00A74244"/>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A74244"/>
    <w:pPr>
      <w:spacing w:before="0"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A74244"/>
    <w:rPr>
      <w:rFonts w:cs="Arial"/>
      <w:i/>
      <w:iCs/>
      <w:sz w:val="18"/>
      <w:szCs w:val="18"/>
      <w:u w:val="single"/>
    </w:rPr>
  </w:style>
  <w:style w:type="paragraph" w:customStyle="1" w:styleId="StyleNotesTextItalic">
    <w:name w:val="Style Notes Text + Italic"/>
    <w:basedOn w:val="NotesText0"/>
    <w:link w:val="StyleNotesTextItalicChar"/>
    <w:uiPriority w:val="99"/>
    <w:rsid w:val="00A74244"/>
    <w:pPr>
      <w:ind w:right="-54"/>
    </w:pPr>
    <w:rPr>
      <w:i/>
      <w:iCs/>
      <w:u w:val="single"/>
    </w:rPr>
  </w:style>
  <w:style w:type="paragraph" w:customStyle="1" w:styleId="StyleNotesTextPatternClearGray-25">
    <w:name w:val="Style Notes Text + Pattern: Clear (Gray-25%)"/>
    <w:basedOn w:val="NotesText0"/>
    <w:autoRedefine/>
    <w:uiPriority w:val="99"/>
    <w:rsid w:val="00A74244"/>
    <w:pPr>
      <w:shd w:val="clear" w:color="auto" w:fill="CCCCCC"/>
      <w:ind w:right="-54"/>
    </w:pPr>
    <w:rPr>
      <w:rFonts w:ascii="Calibri" w:hAnsi="Calibri"/>
      <w:sz w:val="20"/>
      <w:szCs w:val="20"/>
    </w:rPr>
  </w:style>
  <w:style w:type="paragraph" w:customStyle="1" w:styleId="BulletKPMG">
    <w:name w:val="Bullet KPMG"/>
    <w:basedOn w:val="Normal"/>
    <w:uiPriority w:val="99"/>
    <w:rsid w:val="00A74244"/>
    <w:pPr>
      <w:tabs>
        <w:tab w:val="num" w:pos="473"/>
      </w:tabs>
      <w:spacing w:before="100" w:after="100" w:line="240" w:lineRule="auto"/>
      <w:ind w:left="357" w:hanging="357"/>
    </w:pPr>
    <w:rPr>
      <w:rFonts w:ascii="Calibri" w:eastAsia="Times New Roman" w:hAnsi="Calibri" w:cs="Times New Roman"/>
      <w:sz w:val="20"/>
      <w:szCs w:val="20"/>
      <w:lang w:val="en-US" w:eastAsia="en-AU"/>
    </w:rPr>
  </w:style>
  <w:style w:type="character" w:customStyle="1" w:styleId="StyleNotesTextBoldChar">
    <w:name w:val="Style Notes Text + Bold Char"/>
    <w:basedOn w:val="NotesTextChar"/>
    <w:link w:val="StyleNotesTextBold"/>
    <w:uiPriority w:val="99"/>
    <w:locked/>
    <w:rsid w:val="00A74244"/>
    <w:rPr>
      <w:rFonts w:ascii="Calibri" w:hAnsi="Calibri" w:cs="Arial"/>
      <w:bCs/>
      <w:sz w:val="18"/>
      <w:szCs w:val="18"/>
    </w:rPr>
  </w:style>
  <w:style w:type="paragraph" w:customStyle="1" w:styleId="StyleNotesTextBold">
    <w:name w:val="Style Notes Text + Bold"/>
    <w:basedOn w:val="NotesText0"/>
    <w:link w:val="StyleNotesTextBoldChar"/>
    <w:uiPriority w:val="99"/>
    <w:rsid w:val="00A74244"/>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A74244"/>
    <w:rPr>
      <w:rFonts w:ascii="Calibri" w:hAnsi="Calibri" w:cs="Arial"/>
      <w:bCs/>
      <w:sz w:val="18"/>
      <w:szCs w:val="18"/>
    </w:rPr>
  </w:style>
  <w:style w:type="paragraph" w:customStyle="1" w:styleId="StyleNotesTextBold1">
    <w:name w:val="Style Notes Text + Bold1"/>
    <w:basedOn w:val="NotesText0"/>
    <w:link w:val="StyleNotesTextBold1Char"/>
    <w:uiPriority w:val="99"/>
    <w:rsid w:val="00A74244"/>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A74244"/>
    <w:rPr>
      <w:rFonts w:ascii="Arial" w:hAnsi="Arial" w:cs="Arial"/>
      <w:b/>
      <w:sz w:val="18"/>
      <w:szCs w:val="18"/>
    </w:rPr>
  </w:style>
  <w:style w:type="paragraph" w:customStyle="1" w:styleId="StatementTextLevel1b">
    <w:name w:val="Statement Text Level 1(b)"/>
    <w:basedOn w:val="Normal"/>
    <w:link w:val="StatementTextLevel1bChar"/>
    <w:uiPriority w:val="99"/>
    <w:rsid w:val="00A74244"/>
    <w:pPr>
      <w:spacing w:before="0" w:after="0" w:line="260" w:lineRule="atLeast"/>
    </w:pPr>
    <w:rPr>
      <w:rFonts w:ascii="Arial" w:hAnsi="Arial" w:cs="Arial"/>
      <w:b/>
      <w:sz w:val="18"/>
      <w:szCs w:val="18"/>
    </w:rPr>
  </w:style>
  <w:style w:type="paragraph" w:customStyle="1" w:styleId="PrimaryStatementsHeading">
    <w:name w:val="Primary Statements Heading"/>
    <w:basedOn w:val="Normal"/>
    <w:autoRedefine/>
    <w:uiPriority w:val="99"/>
    <w:rsid w:val="00A74244"/>
    <w:pPr>
      <w:spacing w:before="0" w:after="0" w:line="300" w:lineRule="exact"/>
    </w:pPr>
    <w:rPr>
      <w:rFonts w:ascii="Calibri" w:eastAsia="Times New Roman" w:hAnsi="Calibri" w:cs="Times New Roman"/>
      <w:b/>
      <w:sz w:val="24"/>
      <w:szCs w:val="20"/>
      <w:lang w:val="en-US"/>
    </w:rPr>
  </w:style>
  <w:style w:type="paragraph" w:customStyle="1" w:styleId="PeriodHeading">
    <w:name w:val="Period Heading"/>
    <w:basedOn w:val="PrimaryStatementsHeading"/>
    <w:uiPriority w:val="99"/>
    <w:rsid w:val="00A74244"/>
    <w:rPr>
      <w:i/>
      <w:sz w:val="22"/>
    </w:rPr>
  </w:style>
  <w:style w:type="paragraph" w:customStyle="1" w:styleId="CurrentYearDataTotalLevel1">
    <w:name w:val="Current Year Data Total Level 1"/>
    <w:basedOn w:val="Normal"/>
    <w:next w:val="Normal"/>
    <w:autoRedefine/>
    <w:uiPriority w:val="99"/>
    <w:rsid w:val="00A74244"/>
    <w:pPr>
      <w:pBdr>
        <w:top w:val="single" w:sz="4" w:space="1" w:color="auto"/>
        <w:bottom w:val="double" w:sz="6" w:space="1" w:color="auto"/>
      </w:pBdr>
      <w:spacing w:before="0" w:after="0" w:line="260" w:lineRule="atLeast"/>
      <w:jc w:val="right"/>
    </w:pPr>
    <w:rPr>
      <w:rFonts w:ascii="Calibri" w:eastAsia="Times New Roman" w:hAnsi="Calibri" w:cs="Times New Roman"/>
      <w:b/>
      <w:sz w:val="18"/>
      <w:szCs w:val="16"/>
    </w:rPr>
  </w:style>
  <w:style w:type="character" w:customStyle="1" w:styleId="LineitemsHeadingChar">
    <w:name w:val="Line items Heading Char"/>
    <w:basedOn w:val="LineitemsChar"/>
    <w:link w:val="LineitemsHeading"/>
    <w:uiPriority w:val="99"/>
    <w:locked/>
    <w:rsid w:val="00A74244"/>
    <w:rPr>
      <w:rFonts w:ascii="Calibri" w:hAnsi="Calibri" w:cs="Calibri"/>
      <w:b/>
      <w:sz w:val="18"/>
    </w:rPr>
  </w:style>
  <w:style w:type="paragraph" w:customStyle="1" w:styleId="LineitemsHeading">
    <w:name w:val="Line items Heading"/>
    <w:basedOn w:val="Lineitems"/>
    <w:link w:val="LineitemsHeadingChar"/>
    <w:uiPriority w:val="99"/>
    <w:rsid w:val="00A74244"/>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A74244"/>
    <w:pPr>
      <w:pBdr>
        <w:top w:val="single" w:sz="4" w:space="1" w:color="auto"/>
        <w:bottom w:val="double" w:sz="6" w:space="1" w:color="auto"/>
      </w:pBdr>
      <w:spacing w:before="0" w:after="0" w:line="260" w:lineRule="atLeast"/>
      <w:jc w:val="right"/>
    </w:pPr>
    <w:rPr>
      <w:rFonts w:ascii="Calibri" w:eastAsia="Times New Roman" w:hAnsi="Calibri" w:cs="Times New Roman"/>
      <w:sz w:val="18"/>
      <w:szCs w:val="20"/>
    </w:rPr>
  </w:style>
  <w:style w:type="paragraph" w:customStyle="1" w:styleId="StyleNotesTextItalic1">
    <w:name w:val="Style Notes Text + Italic1"/>
    <w:basedOn w:val="NotesText0"/>
    <w:uiPriority w:val="99"/>
    <w:rsid w:val="00A74244"/>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A74244"/>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A74244"/>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A74244"/>
    <w:pPr>
      <w:pBdr>
        <w:top w:val="single" w:sz="4" w:space="1" w:color="auto"/>
        <w:bottom w:val="single" w:sz="4" w:space="1" w:color="auto"/>
      </w:pBdr>
      <w:spacing w:before="0" w:after="0" w:line="260" w:lineRule="atLeast"/>
      <w:jc w:val="right"/>
    </w:pPr>
    <w:rPr>
      <w:rFonts w:ascii="Calibri" w:hAnsi="Calibri" w:cs="Calibri"/>
      <w:sz w:val="18"/>
    </w:rPr>
  </w:style>
  <w:style w:type="character" w:customStyle="1" w:styleId="CurrentYearDataTotalLevel2Char">
    <w:name w:val="Current Year Data Total Level 2 Char"/>
    <w:basedOn w:val="DefaultParagraphFont"/>
    <w:link w:val="CurrentYearDataTotalLevel2"/>
    <w:uiPriority w:val="99"/>
    <w:locked/>
    <w:rsid w:val="00A74244"/>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A74244"/>
    <w:pPr>
      <w:pBdr>
        <w:top w:val="single" w:sz="4" w:space="1" w:color="auto"/>
        <w:bottom w:val="single" w:sz="4" w:space="1" w:color="auto"/>
      </w:pBdr>
      <w:spacing w:before="0" w:after="0" w:line="260" w:lineRule="atLeast"/>
      <w:jc w:val="right"/>
    </w:pPr>
    <w:rPr>
      <w:rFonts w:ascii="Calibri" w:hAnsi="Calibri" w:cs="Calibri"/>
      <w:b/>
      <w:sz w:val="18"/>
    </w:rPr>
  </w:style>
  <w:style w:type="paragraph" w:customStyle="1" w:styleId="DeptCurrentYearHeader">
    <w:name w:val="Dept Current Year Header"/>
    <w:basedOn w:val="Normal"/>
    <w:qFormat/>
    <w:rsid w:val="00A74244"/>
    <w:pPr>
      <w:spacing w:before="0" w:after="0" w:line="240" w:lineRule="auto"/>
      <w:jc w:val="right"/>
    </w:pPr>
    <w:rPr>
      <w:rFonts w:eastAsia="Times New Roman" w:cstheme="minorHAnsi"/>
      <w:b/>
      <w:sz w:val="18"/>
      <w:szCs w:val="18"/>
      <w:lang w:eastAsia="en-AU"/>
    </w:rPr>
  </w:style>
  <w:style w:type="paragraph" w:customStyle="1" w:styleId="DeptPreviousYearHeader">
    <w:name w:val="Dept Previous Year Header"/>
    <w:qFormat/>
    <w:rsid w:val="00A74244"/>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qFormat/>
    <w:rsid w:val="00A74244"/>
    <w:pPr>
      <w:spacing w:before="0" w:after="0" w:line="240" w:lineRule="auto"/>
      <w:jc w:val="right"/>
    </w:pPr>
    <w:rPr>
      <w:rFonts w:eastAsia="Times New Roman" w:cstheme="minorHAnsi"/>
      <w:b/>
      <w:sz w:val="18"/>
      <w:szCs w:val="18"/>
      <w:lang w:eastAsia="en-AU"/>
    </w:rPr>
  </w:style>
  <w:style w:type="paragraph" w:customStyle="1" w:styleId="DeptManualEntryCellUnBold">
    <w:name w:val="Dept Manual Entry Cell UnBold"/>
    <w:basedOn w:val="DeptManualEntryCell"/>
    <w:qFormat/>
    <w:rsid w:val="00A74244"/>
    <w:rPr>
      <w:b w:val="0"/>
    </w:rPr>
  </w:style>
  <w:style w:type="paragraph" w:customStyle="1" w:styleId="DeptCurrentYearTotal">
    <w:name w:val="Dept Current Year Total"/>
    <w:qFormat/>
    <w:rsid w:val="00A74244"/>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qFormat/>
    <w:rsid w:val="00A74244"/>
    <w:pPr>
      <w:spacing w:after="0" w:line="240" w:lineRule="auto"/>
      <w:jc w:val="right"/>
    </w:pPr>
    <w:rPr>
      <w:rFonts w:eastAsia="Times New Roman" w:cstheme="minorHAnsi"/>
      <w:sz w:val="18"/>
      <w:szCs w:val="18"/>
      <w:lang w:eastAsia="en-AU"/>
    </w:rPr>
  </w:style>
  <w:style w:type="paragraph" w:customStyle="1" w:styleId="DeptRowText">
    <w:name w:val="Dept Row Text"/>
    <w:qFormat/>
    <w:rsid w:val="00A74244"/>
    <w:pPr>
      <w:spacing w:after="0" w:line="240" w:lineRule="auto"/>
    </w:pPr>
    <w:rPr>
      <w:rFonts w:eastAsia="Times New Roman" w:cstheme="minorHAnsi"/>
      <w:sz w:val="18"/>
      <w:szCs w:val="18"/>
      <w:lang w:eastAsia="en-AU"/>
    </w:rPr>
  </w:style>
  <w:style w:type="paragraph" w:customStyle="1" w:styleId="DeptRowTextTotal">
    <w:name w:val="Dept Row Text Total"/>
    <w:qFormat/>
    <w:rsid w:val="00A74244"/>
    <w:pPr>
      <w:spacing w:after="0" w:line="240" w:lineRule="auto"/>
    </w:pPr>
    <w:rPr>
      <w:rFonts w:eastAsia="Times New Roman" w:cstheme="minorHAnsi"/>
      <w:b/>
      <w:i/>
      <w:sz w:val="18"/>
      <w:szCs w:val="18"/>
    </w:rPr>
  </w:style>
  <w:style w:type="paragraph" w:customStyle="1" w:styleId="DeptBlankBlueShade">
    <w:name w:val="Dept Blank Blue Shade"/>
    <w:basedOn w:val="DeptRowTextTotal"/>
    <w:next w:val="12line"/>
    <w:qFormat/>
    <w:rsid w:val="00A74244"/>
  </w:style>
  <w:style w:type="paragraph" w:customStyle="1" w:styleId="DeptRowTextIndent">
    <w:name w:val="Dept Row Text Indent"/>
    <w:basedOn w:val="DeptRowText"/>
    <w:qFormat/>
    <w:rsid w:val="00A74244"/>
    <w:pPr>
      <w:ind w:left="204"/>
    </w:pPr>
  </w:style>
  <w:style w:type="paragraph" w:customStyle="1" w:styleId="AdminRowTextIndent">
    <w:name w:val="Admin Row Text Indent"/>
    <w:basedOn w:val="DeptRowTextIndent"/>
    <w:qFormat/>
    <w:rsid w:val="00A74244"/>
  </w:style>
  <w:style w:type="paragraph" w:customStyle="1" w:styleId="AdminRowTextIndentGrey">
    <w:name w:val="Admin Row Text Indent Grey"/>
    <w:basedOn w:val="AdminRowTextIndent"/>
    <w:qFormat/>
    <w:rsid w:val="00A74244"/>
  </w:style>
  <w:style w:type="paragraph" w:customStyle="1" w:styleId="AdminCurrentYearDataGrey">
    <w:name w:val="Admin Current Year Data Grey"/>
    <w:qFormat/>
    <w:rsid w:val="00A74244"/>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qFormat/>
    <w:rsid w:val="00A74244"/>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qFormat/>
    <w:rsid w:val="00A74244"/>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qFormat/>
    <w:rsid w:val="00A74244"/>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qFormat/>
    <w:rsid w:val="00A74244"/>
  </w:style>
  <w:style w:type="paragraph" w:customStyle="1" w:styleId="AdminBlankGreyShade">
    <w:name w:val="Admin Blank Grey Shade"/>
    <w:next w:val="12line"/>
    <w:qFormat/>
    <w:rsid w:val="00A74244"/>
    <w:pPr>
      <w:spacing w:after="0" w:line="240" w:lineRule="auto"/>
    </w:pPr>
    <w:rPr>
      <w:rFonts w:eastAsia="Times New Roman" w:cstheme="minorHAnsi"/>
      <w:sz w:val="18"/>
      <w:szCs w:val="18"/>
      <w:lang w:eastAsia="en-AU"/>
    </w:rPr>
  </w:style>
  <w:style w:type="paragraph" w:customStyle="1" w:styleId="AdminRowTextGrey">
    <w:name w:val="Admin Row Text Grey"/>
    <w:qFormat/>
    <w:rsid w:val="00A74244"/>
    <w:pPr>
      <w:spacing w:after="0" w:line="240" w:lineRule="auto"/>
    </w:pPr>
    <w:rPr>
      <w:rFonts w:eastAsia="Times New Roman" w:cstheme="minorHAnsi"/>
      <w:sz w:val="18"/>
      <w:szCs w:val="18"/>
      <w:lang w:eastAsia="en-AU"/>
    </w:rPr>
  </w:style>
  <w:style w:type="paragraph" w:customStyle="1" w:styleId="AdminCurrentYearTotalGrey">
    <w:name w:val="Admin Current Year Total Grey"/>
    <w:qFormat/>
    <w:rsid w:val="00A74244"/>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qFormat/>
    <w:rsid w:val="00A74244"/>
    <w:pPr>
      <w:spacing w:after="0" w:line="240" w:lineRule="auto"/>
      <w:jc w:val="right"/>
    </w:pPr>
    <w:rPr>
      <w:rFonts w:eastAsia="Times New Roman" w:cstheme="minorHAnsi"/>
      <w:sz w:val="18"/>
      <w:szCs w:val="18"/>
      <w:lang w:eastAsia="en-AU"/>
    </w:rPr>
  </w:style>
  <w:style w:type="paragraph" w:customStyle="1" w:styleId="AdminManualEntryCell">
    <w:name w:val="Admin Manual Entry Cell"/>
    <w:qFormat/>
    <w:rsid w:val="00A74244"/>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qFormat/>
    <w:rsid w:val="00A74244"/>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qFormat/>
    <w:rsid w:val="00A74244"/>
    <w:pPr>
      <w:spacing w:after="0" w:line="240" w:lineRule="auto"/>
    </w:pPr>
    <w:rPr>
      <w:rFonts w:eastAsia="Times New Roman" w:cstheme="minorHAnsi"/>
      <w:b/>
      <w:sz w:val="18"/>
      <w:szCs w:val="18"/>
      <w:lang w:eastAsia="en-AU"/>
    </w:rPr>
  </w:style>
  <w:style w:type="paragraph" w:customStyle="1" w:styleId="DeptCurrentYearData">
    <w:name w:val="Dept Current Year Data"/>
    <w:qFormat/>
    <w:rsid w:val="00A74244"/>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qFormat/>
    <w:rsid w:val="00A74244"/>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A74244"/>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qFormat/>
    <w:rsid w:val="00A74244"/>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qFormat/>
    <w:rsid w:val="00A74244"/>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qFormat/>
    <w:rsid w:val="00A74244"/>
    <w:pPr>
      <w:jc w:val="center"/>
    </w:pPr>
    <w:rPr>
      <w:b w:val="0"/>
    </w:rPr>
  </w:style>
  <w:style w:type="paragraph" w:customStyle="1" w:styleId="DeptRowTextDoubleIndent">
    <w:name w:val="Dept Row Text Double Indent"/>
    <w:basedOn w:val="DeptNoteReference"/>
    <w:qFormat/>
    <w:rsid w:val="00A74244"/>
    <w:pPr>
      <w:tabs>
        <w:tab w:val="left" w:pos="204"/>
      </w:tabs>
      <w:ind w:left="487"/>
      <w:jc w:val="left"/>
    </w:pPr>
  </w:style>
  <w:style w:type="paragraph" w:customStyle="1" w:styleId="AdminRowTextSubTotal">
    <w:name w:val="Admin Row Text SubTotal"/>
    <w:qFormat/>
    <w:rsid w:val="00A74244"/>
    <w:pPr>
      <w:spacing w:after="0" w:line="240" w:lineRule="auto"/>
    </w:pPr>
    <w:rPr>
      <w:rFonts w:eastAsia="Times New Roman" w:cstheme="minorHAnsi"/>
      <w:sz w:val="18"/>
      <w:szCs w:val="18"/>
      <w:lang w:eastAsia="en-AU"/>
    </w:rPr>
  </w:style>
  <w:style w:type="paragraph" w:customStyle="1" w:styleId="DeptRowTextHeader">
    <w:name w:val="Dept Row Text Header"/>
    <w:qFormat/>
    <w:rsid w:val="00A74244"/>
    <w:pPr>
      <w:spacing w:after="0" w:line="240" w:lineRule="auto"/>
    </w:pPr>
    <w:rPr>
      <w:rFonts w:eastAsia="Times New Roman" w:cstheme="minorHAnsi"/>
      <w:b/>
      <w:sz w:val="18"/>
      <w:szCs w:val="18"/>
      <w:lang w:eastAsia="en-AU"/>
    </w:rPr>
  </w:style>
  <w:style w:type="paragraph" w:customStyle="1" w:styleId="DeptPreviousYearSubTotal">
    <w:name w:val="Dept Previous Year SubTotal"/>
    <w:qFormat/>
    <w:rsid w:val="00A74244"/>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qFormat/>
    <w:rsid w:val="00A74244"/>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qFormat/>
    <w:rsid w:val="00A74244"/>
  </w:style>
  <w:style w:type="paragraph" w:customStyle="1" w:styleId="AdminHeaderUnderlineGrey">
    <w:name w:val="Admin Header Underline Grey"/>
    <w:qFormat/>
    <w:rsid w:val="00A74244"/>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qFormat/>
    <w:rsid w:val="00A74244"/>
    <w:pPr>
      <w:spacing w:after="0" w:line="240" w:lineRule="auto"/>
      <w:jc w:val="right"/>
    </w:pPr>
    <w:rPr>
      <w:rFonts w:ascii="Calibri" w:eastAsia="Times New Roman" w:hAnsi="Calibri" w:cs="Calibri"/>
      <w:sz w:val="18"/>
      <w:szCs w:val="18"/>
    </w:rPr>
  </w:style>
  <w:style w:type="paragraph" w:customStyle="1" w:styleId="AdminRowTextNormal">
    <w:name w:val="Admin Row Text Normal"/>
    <w:qFormat/>
    <w:rsid w:val="00A74244"/>
    <w:pPr>
      <w:spacing w:after="0" w:line="240" w:lineRule="auto"/>
    </w:pPr>
    <w:rPr>
      <w:rFonts w:ascii="Calibri" w:eastAsia="Times New Roman" w:hAnsi="Calibri" w:cs="Calibri"/>
      <w:sz w:val="18"/>
      <w:szCs w:val="18"/>
    </w:rPr>
  </w:style>
  <w:style w:type="paragraph" w:customStyle="1" w:styleId="AdminRowTextTotal">
    <w:name w:val="Admin Row Text Total"/>
    <w:basedOn w:val="Normal"/>
    <w:qFormat/>
    <w:rsid w:val="00A74244"/>
    <w:pPr>
      <w:spacing w:before="0" w:after="0" w:line="260" w:lineRule="atLeast"/>
    </w:pPr>
    <w:rPr>
      <w:rFonts w:ascii="Calibri" w:eastAsia="Times New Roman" w:hAnsi="Calibri" w:cs="Calibri"/>
      <w:b/>
      <w:bCs/>
      <w:i/>
      <w:iCs/>
      <w:sz w:val="18"/>
      <w:szCs w:val="18"/>
    </w:rPr>
  </w:style>
  <w:style w:type="paragraph" w:customStyle="1" w:styleId="DeptRowTextSubTotal">
    <w:name w:val="Dept Row Text SubTotal"/>
    <w:basedOn w:val="Normal"/>
    <w:qFormat/>
    <w:rsid w:val="00A74244"/>
    <w:pPr>
      <w:spacing w:before="0" w:after="0" w:line="260" w:lineRule="atLeast"/>
    </w:pPr>
    <w:rPr>
      <w:rFonts w:ascii="Calibri" w:eastAsia="Times New Roman" w:hAnsi="Calibri" w:cs="Calibri"/>
      <w:b/>
      <w:bCs/>
      <w:sz w:val="18"/>
      <w:szCs w:val="18"/>
    </w:rPr>
  </w:style>
  <w:style w:type="paragraph" w:customStyle="1" w:styleId="DeptManualEntryBoldGreyShade">
    <w:name w:val="Dept Manual Entry Bold Grey Shade"/>
    <w:qFormat/>
    <w:rsid w:val="00A74244"/>
    <w:pPr>
      <w:spacing w:after="0" w:line="240" w:lineRule="auto"/>
      <w:jc w:val="right"/>
    </w:pPr>
    <w:rPr>
      <w:rFonts w:ascii="Calibri" w:eastAsia="Times New Roman" w:hAnsi="Calibri" w:cs="Calibri"/>
      <w:b/>
      <w:bCs/>
      <w:sz w:val="18"/>
      <w:szCs w:val="18"/>
    </w:rPr>
  </w:style>
  <w:style w:type="paragraph" w:customStyle="1" w:styleId="DeptManualEntryCellUnboldGreyShade">
    <w:name w:val="Dept Manual Entry Cell Unbold Grey Shade"/>
    <w:basedOn w:val="DeptManualEntryBoldGreyShade"/>
    <w:qFormat/>
    <w:rsid w:val="00A74244"/>
    <w:rPr>
      <w:b w:val="0"/>
    </w:rPr>
  </w:style>
  <w:style w:type="paragraph" w:customStyle="1" w:styleId="AdminHeaderCentered">
    <w:name w:val="Admin Header Centered"/>
    <w:basedOn w:val="AdminRowTextHeaderBoldGrey"/>
    <w:qFormat/>
    <w:rsid w:val="00A74244"/>
    <w:pPr>
      <w:jc w:val="center"/>
    </w:pPr>
  </w:style>
  <w:style w:type="paragraph" w:customStyle="1" w:styleId="AdminNoteReferenceGrey">
    <w:name w:val="Admin Note Reference Grey"/>
    <w:qFormat/>
    <w:rsid w:val="00A74244"/>
    <w:pPr>
      <w:spacing w:after="0" w:line="240" w:lineRule="auto"/>
      <w:jc w:val="center"/>
    </w:pPr>
    <w:rPr>
      <w:rFonts w:ascii="Calibri" w:eastAsia="Times New Roman" w:hAnsi="Calibri" w:cs="Calibri"/>
      <w:sz w:val="18"/>
      <w:szCs w:val="18"/>
    </w:rPr>
  </w:style>
  <w:style w:type="paragraph" w:customStyle="1" w:styleId="DeptHeaderCentered">
    <w:name w:val="Dept Header Centered"/>
    <w:qFormat/>
    <w:rsid w:val="00A74244"/>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A74244"/>
    <w:pPr>
      <w:numPr>
        <w:numId w:val="15"/>
      </w:numPr>
      <w:shd w:val="clear" w:color="auto" w:fill="D9D9D9" w:themeFill="background1" w:themeFillShade="D9"/>
      <w:tabs>
        <w:tab w:val="clear" w:pos="360"/>
        <w:tab w:val="num" w:pos="643"/>
      </w:tabs>
      <w:ind w:left="643"/>
    </w:pPr>
    <w:rPr>
      <w:rFonts w:cstheme="minorHAnsi"/>
    </w:rPr>
  </w:style>
  <w:style w:type="paragraph" w:customStyle="1" w:styleId="UnderlineItalics">
    <w:name w:val="Underline Italics"/>
    <w:basedOn w:val="Normal"/>
    <w:qFormat/>
    <w:rsid w:val="00A74244"/>
    <w:pPr>
      <w:spacing w:before="0" w:after="0" w:line="260" w:lineRule="atLeast"/>
    </w:pPr>
    <w:rPr>
      <w:rFonts w:ascii="Calibri" w:eastAsia="Times New Roman" w:hAnsi="Calibri" w:cs="Times New Roman"/>
      <w:i/>
      <w:sz w:val="18"/>
      <w:szCs w:val="20"/>
      <w:u w:val="single"/>
    </w:rPr>
  </w:style>
  <w:style w:type="paragraph" w:customStyle="1" w:styleId="Default">
    <w:name w:val="Default"/>
    <w:rsid w:val="00A74244"/>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rsid w:val="00A74244"/>
    <w:rPr>
      <w:vertAlign w:val="superscript"/>
    </w:rPr>
  </w:style>
  <w:style w:type="character" w:styleId="CommentReference">
    <w:name w:val="annotation reference"/>
    <w:basedOn w:val="DefaultParagraphFont"/>
    <w:semiHidden/>
    <w:rsid w:val="00A74244"/>
    <w:rPr>
      <w:sz w:val="16"/>
      <w:szCs w:val="16"/>
    </w:rPr>
  </w:style>
  <w:style w:type="character" w:styleId="PageNumber">
    <w:name w:val="page number"/>
    <w:basedOn w:val="DefaultParagraphFont"/>
    <w:uiPriority w:val="99"/>
    <w:rsid w:val="00A74244"/>
    <w:rPr>
      <w:rFonts w:ascii="Times New Roman" w:hAnsi="Times New Roman" w:cs="Times New Roman" w:hint="default"/>
      <w:sz w:val="22"/>
    </w:rPr>
  </w:style>
  <w:style w:type="character" w:customStyle="1" w:styleId="A18">
    <w:name w:val="A18"/>
    <w:uiPriority w:val="99"/>
    <w:rsid w:val="00A74244"/>
    <w:rPr>
      <w:i/>
      <w:iCs/>
      <w:color w:val="000000"/>
      <w:sz w:val="14"/>
      <w:szCs w:val="14"/>
      <w:u w:val="single"/>
    </w:rPr>
  </w:style>
  <w:style w:type="table" w:styleId="TableGrid">
    <w:name w:val="Table Grid"/>
    <w:basedOn w:val="TableNormal"/>
    <w:uiPriority w:val="59"/>
    <w:rsid w:val="00A74244"/>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7424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A74244"/>
    <w:pPr>
      <w:numPr>
        <w:numId w:val="0"/>
      </w:numPr>
      <w:spacing w:line="240" w:lineRule="auto"/>
      <w:outlineLvl w:val="9"/>
    </w:pPr>
  </w:style>
  <w:style w:type="numbering" w:customStyle="1" w:styleId="CurrentList2">
    <w:name w:val="Current List2"/>
    <w:rsid w:val="00A74244"/>
    <w:pPr>
      <w:numPr>
        <w:numId w:val="26"/>
      </w:numPr>
    </w:pPr>
  </w:style>
  <w:style w:type="numbering" w:customStyle="1" w:styleId="Style2">
    <w:name w:val="Style2"/>
    <w:rsid w:val="00A74244"/>
    <w:pPr>
      <w:numPr>
        <w:numId w:val="27"/>
      </w:numPr>
    </w:pPr>
  </w:style>
  <w:style w:type="numbering" w:customStyle="1" w:styleId="CurrentList1">
    <w:name w:val="Current List1"/>
    <w:rsid w:val="00A74244"/>
    <w:pPr>
      <w:numPr>
        <w:numId w:val="28"/>
      </w:numPr>
    </w:pPr>
  </w:style>
  <w:style w:type="paragraph" w:styleId="EndnoteText">
    <w:name w:val="endnote text"/>
    <w:basedOn w:val="Normal"/>
    <w:link w:val="EndnoteTextChar"/>
    <w:rsid w:val="00A74244"/>
    <w:pPr>
      <w:spacing w:before="0"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A74244"/>
    <w:rPr>
      <w:rFonts w:ascii="Calibri" w:eastAsia="Times New Roman" w:hAnsi="Calibri" w:cs="Times New Roman"/>
      <w:sz w:val="20"/>
      <w:szCs w:val="20"/>
    </w:rPr>
  </w:style>
  <w:style w:type="character" w:styleId="EndnoteReference">
    <w:name w:val="endnote reference"/>
    <w:basedOn w:val="DefaultParagraphFont"/>
    <w:rsid w:val="00A74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2337B46F.dotm</Template>
  <TotalTime>20</TotalTime>
  <Pages>19</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Colin Vine</cp:lastModifiedBy>
  <cp:revision>6</cp:revision>
  <dcterms:created xsi:type="dcterms:W3CDTF">2014-10-28T06:29:00Z</dcterms:created>
  <dcterms:modified xsi:type="dcterms:W3CDTF">2014-10-29T01:29:00Z</dcterms:modified>
</cp:coreProperties>
</file>