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2486423" w:displacedByCustomXml="next"/>
    <w:sdt>
      <w:sdtPr>
        <w:id w:val="685869552"/>
        <w:docPartObj>
          <w:docPartGallery w:val="Cover Pages"/>
          <w:docPartUnique/>
        </w:docPartObj>
      </w:sdtPr>
      <w:sdtEndPr/>
      <w:sdtContent>
        <w:p w:rsidR="00B17D9B" w:rsidRDefault="00B17D9B" w:rsidP="00F440E7">
          <w:pPr>
            <w:ind w:hanging="284"/>
            <w:rPr>
              <w:noProof/>
            </w:rPr>
          </w:pPr>
        </w:p>
        <w:p w:rsidR="008B316E" w:rsidRDefault="008B316E" w:rsidP="00F440E7">
          <w:pPr>
            <w:ind w:hanging="284"/>
          </w:pPr>
          <w:r>
            <w:rPr>
              <w:noProof/>
            </w:rPr>
            <w:drawing>
              <wp:inline distT="0" distB="0" distL="0" distR="0" wp14:anchorId="630406FF" wp14:editId="2C8D3E07">
                <wp:extent cx="4336415" cy="561340"/>
                <wp:effectExtent l="0" t="0" r="6985" b="0"/>
                <wp:docPr id="3" name="Picture 3"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Education, Employment and Workplace Rel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36415" cy="561340"/>
                        </a:xfrm>
                        <a:prstGeom prst="rect">
                          <a:avLst/>
                        </a:prstGeom>
                        <a:noFill/>
                        <a:ln>
                          <a:noFill/>
                        </a:ln>
                      </pic:spPr>
                    </pic:pic>
                  </a:graphicData>
                </a:graphic>
              </wp:inline>
            </w:drawing>
          </w:r>
        </w:p>
        <w:p w:rsidR="008B316E" w:rsidRDefault="008B316E" w:rsidP="008B316E">
          <w:pPr>
            <w:rPr>
              <w:sz w:val="48"/>
              <w:szCs w:val="48"/>
              <w:lang w:bidi="en-US"/>
            </w:rPr>
          </w:pPr>
        </w:p>
        <w:sdt>
          <w:sdtPr>
            <w:rPr>
              <w:color w:val="auto"/>
              <w:sz w:val="40"/>
              <w:szCs w:val="40"/>
            </w:rPr>
            <w:alias w:val="Title"/>
            <w:tag w:val=""/>
            <w:id w:val="-1218355058"/>
            <w:showingPlcHdr/>
            <w:dataBinding w:prefixMappings="xmlns:ns0='http://purl.org/dc/elements/1.1/' xmlns:ns1='http://schemas.openxmlformats.org/package/2006/metadata/core-properties' " w:xpath="/ns1:coreProperties[1]/ns0:title[1]" w:storeItemID="{6C3C8BC8-F283-45AE-878A-BAB7291924A1}"/>
            <w:text/>
          </w:sdtPr>
          <w:sdtEndPr/>
          <w:sdtContent>
            <w:p w:rsidR="008B316E" w:rsidRDefault="004E7D6E" w:rsidP="00F440E7">
              <w:pPr>
                <w:pStyle w:val="Title"/>
                <w:spacing w:before="480" w:after="120"/>
                <w:ind w:left="992"/>
                <w:jc w:val="left"/>
              </w:pPr>
              <w:r>
                <w:rPr>
                  <w:color w:val="auto"/>
                  <w:sz w:val="40"/>
                  <w:szCs w:val="40"/>
                </w:rPr>
                <w:t xml:space="preserve">     </w:t>
              </w:r>
            </w:p>
          </w:sdtContent>
        </w:sdt>
        <w:p w:rsidR="004E7D6E" w:rsidRPr="00793E26" w:rsidRDefault="004E7D6E" w:rsidP="00F440E7">
          <w:pPr>
            <w:pStyle w:val="Heading1"/>
            <w:ind w:left="993"/>
            <w:rPr>
              <w:szCs w:val="40"/>
            </w:rPr>
          </w:pPr>
          <w:bookmarkStart w:id="1" w:name="_Toc339462192"/>
          <w:bookmarkStart w:id="2" w:name="_Toc346180482"/>
          <w:bookmarkStart w:id="3" w:name="_Toc347837583"/>
          <w:bookmarkStart w:id="4" w:name="_Toc335822985"/>
          <w:bookmarkStart w:id="5" w:name="_Toc338139775"/>
          <w:r w:rsidRPr="00793E26">
            <w:rPr>
              <w:szCs w:val="40"/>
            </w:rPr>
            <w:t>Survey of Employers’ Recruitment Experiences</w:t>
          </w:r>
          <w:bookmarkEnd w:id="1"/>
          <w:bookmarkEnd w:id="2"/>
          <w:bookmarkEnd w:id="3"/>
        </w:p>
        <w:p w:rsidR="004B1A2D" w:rsidRDefault="002F7D71" w:rsidP="00F440E7">
          <w:pPr>
            <w:pStyle w:val="Heading1"/>
            <w:ind w:left="993"/>
          </w:pPr>
          <w:bookmarkStart w:id="6" w:name="_Toc339462193"/>
          <w:bookmarkStart w:id="7" w:name="_Toc346180483"/>
          <w:bookmarkStart w:id="8" w:name="_Toc347837584"/>
          <w:r>
            <w:t>Wyong</w:t>
          </w:r>
          <w:r w:rsidR="004E7D6E">
            <w:t xml:space="preserve"> </w:t>
          </w:r>
          <w:bookmarkEnd w:id="4"/>
          <w:bookmarkEnd w:id="5"/>
          <w:bookmarkEnd w:id="6"/>
          <w:r>
            <w:t>Local Government Area</w:t>
          </w:r>
          <w:bookmarkEnd w:id="7"/>
          <w:bookmarkEnd w:id="8"/>
        </w:p>
        <w:p w:rsidR="00F440E7" w:rsidRDefault="002F7D71" w:rsidP="00F440E7">
          <w:pPr>
            <w:pStyle w:val="Heading2"/>
            <w:ind w:left="993"/>
            <w:rPr>
              <w:rStyle w:val="Heading2Char"/>
            </w:rPr>
          </w:pPr>
          <w:bookmarkStart w:id="9" w:name="_Toc338139776"/>
          <w:bookmarkStart w:id="10" w:name="_Toc339462194"/>
          <w:bookmarkStart w:id="11" w:name="_Toc346180484"/>
          <w:bookmarkStart w:id="12" w:name="_Toc347408038"/>
          <w:bookmarkStart w:id="13" w:name="_Toc347837585"/>
          <w:r>
            <w:t>September</w:t>
          </w:r>
          <w:r w:rsidR="004E7D6E">
            <w:t xml:space="preserve"> 2012</w:t>
          </w:r>
          <w:bookmarkEnd w:id="9"/>
          <w:bookmarkEnd w:id="10"/>
          <w:bookmarkEnd w:id="11"/>
          <w:bookmarkEnd w:id="12"/>
          <w:bookmarkEnd w:id="13"/>
        </w:p>
        <w:p w:rsidR="004B1A2D" w:rsidRDefault="004B1A2D" w:rsidP="00F440E7">
          <w:pPr>
            <w:spacing w:before="0" w:after="0" w:line="240" w:lineRule="auto"/>
            <w:ind w:left="993"/>
            <w:rPr>
              <w:rStyle w:val="Heading2Char"/>
            </w:rPr>
          </w:pPr>
          <w:r>
            <w:rPr>
              <w:rFonts w:ascii="Calibri" w:eastAsiaTheme="majorEastAsia" w:hAnsi="Calibri" w:cstheme="majorBidi"/>
              <w:b/>
              <w:bCs/>
              <w:noProof/>
              <w:color w:val="165788"/>
              <w:sz w:val="32"/>
              <w:szCs w:val="26"/>
            </w:rPr>
            <w:drawing>
              <wp:anchor distT="0" distB="0" distL="114300" distR="114300" simplePos="0" relativeHeight="251659264" behindDoc="1" locked="0" layoutInCell="1" allowOverlap="1" wp14:anchorId="419160C5" wp14:editId="013A3153">
                <wp:simplePos x="0" y="0"/>
                <wp:positionH relativeFrom="column">
                  <wp:posOffset>-1019175</wp:posOffset>
                </wp:positionH>
                <wp:positionV relativeFrom="paragraph">
                  <wp:posOffset>2087880</wp:posOffset>
                </wp:positionV>
                <wp:extent cx="7724775" cy="3838575"/>
                <wp:effectExtent l="19050" t="0" r="952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24775" cy="3838575"/>
                        </a:xfrm>
                        <a:prstGeom prst="rect">
                          <a:avLst/>
                        </a:prstGeom>
                        <a:noFill/>
                        <a:ln>
                          <a:noFill/>
                        </a:ln>
                      </pic:spPr>
                    </pic:pic>
                  </a:graphicData>
                </a:graphic>
              </wp:anchor>
            </w:drawing>
          </w:r>
          <w:r>
            <w:rPr>
              <w:rFonts w:ascii="Calibri" w:eastAsiaTheme="majorEastAsia" w:hAnsi="Calibri" w:cstheme="majorBidi"/>
              <w:b/>
              <w:bCs/>
              <w:noProof/>
              <w:color w:val="165788"/>
              <w:sz w:val="32"/>
              <w:szCs w:val="26"/>
            </w:rPr>
            <w:drawing>
              <wp:anchor distT="0" distB="0" distL="114300" distR="114300" simplePos="0" relativeHeight="251660288" behindDoc="1" locked="0" layoutInCell="1" allowOverlap="1" wp14:anchorId="3082E2C5" wp14:editId="28425A17">
                <wp:simplePos x="0" y="0"/>
                <wp:positionH relativeFrom="column">
                  <wp:posOffset>-1002030</wp:posOffset>
                </wp:positionH>
                <wp:positionV relativeFrom="paragraph">
                  <wp:posOffset>585470</wp:posOffset>
                </wp:positionV>
                <wp:extent cx="7738110" cy="1874520"/>
                <wp:effectExtent l="19050" t="0" r="0"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38110" cy="1874520"/>
                        </a:xfrm>
                        <a:prstGeom prst="rect">
                          <a:avLst/>
                        </a:prstGeom>
                        <a:noFill/>
                        <a:ln>
                          <a:noFill/>
                        </a:ln>
                      </pic:spPr>
                    </pic:pic>
                  </a:graphicData>
                </a:graphic>
              </wp:anchor>
            </w:drawing>
          </w:r>
          <w:r>
            <w:rPr>
              <w:rStyle w:val="Heading2Char"/>
            </w:rPr>
            <w:br w:type="page"/>
          </w:r>
        </w:p>
        <w:p w:rsidR="00BD69AE" w:rsidRDefault="00BD69AE" w:rsidP="004B1A2D">
          <w:pPr>
            <w:spacing w:before="0" w:after="0" w:line="240" w:lineRule="auto"/>
            <w:rPr>
              <w:rFonts w:asciiTheme="majorHAnsi" w:eastAsiaTheme="majorEastAsia" w:hAnsiTheme="majorHAnsi" w:cstheme="majorBidi"/>
              <w:b/>
              <w:bCs/>
              <w:color w:val="165788"/>
              <w:sz w:val="40"/>
              <w:szCs w:val="28"/>
            </w:rPr>
            <w:sectPr w:rsidR="00BD69AE" w:rsidSect="004611DE">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40" w:right="1559" w:bottom="1440" w:left="1440" w:header="709" w:footer="709" w:gutter="0"/>
              <w:pgNumType w:fmt="lowerRoman" w:start="1"/>
              <w:cols w:space="708"/>
              <w:titlePg/>
              <w:docGrid w:linePitch="360"/>
            </w:sectPr>
          </w:pPr>
        </w:p>
        <w:p w:rsidR="004B1A2D" w:rsidRPr="004B1A2D" w:rsidRDefault="00D033D4" w:rsidP="004B1A2D">
          <w:pPr>
            <w:spacing w:before="0" w:after="0" w:line="240" w:lineRule="auto"/>
            <w:rPr>
              <w:rFonts w:asciiTheme="majorHAnsi" w:eastAsiaTheme="majorEastAsia" w:hAnsiTheme="majorHAnsi" w:cstheme="majorBidi"/>
              <w:b/>
              <w:bCs/>
              <w:color w:val="165788"/>
              <w:sz w:val="40"/>
              <w:szCs w:val="28"/>
            </w:rPr>
          </w:pPr>
        </w:p>
      </w:sdtContent>
    </w:sdt>
    <w:bookmarkEnd w:id="0" w:displacedByCustomXml="prev"/>
    <w:p w:rsidR="009F1AE2" w:rsidRPr="009F1AE2" w:rsidRDefault="009F1AE2" w:rsidP="0019736B">
      <w:pPr>
        <w:pStyle w:val="numberedpara"/>
        <w:numPr>
          <w:ilvl w:val="0"/>
          <w:numId w:val="0"/>
        </w:numPr>
        <w:tabs>
          <w:tab w:val="left" w:pos="720"/>
        </w:tabs>
        <w:ind w:left="142"/>
        <w:rPr>
          <w:sz w:val="560"/>
          <w:szCs w:val="560"/>
        </w:rPr>
      </w:pPr>
    </w:p>
    <w:p w:rsidR="002C57CD" w:rsidRPr="009F1AE2" w:rsidRDefault="002C57CD" w:rsidP="009F1AE2">
      <w:pPr>
        <w:pStyle w:val="BodyText"/>
      </w:pPr>
    </w:p>
    <w:p w:rsidR="0019736B" w:rsidRDefault="0019736B" w:rsidP="0019736B">
      <w:pPr>
        <w:pStyle w:val="numberedpara"/>
        <w:numPr>
          <w:ilvl w:val="0"/>
          <w:numId w:val="0"/>
        </w:numPr>
        <w:tabs>
          <w:tab w:val="left" w:pos="720"/>
        </w:tabs>
        <w:rPr>
          <w:sz w:val="20"/>
          <w:szCs w:val="20"/>
        </w:rPr>
      </w:pPr>
      <w:r>
        <w:rPr>
          <w:noProof/>
          <w:sz w:val="20"/>
          <w:szCs w:val="20"/>
        </w:rPr>
        <w:drawing>
          <wp:inline distT="0" distB="0" distL="0" distR="0">
            <wp:extent cx="847725" cy="285750"/>
            <wp:effectExtent l="19050" t="0" r="9525" b="0"/>
            <wp:docPr id="4" name="Picture 1" descr="cid:image001.png@01CC5B5E.C6C8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4" r:link="rId2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19736B" w:rsidRPr="000462F1" w:rsidRDefault="0019736B" w:rsidP="0019736B">
      <w:pPr>
        <w:pStyle w:val="Default"/>
        <w:spacing w:before="120" w:after="120"/>
        <w:rPr>
          <w:sz w:val="20"/>
          <w:szCs w:val="20"/>
        </w:rPr>
      </w:pPr>
      <w:r w:rsidRPr="000462F1">
        <w:rPr>
          <w:sz w:val="20"/>
          <w:szCs w:val="20"/>
        </w:rPr>
        <w:t>With the exception of the Commonwealth Coat of Arms, the Department’s logo, any material protected by a trade mark and where otherwise noted all material presented in this document is provided under a Creative Commons Attribution 3.0 Australia (</w:t>
      </w:r>
      <w:hyperlink r:id="rId26" w:history="1">
        <w:r w:rsidRPr="000462F1">
          <w:rPr>
            <w:rStyle w:val="Hyperlink"/>
          </w:rPr>
          <w:t>http://creativecommons.org/licenses/by/3.0/au/</w:t>
        </w:r>
      </w:hyperlink>
      <w:r w:rsidRPr="000462F1">
        <w:rPr>
          <w:sz w:val="20"/>
          <w:szCs w:val="20"/>
        </w:rPr>
        <w:t xml:space="preserve">) licence. </w:t>
      </w:r>
    </w:p>
    <w:p w:rsidR="003E387D" w:rsidRDefault="0019736B" w:rsidP="003E387D">
      <w:pPr>
        <w:pStyle w:val="Default"/>
        <w:spacing w:before="120" w:after="120"/>
        <w:rPr>
          <w:sz w:val="20"/>
          <w:szCs w:val="20"/>
        </w:rPr>
      </w:pPr>
      <w:r w:rsidRPr="000462F1">
        <w:rPr>
          <w:sz w:val="20"/>
          <w:szCs w:val="20"/>
        </w:rPr>
        <w:t>The details of the relevant licence conditions are available on the Creative Commons website (accessible using the links provided) as is the full legal code for the CC BY 3.0 AU licence (</w:t>
      </w:r>
      <w:hyperlink r:id="rId27" w:history="1">
        <w:r w:rsidRPr="000462F1">
          <w:rPr>
            <w:rStyle w:val="Hyperlink"/>
          </w:rPr>
          <w:t>http://creativecommons.org/licenses/by/3.0/au/legalcode</w:t>
        </w:r>
      </w:hyperlink>
      <w:r w:rsidRPr="000462F1">
        <w:rPr>
          <w:sz w:val="20"/>
          <w:szCs w:val="20"/>
        </w:rPr>
        <w:t xml:space="preserve">). The document must be attributed as </w:t>
      </w:r>
      <w:r w:rsidR="003E387D">
        <w:rPr>
          <w:sz w:val="20"/>
          <w:szCs w:val="20"/>
        </w:rPr>
        <w:t xml:space="preserve">the ‘DEEWR - Survey of Employers’ Recruitment Experiences – </w:t>
      </w:r>
      <w:r w:rsidR="002F7D71">
        <w:rPr>
          <w:sz w:val="20"/>
          <w:szCs w:val="20"/>
        </w:rPr>
        <w:t>Wyong Local Government</w:t>
      </w:r>
      <w:r w:rsidR="003E387D">
        <w:rPr>
          <w:sz w:val="20"/>
          <w:szCs w:val="20"/>
        </w:rPr>
        <w:t xml:space="preserve"> Area – </w:t>
      </w:r>
      <w:r w:rsidR="002F7D71">
        <w:rPr>
          <w:sz w:val="20"/>
          <w:szCs w:val="20"/>
        </w:rPr>
        <w:t xml:space="preserve">September </w:t>
      </w:r>
      <w:r w:rsidR="003E387D">
        <w:rPr>
          <w:sz w:val="20"/>
          <w:szCs w:val="20"/>
        </w:rPr>
        <w:t xml:space="preserve">2012’. </w:t>
      </w:r>
    </w:p>
    <w:p w:rsidR="00D571C0" w:rsidRDefault="00D571C0" w:rsidP="003E387D">
      <w:pPr>
        <w:pStyle w:val="Default"/>
        <w:spacing w:before="120" w:after="120"/>
        <w:rPr>
          <w:sz w:val="20"/>
          <w:szCs w:val="20"/>
        </w:rPr>
      </w:pPr>
    </w:p>
    <w:p w:rsidR="00C63254" w:rsidRDefault="00C63254" w:rsidP="003E387D">
      <w:pPr>
        <w:pStyle w:val="Default"/>
        <w:spacing w:before="120" w:after="120"/>
        <w:rPr>
          <w:sz w:val="20"/>
          <w:szCs w:val="20"/>
        </w:rPr>
      </w:pPr>
    </w:p>
    <w:p w:rsidR="00D571C0" w:rsidRDefault="00D571C0" w:rsidP="00D571C0">
      <w:pPr>
        <w:spacing w:after="180"/>
        <w:ind w:right="2514"/>
        <w:rPr>
          <w:rFonts w:cs="Arial"/>
          <w:szCs w:val="22"/>
        </w:rPr>
      </w:pPr>
    </w:p>
    <w:p w:rsidR="00D571C0" w:rsidRPr="00C63254" w:rsidRDefault="00D571C0" w:rsidP="00C63254">
      <w:pPr>
        <w:spacing w:after="180" w:line="240" w:lineRule="auto"/>
        <w:ind w:right="2514"/>
        <w:rPr>
          <w:rFonts w:cs="Arial"/>
          <w:sz w:val="20"/>
          <w:szCs w:val="20"/>
        </w:rPr>
      </w:pPr>
      <w:r w:rsidRPr="00C63254">
        <w:rPr>
          <w:rFonts w:cs="Arial"/>
          <w:sz w:val="20"/>
          <w:szCs w:val="20"/>
        </w:rPr>
        <w:t>This report was prepared by the Labour Market Research and Analysis Branch and is based on research conducted by the Branch.</w:t>
      </w:r>
    </w:p>
    <w:p w:rsidR="007D372A" w:rsidRPr="00B840C6" w:rsidRDefault="00577029" w:rsidP="00BB78C8">
      <w:pPr>
        <w:pStyle w:val="Default"/>
        <w:spacing w:before="120" w:after="120"/>
        <w:rPr>
          <w:rFonts w:ascii="Book Antiqua" w:hAnsi="Book Antiqua"/>
          <w:b/>
        </w:rPr>
      </w:pPr>
      <w:r w:rsidRPr="00C63254">
        <w:rPr>
          <w:rFonts w:cs="Arial"/>
          <w:noProof/>
          <w:sz w:val="20"/>
          <w:szCs w:val="20"/>
        </w:rPr>
        <mc:AlternateContent>
          <mc:Choice Requires="wps">
            <w:drawing>
              <wp:anchor distT="0" distB="0" distL="114300" distR="114300" simplePos="0" relativeHeight="251666432" behindDoc="0" locked="0" layoutInCell="1" allowOverlap="1" wp14:anchorId="6198362C" wp14:editId="27631B11">
                <wp:simplePos x="0" y="0"/>
                <wp:positionH relativeFrom="column">
                  <wp:posOffset>2138045</wp:posOffset>
                </wp:positionH>
                <wp:positionV relativeFrom="paragraph">
                  <wp:posOffset>757555</wp:posOffset>
                </wp:positionV>
                <wp:extent cx="4665345" cy="457200"/>
                <wp:effectExtent l="4445" t="5080" r="6985" b="25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57200"/>
                        </a:xfrm>
                        <a:prstGeom prst="rect">
                          <a:avLst/>
                        </a:prstGeom>
                        <a:solidFill>
                          <a:schemeClr val="bg2">
                            <a:lumMod val="75000"/>
                            <a:lumOff val="0"/>
                            <a:alpha val="0"/>
                          </a:schemeClr>
                        </a:solidFill>
                        <a:ln>
                          <a:noFill/>
                        </a:ln>
                        <a:extLst>
                          <a:ext uri="{91240B29-F687-4F45-9708-019B960494DF}">
                            <a14:hiddenLine xmlns:a14="http://schemas.microsoft.com/office/drawing/2010/main" w="0">
                              <a:solidFill>
                                <a:schemeClr val="bg2">
                                  <a:lumMod val="90000"/>
                                  <a:lumOff val="0"/>
                                </a:schemeClr>
                              </a:solidFill>
                              <a:miter lim="800000"/>
                              <a:headEnd/>
                              <a:tailEnd/>
                            </a14:hiddenLine>
                          </a:ext>
                        </a:extLst>
                      </wps:spPr>
                      <wps:txbx>
                        <w:txbxContent>
                          <w:p w:rsidR="00EE6CB7" w:rsidRDefault="00EE6CB7" w:rsidP="00D571C0">
                            <w:r>
                              <w:rPr>
                                <w:sz w:val="20"/>
                              </w:rPr>
                              <w:tab/>
                            </w:r>
                            <w:r>
                              <w:rPr>
                                <w:sz w:val="20"/>
                              </w:rPr>
                              <w:tab/>
                            </w:r>
                            <w:r>
                              <w:rPr>
                                <w:sz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68.35pt;margin-top:59.65pt;width:367.35pt;height:36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" fillcolor="#c4bc96 [2414]" stroked="f" strokecolor="#ddd8c2 [2894]" strokeweight="0">
                <v:fill opacity="0"/>
                <v:textbox style="mso-fit-shape-to-text:t">
                  <w:txbxContent>
                    <w:p w:rsidR="00EE6CB7" w:rsidRDefault="00EE6CB7" w:rsidP="00D571C0">
                      <w:r>
                        <w:rPr>
                          <w:sz w:val="20"/>
                        </w:rPr>
                        <w:tab/>
                      </w:r>
                      <w:r>
                        <w:rPr>
                          <w:sz w:val="20"/>
                        </w:rPr>
                        <w:tab/>
                      </w:r>
                      <w:r>
                        <w:rPr>
                          <w:sz w:val="20"/>
                        </w:rPr>
                        <w:tab/>
                      </w:r>
                    </w:p>
                  </w:txbxContent>
                </v:textbox>
              </v:shape>
            </w:pict>
          </mc:Fallback>
        </mc:AlternateContent>
      </w:r>
      <w:r w:rsidR="00D571C0" w:rsidRPr="00C63254">
        <w:rPr>
          <w:rFonts w:cs="Arial"/>
          <w:sz w:val="20"/>
          <w:szCs w:val="20"/>
        </w:rPr>
        <w:t>For further information: www.deewr.gov.au</w:t>
      </w:r>
      <w:r w:rsidR="00D571C0" w:rsidRPr="00C63254">
        <w:rPr>
          <w:rFonts w:cs="Arial"/>
          <w:sz w:val="20"/>
          <w:szCs w:val="20"/>
        </w:rPr>
        <w:br/>
      </w:r>
      <w:proofErr w:type="spellStart"/>
      <w:r w:rsidR="00D571C0" w:rsidRPr="00C63254">
        <w:rPr>
          <w:rFonts w:cs="Arial"/>
          <w:sz w:val="20"/>
          <w:szCs w:val="20"/>
        </w:rPr>
        <w:t>Ph</w:t>
      </w:r>
      <w:proofErr w:type="spellEnd"/>
      <w:r w:rsidR="00D571C0" w:rsidRPr="00C63254">
        <w:rPr>
          <w:rFonts w:cs="Arial"/>
          <w:sz w:val="20"/>
          <w:szCs w:val="20"/>
        </w:rPr>
        <w:t xml:space="preserve">: 1800 059 439 | </w:t>
      </w:r>
      <w:hyperlink r:id="rId28" w:history="1">
        <w:r w:rsidR="00D571C0" w:rsidRPr="00C63254">
          <w:rPr>
            <w:rFonts w:cs="Arial"/>
            <w:sz w:val="20"/>
            <w:szCs w:val="20"/>
          </w:rPr>
          <w:t>recruitmentsurveys@deewr.gov.au</w:t>
        </w:r>
      </w:hyperlink>
      <w:r w:rsidR="00D571C0" w:rsidRPr="00C63254">
        <w:rPr>
          <w:sz w:val="20"/>
          <w:szCs w:val="20"/>
        </w:rPr>
        <w:tab/>
        <w:t xml:space="preserve">                      </w:t>
      </w:r>
      <w:r w:rsidR="00D571C0" w:rsidRPr="00C63254">
        <w:rPr>
          <w:sz w:val="20"/>
          <w:szCs w:val="20"/>
        </w:rPr>
        <w:br/>
      </w:r>
      <w:r w:rsidR="00D571C0" w:rsidRPr="00C63254">
        <w:rPr>
          <w:rFonts w:cs="Arial"/>
          <w:sz w:val="20"/>
          <w:szCs w:val="20"/>
        </w:rPr>
        <w:t>ABN: 63 578 775 294</w:t>
      </w:r>
      <w:r w:rsidR="004B1A2D" w:rsidRPr="00EF6DA1">
        <w:br w:type="page"/>
      </w:r>
    </w:p>
    <w:p w:rsidR="004611DE" w:rsidRDefault="004611DE" w:rsidP="007858E9">
      <w:pPr>
        <w:pStyle w:val="Heading1"/>
        <w:rPr>
          <w:sz w:val="36"/>
          <w:szCs w:val="36"/>
        </w:rPr>
        <w:sectPr w:rsidR="004611DE" w:rsidSect="004611DE">
          <w:footerReference w:type="first" r:id="rId29"/>
          <w:pgSz w:w="11907" w:h="16839" w:code="9"/>
          <w:pgMar w:top="1440" w:right="1559" w:bottom="1440" w:left="1440" w:header="709" w:footer="0" w:gutter="0"/>
          <w:pgNumType w:fmt="lowerRoman" w:start="2"/>
          <w:cols w:space="708"/>
          <w:titlePg/>
          <w:docGrid w:linePitch="360"/>
        </w:sectPr>
      </w:pPr>
      <w:bookmarkStart w:id="14" w:name="_Toc339462198"/>
    </w:p>
    <w:p w:rsidR="00F47B91" w:rsidRPr="007F36DA" w:rsidRDefault="00F47B91" w:rsidP="00F47B91">
      <w:pPr>
        <w:pStyle w:val="Heading1"/>
        <w:rPr>
          <w:sz w:val="36"/>
          <w:szCs w:val="36"/>
        </w:rPr>
      </w:pPr>
      <w:bookmarkStart w:id="15" w:name="_Toc347837587"/>
      <w:r w:rsidRPr="007F36DA">
        <w:rPr>
          <w:sz w:val="36"/>
          <w:szCs w:val="36"/>
        </w:rPr>
        <w:lastRenderedPageBreak/>
        <w:t>The Wyong Local Government Area</w:t>
      </w:r>
      <w:bookmarkEnd w:id="15"/>
    </w:p>
    <w:p w:rsidR="00F47B91" w:rsidRPr="004822CA" w:rsidRDefault="00F47B91" w:rsidP="00F47B91">
      <w:pPr>
        <w:pStyle w:val="ListParagraph"/>
        <w:spacing w:after="0" w:line="300" w:lineRule="auto"/>
        <w:contextualSpacing w:val="0"/>
        <w:rPr>
          <w:rFonts w:asciiTheme="minorHAnsi" w:hAnsiTheme="minorHAnsi" w:cstheme="minorHAnsi"/>
          <w:bCs/>
          <w:color w:val="auto"/>
          <w:sz w:val="12"/>
          <w:szCs w:val="12"/>
        </w:rPr>
      </w:pPr>
    </w:p>
    <w:p w:rsidR="00F47B91" w:rsidRDefault="00F47B91" w:rsidP="008729BB">
      <w:pPr>
        <w:spacing w:before="0" w:after="0" w:line="240" w:lineRule="auto"/>
        <w:ind w:right="54"/>
        <w:contextualSpacing/>
        <w:jc w:val="both"/>
        <w:rPr>
          <w:rFonts w:cstheme="minorHAnsi"/>
          <w:szCs w:val="22"/>
        </w:rPr>
      </w:pPr>
      <w:r w:rsidRPr="00A2366C">
        <w:rPr>
          <w:rFonts w:cstheme="minorHAnsi"/>
          <w:szCs w:val="22"/>
        </w:rPr>
        <w:t>The Wyong Local Government Area (</w:t>
      </w:r>
      <w:proofErr w:type="spellStart"/>
      <w:r w:rsidRPr="00A2366C">
        <w:rPr>
          <w:rFonts w:cstheme="minorHAnsi"/>
          <w:szCs w:val="22"/>
        </w:rPr>
        <w:t>LGA</w:t>
      </w:r>
      <w:proofErr w:type="spellEnd"/>
      <w:r w:rsidRPr="00A2366C">
        <w:rPr>
          <w:rFonts w:cstheme="minorHAnsi"/>
          <w:szCs w:val="22"/>
        </w:rPr>
        <w:t xml:space="preserve">) is one of the 10 </w:t>
      </w:r>
      <w:proofErr w:type="spellStart"/>
      <w:r w:rsidRPr="00A2366C">
        <w:rPr>
          <w:rFonts w:cstheme="minorHAnsi"/>
          <w:szCs w:val="22"/>
        </w:rPr>
        <w:t>LGAs</w:t>
      </w:r>
      <w:proofErr w:type="spellEnd"/>
      <w:r w:rsidRPr="00A2366C">
        <w:rPr>
          <w:rFonts w:cstheme="minorHAnsi"/>
          <w:szCs w:val="22"/>
        </w:rPr>
        <w:t xml:space="preserve"> identified in the </w:t>
      </w:r>
      <w:r w:rsidRPr="00A2366C">
        <w:rPr>
          <w:rFonts w:cstheme="minorHAnsi"/>
          <w:szCs w:val="22"/>
        </w:rPr>
        <w:br/>
        <w:t>2011-2012 Budget to receive funding for measures to address disadvan</w:t>
      </w:r>
      <w:r>
        <w:rPr>
          <w:rFonts w:cstheme="minorHAnsi"/>
          <w:szCs w:val="22"/>
        </w:rPr>
        <w:t xml:space="preserve">tage through the </w:t>
      </w:r>
      <w:r w:rsidRPr="00A50A82">
        <w:rPr>
          <w:rFonts w:cstheme="minorHAnsi"/>
          <w:i/>
          <w:szCs w:val="22"/>
        </w:rPr>
        <w:t xml:space="preserve">Better Futures Local Solutions </w:t>
      </w:r>
      <w:r w:rsidRPr="00A2366C">
        <w:rPr>
          <w:rFonts w:cstheme="minorHAnsi"/>
          <w:szCs w:val="22"/>
        </w:rPr>
        <w:t>initiative.</w:t>
      </w:r>
    </w:p>
    <w:p w:rsidR="007B39A7" w:rsidRPr="00BB78C8" w:rsidRDefault="007B39A7" w:rsidP="008729BB">
      <w:pPr>
        <w:spacing w:before="0" w:after="0" w:line="240" w:lineRule="auto"/>
        <w:ind w:right="54"/>
        <w:contextualSpacing/>
        <w:jc w:val="both"/>
        <w:rPr>
          <w:rFonts w:cstheme="minorHAnsi"/>
          <w:sz w:val="12"/>
          <w:szCs w:val="12"/>
        </w:rPr>
      </w:pPr>
    </w:p>
    <w:p w:rsidR="00F47B91" w:rsidRDefault="00F47B91" w:rsidP="008729BB">
      <w:pPr>
        <w:spacing w:before="0" w:after="0" w:line="240" w:lineRule="auto"/>
        <w:ind w:right="54"/>
        <w:contextualSpacing/>
        <w:jc w:val="both"/>
        <w:rPr>
          <w:szCs w:val="22"/>
        </w:rPr>
      </w:pPr>
      <w:r w:rsidRPr="00A2366C">
        <w:rPr>
          <w:szCs w:val="22"/>
        </w:rPr>
        <w:t xml:space="preserve">There were 94,720 people of working age (15-64 years) in the Wyong </w:t>
      </w:r>
      <w:proofErr w:type="spellStart"/>
      <w:r w:rsidRPr="00A2366C">
        <w:rPr>
          <w:szCs w:val="22"/>
        </w:rPr>
        <w:t>LGA</w:t>
      </w:r>
      <w:proofErr w:type="spellEnd"/>
      <w:r w:rsidRPr="00A2366C">
        <w:rPr>
          <w:szCs w:val="22"/>
        </w:rPr>
        <w:t xml:space="preserve"> as of 2011.</w:t>
      </w:r>
      <w:r w:rsidRPr="00A2366C">
        <w:rPr>
          <w:szCs w:val="22"/>
          <w:vertAlign w:val="superscript"/>
        </w:rPr>
        <w:footnoteReference w:id="1"/>
      </w:r>
      <w:r w:rsidRPr="00A2366C">
        <w:rPr>
          <w:szCs w:val="22"/>
        </w:rPr>
        <w:t xml:space="preserve"> Growth in the adult population was 9 per cent over the 5 years to 2011, higher than New South Wales (7 per cent) </w:t>
      </w:r>
      <w:r w:rsidR="007563CD">
        <w:rPr>
          <w:szCs w:val="22"/>
        </w:rPr>
        <w:t>but</w:t>
      </w:r>
      <w:r w:rsidRPr="00A2366C">
        <w:rPr>
          <w:szCs w:val="22"/>
        </w:rPr>
        <w:t xml:space="preserve"> </w:t>
      </w:r>
      <w:r>
        <w:rPr>
          <w:szCs w:val="22"/>
        </w:rPr>
        <w:t>the same as</w:t>
      </w:r>
      <w:r w:rsidRPr="00A2366C">
        <w:rPr>
          <w:szCs w:val="22"/>
        </w:rPr>
        <w:t xml:space="preserve"> Australia (9 per cent).</w:t>
      </w:r>
      <w:r w:rsidRPr="00A2366C">
        <w:rPr>
          <w:szCs w:val="22"/>
          <w:vertAlign w:val="superscript"/>
        </w:rPr>
        <w:footnoteReference w:id="2"/>
      </w:r>
    </w:p>
    <w:p w:rsidR="00547722" w:rsidRPr="00547722" w:rsidRDefault="00547722" w:rsidP="00547722">
      <w:pPr>
        <w:spacing w:line="240" w:lineRule="auto"/>
        <w:jc w:val="both"/>
        <w:rPr>
          <w:rFonts w:cstheme="minorHAnsi"/>
          <w:iCs/>
          <w:szCs w:val="22"/>
        </w:rPr>
      </w:pPr>
      <w:r w:rsidRPr="00547722">
        <w:rPr>
          <w:rFonts w:cstheme="minorHAnsi"/>
          <w:iCs/>
          <w:szCs w:val="22"/>
        </w:rPr>
        <w:t xml:space="preserve">Unemployment </w:t>
      </w:r>
      <w:r>
        <w:rPr>
          <w:rFonts w:cstheme="minorHAnsi"/>
          <w:iCs/>
          <w:szCs w:val="22"/>
        </w:rPr>
        <w:t xml:space="preserve">in the </w:t>
      </w:r>
      <w:proofErr w:type="spellStart"/>
      <w:r>
        <w:rPr>
          <w:rFonts w:cstheme="minorHAnsi"/>
          <w:iCs/>
          <w:szCs w:val="22"/>
        </w:rPr>
        <w:t>LGA</w:t>
      </w:r>
      <w:proofErr w:type="spellEnd"/>
      <w:r>
        <w:rPr>
          <w:rFonts w:cstheme="minorHAnsi"/>
          <w:iCs/>
          <w:szCs w:val="22"/>
        </w:rPr>
        <w:t xml:space="preserve"> </w:t>
      </w:r>
      <w:r w:rsidRPr="00547722">
        <w:rPr>
          <w:rFonts w:cstheme="minorHAnsi"/>
          <w:iCs/>
          <w:szCs w:val="22"/>
        </w:rPr>
        <w:t xml:space="preserve">increased </w:t>
      </w:r>
      <w:r w:rsidR="007563CD">
        <w:rPr>
          <w:rFonts w:cstheme="minorHAnsi"/>
          <w:iCs/>
          <w:szCs w:val="22"/>
        </w:rPr>
        <w:t xml:space="preserve">marginally </w:t>
      </w:r>
      <w:r w:rsidR="007563CD" w:rsidRPr="00547722">
        <w:rPr>
          <w:rFonts w:cstheme="minorHAnsi"/>
          <w:iCs/>
          <w:szCs w:val="22"/>
        </w:rPr>
        <w:t>in the 12 months to September 2012</w:t>
      </w:r>
      <w:r w:rsidR="007563CD">
        <w:rPr>
          <w:rFonts w:cstheme="minorHAnsi"/>
          <w:iCs/>
          <w:szCs w:val="22"/>
        </w:rPr>
        <w:t xml:space="preserve"> </w:t>
      </w:r>
      <w:r w:rsidRPr="00547722">
        <w:rPr>
          <w:rFonts w:cstheme="minorHAnsi"/>
          <w:iCs/>
          <w:szCs w:val="22"/>
        </w:rPr>
        <w:t>from 7.5 per cent to 7.8 per cent, substantially higher than NSW (5.1 per cent) and the Central Coast Hunter Priority Employment Area (PEA) (5.3 per cent).</w:t>
      </w:r>
      <w:r>
        <w:rPr>
          <w:rStyle w:val="FootnoteReference"/>
          <w:rFonts w:cstheme="minorHAnsi"/>
          <w:iCs/>
          <w:szCs w:val="22"/>
        </w:rPr>
        <w:footnoteReference w:id="3"/>
      </w:r>
    </w:p>
    <w:p w:rsidR="00547722" w:rsidRDefault="00547722" w:rsidP="00547722">
      <w:pPr>
        <w:spacing w:before="0" w:line="240" w:lineRule="auto"/>
        <w:jc w:val="both"/>
        <w:rPr>
          <w:rFonts w:cstheme="minorHAnsi"/>
          <w:iCs/>
          <w:szCs w:val="22"/>
        </w:rPr>
      </w:pPr>
      <w:r>
        <w:rPr>
          <w:rFonts w:cstheme="minorHAnsi"/>
          <w:iCs/>
          <w:szCs w:val="22"/>
        </w:rPr>
        <w:t>Labour market conditions</w:t>
      </w:r>
      <w:r w:rsidRPr="00F554BC">
        <w:rPr>
          <w:rFonts w:cstheme="minorHAnsi"/>
          <w:iCs/>
          <w:szCs w:val="22"/>
        </w:rPr>
        <w:t xml:space="preserve"> </w:t>
      </w:r>
      <w:r>
        <w:rPr>
          <w:rFonts w:cstheme="minorHAnsi"/>
          <w:iCs/>
          <w:szCs w:val="22"/>
        </w:rPr>
        <w:t xml:space="preserve">in the </w:t>
      </w:r>
      <w:proofErr w:type="spellStart"/>
      <w:r>
        <w:rPr>
          <w:rFonts w:cstheme="minorHAnsi"/>
          <w:iCs/>
          <w:szCs w:val="22"/>
        </w:rPr>
        <w:t>LGA</w:t>
      </w:r>
      <w:proofErr w:type="spellEnd"/>
      <w:r>
        <w:rPr>
          <w:rFonts w:cstheme="minorHAnsi"/>
          <w:iCs/>
          <w:szCs w:val="22"/>
        </w:rPr>
        <w:t xml:space="preserve"> </w:t>
      </w:r>
      <w:r w:rsidRPr="00F554BC">
        <w:rPr>
          <w:rFonts w:cstheme="minorHAnsi"/>
          <w:iCs/>
          <w:szCs w:val="22"/>
        </w:rPr>
        <w:t>have been consistently w</w:t>
      </w:r>
      <w:r>
        <w:rPr>
          <w:rFonts w:cstheme="minorHAnsi"/>
          <w:iCs/>
          <w:szCs w:val="22"/>
        </w:rPr>
        <w:t xml:space="preserve">eaker </w:t>
      </w:r>
      <w:r w:rsidR="003A7ECB">
        <w:rPr>
          <w:rFonts w:cstheme="minorHAnsi"/>
          <w:iCs/>
          <w:szCs w:val="22"/>
        </w:rPr>
        <w:t>than those across</w:t>
      </w:r>
      <w:r>
        <w:rPr>
          <w:rFonts w:cstheme="minorHAnsi"/>
          <w:iCs/>
          <w:szCs w:val="22"/>
        </w:rPr>
        <w:t xml:space="preserve"> NSW</w:t>
      </w:r>
      <w:r w:rsidRPr="00F554BC">
        <w:rPr>
          <w:rFonts w:cstheme="minorHAnsi"/>
          <w:iCs/>
          <w:szCs w:val="22"/>
        </w:rPr>
        <w:t xml:space="preserve"> </w:t>
      </w:r>
      <w:r>
        <w:rPr>
          <w:rFonts w:cstheme="minorHAnsi"/>
          <w:iCs/>
          <w:szCs w:val="22"/>
        </w:rPr>
        <w:t>and</w:t>
      </w:r>
      <w:r w:rsidRPr="00F554BC">
        <w:rPr>
          <w:rFonts w:cstheme="minorHAnsi"/>
          <w:iCs/>
          <w:szCs w:val="22"/>
        </w:rPr>
        <w:t xml:space="preserve"> the broader Central Coast-Hunter </w:t>
      </w:r>
      <w:r>
        <w:rPr>
          <w:rFonts w:cstheme="minorHAnsi"/>
        </w:rPr>
        <w:t>Priority Employment Area (</w:t>
      </w:r>
      <w:r w:rsidRPr="00F554BC">
        <w:rPr>
          <w:rFonts w:cstheme="minorHAnsi"/>
          <w:iCs/>
          <w:szCs w:val="22"/>
        </w:rPr>
        <w:t>PEA</w:t>
      </w:r>
      <w:r>
        <w:rPr>
          <w:rFonts w:cstheme="minorHAnsi"/>
          <w:iCs/>
          <w:szCs w:val="22"/>
        </w:rPr>
        <w:t>)</w:t>
      </w:r>
      <w:r w:rsidRPr="00F554BC">
        <w:rPr>
          <w:rFonts w:cstheme="minorHAnsi"/>
          <w:iCs/>
          <w:szCs w:val="22"/>
        </w:rPr>
        <w:t>.</w:t>
      </w:r>
      <w:r>
        <w:rPr>
          <w:rStyle w:val="FootnoteReference"/>
          <w:rFonts w:cstheme="minorHAnsi"/>
          <w:iCs/>
          <w:szCs w:val="22"/>
        </w:rPr>
        <w:footnoteReference w:id="4"/>
      </w:r>
      <w:r w:rsidRPr="00F554BC">
        <w:rPr>
          <w:rFonts w:cstheme="minorHAnsi"/>
          <w:iCs/>
          <w:szCs w:val="22"/>
        </w:rPr>
        <w:t xml:space="preserve"> </w:t>
      </w:r>
      <w:r>
        <w:rPr>
          <w:rFonts w:cstheme="minorHAnsi"/>
          <w:iCs/>
          <w:szCs w:val="22"/>
        </w:rPr>
        <w:t>Since September 2008, the unemployment rate has been</w:t>
      </w:r>
      <w:r w:rsidR="007563CD">
        <w:rPr>
          <w:rFonts w:cstheme="minorHAnsi"/>
          <w:iCs/>
          <w:szCs w:val="22"/>
        </w:rPr>
        <w:t>,</w:t>
      </w:r>
      <w:r>
        <w:rPr>
          <w:rFonts w:cstheme="minorHAnsi"/>
          <w:iCs/>
          <w:szCs w:val="22"/>
        </w:rPr>
        <w:t xml:space="preserve"> </w:t>
      </w:r>
      <w:r w:rsidR="007563CD">
        <w:rPr>
          <w:rFonts w:cstheme="minorHAnsi"/>
          <w:iCs/>
          <w:szCs w:val="22"/>
        </w:rPr>
        <w:t>o</w:t>
      </w:r>
      <w:r>
        <w:rPr>
          <w:rFonts w:cstheme="minorHAnsi"/>
          <w:iCs/>
          <w:szCs w:val="22"/>
        </w:rPr>
        <w:t>n average</w:t>
      </w:r>
      <w:r w:rsidR="007563CD">
        <w:rPr>
          <w:rFonts w:cstheme="minorHAnsi"/>
          <w:iCs/>
          <w:szCs w:val="22"/>
        </w:rPr>
        <w:t>,</w:t>
      </w:r>
      <w:r>
        <w:rPr>
          <w:rFonts w:cstheme="minorHAnsi"/>
          <w:iCs/>
          <w:szCs w:val="22"/>
        </w:rPr>
        <w:t xml:space="preserve"> 2.7 percent</w:t>
      </w:r>
      <w:r w:rsidR="007563CD">
        <w:rPr>
          <w:rFonts w:cstheme="minorHAnsi"/>
          <w:iCs/>
          <w:szCs w:val="22"/>
        </w:rPr>
        <w:t>age points</w:t>
      </w:r>
      <w:r>
        <w:rPr>
          <w:rFonts w:cstheme="minorHAnsi"/>
          <w:iCs/>
          <w:szCs w:val="22"/>
        </w:rPr>
        <w:t xml:space="preserve"> higher than the national rate, peaking at 9.1 per cent in December 2009. </w:t>
      </w:r>
      <w:r w:rsidRPr="00623289">
        <w:rPr>
          <w:rFonts w:cstheme="minorHAnsi"/>
          <w:iCs/>
          <w:szCs w:val="22"/>
        </w:rPr>
        <w:t xml:space="preserve"> </w:t>
      </w:r>
    </w:p>
    <w:p w:rsidR="00F47B91" w:rsidRPr="00A2366C" w:rsidRDefault="00F47B91" w:rsidP="008729BB">
      <w:pPr>
        <w:spacing w:before="0" w:after="0" w:line="240" w:lineRule="auto"/>
        <w:ind w:right="54"/>
        <w:contextualSpacing/>
        <w:jc w:val="both"/>
        <w:rPr>
          <w:rFonts w:cs="Calibri"/>
          <w:iCs/>
          <w:szCs w:val="22"/>
        </w:rPr>
      </w:pPr>
      <w:r w:rsidRPr="00A2366C">
        <w:rPr>
          <w:rFonts w:ascii="Calibri" w:hAnsi="Calibri" w:cs="Calibri"/>
          <w:szCs w:val="22"/>
        </w:rPr>
        <w:t xml:space="preserve">Educational attainment in the Wyong </w:t>
      </w:r>
      <w:proofErr w:type="spellStart"/>
      <w:r w:rsidRPr="00A2366C">
        <w:rPr>
          <w:rFonts w:ascii="Calibri" w:hAnsi="Calibri" w:cs="Calibri"/>
          <w:szCs w:val="22"/>
        </w:rPr>
        <w:t>LGA</w:t>
      </w:r>
      <w:proofErr w:type="spellEnd"/>
      <w:r w:rsidRPr="00A2366C">
        <w:rPr>
          <w:rFonts w:ascii="Calibri" w:hAnsi="Calibri" w:cs="Calibri"/>
          <w:szCs w:val="22"/>
        </w:rPr>
        <w:t xml:space="preserve"> is low with only 54 per cent of 25-34 year olds having completed Year 12 (compared with 75 per cent for both NSW and Australia).</w:t>
      </w:r>
      <w:r w:rsidR="00B949F0">
        <w:rPr>
          <w:rFonts w:ascii="Calibri" w:hAnsi="Calibri" w:cs="Calibri"/>
          <w:szCs w:val="22"/>
          <w:vertAlign w:val="superscript"/>
        </w:rPr>
        <w:t>2</w:t>
      </w:r>
      <w:r w:rsidR="008729BB">
        <w:rPr>
          <w:rFonts w:cs="Calibri"/>
          <w:iCs/>
          <w:szCs w:val="22"/>
        </w:rPr>
        <w:t xml:space="preserve"> </w:t>
      </w:r>
      <w:r w:rsidR="007563CD">
        <w:rPr>
          <w:rFonts w:cs="Calibri"/>
          <w:iCs/>
          <w:szCs w:val="22"/>
        </w:rPr>
        <w:t xml:space="preserve">Some </w:t>
      </w:r>
      <w:r w:rsidRPr="00A2366C">
        <w:rPr>
          <w:szCs w:val="22"/>
        </w:rPr>
        <w:t xml:space="preserve">25 per cent of the working age population in the </w:t>
      </w:r>
      <w:proofErr w:type="spellStart"/>
      <w:r w:rsidR="00DC0B4E">
        <w:rPr>
          <w:szCs w:val="22"/>
        </w:rPr>
        <w:t>L</w:t>
      </w:r>
      <w:r w:rsidRPr="00A2366C">
        <w:rPr>
          <w:szCs w:val="22"/>
        </w:rPr>
        <w:t>GA</w:t>
      </w:r>
      <w:proofErr w:type="spellEnd"/>
      <w:r w:rsidRPr="00A2366C">
        <w:rPr>
          <w:szCs w:val="22"/>
        </w:rPr>
        <w:t xml:space="preserve"> </w:t>
      </w:r>
      <w:r>
        <w:rPr>
          <w:szCs w:val="22"/>
        </w:rPr>
        <w:t>is in receipt of</w:t>
      </w:r>
      <w:r w:rsidRPr="00A2366C">
        <w:rPr>
          <w:szCs w:val="22"/>
        </w:rPr>
        <w:t xml:space="preserve"> an income support payment, </w:t>
      </w:r>
      <w:r w:rsidR="007563CD">
        <w:rPr>
          <w:szCs w:val="22"/>
        </w:rPr>
        <w:t xml:space="preserve">well above the </w:t>
      </w:r>
      <w:r w:rsidR="003A7ECB">
        <w:rPr>
          <w:szCs w:val="22"/>
        </w:rPr>
        <w:t xml:space="preserve">average </w:t>
      </w:r>
      <w:r w:rsidR="007563CD">
        <w:rPr>
          <w:szCs w:val="22"/>
        </w:rPr>
        <w:t>state and national figure</w:t>
      </w:r>
      <w:r w:rsidRPr="00A2366C">
        <w:rPr>
          <w:szCs w:val="22"/>
        </w:rPr>
        <w:t xml:space="preserve"> (both 17 per cent).</w:t>
      </w:r>
    </w:p>
    <w:p w:rsidR="00F47B91" w:rsidRPr="004822CA" w:rsidRDefault="00F47B91" w:rsidP="00F47B91">
      <w:pPr>
        <w:spacing w:before="0" w:after="0" w:line="240" w:lineRule="auto"/>
        <w:ind w:left="360" w:right="54"/>
        <w:contextualSpacing/>
        <w:jc w:val="both"/>
        <w:rPr>
          <w:rFonts w:cs="Calibri"/>
          <w:iCs/>
          <w:sz w:val="12"/>
          <w:szCs w:val="12"/>
        </w:rPr>
      </w:pPr>
    </w:p>
    <w:p w:rsidR="00F47B91" w:rsidRDefault="00F47B91" w:rsidP="008729BB">
      <w:pPr>
        <w:spacing w:before="0" w:after="0" w:line="240" w:lineRule="auto"/>
        <w:contextualSpacing/>
        <w:jc w:val="both"/>
        <w:rPr>
          <w:rFonts w:ascii="Calibri" w:hAnsi="Calibri" w:cs="Calibri"/>
          <w:szCs w:val="22"/>
        </w:rPr>
      </w:pPr>
      <w:r w:rsidRPr="00A2366C">
        <w:rPr>
          <w:szCs w:val="22"/>
        </w:rPr>
        <w:t>At the time of the 2011 Census, the main employing industri</w:t>
      </w:r>
      <w:r>
        <w:rPr>
          <w:szCs w:val="22"/>
        </w:rPr>
        <w:t xml:space="preserve">es in the </w:t>
      </w:r>
      <w:proofErr w:type="spellStart"/>
      <w:r>
        <w:rPr>
          <w:szCs w:val="22"/>
        </w:rPr>
        <w:t>LGA</w:t>
      </w:r>
      <w:proofErr w:type="spellEnd"/>
      <w:r>
        <w:rPr>
          <w:szCs w:val="22"/>
        </w:rPr>
        <w:t xml:space="preserve"> were Retail Trade,</w:t>
      </w:r>
      <w:r w:rsidRPr="00A2366C">
        <w:rPr>
          <w:szCs w:val="22"/>
        </w:rPr>
        <w:t xml:space="preserve"> Health Care and Social Assistance</w:t>
      </w:r>
      <w:r>
        <w:rPr>
          <w:szCs w:val="22"/>
        </w:rPr>
        <w:t>,</w:t>
      </w:r>
      <w:r w:rsidRPr="00A2366C">
        <w:rPr>
          <w:szCs w:val="22"/>
        </w:rPr>
        <w:t xml:space="preserve"> Construction and </w:t>
      </w:r>
      <w:proofErr w:type="spellStart"/>
      <w:r w:rsidRPr="00A2366C">
        <w:rPr>
          <w:rFonts w:ascii="Calibri" w:hAnsi="Calibri" w:cs="Calibri"/>
          <w:szCs w:val="22"/>
        </w:rPr>
        <w:t>Manufacturing.</w:t>
      </w:r>
      <w:r w:rsidR="007563CD">
        <w:rPr>
          <w:rFonts w:ascii="Calibri" w:hAnsi="Calibri" w:cs="Calibri"/>
          <w:szCs w:val="22"/>
          <w:vertAlign w:val="superscript"/>
        </w:rPr>
        <w:t>2</w:t>
      </w:r>
      <w:proofErr w:type="spellEnd"/>
    </w:p>
    <w:p w:rsidR="00BB78C8" w:rsidRPr="00BB78C8" w:rsidRDefault="00BB78C8" w:rsidP="00BB78C8">
      <w:pPr>
        <w:spacing w:before="0" w:after="0" w:line="240" w:lineRule="auto"/>
        <w:contextualSpacing/>
        <w:jc w:val="both"/>
        <w:rPr>
          <w:rFonts w:cstheme="minorHAnsi"/>
          <w:sz w:val="12"/>
          <w:szCs w:val="12"/>
        </w:rPr>
      </w:pPr>
    </w:p>
    <w:p w:rsidR="00BB78C8" w:rsidRPr="007B39A7" w:rsidRDefault="00BB78C8" w:rsidP="00BB78C8">
      <w:pPr>
        <w:spacing w:before="0" w:after="0" w:line="240" w:lineRule="auto"/>
        <w:contextualSpacing/>
        <w:jc w:val="both"/>
      </w:pPr>
      <w:r>
        <w:rPr>
          <w:rFonts w:cstheme="minorHAnsi"/>
        </w:rPr>
        <w:t>In September 2012</w:t>
      </w:r>
      <w:r w:rsidR="007563CD">
        <w:rPr>
          <w:rFonts w:cstheme="minorHAnsi"/>
        </w:rPr>
        <w:t>,</w:t>
      </w:r>
      <w:r>
        <w:rPr>
          <w:rFonts w:cstheme="minorHAnsi"/>
        </w:rPr>
        <w:t xml:space="preserve"> the department conducted a </w:t>
      </w:r>
      <w:r>
        <w:rPr>
          <w:rFonts w:cstheme="minorHAnsi"/>
          <w:i/>
        </w:rPr>
        <w:t xml:space="preserve">Survey of Employers’ Recruitment Experiences </w:t>
      </w:r>
      <w:r>
        <w:rPr>
          <w:rFonts w:cstheme="minorHAnsi"/>
        </w:rPr>
        <w:t>in the Wyong Local Government Area (</w:t>
      </w:r>
      <w:proofErr w:type="spellStart"/>
      <w:r>
        <w:rPr>
          <w:rFonts w:cstheme="minorHAnsi"/>
        </w:rPr>
        <w:t>LGA</w:t>
      </w:r>
      <w:proofErr w:type="spellEnd"/>
      <w:r>
        <w:rPr>
          <w:rFonts w:cstheme="minorHAnsi"/>
        </w:rPr>
        <w:t>), as part of a survey of the Central Coast-Hunter Priority Employment Area (PEA).</w:t>
      </w:r>
      <w:r w:rsidRPr="002F7D71">
        <w:rPr>
          <w:rFonts w:ascii="Calibri" w:hAnsi="Calibri" w:cs="Calibri"/>
          <w:iCs/>
          <w:sz w:val="24"/>
        </w:rPr>
        <w:t xml:space="preserve"> </w:t>
      </w:r>
      <w:r w:rsidRPr="00936D35">
        <w:rPr>
          <w:rFonts w:ascii="Calibri" w:hAnsi="Calibri" w:cs="Calibri"/>
          <w:iCs/>
          <w:szCs w:val="22"/>
        </w:rPr>
        <w:t>Overall, 456 employers were surveyed in the Central Coast</w:t>
      </w:r>
      <w:r>
        <w:rPr>
          <w:rFonts w:ascii="Calibri" w:hAnsi="Calibri" w:cs="Calibri"/>
          <w:iCs/>
          <w:szCs w:val="22"/>
        </w:rPr>
        <w:t>-Hunter PEA</w:t>
      </w:r>
      <w:r w:rsidRPr="00936D35">
        <w:rPr>
          <w:rFonts w:ascii="Calibri" w:hAnsi="Calibri" w:cs="Calibri"/>
          <w:iCs/>
          <w:szCs w:val="22"/>
        </w:rPr>
        <w:t>, of whom</w:t>
      </w:r>
      <w:r w:rsidRPr="00936D35">
        <w:rPr>
          <w:rFonts w:cstheme="minorHAnsi"/>
          <w:szCs w:val="22"/>
        </w:rPr>
        <w:t xml:space="preserve"> 152 were located in the Wyong </w:t>
      </w:r>
      <w:proofErr w:type="spellStart"/>
      <w:r w:rsidRPr="00936D35">
        <w:rPr>
          <w:rFonts w:cstheme="minorHAnsi"/>
          <w:szCs w:val="22"/>
        </w:rPr>
        <w:t>LGA</w:t>
      </w:r>
      <w:proofErr w:type="spellEnd"/>
      <w:r w:rsidRPr="00936D35">
        <w:rPr>
          <w:rFonts w:cstheme="minorHAnsi"/>
          <w:szCs w:val="22"/>
        </w:rPr>
        <w:t>.</w:t>
      </w:r>
      <w:r>
        <w:rPr>
          <w:rFonts w:cstheme="minorHAnsi"/>
        </w:rPr>
        <w:t xml:space="preserve"> </w:t>
      </w:r>
    </w:p>
    <w:p w:rsidR="007858E9" w:rsidRPr="007F36DA" w:rsidRDefault="009A43B8" w:rsidP="007858E9">
      <w:pPr>
        <w:pStyle w:val="Heading1"/>
        <w:rPr>
          <w:sz w:val="36"/>
          <w:szCs w:val="36"/>
        </w:rPr>
      </w:pPr>
      <w:bookmarkStart w:id="16" w:name="_Toc347837588"/>
      <w:bookmarkEnd w:id="14"/>
      <w:r>
        <w:rPr>
          <w:sz w:val="36"/>
          <w:szCs w:val="36"/>
        </w:rPr>
        <w:t>Key Findings</w:t>
      </w:r>
      <w:bookmarkEnd w:id="16"/>
    </w:p>
    <w:p w:rsidR="004B1E04" w:rsidRDefault="007B39A7" w:rsidP="002D5EB6">
      <w:pPr>
        <w:pStyle w:val="ListParagraph"/>
        <w:spacing w:after="120" w:line="240" w:lineRule="auto"/>
        <w:ind w:left="0"/>
        <w:rPr>
          <w:rFonts w:asciiTheme="minorHAnsi" w:hAnsiTheme="minorHAnsi" w:cstheme="minorHAnsi"/>
          <w:iCs/>
          <w:color w:val="auto"/>
          <w:sz w:val="22"/>
          <w:szCs w:val="22"/>
        </w:rPr>
      </w:pPr>
      <w:proofErr w:type="spellStart"/>
      <w:r w:rsidRPr="00A86B8E">
        <w:rPr>
          <w:rFonts w:asciiTheme="minorHAnsi" w:hAnsiTheme="minorHAnsi" w:cstheme="minorHAnsi"/>
          <w:iCs/>
          <w:color w:val="auto"/>
          <w:sz w:val="22"/>
          <w:szCs w:val="22"/>
        </w:rPr>
        <w:t>L</w:t>
      </w:r>
      <w:r w:rsidR="007858E9" w:rsidRPr="00A86B8E">
        <w:rPr>
          <w:rFonts w:asciiTheme="minorHAnsi" w:hAnsiTheme="minorHAnsi" w:cstheme="minorHAnsi"/>
          <w:iCs/>
          <w:color w:val="auto"/>
          <w:sz w:val="22"/>
          <w:szCs w:val="22"/>
        </w:rPr>
        <w:t>abour</w:t>
      </w:r>
      <w:proofErr w:type="spellEnd"/>
      <w:r w:rsidR="007858E9" w:rsidRPr="00A86B8E">
        <w:rPr>
          <w:rFonts w:asciiTheme="minorHAnsi" w:hAnsiTheme="minorHAnsi" w:cstheme="minorHAnsi"/>
          <w:iCs/>
          <w:color w:val="auto"/>
          <w:sz w:val="22"/>
          <w:szCs w:val="22"/>
        </w:rPr>
        <w:t xml:space="preserve"> ma</w:t>
      </w:r>
      <w:r w:rsidR="003B2559" w:rsidRPr="00A86B8E">
        <w:rPr>
          <w:rFonts w:asciiTheme="minorHAnsi" w:hAnsiTheme="minorHAnsi" w:cstheme="minorHAnsi"/>
          <w:iCs/>
          <w:color w:val="auto"/>
          <w:sz w:val="22"/>
          <w:szCs w:val="22"/>
        </w:rPr>
        <w:t>rket condition</w:t>
      </w:r>
      <w:bookmarkStart w:id="17" w:name="_GoBack"/>
      <w:bookmarkEnd w:id="17"/>
      <w:r w:rsidR="003B2559" w:rsidRPr="00A86B8E">
        <w:rPr>
          <w:rFonts w:asciiTheme="minorHAnsi" w:hAnsiTheme="minorHAnsi" w:cstheme="minorHAnsi"/>
          <w:iCs/>
          <w:color w:val="auto"/>
          <w:sz w:val="22"/>
          <w:szCs w:val="22"/>
        </w:rPr>
        <w:t xml:space="preserve">s in the </w:t>
      </w:r>
      <w:proofErr w:type="spellStart"/>
      <w:r w:rsidR="003B2559" w:rsidRPr="00A86B8E">
        <w:rPr>
          <w:rFonts w:asciiTheme="minorHAnsi" w:hAnsiTheme="minorHAnsi" w:cstheme="minorHAnsi"/>
          <w:iCs/>
          <w:color w:val="auto"/>
          <w:sz w:val="22"/>
          <w:szCs w:val="22"/>
        </w:rPr>
        <w:t>Wyong</w:t>
      </w:r>
      <w:proofErr w:type="spellEnd"/>
      <w:r w:rsidR="003B2559" w:rsidRPr="00A86B8E">
        <w:rPr>
          <w:rFonts w:asciiTheme="minorHAnsi" w:hAnsiTheme="minorHAnsi" w:cstheme="minorHAnsi"/>
          <w:iCs/>
          <w:color w:val="auto"/>
          <w:sz w:val="22"/>
          <w:szCs w:val="22"/>
        </w:rPr>
        <w:t xml:space="preserve"> Local Government Area (</w:t>
      </w:r>
      <w:proofErr w:type="spellStart"/>
      <w:r w:rsidR="003B2559" w:rsidRPr="00A86B8E">
        <w:rPr>
          <w:rFonts w:asciiTheme="minorHAnsi" w:hAnsiTheme="minorHAnsi" w:cstheme="minorHAnsi"/>
          <w:iCs/>
          <w:color w:val="auto"/>
          <w:sz w:val="22"/>
          <w:szCs w:val="22"/>
        </w:rPr>
        <w:t>LGA</w:t>
      </w:r>
      <w:proofErr w:type="spellEnd"/>
      <w:r w:rsidR="003B2559" w:rsidRPr="00A86B8E">
        <w:rPr>
          <w:rFonts w:asciiTheme="minorHAnsi" w:hAnsiTheme="minorHAnsi" w:cstheme="minorHAnsi"/>
          <w:iCs/>
          <w:color w:val="auto"/>
          <w:sz w:val="22"/>
          <w:szCs w:val="22"/>
        </w:rPr>
        <w:t>)</w:t>
      </w:r>
      <w:r w:rsidR="007858E9" w:rsidRPr="00A86B8E">
        <w:rPr>
          <w:rFonts w:asciiTheme="minorHAnsi" w:hAnsiTheme="minorHAnsi" w:cstheme="minorHAnsi"/>
          <w:iCs/>
          <w:color w:val="auto"/>
          <w:sz w:val="22"/>
          <w:szCs w:val="22"/>
        </w:rPr>
        <w:t xml:space="preserve"> are </w:t>
      </w:r>
      <w:r w:rsidR="00EE6CB7" w:rsidRPr="00A86B8E">
        <w:rPr>
          <w:rFonts w:asciiTheme="minorHAnsi" w:hAnsiTheme="minorHAnsi" w:cstheme="minorHAnsi"/>
          <w:iCs/>
          <w:color w:val="auto"/>
          <w:sz w:val="22"/>
          <w:szCs w:val="22"/>
        </w:rPr>
        <w:t xml:space="preserve">relatively soft with </w:t>
      </w:r>
      <w:r w:rsidRPr="00A86B8E">
        <w:rPr>
          <w:rFonts w:asciiTheme="minorHAnsi" w:eastAsiaTheme="minorHAnsi" w:hAnsiTheme="minorHAnsi" w:cstheme="minorHAnsi"/>
          <w:color w:val="auto"/>
          <w:sz w:val="22"/>
          <w:szCs w:val="22"/>
        </w:rPr>
        <w:t>a high unemployment rate</w:t>
      </w:r>
      <w:proofErr w:type="gramStart"/>
      <w:r w:rsidR="00EE6CB7" w:rsidRPr="00A86B8E">
        <w:rPr>
          <w:rFonts w:asciiTheme="minorHAnsi" w:eastAsiaTheme="minorHAnsi" w:hAnsiTheme="minorHAnsi" w:cstheme="minorHAnsi"/>
          <w:color w:val="auto"/>
          <w:sz w:val="22"/>
          <w:szCs w:val="22"/>
        </w:rPr>
        <w:t>,</w:t>
      </w:r>
      <w:r w:rsidR="00F554BC" w:rsidRPr="00A86B8E">
        <w:rPr>
          <w:rFonts w:asciiTheme="minorHAnsi" w:eastAsiaTheme="minorHAnsi" w:hAnsiTheme="minorHAnsi" w:cstheme="minorHAnsi"/>
          <w:color w:val="auto"/>
          <w:sz w:val="22"/>
          <w:szCs w:val="22"/>
        </w:rPr>
        <w:t xml:space="preserve">  low</w:t>
      </w:r>
      <w:proofErr w:type="gramEnd"/>
      <w:r w:rsidR="00F554BC" w:rsidRPr="00A86B8E">
        <w:rPr>
          <w:rFonts w:asciiTheme="minorHAnsi" w:eastAsiaTheme="minorHAnsi" w:hAnsiTheme="minorHAnsi" w:cstheme="minorHAnsi"/>
          <w:color w:val="auto"/>
          <w:sz w:val="22"/>
          <w:szCs w:val="22"/>
        </w:rPr>
        <w:t xml:space="preserve"> recruitment rate</w:t>
      </w:r>
      <w:r w:rsidRPr="00A86B8E">
        <w:rPr>
          <w:rFonts w:asciiTheme="minorHAnsi" w:eastAsiaTheme="minorHAnsi" w:hAnsiTheme="minorHAnsi" w:cstheme="minorHAnsi"/>
          <w:color w:val="auto"/>
          <w:sz w:val="22"/>
          <w:szCs w:val="22"/>
        </w:rPr>
        <w:t>, more competition for vacancies</w:t>
      </w:r>
      <w:r w:rsidR="00F554BC" w:rsidRPr="00A86B8E">
        <w:rPr>
          <w:rFonts w:asciiTheme="minorHAnsi" w:eastAsiaTheme="minorHAnsi" w:hAnsiTheme="minorHAnsi" w:cstheme="minorHAnsi"/>
          <w:color w:val="auto"/>
          <w:sz w:val="22"/>
          <w:szCs w:val="22"/>
        </w:rPr>
        <w:t xml:space="preserve"> and</w:t>
      </w:r>
      <w:r w:rsidR="00EE6CB7" w:rsidRPr="00A86B8E">
        <w:rPr>
          <w:rFonts w:asciiTheme="minorHAnsi" w:eastAsiaTheme="minorHAnsi" w:hAnsiTheme="minorHAnsi" w:cstheme="minorHAnsi"/>
          <w:color w:val="auto"/>
          <w:sz w:val="22"/>
          <w:szCs w:val="22"/>
        </w:rPr>
        <w:t xml:space="preserve"> less difficul</w:t>
      </w:r>
      <w:r w:rsidR="00F554BC" w:rsidRPr="00A86B8E">
        <w:rPr>
          <w:rFonts w:asciiTheme="minorHAnsi" w:eastAsiaTheme="minorHAnsi" w:hAnsiTheme="minorHAnsi" w:cstheme="minorHAnsi"/>
          <w:color w:val="auto"/>
          <w:sz w:val="22"/>
          <w:szCs w:val="22"/>
        </w:rPr>
        <w:t>ty recruiting</w:t>
      </w:r>
      <w:r w:rsidRPr="00A86B8E">
        <w:rPr>
          <w:rFonts w:asciiTheme="minorHAnsi" w:eastAsiaTheme="minorHAnsi" w:hAnsiTheme="minorHAnsi" w:cstheme="minorHAnsi"/>
          <w:color w:val="auto"/>
          <w:sz w:val="22"/>
          <w:szCs w:val="22"/>
        </w:rPr>
        <w:t xml:space="preserve"> when</w:t>
      </w:r>
      <w:r w:rsidR="00EE6CB7" w:rsidRPr="00A86B8E">
        <w:rPr>
          <w:rFonts w:asciiTheme="minorHAnsi" w:eastAsiaTheme="minorHAnsi" w:hAnsiTheme="minorHAnsi" w:cstheme="minorHAnsi"/>
          <w:color w:val="auto"/>
          <w:sz w:val="22"/>
          <w:szCs w:val="22"/>
        </w:rPr>
        <w:t xml:space="preserve"> compared with all regions surveyed</w:t>
      </w:r>
      <w:r w:rsidR="00BA455A" w:rsidRPr="00A86B8E">
        <w:rPr>
          <w:rFonts w:asciiTheme="minorHAnsi" w:eastAsiaTheme="minorHAnsi" w:hAnsiTheme="minorHAnsi" w:cstheme="minorHAnsi"/>
          <w:color w:val="auto"/>
          <w:sz w:val="22"/>
          <w:szCs w:val="22"/>
        </w:rPr>
        <w:t xml:space="preserve"> </w:t>
      </w:r>
      <w:r w:rsidR="00BA455A" w:rsidRPr="00A86B8E">
        <w:rPr>
          <w:rFonts w:asciiTheme="minorHAnsi" w:hAnsiTheme="minorHAnsi" w:cstheme="minorHAnsi"/>
          <w:color w:val="auto"/>
          <w:sz w:val="22"/>
          <w:szCs w:val="22"/>
        </w:rPr>
        <w:t xml:space="preserve">in the </w:t>
      </w:r>
      <w:r w:rsidRPr="00A86B8E">
        <w:rPr>
          <w:rFonts w:asciiTheme="minorHAnsi" w:hAnsiTheme="minorHAnsi" w:cstheme="minorHAnsi"/>
          <w:color w:val="auto"/>
          <w:sz w:val="22"/>
          <w:szCs w:val="22"/>
        </w:rPr>
        <w:t>year</w:t>
      </w:r>
      <w:r w:rsidR="00BA455A" w:rsidRPr="00A86B8E">
        <w:rPr>
          <w:rFonts w:asciiTheme="minorHAnsi" w:hAnsiTheme="minorHAnsi" w:cstheme="minorHAnsi"/>
          <w:color w:val="auto"/>
          <w:sz w:val="22"/>
          <w:szCs w:val="22"/>
        </w:rPr>
        <w:t xml:space="preserve"> to September 2012</w:t>
      </w:r>
      <w:r w:rsidR="002459D3" w:rsidRPr="00A86B8E">
        <w:rPr>
          <w:rFonts w:asciiTheme="minorHAnsi" w:hAnsiTheme="minorHAnsi" w:cstheme="minorHAnsi"/>
          <w:iCs/>
          <w:color w:val="auto"/>
          <w:sz w:val="22"/>
          <w:szCs w:val="22"/>
        </w:rPr>
        <w:t>.</w:t>
      </w:r>
      <w:r w:rsidR="004B1E04">
        <w:rPr>
          <w:rFonts w:asciiTheme="minorHAnsi" w:hAnsiTheme="minorHAnsi" w:cstheme="minorHAnsi"/>
          <w:iCs/>
          <w:color w:val="auto"/>
          <w:sz w:val="22"/>
          <w:szCs w:val="22"/>
        </w:rPr>
        <w:t xml:space="preserve"> </w:t>
      </w:r>
    </w:p>
    <w:p w:rsidR="007858E9" w:rsidRPr="00D033D4" w:rsidRDefault="00A24709" w:rsidP="004B1E04">
      <w:pPr>
        <w:pStyle w:val="ListParagraph"/>
        <w:numPr>
          <w:ilvl w:val="0"/>
          <w:numId w:val="35"/>
        </w:numPr>
        <w:spacing w:after="120" w:line="240" w:lineRule="auto"/>
        <w:rPr>
          <w:rFonts w:asciiTheme="minorHAnsi" w:hAnsiTheme="minorHAnsi" w:cstheme="minorHAnsi"/>
          <w:iCs/>
          <w:color w:val="auto"/>
          <w:sz w:val="22"/>
          <w:szCs w:val="22"/>
        </w:rPr>
      </w:pPr>
      <w:r w:rsidRPr="00D033D4">
        <w:rPr>
          <w:rFonts w:asciiTheme="minorHAnsi" w:hAnsiTheme="minorHAnsi" w:cstheme="minorHAnsi"/>
          <w:iCs/>
          <w:color w:val="auto"/>
          <w:sz w:val="22"/>
          <w:szCs w:val="22"/>
        </w:rPr>
        <w:t>Encouragingly</w:t>
      </w:r>
      <w:r w:rsidR="004B1E04" w:rsidRPr="00D033D4">
        <w:rPr>
          <w:rFonts w:asciiTheme="minorHAnsi" w:hAnsiTheme="minorHAnsi" w:cstheme="minorHAnsi"/>
          <w:iCs/>
          <w:color w:val="auto"/>
          <w:sz w:val="22"/>
          <w:szCs w:val="22"/>
        </w:rPr>
        <w:t>, employers’ recruitment expectations for</w:t>
      </w:r>
      <w:r w:rsidR="004B2F25" w:rsidRPr="00D033D4">
        <w:rPr>
          <w:rFonts w:asciiTheme="minorHAnsi" w:hAnsiTheme="minorHAnsi" w:cstheme="minorHAnsi"/>
          <w:iCs/>
          <w:color w:val="auto"/>
          <w:sz w:val="22"/>
          <w:szCs w:val="22"/>
        </w:rPr>
        <w:t xml:space="preserve"> </w:t>
      </w:r>
      <w:r w:rsidR="004B1E04" w:rsidRPr="00D033D4">
        <w:rPr>
          <w:rFonts w:asciiTheme="minorHAnsi" w:hAnsiTheme="minorHAnsi" w:cstheme="minorHAnsi"/>
          <w:iCs/>
          <w:color w:val="auto"/>
          <w:sz w:val="22"/>
          <w:szCs w:val="22"/>
        </w:rPr>
        <w:t>the year following the survey were generally positive.</w:t>
      </w:r>
    </w:p>
    <w:p w:rsidR="002D5EB6" w:rsidRPr="002D5EB6" w:rsidRDefault="002D5EB6" w:rsidP="002D5EB6">
      <w:pPr>
        <w:pStyle w:val="ListParagraph"/>
        <w:spacing w:after="120" w:line="240" w:lineRule="auto"/>
        <w:ind w:left="0"/>
        <w:rPr>
          <w:rFonts w:asciiTheme="minorHAnsi" w:hAnsiTheme="minorHAnsi" w:cstheme="minorHAnsi"/>
          <w:iCs/>
          <w:color w:val="auto"/>
          <w:sz w:val="12"/>
          <w:szCs w:val="12"/>
        </w:rPr>
      </w:pPr>
    </w:p>
    <w:p w:rsidR="0049207C" w:rsidRDefault="0049207C" w:rsidP="0049207C">
      <w:pPr>
        <w:pStyle w:val="ListParagraph"/>
        <w:spacing w:after="120" w:line="240" w:lineRule="auto"/>
        <w:ind w:left="1080"/>
        <w:jc w:val="both"/>
        <w:rPr>
          <w:rFonts w:asciiTheme="minorHAnsi" w:hAnsiTheme="minorHAnsi" w:cstheme="minorHAnsi"/>
          <w:iCs/>
          <w:color w:val="auto"/>
          <w:sz w:val="22"/>
          <w:szCs w:val="22"/>
        </w:rPr>
      </w:pPr>
    </w:p>
    <w:p w:rsidR="009B6625" w:rsidRPr="00BB78C8" w:rsidRDefault="00490311" w:rsidP="00BB78C8">
      <w:pPr>
        <w:spacing w:line="240" w:lineRule="auto"/>
        <w:jc w:val="both"/>
        <w:rPr>
          <w:rFonts w:cstheme="minorHAnsi"/>
          <w:iCs/>
          <w:sz w:val="24"/>
        </w:rPr>
      </w:pPr>
      <w:r w:rsidRPr="00490311">
        <w:rPr>
          <w:rFonts w:cstheme="minorHAnsi"/>
          <w:iCs/>
          <w:noProof/>
          <w:sz w:val="24"/>
        </w:rPr>
        <w:lastRenderedPageBreak/>
        <mc:AlternateContent>
          <mc:Choice Requires="wps">
            <w:drawing>
              <wp:anchor distT="0" distB="0" distL="91440" distR="91440" simplePos="0" relativeHeight="251668480" behindDoc="0" locked="0" layoutInCell="1" allowOverlap="1" wp14:anchorId="264EF39F" wp14:editId="3DE4E7A3">
                <wp:simplePos x="0" y="0"/>
                <wp:positionH relativeFrom="margin">
                  <wp:posOffset>-57150</wp:posOffset>
                </wp:positionH>
                <wp:positionV relativeFrom="line">
                  <wp:posOffset>14605</wp:posOffset>
                </wp:positionV>
                <wp:extent cx="2362200" cy="15621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362200" cy="1562100"/>
                        </a:xfrm>
                        <a:prstGeom prst="rect">
                          <a:avLst/>
                        </a:prstGeom>
                        <a:noFill/>
                        <a:ln w="6350">
                          <a:noFill/>
                        </a:ln>
                        <a:effectLst/>
                      </wps:spPr>
                      <wps:txbx>
                        <w:txbxContent>
                          <w:p w:rsidR="00490311" w:rsidRPr="00AE0FE1" w:rsidRDefault="00490311">
                            <w:pPr>
                              <w:pStyle w:val="Quote"/>
                              <w:pBdr>
                                <w:top w:val="single" w:sz="48" w:space="8" w:color="4F81BD" w:themeColor="accent1"/>
                                <w:bottom w:val="single" w:sz="48" w:space="8" w:color="4F81BD" w:themeColor="accent1"/>
                              </w:pBdr>
                              <w:jc w:val="center"/>
                              <w:rPr>
                                <w:rFonts w:eastAsiaTheme="minorHAnsi"/>
                                <w:color w:val="4F81BD" w:themeColor="accent1"/>
                                <w:sz w:val="28"/>
                                <w:szCs w:val="28"/>
                              </w:rPr>
                            </w:pPr>
                            <w:r w:rsidRPr="00AE0FE1">
                              <w:rPr>
                                <w:rFonts w:eastAsiaTheme="minorHAnsi"/>
                                <w:color w:val="4F81BD" w:themeColor="accent1"/>
                                <w:sz w:val="28"/>
                                <w:szCs w:val="28"/>
                              </w:rPr>
                              <w:t>Recruitment activity is subdued, consistent with a s</w:t>
                            </w:r>
                            <w:r w:rsidR="0019362A" w:rsidRPr="00AE0FE1">
                              <w:rPr>
                                <w:rFonts w:eastAsiaTheme="minorHAnsi"/>
                                <w:color w:val="4F81BD" w:themeColor="accent1"/>
                                <w:sz w:val="28"/>
                                <w:szCs w:val="28"/>
                              </w:rPr>
                              <w:t>ofter</w:t>
                            </w:r>
                            <w:r w:rsidRPr="00AE0FE1">
                              <w:rPr>
                                <w:rFonts w:eastAsiaTheme="minorHAnsi"/>
                                <w:color w:val="4F81BD" w:themeColor="accent1"/>
                                <w:sz w:val="28"/>
                                <w:szCs w:val="28"/>
                              </w:rPr>
                              <w:t xml:space="preserve"> labour market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4.5pt;margin-top:1.15pt;width:186pt;height:123pt;z-index:25166848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" filled="f" stroked="f" strokeweight=".5pt">
                <v:textbox inset="0,7.2pt,0,7.2pt">
                  <w:txbxContent>
                    <w:p w:rsidR="00490311" w:rsidRPr="00AE0FE1" w:rsidRDefault="00490311">
                      <w:pPr>
                        <w:pStyle w:val="Quote"/>
                        <w:pBdr>
                          <w:top w:val="single" w:sz="48" w:space="8" w:color="4F81BD" w:themeColor="accent1"/>
                          <w:bottom w:val="single" w:sz="48" w:space="8" w:color="4F81BD" w:themeColor="accent1"/>
                        </w:pBdr>
                        <w:jc w:val="center"/>
                        <w:rPr>
                          <w:rFonts w:eastAsiaTheme="minorHAnsi"/>
                          <w:color w:val="4F81BD" w:themeColor="accent1"/>
                          <w:sz w:val="28"/>
                          <w:szCs w:val="28"/>
                        </w:rPr>
                      </w:pPr>
                      <w:r w:rsidRPr="00AE0FE1">
                        <w:rPr>
                          <w:rFonts w:eastAsiaTheme="minorHAnsi"/>
                          <w:color w:val="4F81BD" w:themeColor="accent1"/>
                          <w:sz w:val="28"/>
                          <w:szCs w:val="28"/>
                        </w:rPr>
                        <w:t>Recruitment activity is subdued, consistent with a s</w:t>
                      </w:r>
                      <w:r w:rsidR="0019362A" w:rsidRPr="00AE0FE1">
                        <w:rPr>
                          <w:rFonts w:eastAsiaTheme="minorHAnsi"/>
                          <w:color w:val="4F81BD" w:themeColor="accent1"/>
                          <w:sz w:val="28"/>
                          <w:szCs w:val="28"/>
                        </w:rPr>
                        <w:t>ofter</w:t>
                      </w:r>
                      <w:r w:rsidRPr="00AE0FE1">
                        <w:rPr>
                          <w:rFonts w:eastAsiaTheme="minorHAnsi"/>
                          <w:color w:val="4F81BD" w:themeColor="accent1"/>
                          <w:sz w:val="28"/>
                          <w:szCs w:val="28"/>
                        </w:rPr>
                        <w:t xml:space="preserve"> labour market</w:t>
                      </w:r>
                    </w:p>
                  </w:txbxContent>
                </v:textbox>
                <w10:wrap type="square" anchorx="margin" anchory="line"/>
              </v:shape>
            </w:pict>
          </mc:Fallback>
        </mc:AlternateContent>
      </w:r>
    </w:p>
    <w:p w:rsidR="00490311" w:rsidRDefault="00490311" w:rsidP="00490311">
      <w:pPr>
        <w:pStyle w:val="ListParagraph"/>
        <w:spacing w:after="120" w:line="240" w:lineRule="auto"/>
        <w:ind w:left="1080"/>
        <w:jc w:val="both"/>
        <w:rPr>
          <w:rFonts w:asciiTheme="minorHAnsi" w:hAnsiTheme="minorHAnsi" w:cstheme="minorHAnsi"/>
          <w:iCs/>
          <w:color w:val="auto"/>
          <w:sz w:val="22"/>
          <w:szCs w:val="22"/>
        </w:rPr>
      </w:pPr>
    </w:p>
    <w:p w:rsidR="009B6625" w:rsidRDefault="009B6625" w:rsidP="00C63254">
      <w:pPr>
        <w:pStyle w:val="ListParagraph"/>
        <w:spacing w:after="120" w:line="240" w:lineRule="auto"/>
        <w:ind w:left="360"/>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The </w:t>
      </w:r>
      <w:r w:rsidR="00AE0FE1">
        <w:rPr>
          <w:rFonts w:asciiTheme="minorHAnsi" w:hAnsiTheme="minorHAnsi" w:cstheme="minorHAnsi"/>
          <w:iCs/>
          <w:color w:val="auto"/>
          <w:sz w:val="22"/>
          <w:szCs w:val="22"/>
        </w:rPr>
        <w:t xml:space="preserve">survey results show that the </w:t>
      </w:r>
      <w:r>
        <w:rPr>
          <w:rFonts w:asciiTheme="minorHAnsi" w:hAnsiTheme="minorHAnsi" w:cstheme="minorHAnsi"/>
          <w:iCs/>
          <w:color w:val="auto"/>
          <w:sz w:val="22"/>
          <w:szCs w:val="22"/>
        </w:rPr>
        <w:t>number of vacancies per 100 staff (10) was substantially lower compared with all regions surveyed (18)</w:t>
      </w:r>
      <w:r w:rsidR="00C92CB4">
        <w:rPr>
          <w:rFonts w:asciiTheme="minorHAnsi" w:hAnsiTheme="minorHAnsi" w:cstheme="minorHAnsi"/>
          <w:iCs/>
          <w:color w:val="auto"/>
          <w:sz w:val="22"/>
          <w:szCs w:val="22"/>
        </w:rPr>
        <w:t>, despite 79 per cent of employers recruiting in the year preceding the survey</w:t>
      </w:r>
      <w:r w:rsidR="008233A0">
        <w:rPr>
          <w:rFonts w:asciiTheme="minorHAnsi" w:hAnsiTheme="minorHAnsi" w:cstheme="minorHAnsi"/>
          <w:iCs/>
          <w:color w:val="auto"/>
          <w:sz w:val="22"/>
          <w:szCs w:val="22"/>
        </w:rPr>
        <w:t>.</w:t>
      </w:r>
    </w:p>
    <w:p w:rsidR="00490311" w:rsidRDefault="00490311" w:rsidP="00490311">
      <w:pPr>
        <w:spacing w:line="240" w:lineRule="auto"/>
        <w:jc w:val="both"/>
        <w:rPr>
          <w:rFonts w:cstheme="minorHAnsi"/>
          <w:iCs/>
          <w:szCs w:val="22"/>
        </w:rPr>
      </w:pPr>
    </w:p>
    <w:p w:rsidR="00F554BC" w:rsidRPr="00F554BC" w:rsidRDefault="00F554BC" w:rsidP="00C63254">
      <w:pPr>
        <w:pStyle w:val="ListParagraph"/>
        <w:spacing w:after="120" w:line="240" w:lineRule="auto"/>
        <w:ind w:left="360"/>
        <w:jc w:val="both"/>
        <w:rPr>
          <w:rFonts w:asciiTheme="minorHAnsi" w:hAnsiTheme="minorHAnsi" w:cstheme="minorHAnsi"/>
          <w:iCs/>
          <w:color w:val="auto"/>
          <w:sz w:val="22"/>
          <w:szCs w:val="22"/>
        </w:rPr>
      </w:pPr>
      <w:r w:rsidRPr="00F554BC">
        <w:rPr>
          <w:rFonts w:asciiTheme="minorHAnsi" w:hAnsiTheme="minorHAnsi" w:cstheme="minorHAnsi"/>
          <w:iCs/>
          <w:color w:val="auto"/>
          <w:sz w:val="22"/>
          <w:szCs w:val="22"/>
        </w:rPr>
        <w:t xml:space="preserve">Consistent with a softer </w:t>
      </w:r>
      <w:proofErr w:type="spellStart"/>
      <w:r w:rsidRPr="00F554BC">
        <w:rPr>
          <w:rFonts w:asciiTheme="minorHAnsi" w:hAnsiTheme="minorHAnsi" w:cstheme="minorHAnsi"/>
          <w:iCs/>
          <w:color w:val="auto"/>
          <w:sz w:val="22"/>
          <w:szCs w:val="22"/>
        </w:rPr>
        <w:t>labour</w:t>
      </w:r>
      <w:proofErr w:type="spellEnd"/>
      <w:r w:rsidRPr="00F554BC">
        <w:rPr>
          <w:rFonts w:asciiTheme="minorHAnsi" w:hAnsiTheme="minorHAnsi" w:cstheme="minorHAnsi"/>
          <w:iCs/>
          <w:color w:val="auto"/>
          <w:sz w:val="22"/>
          <w:szCs w:val="22"/>
        </w:rPr>
        <w:t xml:space="preserve"> market, a lower proportion of employers experienced recruitment difficulty in the year preceding the survey (44 per cent) compared with</w:t>
      </w:r>
      <w:r w:rsidR="008233A0">
        <w:rPr>
          <w:rFonts w:asciiTheme="minorHAnsi" w:hAnsiTheme="minorHAnsi" w:cstheme="minorHAnsi"/>
          <w:iCs/>
          <w:color w:val="auto"/>
          <w:sz w:val="22"/>
          <w:szCs w:val="22"/>
        </w:rPr>
        <w:t xml:space="preserve"> </w:t>
      </w:r>
      <w:r w:rsidR="00A24709">
        <w:rPr>
          <w:rFonts w:asciiTheme="minorHAnsi" w:hAnsiTheme="minorHAnsi" w:cstheme="minorHAnsi"/>
          <w:iCs/>
          <w:color w:val="auto"/>
          <w:sz w:val="22"/>
          <w:szCs w:val="22"/>
        </w:rPr>
        <w:t>more than</w:t>
      </w:r>
      <w:r w:rsidR="008233A0">
        <w:rPr>
          <w:rFonts w:asciiTheme="minorHAnsi" w:hAnsiTheme="minorHAnsi" w:cstheme="minorHAnsi"/>
          <w:iCs/>
          <w:color w:val="auto"/>
          <w:sz w:val="22"/>
          <w:szCs w:val="22"/>
        </w:rPr>
        <w:t xml:space="preserve"> half </w:t>
      </w:r>
      <w:r w:rsidR="00604B09">
        <w:rPr>
          <w:rFonts w:asciiTheme="minorHAnsi" w:hAnsiTheme="minorHAnsi" w:cstheme="minorHAnsi"/>
          <w:iCs/>
          <w:color w:val="auto"/>
          <w:sz w:val="22"/>
          <w:szCs w:val="22"/>
        </w:rPr>
        <w:t xml:space="preserve">of employers </w:t>
      </w:r>
      <w:r w:rsidR="008233A0">
        <w:rPr>
          <w:rFonts w:asciiTheme="minorHAnsi" w:hAnsiTheme="minorHAnsi" w:cstheme="minorHAnsi"/>
          <w:iCs/>
          <w:color w:val="auto"/>
          <w:sz w:val="22"/>
          <w:szCs w:val="22"/>
        </w:rPr>
        <w:t>for</w:t>
      </w:r>
      <w:r w:rsidRPr="00F554BC">
        <w:rPr>
          <w:rFonts w:asciiTheme="minorHAnsi" w:hAnsiTheme="minorHAnsi" w:cstheme="minorHAnsi"/>
          <w:iCs/>
          <w:color w:val="auto"/>
          <w:sz w:val="22"/>
          <w:szCs w:val="22"/>
        </w:rPr>
        <w:t xml:space="preserve"> all regions surveyed</w:t>
      </w:r>
      <w:r w:rsidR="008233A0">
        <w:rPr>
          <w:rFonts w:asciiTheme="minorHAnsi" w:hAnsiTheme="minorHAnsi" w:cstheme="minorHAnsi"/>
          <w:iCs/>
          <w:color w:val="auto"/>
          <w:sz w:val="22"/>
          <w:szCs w:val="22"/>
        </w:rPr>
        <w:t>.</w:t>
      </w:r>
      <w:bookmarkStart w:id="18" w:name="_Toc346180490"/>
    </w:p>
    <w:p w:rsidR="009B6625" w:rsidRDefault="009B6625" w:rsidP="009B6625">
      <w:pPr>
        <w:pStyle w:val="Heading2"/>
        <w:rPr>
          <w:rFonts w:cs="Calibri"/>
          <w:b w:val="0"/>
        </w:rPr>
      </w:pPr>
      <w:bookmarkStart w:id="19" w:name="_Toc347408042"/>
      <w:bookmarkStart w:id="20" w:name="_Toc347837589"/>
      <w:r w:rsidRPr="00714603">
        <w:rPr>
          <w:b w:val="0"/>
          <w:sz w:val="28"/>
          <w:szCs w:val="28"/>
        </w:rPr>
        <w:t xml:space="preserve">Table 1: </w:t>
      </w:r>
      <w:r w:rsidRPr="00714603">
        <w:rPr>
          <w:rFonts w:cstheme="minorHAnsi"/>
          <w:b w:val="0"/>
          <w:sz w:val="28"/>
          <w:szCs w:val="28"/>
        </w:rPr>
        <w:t>Recruitment experiences in the 12 months preceding the survey</w:t>
      </w:r>
      <w:bookmarkEnd w:id="18"/>
      <w:bookmarkEnd w:id="19"/>
      <w:bookmarkEnd w:id="20"/>
    </w:p>
    <w:tbl>
      <w:tblPr>
        <w:tblW w:w="9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516"/>
        <w:gridCol w:w="1712"/>
        <w:gridCol w:w="1528"/>
        <w:gridCol w:w="2384"/>
      </w:tblGrid>
      <w:tr w:rsidR="009B6625" w:rsidRPr="00EF6DA1" w:rsidTr="00F446D3">
        <w:trPr>
          <w:cantSplit/>
          <w:trHeight w:val="1236"/>
          <w:tblHeader/>
        </w:trPr>
        <w:tc>
          <w:tcPr>
            <w:tcW w:w="3516" w:type="dxa"/>
            <w:tcBorders>
              <w:bottom w:val="single" w:sz="4" w:space="0" w:color="A6A6A6"/>
            </w:tcBorders>
            <w:shd w:val="clear" w:color="auto" w:fill="165788"/>
          </w:tcPr>
          <w:p w:rsidR="009B6625" w:rsidRPr="00EF6DA1" w:rsidRDefault="009B6625" w:rsidP="00F446D3">
            <w:pPr>
              <w:pStyle w:val="TableHeading"/>
              <w:jc w:val="center"/>
            </w:pPr>
            <w:r>
              <w:t>Key Indicators</w:t>
            </w:r>
          </w:p>
        </w:tc>
        <w:tc>
          <w:tcPr>
            <w:tcW w:w="1712" w:type="dxa"/>
            <w:tcBorders>
              <w:bottom w:val="single" w:sz="4" w:space="0" w:color="A6A6A6"/>
            </w:tcBorders>
            <w:shd w:val="clear" w:color="auto" w:fill="165788"/>
          </w:tcPr>
          <w:p w:rsidR="009B6625" w:rsidRPr="00EF6DA1" w:rsidRDefault="009B6625" w:rsidP="00F446D3">
            <w:pPr>
              <w:pStyle w:val="TableHeading"/>
              <w:jc w:val="center"/>
            </w:pPr>
            <w:r>
              <w:t xml:space="preserve">Wyong </w:t>
            </w:r>
            <w:proofErr w:type="spellStart"/>
            <w:r>
              <w:t>LGA</w:t>
            </w:r>
            <w:proofErr w:type="spellEnd"/>
            <w:r>
              <w:t xml:space="preserve"> September 2012</w:t>
            </w:r>
          </w:p>
        </w:tc>
        <w:tc>
          <w:tcPr>
            <w:tcW w:w="1528" w:type="dxa"/>
            <w:shd w:val="clear" w:color="auto" w:fill="165788"/>
          </w:tcPr>
          <w:p w:rsidR="009B6625" w:rsidRPr="00EF6DA1" w:rsidRDefault="009B6625" w:rsidP="00F446D3">
            <w:pPr>
              <w:pStyle w:val="TableHeading"/>
              <w:jc w:val="center"/>
            </w:pPr>
            <w:r>
              <w:rPr>
                <w:lang w:bidi="en-US"/>
              </w:rPr>
              <w:t>Central Coast Hunter PEA September</w:t>
            </w:r>
            <w:r w:rsidRPr="00D347DF">
              <w:rPr>
                <w:lang w:bidi="en-US"/>
              </w:rPr>
              <w:t xml:space="preserve"> 201</w:t>
            </w:r>
            <w:r>
              <w:rPr>
                <w:lang w:bidi="en-US"/>
              </w:rPr>
              <w:t>2</w:t>
            </w:r>
          </w:p>
        </w:tc>
        <w:tc>
          <w:tcPr>
            <w:tcW w:w="2384" w:type="dxa"/>
            <w:shd w:val="clear" w:color="auto" w:fill="165788"/>
          </w:tcPr>
          <w:p w:rsidR="009B6625" w:rsidRDefault="009B6625" w:rsidP="00F446D3">
            <w:pPr>
              <w:pStyle w:val="TableHeading"/>
              <w:spacing w:after="0" w:afterAutospacing="0"/>
              <w:jc w:val="center"/>
              <w:rPr>
                <w:lang w:bidi="en-US"/>
              </w:rPr>
            </w:pPr>
            <w:r w:rsidRPr="00D347DF">
              <w:rPr>
                <w:lang w:bidi="en-US"/>
              </w:rPr>
              <w:t>All Regions Surveyed</w:t>
            </w:r>
          </w:p>
          <w:p w:rsidR="009B6625" w:rsidRPr="00EF6DA1" w:rsidRDefault="009B6625" w:rsidP="00F446D3">
            <w:pPr>
              <w:pStyle w:val="TableHeading"/>
              <w:spacing w:before="0" w:beforeAutospacing="0" w:after="0" w:afterAutospacing="0"/>
              <w:jc w:val="center"/>
              <w:rPr>
                <w:lang w:bidi="en-US"/>
              </w:rPr>
            </w:pPr>
            <w:r w:rsidRPr="00D347DF">
              <w:rPr>
                <w:lang w:bidi="en-US"/>
              </w:rPr>
              <w:t>12 Months to September 2012</w:t>
            </w:r>
          </w:p>
        </w:tc>
      </w:tr>
      <w:tr w:rsidR="009B6625" w:rsidRPr="00EF6DA1" w:rsidTr="00F446D3">
        <w:trPr>
          <w:trHeight w:val="569"/>
        </w:trPr>
        <w:tc>
          <w:tcPr>
            <w:tcW w:w="3516" w:type="dxa"/>
            <w:tcBorders>
              <w:bottom w:val="single" w:sz="4" w:space="0" w:color="A6A6A6"/>
            </w:tcBorders>
            <w:shd w:val="clear" w:color="auto" w:fill="auto"/>
            <w:vAlign w:val="center"/>
          </w:tcPr>
          <w:p w:rsidR="009B6625" w:rsidRPr="007100AF" w:rsidRDefault="009B6625" w:rsidP="00F446D3">
            <w:pPr>
              <w:keepNext/>
              <w:spacing w:before="0" w:after="0" w:line="276" w:lineRule="auto"/>
              <w:contextualSpacing/>
              <w:rPr>
                <w:rFonts w:cstheme="minorHAnsi"/>
                <w:b/>
              </w:rPr>
            </w:pPr>
            <w:r w:rsidRPr="007100AF">
              <w:rPr>
                <w:rFonts w:cstheme="minorHAnsi"/>
                <w:b/>
              </w:rPr>
              <w:t>Proportion of employers who recruited</w:t>
            </w:r>
          </w:p>
        </w:tc>
        <w:tc>
          <w:tcPr>
            <w:tcW w:w="1712" w:type="dxa"/>
            <w:tcBorders>
              <w:bottom w:val="single" w:sz="4" w:space="0" w:color="A6A6A6"/>
            </w:tcBorders>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79</w:t>
            </w:r>
            <w:r w:rsidRPr="00AE7575">
              <w:rPr>
                <w:rFonts w:cstheme="minorHAnsi"/>
              </w:rPr>
              <w:t>%</w:t>
            </w:r>
          </w:p>
        </w:tc>
        <w:tc>
          <w:tcPr>
            <w:tcW w:w="1528" w:type="dxa"/>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77%</w:t>
            </w:r>
          </w:p>
        </w:tc>
        <w:tc>
          <w:tcPr>
            <w:tcW w:w="2384" w:type="dxa"/>
            <w:vAlign w:val="center"/>
          </w:tcPr>
          <w:p w:rsidR="009B6625" w:rsidRPr="00AE7575" w:rsidRDefault="009B6625" w:rsidP="00F446D3">
            <w:pPr>
              <w:keepNext/>
              <w:ind w:right="54"/>
              <w:contextualSpacing/>
              <w:jc w:val="center"/>
              <w:rPr>
                <w:rFonts w:cstheme="minorHAnsi"/>
              </w:rPr>
            </w:pPr>
            <w:r>
              <w:rPr>
                <w:rFonts w:cstheme="minorHAnsi"/>
              </w:rPr>
              <w:t>63%</w:t>
            </w:r>
          </w:p>
        </w:tc>
      </w:tr>
      <w:tr w:rsidR="009B6625" w:rsidRPr="00EF6DA1" w:rsidTr="00F446D3">
        <w:trPr>
          <w:cantSplit/>
          <w:trHeight w:val="506"/>
        </w:trPr>
        <w:tc>
          <w:tcPr>
            <w:tcW w:w="3516" w:type="dxa"/>
            <w:shd w:val="clear" w:color="auto" w:fill="auto"/>
            <w:vAlign w:val="center"/>
          </w:tcPr>
          <w:p w:rsidR="009B6625" w:rsidRPr="007100AF" w:rsidRDefault="009B6625" w:rsidP="00F446D3">
            <w:pPr>
              <w:keepNext/>
              <w:spacing w:before="0" w:after="0" w:line="276" w:lineRule="auto"/>
              <w:contextualSpacing/>
              <w:rPr>
                <w:rFonts w:cstheme="minorHAnsi"/>
                <w:b/>
              </w:rPr>
            </w:pPr>
            <w:r w:rsidRPr="007100AF">
              <w:rPr>
                <w:rFonts w:cstheme="minorHAnsi"/>
                <w:b/>
              </w:rPr>
              <w:t>Vacancies per 100 staff</w:t>
            </w:r>
            <w:r>
              <w:rPr>
                <w:rFonts w:cstheme="minorHAnsi"/>
                <w:b/>
              </w:rPr>
              <w:t xml:space="preserve"> </w:t>
            </w:r>
          </w:p>
        </w:tc>
        <w:tc>
          <w:tcPr>
            <w:tcW w:w="1712" w:type="dxa"/>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10</w:t>
            </w:r>
          </w:p>
        </w:tc>
        <w:tc>
          <w:tcPr>
            <w:tcW w:w="1528" w:type="dxa"/>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14</w:t>
            </w:r>
          </w:p>
        </w:tc>
        <w:tc>
          <w:tcPr>
            <w:tcW w:w="2384" w:type="dxa"/>
            <w:vAlign w:val="center"/>
          </w:tcPr>
          <w:p w:rsidR="009B6625" w:rsidRPr="00AE7575" w:rsidRDefault="009B6625" w:rsidP="00F446D3">
            <w:pPr>
              <w:keepNext/>
              <w:ind w:right="54"/>
              <w:contextualSpacing/>
              <w:jc w:val="center"/>
              <w:rPr>
                <w:rFonts w:cstheme="minorHAnsi"/>
              </w:rPr>
            </w:pPr>
            <w:r>
              <w:rPr>
                <w:rFonts w:cstheme="minorHAnsi"/>
              </w:rPr>
              <w:t>18</w:t>
            </w:r>
          </w:p>
        </w:tc>
      </w:tr>
      <w:tr w:rsidR="009B6625" w:rsidRPr="00EF6DA1" w:rsidTr="00F446D3">
        <w:trPr>
          <w:cantSplit/>
          <w:trHeight w:val="583"/>
        </w:trPr>
        <w:tc>
          <w:tcPr>
            <w:tcW w:w="3516" w:type="dxa"/>
            <w:shd w:val="clear" w:color="auto" w:fill="auto"/>
            <w:vAlign w:val="center"/>
          </w:tcPr>
          <w:p w:rsidR="009B6625" w:rsidRPr="007100AF" w:rsidRDefault="009B6625" w:rsidP="00F446D3">
            <w:pPr>
              <w:keepNext/>
              <w:spacing w:before="0" w:after="0" w:line="276" w:lineRule="auto"/>
              <w:contextualSpacing/>
              <w:rPr>
                <w:rFonts w:cstheme="minorHAnsi"/>
                <w:b/>
              </w:rPr>
            </w:pPr>
            <w:r w:rsidRPr="007100AF">
              <w:rPr>
                <w:rFonts w:cstheme="minorHAnsi"/>
                <w:b/>
              </w:rPr>
              <w:t>Proportion of recruiting employers who experienced difficulty</w:t>
            </w:r>
          </w:p>
        </w:tc>
        <w:tc>
          <w:tcPr>
            <w:tcW w:w="1712" w:type="dxa"/>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44</w:t>
            </w:r>
            <w:r w:rsidRPr="00AE7575">
              <w:rPr>
                <w:rFonts w:cstheme="minorHAnsi"/>
              </w:rPr>
              <w:t>%</w:t>
            </w:r>
          </w:p>
        </w:tc>
        <w:tc>
          <w:tcPr>
            <w:tcW w:w="1528" w:type="dxa"/>
            <w:shd w:val="clear" w:color="auto" w:fill="auto"/>
            <w:vAlign w:val="center"/>
          </w:tcPr>
          <w:p w:rsidR="009B6625" w:rsidRPr="00AE7575" w:rsidRDefault="009B6625" w:rsidP="00F446D3">
            <w:pPr>
              <w:keepNext/>
              <w:ind w:right="54"/>
              <w:contextualSpacing/>
              <w:jc w:val="center"/>
              <w:rPr>
                <w:rFonts w:cstheme="minorHAnsi"/>
              </w:rPr>
            </w:pPr>
            <w:r>
              <w:rPr>
                <w:rFonts w:cstheme="minorHAnsi"/>
              </w:rPr>
              <w:t>47%</w:t>
            </w:r>
          </w:p>
        </w:tc>
        <w:tc>
          <w:tcPr>
            <w:tcW w:w="2384" w:type="dxa"/>
            <w:vAlign w:val="center"/>
          </w:tcPr>
          <w:p w:rsidR="009B6625" w:rsidRPr="00AE7575" w:rsidRDefault="009B6625" w:rsidP="00F446D3">
            <w:pPr>
              <w:keepNext/>
              <w:ind w:right="54"/>
              <w:contextualSpacing/>
              <w:jc w:val="center"/>
              <w:rPr>
                <w:rFonts w:cstheme="minorHAnsi"/>
              </w:rPr>
            </w:pPr>
            <w:r>
              <w:rPr>
                <w:rFonts w:cstheme="minorHAnsi"/>
              </w:rPr>
              <w:t>53%</w:t>
            </w:r>
          </w:p>
        </w:tc>
      </w:tr>
    </w:tbl>
    <w:p w:rsidR="0052254A" w:rsidRDefault="0052254A" w:rsidP="0052254A">
      <w:pPr>
        <w:spacing w:after="0" w:line="240" w:lineRule="auto"/>
        <w:jc w:val="both"/>
        <w:rPr>
          <w:rFonts w:cstheme="minorHAnsi"/>
          <w:iCs/>
          <w:szCs w:val="22"/>
        </w:rPr>
      </w:pPr>
    </w:p>
    <w:p w:rsidR="00B301CC" w:rsidRDefault="003B6985" w:rsidP="00D56348">
      <w:pPr>
        <w:spacing w:after="0" w:line="240" w:lineRule="auto"/>
        <w:jc w:val="both"/>
        <w:rPr>
          <w:rFonts w:cstheme="minorHAnsi"/>
          <w:iCs/>
          <w:szCs w:val="22"/>
        </w:rPr>
      </w:pPr>
      <w:r w:rsidRPr="00AE0FE1">
        <w:rPr>
          <w:rFonts w:cstheme="minorHAnsi"/>
          <w:iCs/>
          <w:noProof/>
          <w:szCs w:val="22"/>
        </w:rPr>
        <mc:AlternateContent>
          <mc:Choice Requires="wps">
            <w:drawing>
              <wp:anchor distT="0" distB="0" distL="91440" distR="91440" simplePos="0" relativeHeight="251670528" behindDoc="0" locked="0" layoutInCell="1" allowOverlap="1" wp14:anchorId="5E0B88FB" wp14:editId="7B92E217">
                <wp:simplePos x="0" y="0"/>
                <wp:positionH relativeFrom="margin">
                  <wp:posOffset>-57150</wp:posOffset>
                </wp:positionH>
                <wp:positionV relativeFrom="line">
                  <wp:posOffset>73660</wp:posOffset>
                </wp:positionV>
                <wp:extent cx="2876550" cy="23050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876550" cy="2305050"/>
                        </a:xfrm>
                        <a:prstGeom prst="rect">
                          <a:avLst/>
                        </a:prstGeom>
                        <a:noFill/>
                        <a:ln w="6350">
                          <a:noFill/>
                        </a:ln>
                        <a:effectLst/>
                      </wps:spPr>
                      <wps:txbx>
                        <w:txbxContent>
                          <w:p w:rsidR="00AE0FE1" w:rsidRPr="00F83D55" w:rsidRDefault="00AE0FE1" w:rsidP="00AE0FE1">
                            <w:pPr>
                              <w:pStyle w:val="Quote"/>
                              <w:pBdr>
                                <w:top w:val="single" w:sz="48" w:space="9" w:color="4F81BD" w:themeColor="accent1"/>
                                <w:bottom w:val="single" w:sz="48" w:space="8" w:color="4F81BD" w:themeColor="accent1"/>
                              </w:pBdr>
                              <w:jc w:val="center"/>
                              <w:rPr>
                                <w:rFonts w:eastAsiaTheme="minorHAnsi"/>
                                <w:color w:val="4F81BD" w:themeColor="accent1"/>
                                <w:sz w:val="28"/>
                                <w:szCs w:val="28"/>
                              </w:rPr>
                            </w:pPr>
                            <w:r w:rsidRPr="00F83D55">
                              <w:rPr>
                                <w:rFonts w:eastAsiaTheme="minorHAnsi"/>
                                <w:color w:val="4F81BD" w:themeColor="accent1"/>
                                <w:sz w:val="28"/>
                                <w:szCs w:val="28"/>
                              </w:rPr>
                              <w:t xml:space="preserve">Consistent with a softer labour market, the supply of labour was high, with strong competition for vacancies and </w:t>
                            </w:r>
                            <w:r w:rsidR="00A24709">
                              <w:rPr>
                                <w:rFonts w:eastAsiaTheme="minorHAnsi"/>
                                <w:color w:val="4F81BD" w:themeColor="accent1"/>
                                <w:sz w:val="28"/>
                                <w:szCs w:val="28"/>
                              </w:rPr>
                              <w:t xml:space="preserve">fewer </w:t>
                            </w:r>
                            <w:r w:rsidRPr="00F83D55">
                              <w:rPr>
                                <w:rFonts w:eastAsiaTheme="minorHAnsi"/>
                                <w:color w:val="4F81BD" w:themeColor="accent1"/>
                                <w:sz w:val="28"/>
                                <w:szCs w:val="28"/>
                              </w:rPr>
                              <w:t xml:space="preserve">employers </w:t>
                            </w:r>
                            <w:r w:rsidR="00A24709">
                              <w:rPr>
                                <w:rFonts w:eastAsiaTheme="minorHAnsi"/>
                                <w:color w:val="4F81BD" w:themeColor="accent1"/>
                                <w:sz w:val="28"/>
                                <w:szCs w:val="28"/>
                              </w:rPr>
                              <w:t>having difficulty</w:t>
                            </w:r>
                            <w:r w:rsidRPr="00F83D55">
                              <w:rPr>
                                <w:rFonts w:eastAsiaTheme="minorHAnsi"/>
                                <w:color w:val="4F81BD" w:themeColor="accent1"/>
                                <w:sz w:val="28"/>
                                <w:szCs w:val="28"/>
                              </w:rPr>
                              <w:t xml:space="preserve"> filli</w:t>
                            </w:r>
                            <w:r w:rsidR="00F83D55" w:rsidRPr="00F83D55">
                              <w:rPr>
                                <w:rFonts w:eastAsiaTheme="minorHAnsi"/>
                                <w:color w:val="4F81BD" w:themeColor="accent1"/>
                                <w:sz w:val="28"/>
                                <w:szCs w:val="28"/>
                              </w:rPr>
                              <w:t xml:space="preserve">ng </w:t>
                            </w:r>
                            <w:r w:rsidR="00A24709">
                              <w:rPr>
                                <w:rFonts w:eastAsiaTheme="minorHAnsi"/>
                                <w:color w:val="4F81BD" w:themeColor="accent1"/>
                                <w:sz w:val="28"/>
                                <w:szCs w:val="28"/>
                              </w:rPr>
                              <w:t xml:space="preserve">their </w:t>
                            </w:r>
                            <w:r w:rsidR="00F83D55" w:rsidRPr="00F83D55">
                              <w:rPr>
                                <w:rFonts w:eastAsiaTheme="minorHAnsi"/>
                                <w:color w:val="4F81BD" w:themeColor="accent1"/>
                                <w:sz w:val="28"/>
                                <w:szCs w:val="28"/>
                              </w:rPr>
                              <w:t xml:space="preserve">vacancies </w:t>
                            </w:r>
                          </w:p>
                          <w:p w:rsidR="00AE0FE1" w:rsidRDefault="00AE0FE1"/>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4.5pt;margin-top:5.8pt;width:226.5pt;height:181.5pt;z-index:25167052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" filled="f" stroked="f" strokeweight=".5pt">
                <v:textbox inset="0,7.2pt,0,7.2pt">
                  <w:txbxContent>
                    <w:p w:rsidR="00AE0FE1" w:rsidRPr="00F83D55" w:rsidRDefault="00AE0FE1" w:rsidP="00AE0FE1">
                      <w:pPr>
                        <w:pStyle w:val="Quote"/>
                        <w:pBdr>
                          <w:top w:val="single" w:sz="48" w:space="9" w:color="4F81BD" w:themeColor="accent1"/>
                          <w:bottom w:val="single" w:sz="48" w:space="8" w:color="4F81BD" w:themeColor="accent1"/>
                        </w:pBdr>
                        <w:jc w:val="center"/>
                        <w:rPr>
                          <w:rFonts w:eastAsiaTheme="minorHAnsi"/>
                          <w:color w:val="4F81BD" w:themeColor="accent1"/>
                          <w:sz w:val="28"/>
                          <w:szCs w:val="28"/>
                        </w:rPr>
                      </w:pPr>
                      <w:r w:rsidRPr="00F83D55">
                        <w:rPr>
                          <w:rFonts w:eastAsiaTheme="minorHAnsi"/>
                          <w:color w:val="4F81BD" w:themeColor="accent1"/>
                          <w:sz w:val="28"/>
                          <w:szCs w:val="28"/>
                        </w:rPr>
                        <w:t xml:space="preserve">Consistent with a softer labour market, the supply of labour was high, with strong competition for vacancies and </w:t>
                      </w:r>
                      <w:r w:rsidR="00A24709">
                        <w:rPr>
                          <w:rFonts w:eastAsiaTheme="minorHAnsi"/>
                          <w:color w:val="4F81BD" w:themeColor="accent1"/>
                          <w:sz w:val="28"/>
                          <w:szCs w:val="28"/>
                        </w:rPr>
                        <w:t xml:space="preserve">fewer </w:t>
                      </w:r>
                      <w:r w:rsidRPr="00F83D55">
                        <w:rPr>
                          <w:rFonts w:eastAsiaTheme="minorHAnsi"/>
                          <w:color w:val="4F81BD" w:themeColor="accent1"/>
                          <w:sz w:val="28"/>
                          <w:szCs w:val="28"/>
                        </w:rPr>
                        <w:t xml:space="preserve">employers </w:t>
                      </w:r>
                      <w:r w:rsidR="00A24709">
                        <w:rPr>
                          <w:rFonts w:eastAsiaTheme="minorHAnsi"/>
                          <w:color w:val="4F81BD" w:themeColor="accent1"/>
                          <w:sz w:val="28"/>
                          <w:szCs w:val="28"/>
                        </w:rPr>
                        <w:t>having difficulty</w:t>
                      </w:r>
                      <w:r w:rsidRPr="00F83D55">
                        <w:rPr>
                          <w:rFonts w:eastAsiaTheme="minorHAnsi"/>
                          <w:color w:val="4F81BD" w:themeColor="accent1"/>
                          <w:sz w:val="28"/>
                          <w:szCs w:val="28"/>
                        </w:rPr>
                        <w:t xml:space="preserve"> filli</w:t>
                      </w:r>
                      <w:r w:rsidR="00F83D55" w:rsidRPr="00F83D55">
                        <w:rPr>
                          <w:rFonts w:eastAsiaTheme="minorHAnsi"/>
                          <w:color w:val="4F81BD" w:themeColor="accent1"/>
                          <w:sz w:val="28"/>
                          <w:szCs w:val="28"/>
                        </w:rPr>
                        <w:t xml:space="preserve">ng </w:t>
                      </w:r>
                      <w:r w:rsidR="00A24709">
                        <w:rPr>
                          <w:rFonts w:eastAsiaTheme="minorHAnsi"/>
                          <w:color w:val="4F81BD" w:themeColor="accent1"/>
                          <w:sz w:val="28"/>
                          <w:szCs w:val="28"/>
                        </w:rPr>
                        <w:t xml:space="preserve">their </w:t>
                      </w:r>
                      <w:r w:rsidR="00F83D55" w:rsidRPr="00F83D55">
                        <w:rPr>
                          <w:rFonts w:eastAsiaTheme="minorHAnsi"/>
                          <w:color w:val="4F81BD" w:themeColor="accent1"/>
                          <w:sz w:val="28"/>
                          <w:szCs w:val="28"/>
                        </w:rPr>
                        <w:t xml:space="preserve">vacancies </w:t>
                      </w:r>
                    </w:p>
                    <w:p w:rsidR="00AE0FE1" w:rsidRDefault="00AE0FE1"/>
                  </w:txbxContent>
                </v:textbox>
                <w10:wrap type="square" anchorx="margin" anchory="line"/>
              </v:shape>
            </w:pict>
          </mc:Fallback>
        </mc:AlternateContent>
      </w:r>
      <w:r w:rsidR="00487799" w:rsidRPr="006A120E">
        <w:rPr>
          <w:rFonts w:cstheme="minorHAnsi"/>
          <w:iCs/>
          <w:szCs w:val="22"/>
        </w:rPr>
        <w:t>There was</w:t>
      </w:r>
      <w:r w:rsidR="00CE46CA" w:rsidRPr="006A120E">
        <w:rPr>
          <w:rFonts w:cstheme="minorHAnsi"/>
          <w:iCs/>
          <w:szCs w:val="22"/>
        </w:rPr>
        <w:t xml:space="preserve"> a high average</w:t>
      </w:r>
      <w:r w:rsidR="00CE46CA">
        <w:rPr>
          <w:rFonts w:cstheme="minorHAnsi"/>
          <w:iCs/>
          <w:szCs w:val="22"/>
        </w:rPr>
        <w:t xml:space="preserve"> number of applicants per vacancy (15.0)</w:t>
      </w:r>
      <w:r w:rsidR="00487799">
        <w:rPr>
          <w:rFonts w:cstheme="minorHAnsi"/>
          <w:iCs/>
          <w:szCs w:val="22"/>
        </w:rPr>
        <w:t xml:space="preserve"> in employers’ most recent recruitment round</w:t>
      </w:r>
      <w:r w:rsidR="002B7583">
        <w:rPr>
          <w:rFonts w:cstheme="minorHAnsi"/>
          <w:iCs/>
          <w:szCs w:val="22"/>
        </w:rPr>
        <w:t>,</w:t>
      </w:r>
      <w:r w:rsidR="00CE46CA">
        <w:rPr>
          <w:rFonts w:cstheme="minorHAnsi"/>
          <w:iCs/>
          <w:szCs w:val="22"/>
        </w:rPr>
        <w:t xml:space="preserve"> compared</w:t>
      </w:r>
      <w:r w:rsidR="002E5376">
        <w:rPr>
          <w:rFonts w:cstheme="minorHAnsi"/>
          <w:iCs/>
          <w:szCs w:val="22"/>
        </w:rPr>
        <w:t xml:space="preserve"> with around 8 in all regions surveyed</w:t>
      </w:r>
      <w:r w:rsidR="00CE46CA">
        <w:rPr>
          <w:rFonts w:cstheme="minorHAnsi"/>
          <w:iCs/>
          <w:szCs w:val="22"/>
        </w:rPr>
        <w:t xml:space="preserve">. </w:t>
      </w:r>
    </w:p>
    <w:p w:rsidR="00B301CC" w:rsidRDefault="00B301CC" w:rsidP="00AE0FE1">
      <w:pPr>
        <w:pStyle w:val="ListParagraph"/>
        <w:spacing w:after="0" w:line="240" w:lineRule="auto"/>
        <w:ind w:left="360"/>
        <w:jc w:val="both"/>
        <w:rPr>
          <w:rFonts w:asciiTheme="minorHAnsi" w:hAnsiTheme="minorHAnsi" w:cstheme="minorHAnsi"/>
          <w:iCs/>
          <w:color w:val="auto"/>
          <w:sz w:val="22"/>
          <w:szCs w:val="22"/>
        </w:rPr>
      </w:pPr>
    </w:p>
    <w:p w:rsidR="00CE46CA" w:rsidRDefault="00B301CC" w:rsidP="00AE0FE1">
      <w:pPr>
        <w:pStyle w:val="ListParagraph"/>
        <w:spacing w:after="0" w:line="240" w:lineRule="auto"/>
        <w:ind w:left="360"/>
        <w:jc w:val="both"/>
        <w:rPr>
          <w:rFonts w:asciiTheme="minorHAnsi" w:hAnsiTheme="minorHAnsi" w:cstheme="minorHAnsi"/>
          <w:iCs/>
          <w:color w:val="auto"/>
          <w:sz w:val="22"/>
          <w:szCs w:val="22"/>
        </w:rPr>
      </w:pPr>
      <w:proofErr w:type="gramStart"/>
      <w:r>
        <w:rPr>
          <w:rFonts w:asciiTheme="minorHAnsi" w:hAnsiTheme="minorHAnsi" w:cstheme="minorHAnsi"/>
          <w:iCs/>
          <w:color w:val="auto"/>
          <w:sz w:val="22"/>
          <w:szCs w:val="22"/>
        </w:rPr>
        <w:t>A</w:t>
      </w:r>
      <w:r w:rsidR="00AE0FE1">
        <w:rPr>
          <w:rFonts w:asciiTheme="minorHAnsi" w:hAnsiTheme="minorHAnsi" w:cstheme="minorHAnsi"/>
          <w:iCs/>
          <w:color w:val="auto"/>
          <w:sz w:val="22"/>
          <w:szCs w:val="22"/>
        </w:rPr>
        <w:t>n average of</w:t>
      </w:r>
      <w:r w:rsidR="0056409E">
        <w:rPr>
          <w:rFonts w:asciiTheme="minorHAnsi" w:hAnsiTheme="minorHAnsi" w:cstheme="minorHAnsi"/>
          <w:iCs/>
          <w:color w:val="auto"/>
          <w:sz w:val="22"/>
          <w:szCs w:val="22"/>
        </w:rPr>
        <w:t xml:space="preserve"> </w:t>
      </w:r>
      <w:r w:rsidR="00CE46CA">
        <w:rPr>
          <w:rFonts w:asciiTheme="minorHAnsi" w:hAnsiTheme="minorHAnsi" w:cstheme="minorHAnsi"/>
          <w:iCs/>
          <w:color w:val="auto"/>
          <w:sz w:val="22"/>
          <w:szCs w:val="22"/>
        </w:rPr>
        <w:t>3.5</w:t>
      </w:r>
      <w:r w:rsidR="002D5EB6">
        <w:rPr>
          <w:rFonts w:asciiTheme="minorHAnsi" w:hAnsiTheme="minorHAnsi" w:cstheme="minorHAnsi"/>
          <w:iCs/>
          <w:color w:val="auto"/>
          <w:sz w:val="22"/>
          <w:szCs w:val="22"/>
        </w:rPr>
        <w:t xml:space="preserve"> </w:t>
      </w:r>
      <w:r w:rsidR="002B7583">
        <w:rPr>
          <w:rFonts w:asciiTheme="minorHAnsi" w:hAnsiTheme="minorHAnsi" w:cstheme="minorHAnsi"/>
          <w:iCs/>
          <w:color w:val="auto"/>
          <w:sz w:val="22"/>
          <w:szCs w:val="22"/>
        </w:rPr>
        <w:t xml:space="preserve">applicants </w:t>
      </w:r>
      <w:r w:rsidR="002E5376">
        <w:rPr>
          <w:rFonts w:asciiTheme="minorHAnsi" w:hAnsiTheme="minorHAnsi" w:cstheme="minorHAnsi"/>
          <w:iCs/>
          <w:color w:val="auto"/>
          <w:sz w:val="22"/>
          <w:szCs w:val="22"/>
        </w:rPr>
        <w:t>were</w:t>
      </w:r>
      <w:proofErr w:type="gramEnd"/>
      <w:r w:rsidR="002E5376">
        <w:rPr>
          <w:rFonts w:asciiTheme="minorHAnsi" w:hAnsiTheme="minorHAnsi" w:cstheme="minorHAnsi"/>
          <w:iCs/>
          <w:color w:val="auto"/>
          <w:sz w:val="22"/>
          <w:szCs w:val="22"/>
        </w:rPr>
        <w:t xml:space="preserve"> considered suita</w:t>
      </w:r>
      <w:r w:rsidR="00157E3F">
        <w:rPr>
          <w:rFonts w:asciiTheme="minorHAnsi" w:hAnsiTheme="minorHAnsi" w:cstheme="minorHAnsi"/>
          <w:iCs/>
          <w:color w:val="auto"/>
          <w:sz w:val="22"/>
          <w:szCs w:val="22"/>
        </w:rPr>
        <w:t>ble,</w:t>
      </w:r>
      <w:r w:rsidR="00BF0C4A">
        <w:rPr>
          <w:rFonts w:asciiTheme="minorHAnsi" w:hAnsiTheme="minorHAnsi" w:cstheme="minorHAnsi"/>
          <w:iCs/>
          <w:color w:val="auto"/>
          <w:sz w:val="22"/>
          <w:szCs w:val="22"/>
        </w:rPr>
        <w:t xml:space="preserve"> </w:t>
      </w:r>
      <w:r w:rsidR="00157E3F">
        <w:rPr>
          <w:rFonts w:asciiTheme="minorHAnsi" w:hAnsiTheme="minorHAnsi" w:cstheme="minorHAnsi"/>
          <w:iCs/>
          <w:color w:val="auto"/>
          <w:sz w:val="22"/>
          <w:szCs w:val="22"/>
        </w:rPr>
        <w:t xml:space="preserve">suggesting </w:t>
      </w:r>
      <w:r w:rsidR="00BF0C4A">
        <w:rPr>
          <w:rFonts w:asciiTheme="minorHAnsi" w:hAnsiTheme="minorHAnsi" w:cstheme="minorHAnsi"/>
          <w:iCs/>
          <w:color w:val="auto"/>
          <w:sz w:val="22"/>
          <w:szCs w:val="22"/>
        </w:rPr>
        <w:t>th</w:t>
      </w:r>
      <w:r w:rsidR="002B7583">
        <w:rPr>
          <w:rFonts w:asciiTheme="minorHAnsi" w:hAnsiTheme="minorHAnsi" w:cstheme="minorHAnsi"/>
          <w:iCs/>
          <w:color w:val="auto"/>
          <w:sz w:val="22"/>
          <w:szCs w:val="22"/>
        </w:rPr>
        <w:t>at</w:t>
      </w:r>
      <w:r w:rsidR="00157E3F">
        <w:rPr>
          <w:rFonts w:asciiTheme="minorHAnsi" w:hAnsiTheme="minorHAnsi" w:cstheme="minorHAnsi"/>
          <w:iCs/>
          <w:color w:val="auto"/>
          <w:sz w:val="22"/>
          <w:szCs w:val="22"/>
        </w:rPr>
        <w:t xml:space="preserve"> </w:t>
      </w:r>
      <w:r w:rsidR="002B7583">
        <w:rPr>
          <w:rFonts w:asciiTheme="minorHAnsi" w:hAnsiTheme="minorHAnsi" w:cstheme="minorHAnsi"/>
          <w:iCs/>
          <w:color w:val="auto"/>
          <w:sz w:val="22"/>
          <w:szCs w:val="22"/>
        </w:rPr>
        <w:t xml:space="preserve">employers have more choice due to the high number of applicants </w:t>
      </w:r>
      <w:r w:rsidR="00BF0C4A">
        <w:rPr>
          <w:rFonts w:asciiTheme="minorHAnsi" w:hAnsiTheme="minorHAnsi" w:cstheme="minorHAnsi"/>
          <w:iCs/>
          <w:color w:val="auto"/>
          <w:sz w:val="22"/>
          <w:szCs w:val="22"/>
        </w:rPr>
        <w:t>(Figure 1)</w:t>
      </w:r>
      <w:r w:rsidR="002E5376">
        <w:rPr>
          <w:rFonts w:asciiTheme="minorHAnsi" w:hAnsiTheme="minorHAnsi" w:cstheme="minorHAnsi"/>
          <w:iCs/>
          <w:color w:val="auto"/>
          <w:sz w:val="22"/>
          <w:szCs w:val="22"/>
        </w:rPr>
        <w:t>.</w:t>
      </w:r>
    </w:p>
    <w:p w:rsidR="00AE0FE1" w:rsidRDefault="00AE0FE1" w:rsidP="00AE0FE1">
      <w:pPr>
        <w:pStyle w:val="ListParagraph"/>
        <w:spacing w:after="0" w:line="240" w:lineRule="auto"/>
        <w:ind w:left="360"/>
        <w:jc w:val="both"/>
        <w:rPr>
          <w:rFonts w:asciiTheme="minorHAnsi" w:hAnsiTheme="minorHAnsi" w:cstheme="minorHAnsi"/>
          <w:iCs/>
          <w:color w:val="auto"/>
          <w:sz w:val="22"/>
          <w:szCs w:val="22"/>
        </w:rPr>
      </w:pPr>
    </w:p>
    <w:p w:rsidR="00A52154" w:rsidRDefault="00A52154" w:rsidP="003B6985">
      <w:pPr>
        <w:pStyle w:val="ListParagraph"/>
        <w:spacing w:after="0" w:line="240" w:lineRule="auto"/>
        <w:ind w:left="4592"/>
        <w:jc w:val="both"/>
        <w:rPr>
          <w:rFonts w:asciiTheme="minorHAnsi" w:hAnsiTheme="minorHAnsi" w:cstheme="minorHAnsi"/>
          <w:iCs/>
          <w:color w:val="auto"/>
          <w:sz w:val="22"/>
          <w:szCs w:val="22"/>
        </w:rPr>
      </w:pPr>
      <w:r w:rsidRPr="00AE0FE1">
        <w:rPr>
          <w:rFonts w:asciiTheme="minorHAnsi" w:hAnsiTheme="minorHAnsi" w:cstheme="minorHAnsi"/>
          <w:iCs/>
          <w:color w:val="auto"/>
          <w:sz w:val="22"/>
          <w:szCs w:val="22"/>
        </w:rPr>
        <w:t xml:space="preserve">A low proportion </w:t>
      </w:r>
      <w:r w:rsidR="003B7CFA" w:rsidRPr="00AE0FE1">
        <w:rPr>
          <w:rFonts w:asciiTheme="minorHAnsi" w:hAnsiTheme="minorHAnsi" w:cstheme="minorHAnsi"/>
          <w:iCs/>
          <w:color w:val="auto"/>
          <w:sz w:val="22"/>
          <w:szCs w:val="22"/>
        </w:rPr>
        <w:t xml:space="preserve">of employers </w:t>
      </w:r>
      <w:r w:rsidR="00157E3F">
        <w:rPr>
          <w:rFonts w:asciiTheme="minorHAnsi" w:hAnsiTheme="minorHAnsi" w:cstheme="minorHAnsi"/>
          <w:iCs/>
          <w:color w:val="auto"/>
          <w:sz w:val="22"/>
          <w:szCs w:val="22"/>
        </w:rPr>
        <w:t xml:space="preserve">              </w:t>
      </w:r>
      <w:r w:rsidR="003B7CFA" w:rsidRPr="00AE0FE1">
        <w:rPr>
          <w:rFonts w:asciiTheme="minorHAnsi" w:hAnsiTheme="minorHAnsi" w:cstheme="minorHAnsi"/>
          <w:iCs/>
          <w:color w:val="auto"/>
          <w:sz w:val="22"/>
          <w:szCs w:val="22"/>
        </w:rPr>
        <w:t xml:space="preserve">(24 per cent) had difficulty </w:t>
      </w:r>
      <w:proofErr w:type="gramStart"/>
      <w:r w:rsidR="00D56348">
        <w:rPr>
          <w:rFonts w:asciiTheme="minorHAnsi" w:hAnsiTheme="minorHAnsi" w:cstheme="minorHAnsi"/>
          <w:iCs/>
          <w:color w:val="auto"/>
          <w:sz w:val="22"/>
          <w:szCs w:val="22"/>
        </w:rPr>
        <w:t>filling  vacancies</w:t>
      </w:r>
      <w:proofErr w:type="gramEnd"/>
      <w:r w:rsidR="00D56348">
        <w:rPr>
          <w:rFonts w:asciiTheme="minorHAnsi" w:hAnsiTheme="minorHAnsi" w:cstheme="minorHAnsi"/>
          <w:iCs/>
          <w:color w:val="auto"/>
          <w:sz w:val="22"/>
          <w:szCs w:val="22"/>
        </w:rPr>
        <w:t xml:space="preserve"> </w:t>
      </w:r>
      <w:r w:rsidR="003B7CFA" w:rsidRPr="00AE0FE1">
        <w:rPr>
          <w:rFonts w:asciiTheme="minorHAnsi" w:hAnsiTheme="minorHAnsi" w:cstheme="minorHAnsi"/>
          <w:iCs/>
          <w:color w:val="auto"/>
          <w:sz w:val="22"/>
          <w:szCs w:val="22"/>
        </w:rPr>
        <w:t xml:space="preserve">in their most recent recruitment </w:t>
      </w:r>
      <w:r w:rsidR="002E5376" w:rsidRPr="00AE0FE1">
        <w:rPr>
          <w:rFonts w:asciiTheme="minorHAnsi" w:hAnsiTheme="minorHAnsi" w:cstheme="minorHAnsi"/>
          <w:iCs/>
          <w:color w:val="auto"/>
          <w:sz w:val="22"/>
          <w:szCs w:val="22"/>
        </w:rPr>
        <w:t>round</w:t>
      </w:r>
      <w:r w:rsidR="0052254A" w:rsidRPr="00AE0FE1">
        <w:rPr>
          <w:rFonts w:asciiTheme="minorHAnsi" w:hAnsiTheme="minorHAnsi" w:cstheme="minorHAnsi"/>
          <w:iCs/>
          <w:color w:val="auto"/>
          <w:sz w:val="22"/>
          <w:szCs w:val="22"/>
        </w:rPr>
        <w:t>.</w:t>
      </w:r>
    </w:p>
    <w:p w:rsidR="00AE0FE1" w:rsidRPr="00AE0FE1" w:rsidRDefault="00AE0FE1" w:rsidP="00AE0FE1">
      <w:pPr>
        <w:pStyle w:val="ListParagraph"/>
        <w:spacing w:after="0" w:line="240" w:lineRule="auto"/>
        <w:ind w:left="360"/>
        <w:jc w:val="both"/>
        <w:rPr>
          <w:rFonts w:asciiTheme="minorHAnsi" w:hAnsiTheme="minorHAnsi" w:cstheme="minorHAnsi"/>
          <w:iCs/>
          <w:color w:val="auto"/>
          <w:sz w:val="16"/>
          <w:szCs w:val="16"/>
        </w:rPr>
      </w:pPr>
    </w:p>
    <w:p w:rsidR="00DE6700" w:rsidRDefault="0052254A" w:rsidP="00F83D55">
      <w:pPr>
        <w:pStyle w:val="ListParagraph"/>
        <w:numPr>
          <w:ilvl w:val="1"/>
          <w:numId w:val="21"/>
        </w:numPr>
        <w:spacing w:after="0" w:line="240" w:lineRule="auto"/>
        <w:ind w:left="587"/>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These findings reflect softness in the </w:t>
      </w:r>
      <w:proofErr w:type="spellStart"/>
      <w:r>
        <w:rPr>
          <w:rFonts w:asciiTheme="minorHAnsi" w:hAnsiTheme="minorHAnsi" w:cstheme="minorHAnsi"/>
          <w:iCs/>
          <w:color w:val="auto"/>
          <w:sz w:val="22"/>
          <w:szCs w:val="22"/>
        </w:rPr>
        <w:t>labour</w:t>
      </w:r>
      <w:proofErr w:type="spellEnd"/>
      <w:r>
        <w:rPr>
          <w:rFonts w:asciiTheme="minorHAnsi" w:hAnsiTheme="minorHAnsi" w:cstheme="minorHAnsi"/>
          <w:iCs/>
          <w:color w:val="auto"/>
          <w:sz w:val="22"/>
          <w:szCs w:val="22"/>
        </w:rPr>
        <w:t xml:space="preserve"> market</w:t>
      </w:r>
      <w:r w:rsidR="005E6FB7">
        <w:rPr>
          <w:rFonts w:asciiTheme="minorHAnsi" w:hAnsiTheme="minorHAnsi" w:cstheme="minorHAnsi"/>
          <w:iCs/>
          <w:color w:val="auto"/>
          <w:sz w:val="22"/>
          <w:szCs w:val="22"/>
        </w:rPr>
        <w:t xml:space="preserve"> with employers having a greater field of applicants </w:t>
      </w:r>
      <w:r w:rsidR="00A048B0">
        <w:rPr>
          <w:rFonts w:asciiTheme="minorHAnsi" w:hAnsiTheme="minorHAnsi" w:cstheme="minorHAnsi"/>
          <w:iCs/>
          <w:color w:val="auto"/>
          <w:sz w:val="22"/>
          <w:szCs w:val="22"/>
        </w:rPr>
        <w:t xml:space="preserve">from which </w:t>
      </w:r>
      <w:r w:rsidR="005E6FB7">
        <w:rPr>
          <w:rFonts w:asciiTheme="minorHAnsi" w:hAnsiTheme="minorHAnsi" w:cstheme="minorHAnsi"/>
          <w:iCs/>
          <w:color w:val="auto"/>
          <w:sz w:val="22"/>
          <w:szCs w:val="22"/>
        </w:rPr>
        <w:t xml:space="preserve">to choose </w:t>
      </w:r>
      <w:r w:rsidR="00A048B0">
        <w:rPr>
          <w:rFonts w:asciiTheme="minorHAnsi" w:hAnsiTheme="minorHAnsi" w:cstheme="minorHAnsi"/>
          <w:iCs/>
          <w:color w:val="auto"/>
          <w:sz w:val="22"/>
          <w:szCs w:val="22"/>
        </w:rPr>
        <w:t>a</w:t>
      </w:r>
      <w:r w:rsidR="005E6FB7">
        <w:rPr>
          <w:rFonts w:asciiTheme="minorHAnsi" w:hAnsiTheme="minorHAnsi" w:cstheme="minorHAnsi"/>
          <w:iCs/>
          <w:color w:val="auto"/>
          <w:sz w:val="22"/>
          <w:szCs w:val="22"/>
        </w:rPr>
        <w:t xml:space="preserve">nd less need to </w:t>
      </w:r>
      <w:r w:rsidR="0056409E">
        <w:rPr>
          <w:rFonts w:asciiTheme="minorHAnsi" w:hAnsiTheme="minorHAnsi" w:cstheme="minorHAnsi"/>
          <w:iCs/>
          <w:color w:val="auto"/>
          <w:sz w:val="22"/>
          <w:szCs w:val="22"/>
        </w:rPr>
        <w:t>fill vacancies with</w:t>
      </w:r>
      <w:r w:rsidR="005E6FB7">
        <w:rPr>
          <w:rFonts w:asciiTheme="minorHAnsi" w:hAnsiTheme="minorHAnsi" w:cstheme="minorHAnsi"/>
          <w:iCs/>
          <w:color w:val="auto"/>
          <w:sz w:val="22"/>
          <w:szCs w:val="22"/>
        </w:rPr>
        <w:t xml:space="preserve"> applicants without the </w:t>
      </w:r>
      <w:r w:rsidR="008233A0">
        <w:rPr>
          <w:rFonts w:asciiTheme="minorHAnsi" w:hAnsiTheme="minorHAnsi" w:cstheme="minorHAnsi"/>
          <w:iCs/>
          <w:color w:val="auto"/>
          <w:sz w:val="22"/>
          <w:szCs w:val="22"/>
        </w:rPr>
        <w:t>required</w:t>
      </w:r>
      <w:r w:rsidR="005E6FB7">
        <w:rPr>
          <w:rFonts w:asciiTheme="minorHAnsi" w:hAnsiTheme="minorHAnsi" w:cstheme="minorHAnsi"/>
          <w:iCs/>
          <w:color w:val="auto"/>
          <w:sz w:val="22"/>
          <w:szCs w:val="22"/>
        </w:rPr>
        <w:t xml:space="preserve"> skills or experience.</w:t>
      </w:r>
      <w:bookmarkStart w:id="21" w:name="_Toc346180493"/>
    </w:p>
    <w:p w:rsidR="00DE6700" w:rsidRDefault="0056409E" w:rsidP="00DE6700">
      <w:pPr>
        <w:pStyle w:val="Heading2"/>
        <w:rPr>
          <w:b w:val="0"/>
          <w:sz w:val="28"/>
          <w:szCs w:val="28"/>
        </w:rPr>
      </w:pPr>
      <w:bookmarkStart w:id="22" w:name="_Toc347408043"/>
      <w:bookmarkStart w:id="23" w:name="_Toc347837590"/>
      <w:r>
        <w:rPr>
          <w:b w:val="0"/>
          <w:sz w:val="28"/>
          <w:szCs w:val="28"/>
        </w:rPr>
        <w:lastRenderedPageBreak/>
        <w:t xml:space="preserve">     </w:t>
      </w:r>
      <w:r w:rsidR="00CD25F5">
        <w:rPr>
          <w:b w:val="0"/>
          <w:sz w:val="28"/>
          <w:szCs w:val="28"/>
        </w:rPr>
        <w:t xml:space="preserve"> </w:t>
      </w:r>
      <w:r w:rsidR="00DE6700" w:rsidRPr="00714603">
        <w:rPr>
          <w:b w:val="0"/>
          <w:sz w:val="28"/>
          <w:szCs w:val="28"/>
        </w:rPr>
        <w:t xml:space="preserve">Figure </w:t>
      </w:r>
      <w:r w:rsidR="00DE6700">
        <w:rPr>
          <w:b w:val="0"/>
          <w:sz w:val="28"/>
          <w:szCs w:val="28"/>
        </w:rPr>
        <w:t>1</w:t>
      </w:r>
      <w:r w:rsidR="00DE6700" w:rsidRPr="00714603">
        <w:rPr>
          <w:b w:val="0"/>
          <w:sz w:val="28"/>
          <w:szCs w:val="28"/>
        </w:rPr>
        <w:t>: Competition for vacancies by occupation</w:t>
      </w:r>
      <w:bookmarkEnd w:id="21"/>
      <w:bookmarkEnd w:id="22"/>
      <w:bookmarkEnd w:id="23"/>
    </w:p>
    <w:p w:rsidR="00F554BC" w:rsidRPr="00DC38B1" w:rsidRDefault="00CE46CA" w:rsidP="00DC38B1">
      <w:pPr>
        <w:pStyle w:val="ListParagraph"/>
        <w:spacing w:after="0" w:line="240" w:lineRule="auto"/>
        <w:ind w:left="360"/>
        <w:jc w:val="both"/>
        <w:rPr>
          <w:rFonts w:asciiTheme="minorHAnsi" w:hAnsiTheme="minorHAnsi" w:cstheme="minorHAnsi"/>
          <w:iCs/>
          <w:color w:val="auto"/>
          <w:sz w:val="22"/>
          <w:szCs w:val="22"/>
        </w:rPr>
      </w:pPr>
      <w:r>
        <w:rPr>
          <w:noProof/>
          <w:lang w:val="en-AU" w:eastAsia="en-AU" w:bidi="ar-SA"/>
        </w:rPr>
        <w:drawing>
          <wp:inline distT="0" distB="0" distL="0" distR="0" wp14:anchorId="2368FFDC" wp14:editId="0E2C57FE">
            <wp:extent cx="5656580" cy="3146707"/>
            <wp:effectExtent l="0" t="0" r="2032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D25F5" w:rsidRPr="00CD25F5" w:rsidRDefault="00CD25F5" w:rsidP="00CD25F5">
      <w:pPr>
        <w:pStyle w:val="Heading1"/>
        <w:rPr>
          <w:sz w:val="28"/>
        </w:rPr>
      </w:pPr>
      <w:r w:rsidRPr="00CD25F5">
        <w:rPr>
          <w:sz w:val="28"/>
        </w:rPr>
        <w:t xml:space="preserve">The Future </w:t>
      </w:r>
    </w:p>
    <w:p w:rsidR="00CD25F5" w:rsidRDefault="005E6FB7" w:rsidP="005E6FB7">
      <w:pPr>
        <w:spacing w:after="0" w:line="240" w:lineRule="auto"/>
        <w:jc w:val="both"/>
        <w:rPr>
          <w:rFonts w:cstheme="minorHAnsi"/>
          <w:iCs/>
          <w:szCs w:val="22"/>
        </w:rPr>
      </w:pPr>
      <w:r w:rsidRPr="005E6FB7">
        <w:rPr>
          <w:rFonts w:cstheme="minorHAnsi"/>
          <w:iCs/>
          <w:szCs w:val="22"/>
        </w:rPr>
        <w:t xml:space="preserve">Despite the current </w:t>
      </w:r>
      <w:r w:rsidR="00A048B0" w:rsidRPr="005E6FB7">
        <w:rPr>
          <w:rFonts w:cstheme="minorHAnsi"/>
          <w:iCs/>
          <w:szCs w:val="22"/>
        </w:rPr>
        <w:t xml:space="preserve">labour market </w:t>
      </w:r>
      <w:r w:rsidRPr="005E6FB7">
        <w:rPr>
          <w:rFonts w:cstheme="minorHAnsi"/>
          <w:iCs/>
          <w:szCs w:val="22"/>
        </w:rPr>
        <w:t xml:space="preserve">softness in the Wyong </w:t>
      </w:r>
      <w:proofErr w:type="spellStart"/>
      <w:r w:rsidRPr="005E6FB7">
        <w:rPr>
          <w:rFonts w:cstheme="minorHAnsi"/>
          <w:iCs/>
          <w:szCs w:val="22"/>
        </w:rPr>
        <w:t>LGA</w:t>
      </w:r>
      <w:proofErr w:type="spellEnd"/>
      <w:r w:rsidR="00691CC6" w:rsidRPr="005E6FB7">
        <w:rPr>
          <w:rFonts w:cstheme="minorHAnsi"/>
          <w:iCs/>
          <w:szCs w:val="22"/>
        </w:rPr>
        <w:t>, e</w:t>
      </w:r>
      <w:r w:rsidR="001E23E9" w:rsidRPr="005E6FB7">
        <w:rPr>
          <w:rFonts w:cstheme="minorHAnsi"/>
          <w:iCs/>
          <w:szCs w:val="22"/>
        </w:rPr>
        <w:t>mployers’ recruitment expectations for the year following the</w:t>
      </w:r>
      <w:r w:rsidRPr="005E6FB7">
        <w:rPr>
          <w:rFonts w:cstheme="minorHAnsi"/>
          <w:iCs/>
          <w:szCs w:val="22"/>
        </w:rPr>
        <w:t xml:space="preserve"> survey were generally positive, in line with the broader Central Coast-Hunter PEA.</w:t>
      </w:r>
    </w:p>
    <w:p w:rsidR="00B301CC" w:rsidRPr="00B301CC" w:rsidRDefault="00B301CC" w:rsidP="00B301CC">
      <w:pPr>
        <w:spacing w:before="0" w:after="0" w:line="240" w:lineRule="auto"/>
        <w:jc w:val="both"/>
        <w:rPr>
          <w:rFonts w:cstheme="minorHAnsi"/>
          <w:iCs/>
          <w:sz w:val="16"/>
          <w:szCs w:val="16"/>
        </w:rPr>
      </w:pPr>
    </w:p>
    <w:p w:rsidR="007858E9" w:rsidRPr="00C75660" w:rsidRDefault="001E23E9" w:rsidP="00C75660">
      <w:pPr>
        <w:pStyle w:val="ListParagraph"/>
        <w:numPr>
          <w:ilvl w:val="0"/>
          <w:numId w:val="21"/>
        </w:numPr>
        <w:spacing w:after="120" w:line="240" w:lineRule="auto"/>
        <w:jc w:val="both"/>
        <w:rPr>
          <w:rFonts w:asciiTheme="minorHAnsi" w:hAnsiTheme="minorHAnsi" w:cstheme="minorHAnsi"/>
          <w:iCs/>
          <w:color w:val="auto"/>
          <w:sz w:val="22"/>
          <w:szCs w:val="22"/>
        </w:rPr>
      </w:pPr>
      <w:r>
        <w:rPr>
          <w:rFonts w:asciiTheme="minorHAnsi" w:eastAsiaTheme="minorHAnsi" w:hAnsiTheme="minorHAnsi" w:cstheme="minorHAnsi"/>
          <w:color w:val="auto"/>
          <w:sz w:val="22"/>
          <w:szCs w:val="22"/>
        </w:rPr>
        <w:t xml:space="preserve">A </w:t>
      </w:r>
      <w:r w:rsidR="00002EBF">
        <w:rPr>
          <w:rFonts w:asciiTheme="minorHAnsi" w:eastAsiaTheme="minorHAnsi" w:hAnsiTheme="minorHAnsi" w:cstheme="minorHAnsi"/>
          <w:color w:val="auto"/>
          <w:sz w:val="22"/>
          <w:szCs w:val="22"/>
        </w:rPr>
        <w:t>large</w:t>
      </w:r>
      <w:r>
        <w:rPr>
          <w:rFonts w:asciiTheme="minorHAnsi" w:eastAsiaTheme="minorHAnsi" w:hAnsiTheme="minorHAnsi" w:cstheme="minorHAnsi"/>
          <w:color w:val="auto"/>
          <w:sz w:val="22"/>
          <w:szCs w:val="22"/>
        </w:rPr>
        <w:t xml:space="preserve"> proportion of employers (61 per cent) expected to recruit in the year following the survey</w:t>
      </w:r>
      <w:r w:rsidR="00B301CC">
        <w:rPr>
          <w:rFonts w:asciiTheme="minorHAnsi" w:eastAsiaTheme="minorHAnsi" w:hAnsiTheme="minorHAnsi" w:cstheme="minorHAnsi"/>
          <w:color w:val="auto"/>
          <w:sz w:val="22"/>
          <w:szCs w:val="22"/>
        </w:rPr>
        <w:t xml:space="preserve">, </w:t>
      </w:r>
      <w:r w:rsidR="00002EBF">
        <w:rPr>
          <w:rFonts w:asciiTheme="minorHAnsi" w:eastAsiaTheme="minorHAnsi" w:hAnsiTheme="minorHAnsi" w:cstheme="minorHAnsi"/>
          <w:color w:val="auto"/>
          <w:sz w:val="22"/>
          <w:szCs w:val="22"/>
        </w:rPr>
        <w:t>compared with</w:t>
      </w:r>
      <w:r w:rsidR="00A048B0">
        <w:rPr>
          <w:rFonts w:asciiTheme="minorHAnsi" w:eastAsiaTheme="minorHAnsi" w:hAnsiTheme="minorHAnsi" w:cstheme="minorHAnsi"/>
          <w:color w:val="auto"/>
          <w:sz w:val="22"/>
          <w:szCs w:val="22"/>
        </w:rPr>
        <w:t xml:space="preserve"> less than</w:t>
      </w:r>
      <w:r w:rsidR="00B301CC">
        <w:rPr>
          <w:rFonts w:asciiTheme="minorHAnsi" w:eastAsiaTheme="minorHAnsi" w:hAnsiTheme="minorHAnsi" w:cstheme="minorHAnsi"/>
          <w:color w:val="auto"/>
          <w:sz w:val="22"/>
          <w:szCs w:val="22"/>
        </w:rPr>
        <w:t xml:space="preserve"> half for</w:t>
      </w:r>
      <w:r w:rsidR="00C22548">
        <w:rPr>
          <w:rFonts w:asciiTheme="minorHAnsi" w:eastAsiaTheme="minorHAnsi" w:hAnsiTheme="minorHAnsi" w:cstheme="minorHAnsi"/>
          <w:color w:val="auto"/>
          <w:sz w:val="22"/>
          <w:szCs w:val="22"/>
        </w:rPr>
        <w:t xml:space="preserve"> all regions surveyed</w:t>
      </w:r>
      <w:r w:rsidR="00C75660">
        <w:rPr>
          <w:rFonts w:asciiTheme="minorHAnsi" w:eastAsiaTheme="minorHAnsi" w:hAnsiTheme="minorHAnsi" w:cstheme="minorHAnsi"/>
          <w:color w:val="auto"/>
          <w:sz w:val="22"/>
          <w:szCs w:val="22"/>
        </w:rPr>
        <w:t>.</w:t>
      </w:r>
    </w:p>
    <w:p w:rsidR="00C75660" w:rsidRPr="00C75660" w:rsidRDefault="00C75660" w:rsidP="00C75660">
      <w:pPr>
        <w:pStyle w:val="ListParagraph"/>
        <w:spacing w:after="120" w:line="240" w:lineRule="auto"/>
        <w:ind w:left="360"/>
        <w:jc w:val="both"/>
        <w:rPr>
          <w:rFonts w:asciiTheme="minorHAnsi" w:hAnsiTheme="minorHAnsi" w:cstheme="minorHAnsi"/>
          <w:iCs/>
          <w:color w:val="auto"/>
          <w:sz w:val="12"/>
          <w:szCs w:val="12"/>
        </w:rPr>
      </w:pPr>
    </w:p>
    <w:p w:rsidR="00691CC6" w:rsidRPr="00C75660" w:rsidRDefault="00C75660" w:rsidP="00C75660">
      <w:pPr>
        <w:pStyle w:val="ListParagraph"/>
        <w:numPr>
          <w:ilvl w:val="0"/>
          <w:numId w:val="21"/>
        </w:numPr>
        <w:spacing w:after="120" w:line="240" w:lineRule="auto"/>
        <w:jc w:val="both"/>
        <w:rPr>
          <w:rFonts w:asciiTheme="minorHAnsi" w:hAnsiTheme="minorHAnsi" w:cstheme="minorHAnsi"/>
          <w:iCs/>
          <w:color w:val="auto"/>
          <w:sz w:val="22"/>
          <w:szCs w:val="22"/>
        </w:rPr>
      </w:pPr>
      <w:r>
        <w:rPr>
          <w:rFonts w:asciiTheme="minorHAnsi" w:eastAsiaTheme="minorHAnsi" w:hAnsiTheme="minorHAnsi" w:cstheme="minorHAnsi"/>
          <w:color w:val="auto"/>
          <w:sz w:val="22"/>
          <w:szCs w:val="22"/>
        </w:rPr>
        <w:t xml:space="preserve">A high </w:t>
      </w:r>
      <w:r w:rsidR="00691CC6">
        <w:rPr>
          <w:rFonts w:asciiTheme="minorHAnsi" w:eastAsiaTheme="minorHAnsi" w:hAnsiTheme="minorHAnsi" w:cstheme="minorHAnsi"/>
          <w:color w:val="auto"/>
          <w:sz w:val="22"/>
          <w:szCs w:val="22"/>
        </w:rPr>
        <w:t>proportion of employers expected to increase staff numbers (34 per cent)</w:t>
      </w:r>
      <w:r>
        <w:rPr>
          <w:rFonts w:asciiTheme="minorHAnsi" w:eastAsiaTheme="minorHAnsi" w:hAnsiTheme="minorHAnsi" w:cstheme="minorHAnsi"/>
          <w:color w:val="auto"/>
          <w:sz w:val="22"/>
          <w:szCs w:val="22"/>
        </w:rPr>
        <w:t>.</w:t>
      </w:r>
      <w:r w:rsidR="00691CC6">
        <w:rPr>
          <w:rFonts w:asciiTheme="minorHAnsi" w:eastAsiaTheme="minorHAnsi" w:hAnsiTheme="minorHAnsi" w:cstheme="minorHAnsi"/>
          <w:color w:val="auto"/>
          <w:sz w:val="22"/>
          <w:szCs w:val="22"/>
        </w:rPr>
        <w:t xml:space="preserve"> </w:t>
      </w:r>
    </w:p>
    <w:p w:rsidR="00C75660" w:rsidRPr="00C75660" w:rsidRDefault="00C75660" w:rsidP="00C75660">
      <w:pPr>
        <w:pStyle w:val="ListParagraph"/>
        <w:spacing w:after="120" w:line="240" w:lineRule="auto"/>
        <w:ind w:left="360"/>
        <w:jc w:val="both"/>
        <w:rPr>
          <w:rFonts w:asciiTheme="minorHAnsi" w:hAnsiTheme="minorHAnsi" w:cstheme="minorHAnsi"/>
          <w:iCs/>
          <w:color w:val="auto"/>
          <w:sz w:val="12"/>
          <w:szCs w:val="12"/>
        </w:rPr>
      </w:pPr>
    </w:p>
    <w:p w:rsidR="00A52154" w:rsidRDefault="00894E11" w:rsidP="00C75660">
      <w:pPr>
        <w:pStyle w:val="ListParagraph"/>
        <w:numPr>
          <w:ilvl w:val="0"/>
          <w:numId w:val="21"/>
        </w:numPr>
        <w:spacing w:after="120" w:line="240" w:lineRule="auto"/>
        <w:jc w:val="both"/>
        <w:rPr>
          <w:rFonts w:asciiTheme="minorHAnsi" w:hAnsiTheme="minorHAnsi" w:cstheme="minorHAnsi"/>
          <w:iCs/>
          <w:color w:val="auto"/>
          <w:sz w:val="22"/>
          <w:szCs w:val="22"/>
        </w:rPr>
      </w:pPr>
      <w:r w:rsidRPr="003B0EAD">
        <w:rPr>
          <w:rFonts w:asciiTheme="minorHAnsi" w:hAnsiTheme="minorHAnsi" w:cstheme="minorHAnsi"/>
          <w:iCs/>
          <w:color w:val="auto"/>
          <w:sz w:val="22"/>
          <w:szCs w:val="22"/>
        </w:rPr>
        <w:t>While the proportion of employers expecting to recruit and increase staff numbers is encouraging, less than one</w:t>
      </w:r>
      <w:r w:rsidR="003B0EAD" w:rsidRPr="003B0EAD">
        <w:rPr>
          <w:rFonts w:asciiTheme="minorHAnsi" w:hAnsiTheme="minorHAnsi" w:cstheme="minorHAnsi"/>
          <w:iCs/>
          <w:color w:val="auto"/>
          <w:sz w:val="22"/>
          <w:szCs w:val="22"/>
        </w:rPr>
        <w:t xml:space="preserve"> </w:t>
      </w:r>
      <w:r w:rsidR="00C75660" w:rsidRPr="003B0EAD">
        <w:rPr>
          <w:rFonts w:asciiTheme="minorHAnsi" w:hAnsiTheme="minorHAnsi" w:cstheme="minorHAnsi"/>
          <w:iCs/>
          <w:color w:val="auto"/>
          <w:sz w:val="22"/>
          <w:szCs w:val="22"/>
        </w:rPr>
        <w:t xml:space="preserve">quarter of </w:t>
      </w:r>
      <w:r w:rsidR="00A52154" w:rsidRPr="003B0EAD">
        <w:rPr>
          <w:rFonts w:asciiTheme="minorHAnsi" w:hAnsiTheme="minorHAnsi" w:cstheme="minorHAnsi"/>
          <w:iCs/>
          <w:color w:val="auto"/>
          <w:sz w:val="22"/>
          <w:szCs w:val="22"/>
        </w:rPr>
        <w:t>employers</w:t>
      </w:r>
      <w:r w:rsidRPr="003B0EAD">
        <w:rPr>
          <w:rFonts w:asciiTheme="minorHAnsi" w:hAnsiTheme="minorHAnsi" w:cstheme="minorHAnsi"/>
          <w:iCs/>
          <w:color w:val="auto"/>
          <w:sz w:val="22"/>
          <w:szCs w:val="22"/>
        </w:rPr>
        <w:t xml:space="preserve"> </w:t>
      </w:r>
      <w:r w:rsidR="00A52154" w:rsidRPr="003B0EAD">
        <w:rPr>
          <w:rFonts w:asciiTheme="minorHAnsi" w:hAnsiTheme="minorHAnsi" w:cstheme="minorHAnsi"/>
          <w:iCs/>
          <w:color w:val="auto"/>
          <w:sz w:val="22"/>
          <w:szCs w:val="22"/>
        </w:rPr>
        <w:t>expect</w:t>
      </w:r>
      <w:r w:rsidRPr="003B0EAD">
        <w:rPr>
          <w:rFonts w:asciiTheme="minorHAnsi" w:hAnsiTheme="minorHAnsi" w:cstheme="minorHAnsi"/>
          <w:iCs/>
          <w:color w:val="auto"/>
          <w:sz w:val="22"/>
          <w:szCs w:val="22"/>
        </w:rPr>
        <w:t xml:space="preserve"> to have</w:t>
      </w:r>
      <w:r w:rsidR="00A52154" w:rsidRPr="003B0EAD">
        <w:rPr>
          <w:rFonts w:asciiTheme="minorHAnsi" w:hAnsiTheme="minorHAnsi" w:cstheme="minorHAnsi"/>
          <w:iCs/>
          <w:color w:val="auto"/>
          <w:sz w:val="22"/>
          <w:szCs w:val="22"/>
        </w:rPr>
        <w:t xml:space="preserve"> </w:t>
      </w:r>
      <w:r w:rsidR="00C75660" w:rsidRPr="003B0EAD">
        <w:rPr>
          <w:rFonts w:asciiTheme="minorHAnsi" w:hAnsiTheme="minorHAnsi" w:cstheme="minorHAnsi"/>
          <w:iCs/>
          <w:color w:val="auto"/>
          <w:sz w:val="22"/>
          <w:szCs w:val="22"/>
        </w:rPr>
        <w:t>difficulty fill</w:t>
      </w:r>
      <w:r w:rsidR="002504A9" w:rsidRPr="003B0EAD">
        <w:rPr>
          <w:rFonts w:asciiTheme="minorHAnsi" w:hAnsiTheme="minorHAnsi" w:cstheme="minorHAnsi"/>
          <w:iCs/>
          <w:color w:val="auto"/>
          <w:sz w:val="22"/>
          <w:szCs w:val="22"/>
        </w:rPr>
        <w:t>ing</w:t>
      </w:r>
      <w:r w:rsidR="00C75660" w:rsidRPr="003B0EAD">
        <w:rPr>
          <w:rFonts w:asciiTheme="minorHAnsi" w:hAnsiTheme="minorHAnsi" w:cstheme="minorHAnsi"/>
          <w:iCs/>
          <w:color w:val="auto"/>
          <w:sz w:val="22"/>
          <w:szCs w:val="22"/>
        </w:rPr>
        <w:t xml:space="preserve"> vacancies</w:t>
      </w:r>
      <w:r w:rsidR="00375736" w:rsidRPr="003B0EAD">
        <w:rPr>
          <w:rFonts w:asciiTheme="minorHAnsi" w:hAnsiTheme="minorHAnsi" w:cstheme="minorHAnsi"/>
          <w:iCs/>
          <w:color w:val="auto"/>
          <w:sz w:val="22"/>
          <w:szCs w:val="22"/>
        </w:rPr>
        <w:t xml:space="preserve"> </w:t>
      </w:r>
      <w:r w:rsidRPr="003B0EAD">
        <w:rPr>
          <w:rFonts w:asciiTheme="minorHAnsi" w:hAnsiTheme="minorHAnsi" w:cstheme="minorHAnsi"/>
          <w:iCs/>
          <w:color w:val="auto"/>
          <w:sz w:val="22"/>
          <w:szCs w:val="22"/>
        </w:rPr>
        <w:t xml:space="preserve">(compared to 43 per cent across all regions surveyed). This </w:t>
      </w:r>
      <w:r w:rsidR="00375736" w:rsidRPr="003B0EAD">
        <w:rPr>
          <w:rFonts w:asciiTheme="minorHAnsi" w:hAnsiTheme="minorHAnsi" w:cstheme="minorHAnsi"/>
          <w:iCs/>
          <w:color w:val="auto"/>
          <w:sz w:val="22"/>
          <w:szCs w:val="22"/>
        </w:rPr>
        <w:t xml:space="preserve">suggests that </w:t>
      </w:r>
      <w:r w:rsidRPr="003B0EAD">
        <w:rPr>
          <w:rFonts w:asciiTheme="minorHAnsi" w:hAnsiTheme="minorHAnsi" w:cstheme="minorHAnsi"/>
          <w:iCs/>
          <w:color w:val="auto"/>
          <w:sz w:val="22"/>
          <w:szCs w:val="22"/>
        </w:rPr>
        <w:t>there will continue to be a good supply of ap</w:t>
      </w:r>
      <w:r w:rsidR="00375736" w:rsidRPr="003B0EAD">
        <w:rPr>
          <w:rFonts w:asciiTheme="minorHAnsi" w:hAnsiTheme="minorHAnsi" w:cstheme="minorHAnsi"/>
          <w:iCs/>
          <w:color w:val="auto"/>
          <w:sz w:val="22"/>
          <w:szCs w:val="22"/>
        </w:rPr>
        <w:t>plicants</w:t>
      </w:r>
      <w:r w:rsidRPr="003B0EAD">
        <w:rPr>
          <w:rFonts w:asciiTheme="minorHAnsi" w:hAnsiTheme="minorHAnsi" w:cstheme="minorHAnsi"/>
          <w:iCs/>
          <w:color w:val="auto"/>
          <w:sz w:val="22"/>
          <w:szCs w:val="22"/>
        </w:rPr>
        <w:t xml:space="preserve"> for most vacancies across the region</w:t>
      </w:r>
      <w:r w:rsidR="00375736" w:rsidRPr="003B0EAD">
        <w:rPr>
          <w:rFonts w:asciiTheme="minorHAnsi" w:hAnsiTheme="minorHAnsi" w:cstheme="minorHAnsi"/>
          <w:iCs/>
          <w:color w:val="auto"/>
          <w:sz w:val="22"/>
          <w:szCs w:val="22"/>
        </w:rPr>
        <w:t>.</w:t>
      </w:r>
    </w:p>
    <w:p w:rsidR="00C93F84" w:rsidRPr="00C93F84" w:rsidRDefault="00C93F84" w:rsidP="00C93F84">
      <w:pPr>
        <w:pStyle w:val="ListParagraph"/>
        <w:rPr>
          <w:rFonts w:asciiTheme="minorHAnsi" w:hAnsiTheme="minorHAnsi" w:cstheme="minorHAnsi"/>
          <w:iCs/>
          <w:color w:val="auto"/>
          <w:sz w:val="22"/>
          <w:szCs w:val="22"/>
        </w:rPr>
      </w:pPr>
    </w:p>
    <w:p w:rsidR="00C93F84" w:rsidRDefault="00C93F84">
      <w:pPr>
        <w:spacing w:before="0" w:after="0" w:line="240" w:lineRule="auto"/>
        <w:rPr>
          <w:rFonts w:eastAsia="Corbel" w:cstheme="minorHAnsi"/>
          <w:iCs/>
          <w:szCs w:val="22"/>
          <w:lang w:val="en-US" w:eastAsia="en-US" w:bidi="en-US"/>
        </w:rPr>
      </w:pPr>
      <w:r>
        <w:rPr>
          <w:rFonts w:cstheme="minorHAnsi"/>
          <w:iCs/>
          <w:szCs w:val="22"/>
        </w:rPr>
        <w:br w:type="page"/>
      </w:r>
    </w:p>
    <w:p w:rsidR="001E23E9" w:rsidRPr="00714603" w:rsidRDefault="001E23E9" w:rsidP="001E23E9">
      <w:pPr>
        <w:pStyle w:val="Heading2"/>
        <w:rPr>
          <w:b w:val="0"/>
          <w:sz w:val="28"/>
          <w:szCs w:val="28"/>
        </w:rPr>
      </w:pPr>
      <w:bookmarkStart w:id="24" w:name="_Toc346180495"/>
      <w:bookmarkStart w:id="25" w:name="_Toc347408044"/>
      <w:bookmarkStart w:id="26" w:name="_Toc347837591"/>
      <w:r w:rsidRPr="00714603">
        <w:rPr>
          <w:b w:val="0"/>
          <w:sz w:val="28"/>
          <w:szCs w:val="28"/>
        </w:rPr>
        <w:lastRenderedPageBreak/>
        <w:t>Table 3: Future recruitment expectations</w:t>
      </w:r>
      <w:bookmarkEnd w:id="24"/>
      <w:bookmarkEnd w:id="25"/>
      <w:bookmarkEnd w:id="26"/>
    </w:p>
    <w:tbl>
      <w:tblPr>
        <w:tblStyle w:val="TableGrid"/>
        <w:tblW w:w="5137" w:type="pct"/>
        <w:tblLook w:val="04A0" w:firstRow="1" w:lastRow="0" w:firstColumn="1" w:lastColumn="0" w:noHBand="0" w:noVBand="1"/>
      </w:tblPr>
      <w:tblGrid>
        <w:gridCol w:w="3512"/>
        <w:gridCol w:w="1701"/>
        <w:gridCol w:w="1699"/>
        <w:gridCol w:w="1844"/>
      </w:tblGrid>
      <w:tr w:rsidR="006A120E" w:rsidRPr="00E30CDF" w:rsidTr="006A120E">
        <w:trPr>
          <w:cantSplit/>
          <w:trHeight w:val="457"/>
        </w:trPr>
        <w:tc>
          <w:tcPr>
            <w:tcW w:w="2005" w:type="pct"/>
            <w:shd w:val="clear" w:color="auto" w:fill="365F91" w:themeFill="accent1" w:themeFillShade="BF"/>
            <w:vAlign w:val="center"/>
          </w:tcPr>
          <w:p w:rsidR="001E23E9" w:rsidRPr="00EF6DA1" w:rsidRDefault="001E23E9" w:rsidP="00F446D3">
            <w:pPr>
              <w:pStyle w:val="TableHeading"/>
              <w:jc w:val="center"/>
            </w:pPr>
            <w:r>
              <w:t>Key Indicators</w:t>
            </w:r>
          </w:p>
        </w:tc>
        <w:tc>
          <w:tcPr>
            <w:tcW w:w="971" w:type="pct"/>
            <w:shd w:val="clear" w:color="auto" w:fill="365F91" w:themeFill="accent1" w:themeFillShade="BF"/>
            <w:vAlign w:val="center"/>
          </w:tcPr>
          <w:p w:rsidR="001E23E9" w:rsidRPr="00EF6DA1" w:rsidRDefault="001E23E9" w:rsidP="00F446D3">
            <w:pPr>
              <w:pStyle w:val="TableHeading"/>
              <w:jc w:val="center"/>
            </w:pPr>
            <w:r>
              <w:t xml:space="preserve">Wyong </w:t>
            </w:r>
            <w:proofErr w:type="spellStart"/>
            <w:r>
              <w:t>LGA</w:t>
            </w:r>
            <w:proofErr w:type="spellEnd"/>
            <w:r>
              <w:t xml:space="preserve"> September 2012</w:t>
            </w:r>
          </w:p>
        </w:tc>
        <w:tc>
          <w:tcPr>
            <w:tcW w:w="970" w:type="pct"/>
            <w:shd w:val="clear" w:color="auto" w:fill="365F91" w:themeFill="accent1" w:themeFillShade="BF"/>
            <w:vAlign w:val="center"/>
          </w:tcPr>
          <w:p w:rsidR="001E23E9" w:rsidRPr="00EF6DA1" w:rsidRDefault="001E23E9" w:rsidP="00F446D3">
            <w:pPr>
              <w:pStyle w:val="TableHeading"/>
              <w:jc w:val="center"/>
            </w:pPr>
            <w:r>
              <w:rPr>
                <w:lang w:bidi="en-US"/>
              </w:rPr>
              <w:t>Central Coast Hunter PEA September</w:t>
            </w:r>
            <w:r w:rsidRPr="00D347DF">
              <w:rPr>
                <w:lang w:bidi="en-US"/>
              </w:rPr>
              <w:t xml:space="preserve"> 201</w:t>
            </w:r>
            <w:r>
              <w:rPr>
                <w:lang w:bidi="en-US"/>
              </w:rPr>
              <w:t>2</w:t>
            </w:r>
          </w:p>
        </w:tc>
        <w:tc>
          <w:tcPr>
            <w:tcW w:w="1053" w:type="pct"/>
            <w:shd w:val="clear" w:color="auto" w:fill="365F91" w:themeFill="accent1" w:themeFillShade="BF"/>
            <w:vAlign w:val="center"/>
          </w:tcPr>
          <w:p w:rsidR="001E23E9" w:rsidRDefault="001E23E9" w:rsidP="00F446D3">
            <w:pPr>
              <w:pStyle w:val="TableHeading"/>
              <w:spacing w:after="0" w:afterAutospacing="0"/>
              <w:jc w:val="center"/>
              <w:rPr>
                <w:lang w:bidi="en-US"/>
              </w:rPr>
            </w:pPr>
            <w:r w:rsidRPr="00D347DF">
              <w:rPr>
                <w:lang w:bidi="en-US"/>
              </w:rPr>
              <w:t>All Regions Surveyed</w:t>
            </w:r>
          </w:p>
          <w:p w:rsidR="001E23E9" w:rsidRPr="00EF6DA1" w:rsidRDefault="001E23E9" w:rsidP="00F446D3">
            <w:pPr>
              <w:pStyle w:val="TableHeading"/>
              <w:spacing w:before="0" w:beforeAutospacing="0" w:after="0" w:afterAutospacing="0"/>
              <w:jc w:val="center"/>
              <w:rPr>
                <w:lang w:bidi="en-US"/>
              </w:rPr>
            </w:pPr>
            <w:r w:rsidRPr="00D347DF">
              <w:rPr>
                <w:lang w:bidi="en-US"/>
              </w:rPr>
              <w:t>12 Months to September 2012</w:t>
            </w:r>
          </w:p>
        </w:tc>
      </w:tr>
      <w:tr w:rsidR="006A120E" w:rsidRPr="00E30CDF" w:rsidTr="006A120E">
        <w:trPr>
          <w:cantSplit/>
          <w:trHeight w:val="13"/>
        </w:trPr>
        <w:tc>
          <w:tcPr>
            <w:tcW w:w="2005" w:type="pct"/>
            <w:tcMar>
              <w:top w:w="113" w:type="dxa"/>
              <w:bottom w:w="113" w:type="dxa"/>
            </w:tcMar>
            <w:vAlign w:val="center"/>
          </w:tcPr>
          <w:p w:rsidR="001E23E9" w:rsidRPr="0004294B" w:rsidRDefault="001E23E9" w:rsidP="00F446D3">
            <w:pPr>
              <w:keepNext/>
              <w:spacing w:before="0" w:after="0"/>
              <w:ind w:right="57"/>
              <w:jc w:val="both"/>
              <w:rPr>
                <w:rFonts w:ascii="Calibri" w:hAnsi="Calibri" w:cs="Calibri"/>
                <w:b/>
                <w:szCs w:val="22"/>
              </w:rPr>
            </w:pPr>
            <w:r w:rsidRPr="0004294B">
              <w:rPr>
                <w:rFonts w:ascii="Calibri" w:hAnsi="Calibri" w:cs="Calibri"/>
                <w:b/>
                <w:szCs w:val="22"/>
              </w:rPr>
              <w:t>Expected to recruit</w:t>
            </w:r>
          </w:p>
        </w:tc>
        <w:tc>
          <w:tcPr>
            <w:tcW w:w="971" w:type="pct"/>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61</w:t>
            </w:r>
            <w:r w:rsidRPr="00FA231A">
              <w:rPr>
                <w:rFonts w:ascii="Calibri" w:hAnsi="Calibri" w:cs="Calibri"/>
                <w:szCs w:val="22"/>
              </w:rPr>
              <w:t>%</w:t>
            </w:r>
          </w:p>
        </w:tc>
        <w:tc>
          <w:tcPr>
            <w:tcW w:w="970" w:type="pct"/>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62</w:t>
            </w:r>
            <w:r w:rsidRPr="00FA231A">
              <w:rPr>
                <w:rFonts w:ascii="Calibri" w:hAnsi="Calibri" w:cs="Calibri"/>
                <w:szCs w:val="22"/>
              </w:rPr>
              <w:t>%</w:t>
            </w:r>
          </w:p>
        </w:tc>
        <w:tc>
          <w:tcPr>
            <w:tcW w:w="1053" w:type="pct"/>
            <w:tcMar>
              <w:top w:w="113" w:type="dxa"/>
              <w:bottom w:w="113" w:type="dxa"/>
            </w:tcMar>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47</w:t>
            </w:r>
            <w:r w:rsidRPr="00FA231A">
              <w:rPr>
                <w:rFonts w:ascii="Calibri" w:hAnsi="Calibri" w:cs="Calibri"/>
                <w:szCs w:val="22"/>
              </w:rPr>
              <w:t>%</w:t>
            </w:r>
          </w:p>
        </w:tc>
      </w:tr>
      <w:tr w:rsidR="006A120E" w:rsidRPr="00E30CDF" w:rsidTr="006A120E">
        <w:trPr>
          <w:cantSplit/>
          <w:trHeight w:val="13"/>
        </w:trPr>
        <w:tc>
          <w:tcPr>
            <w:tcW w:w="2005" w:type="pct"/>
            <w:tcMar>
              <w:top w:w="113" w:type="dxa"/>
              <w:bottom w:w="113" w:type="dxa"/>
            </w:tcMar>
            <w:vAlign w:val="center"/>
          </w:tcPr>
          <w:p w:rsidR="001E23E9" w:rsidRPr="0004294B" w:rsidRDefault="001E23E9" w:rsidP="006A120E">
            <w:pPr>
              <w:keepNext/>
              <w:spacing w:before="0" w:after="0"/>
              <w:ind w:right="57"/>
              <w:jc w:val="both"/>
              <w:rPr>
                <w:rFonts w:ascii="Calibri" w:hAnsi="Calibri" w:cs="Calibri"/>
                <w:b/>
                <w:szCs w:val="22"/>
              </w:rPr>
            </w:pPr>
            <w:r w:rsidRPr="0004294B">
              <w:rPr>
                <w:rFonts w:ascii="Calibri" w:hAnsi="Calibri" w:cs="Calibri"/>
                <w:b/>
                <w:szCs w:val="22"/>
              </w:rPr>
              <w:t xml:space="preserve">Expected to increase staff </w:t>
            </w:r>
            <w:r w:rsidR="006A120E">
              <w:rPr>
                <w:rFonts w:ascii="Calibri" w:hAnsi="Calibri" w:cs="Calibri"/>
                <w:b/>
                <w:szCs w:val="22"/>
              </w:rPr>
              <w:t>n</w:t>
            </w:r>
            <w:r w:rsidRPr="0004294B">
              <w:rPr>
                <w:rFonts w:ascii="Calibri" w:hAnsi="Calibri" w:cs="Calibri"/>
                <w:b/>
                <w:szCs w:val="22"/>
              </w:rPr>
              <w:t>umbers</w:t>
            </w:r>
          </w:p>
        </w:tc>
        <w:tc>
          <w:tcPr>
            <w:tcW w:w="971" w:type="pct"/>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34</w:t>
            </w:r>
            <w:r w:rsidRPr="00FA231A">
              <w:rPr>
                <w:rFonts w:ascii="Calibri" w:hAnsi="Calibri" w:cs="Calibri"/>
                <w:szCs w:val="22"/>
              </w:rPr>
              <w:t>%</w:t>
            </w:r>
          </w:p>
        </w:tc>
        <w:tc>
          <w:tcPr>
            <w:tcW w:w="970" w:type="pct"/>
            <w:vAlign w:val="center"/>
          </w:tcPr>
          <w:p w:rsidR="001E23E9" w:rsidRPr="00FA231A" w:rsidRDefault="001E23E9" w:rsidP="00F446D3">
            <w:pPr>
              <w:keepNext/>
              <w:ind w:right="54"/>
              <w:contextualSpacing/>
              <w:jc w:val="center"/>
              <w:rPr>
                <w:rFonts w:ascii="Calibri" w:hAnsi="Calibri" w:cs="Calibri"/>
                <w:szCs w:val="22"/>
              </w:rPr>
            </w:pPr>
            <w:r w:rsidRPr="00FA231A">
              <w:rPr>
                <w:rFonts w:ascii="Calibri" w:hAnsi="Calibri" w:cs="Calibri"/>
                <w:szCs w:val="22"/>
              </w:rPr>
              <w:t>34%</w:t>
            </w:r>
          </w:p>
        </w:tc>
        <w:tc>
          <w:tcPr>
            <w:tcW w:w="1053" w:type="pct"/>
            <w:tcMar>
              <w:top w:w="113" w:type="dxa"/>
              <w:bottom w:w="113" w:type="dxa"/>
            </w:tcMar>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25</w:t>
            </w:r>
            <w:r w:rsidRPr="00FA231A">
              <w:rPr>
                <w:rFonts w:ascii="Calibri" w:hAnsi="Calibri" w:cs="Calibri"/>
                <w:szCs w:val="22"/>
              </w:rPr>
              <w:t>%</w:t>
            </w:r>
          </w:p>
        </w:tc>
      </w:tr>
      <w:tr w:rsidR="006A120E" w:rsidRPr="00E30CDF" w:rsidTr="006A120E">
        <w:trPr>
          <w:cantSplit/>
          <w:trHeight w:val="13"/>
        </w:trPr>
        <w:tc>
          <w:tcPr>
            <w:tcW w:w="2005" w:type="pct"/>
            <w:tcMar>
              <w:top w:w="113" w:type="dxa"/>
              <w:bottom w:w="113" w:type="dxa"/>
            </w:tcMar>
            <w:vAlign w:val="center"/>
          </w:tcPr>
          <w:p w:rsidR="001E23E9" w:rsidRPr="0004294B" w:rsidRDefault="001E23E9" w:rsidP="00F446D3">
            <w:pPr>
              <w:keepNext/>
              <w:spacing w:before="0" w:after="0"/>
              <w:ind w:right="57"/>
              <w:jc w:val="both"/>
              <w:rPr>
                <w:rFonts w:ascii="Calibri" w:hAnsi="Calibri" w:cs="Calibri"/>
                <w:b/>
                <w:szCs w:val="22"/>
              </w:rPr>
            </w:pPr>
            <w:r w:rsidRPr="0004294B">
              <w:rPr>
                <w:rFonts w:ascii="Calibri" w:hAnsi="Calibri" w:cs="Calibri"/>
                <w:b/>
                <w:szCs w:val="22"/>
              </w:rPr>
              <w:t>Expected future difficulty</w:t>
            </w:r>
          </w:p>
        </w:tc>
        <w:tc>
          <w:tcPr>
            <w:tcW w:w="971" w:type="pct"/>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23</w:t>
            </w:r>
            <w:r w:rsidRPr="00FA231A">
              <w:rPr>
                <w:rFonts w:ascii="Calibri" w:hAnsi="Calibri" w:cs="Calibri"/>
                <w:szCs w:val="22"/>
              </w:rPr>
              <w:t>%</w:t>
            </w:r>
          </w:p>
        </w:tc>
        <w:tc>
          <w:tcPr>
            <w:tcW w:w="970" w:type="pct"/>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34</w:t>
            </w:r>
            <w:r w:rsidRPr="00FA231A">
              <w:rPr>
                <w:rFonts w:ascii="Calibri" w:hAnsi="Calibri" w:cs="Calibri"/>
                <w:szCs w:val="22"/>
              </w:rPr>
              <w:t>%</w:t>
            </w:r>
          </w:p>
        </w:tc>
        <w:tc>
          <w:tcPr>
            <w:tcW w:w="1053" w:type="pct"/>
            <w:tcMar>
              <w:top w:w="113" w:type="dxa"/>
              <w:bottom w:w="113" w:type="dxa"/>
            </w:tcMar>
            <w:vAlign w:val="center"/>
          </w:tcPr>
          <w:p w:rsidR="001E23E9" w:rsidRPr="00FA231A" w:rsidRDefault="001E23E9" w:rsidP="00F446D3">
            <w:pPr>
              <w:keepNext/>
              <w:ind w:right="54"/>
              <w:contextualSpacing/>
              <w:jc w:val="center"/>
              <w:rPr>
                <w:rFonts w:ascii="Calibri" w:hAnsi="Calibri" w:cs="Calibri"/>
                <w:szCs w:val="22"/>
              </w:rPr>
            </w:pPr>
            <w:r>
              <w:rPr>
                <w:rFonts w:ascii="Calibri" w:hAnsi="Calibri" w:cs="Calibri"/>
                <w:szCs w:val="22"/>
              </w:rPr>
              <w:t>43</w:t>
            </w:r>
            <w:r w:rsidRPr="00FA231A">
              <w:rPr>
                <w:rFonts w:ascii="Calibri" w:hAnsi="Calibri" w:cs="Calibri"/>
                <w:szCs w:val="22"/>
              </w:rPr>
              <w:t>%</w:t>
            </w:r>
          </w:p>
        </w:tc>
      </w:tr>
    </w:tbl>
    <w:p w:rsidR="00C75660" w:rsidRPr="00CD25F5" w:rsidRDefault="00C75660" w:rsidP="00C75660">
      <w:pPr>
        <w:pStyle w:val="Heading1"/>
        <w:rPr>
          <w:sz w:val="28"/>
        </w:rPr>
      </w:pPr>
      <w:r>
        <w:rPr>
          <w:sz w:val="28"/>
        </w:rPr>
        <w:t>Where are the jobs?</w:t>
      </w:r>
      <w:r w:rsidRPr="00CD25F5">
        <w:rPr>
          <w:sz w:val="28"/>
        </w:rPr>
        <w:t xml:space="preserve"> </w:t>
      </w:r>
    </w:p>
    <w:p w:rsidR="00DF7231" w:rsidRPr="00DF7231" w:rsidRDefault="003B0EAD" w:rsidP="00DF7231">
      <w:pPr>
        <w:spacing w:before="0" w:line="240" w:lineRule="auto"/>
        <w:jc w:val="both"/>
        <w:rPr>
          <w:rFonts w:cstheme="minorHAnsi"/>
          <w:iCs/>
          <w:sz w:val="12"/>
          <w:szCs w:val="12"/>
        </w:rPr>
      </w:pPr>
      <w:r>
        <w:rPr>
          <w:rFonts w:cstheme="minorHAnsi"/>
          <w:iCs/>
          <w:szCs w:val="22"/>
        </w:rPr>
        <w:t>Despite the high average number of applicants for each vacancy</w:t>
      </w:r>
      <w:r w:rsidR="0039029A">
        <w:rPr>
          <w:rFonts w:cstheme="minorHAnsi"/>
          <w:iCs/>
          <w:szCs w:val="22"/>
        </w:rPr>
        <w:t>,</w:t>
      </w:r>
      <w:r>
        <w:rPr>
          <w:rFonts w:cstheme="minorHAnsi"/>
          <w:iCs/>
          <w:szCs w:val="22"/>
        </w:rPr>
        <w:t xml:space="preserve"> o</w:t>
      </w:r>
      <w:r w:rsidR="00DC38B1">
        <w:rPr>
          <w:rFonts w:cstheme="minorHAnsi"/>
          <w:iCs/>
          <w:szCs w:val="22"/>
        </w:rPr>
        <w:t xml:space="preserve">pportunities still exist for job seekers </w:t>
      </w:r>
      <w:r>
        <w:rPr>
          <w:rFonts w:cstheme="minorHAnsi"/>
          <w:iCs/>
          <w:szCs w:val="22"/>
        </w:rPr>
        <w:t>across</w:t>
      </w:r>
      <w:r w:rsidR="00DC38B1">
        <w:rPr>
          <w:rFonts w:cstheme="minorHAnsi"/>
          <w:iCs/>
          <w:szCs w:val="22"/>
        </w:rPr>
        <w:t xml:space="preserve"> various skill levels</w:t>
      </w:r>
      <w:r w:rsidR="00DC38B1" w:rsidRPr="00DF7231">
        <w:rPr>
          <w:rFonts w:cstheme="minorHAnsi"/>
          <w:iCs/>
          <w:szCs w:val="22"/>
        </w:rPr>
        <w:t>.</w:t>
      </w:r>
    </w:p>
    <w:p w:rsidR="00DC38B1" w:rsidRDefault="00DC38B1" w:rsidP="00DF7231">
      <w:pPr>
        <w:pStyle w:val="ListParagraph"/>
        <w:numPr>
          <w:ilvl w:val="0"/>
          <w:numId w:val="29"/>
        </w:numPr>
        <w:spacing w:after="120" w:line="240" w:lineRule="auto"/>
        <w:jc w:val="both"/>
        <w:rPr>
          <w:rFonts w:asciiTheme="minorHAnsi" w:hAnsiTheme="minorHAnsi" w:cstheme="minorHAnsi"/>
          <w:iCs/>
          <w:color w:val="auto"/>
          <w:sz w:val="22"/>
          <w:szCs w:val="22"/>
        </w:rPr>
      </w:pPr>
      <w:r w:rsidRPr="00DF7231">
        <w:rPr>
          <w:rFonts w:asciiTheme="minorHAnsi" w:hAnsiTheme="minorHAnsi" w:cstheme="minorHAnsi"/>
          <w:iCs/>
          <w:color w:val="auto"/>
          <w:sz w:val="22"/>
          <w:szCs w:val="22"/>
        </w:rPr>
        <w:t>Employers reported a number of skilled occupations as difficult to fill, including</w:t>
      </w:r>
      <w:r>
        <w:rPr>
          <w:rFonts w:asciiTheme="minorHAnsi" w:hAnsiTheme="minorHAnsi" w:cstheme="minorHAnsi"/>
          <w:iCs/>
          <w:color w:val="auto"/>
          <w:sz w:val="22"/>
          <w:szCs w:val="22"/>
        </w:rPr>
        <w:t xml:space="preserve"> Technicians and Trades Workers (Structural Steel and Welding Workers and Motor Mechanics) and Community and Personal Service Workers (Early Childhood (Pre-Primary School) Teachers</w:t>
      </w:r>
      <w:r w:rsidR="00D66D8C">
        <w:rPr>
          <w:rFonts w:asciiTheme="minorHAnsi" w:hAnsiTheme="minorHAnsi" w:cstheme="minorHAnsi"/>
          <w:iCs/>
          <w:color w:val="auto"/>
          <w:sz w:val="22"/>
          <w:szCs w:val="22"/>
        </w:rPr>
        <w:t>)</w:t>
      </w:r>
      <w:r>
        <w:rPr>
          <w:rFonts w:asciiTheme="minorHAnsi" w:hAnsiTheme="minorHAnsi" w:cstheme="minorHAnsi"/>
          <w:iCs/>
          <w:color w:val="auto"/>
          <w:sz w:val="22"/>
          <w:szCs w:val="22"/>
        </w:rPr>
        <w:t>, Registered Nurses and Vocational Education Teachers.</w:t>
      </w:r>
    </w:p>
    <w:p w:rsidR="00DC38B1" w:rsidRDefault="00DC38B1" w:rsidP="000E648A">
      <w:pPr>
        <w:pStyle w:val="ListParagraph"/>
        <w:numPr>
          <w:ilvl w:val="1"/>
          <w:numId w:val="29"/>
        </w:numPr>
        <w:spacing w:before="120" w:after="120" w:line="240" w:lineRule="auto"/>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Additionally, competition for </w:t>
      </w:r>
      <w:r w:rsidR="00C21247">
        <w:rPr>
          <w:rFonts w:asciiTheme="minorHAnsi" w:hAnsiTheme="minorHAnsi" w:cstheme="minorHAnsi"/>
          <w:iCs/>
          <w:color w:val="auto"/>
          <w:sz w:val="22"/>
          <w:szCs w:val="22"/>
        </w:rPr>
        <w:t xml:space="preserve">Technician and Trades Worker and Community and </w:t>
      </w:r>
      <w:r w:rsidR="00C21247" w:rsidRPr="00DF7231">
        <w:rPr>
          <w:rFonts w:asciiTheme="minorHAnsi" w:hAnsiTheme="minorHAnsi" w:cstheme="minorHAnsi"/>
          <w:iCs/>
          <w:color w:val="auto"/>
          <w:sz w:val="22"/>
          <w:szCs w:val="22"/>
        </w:rPr>
        <w:t>Personal Service Worker vacancies was relatively low.</w:t>
      </w:r>
      <w:r w:rsidRPr="00DF7231">
        <w:rPr>
          <w:rFonts w:asciiTheme="minorHAnsi" w:hAnsiTheme="minorHAnsi" w:cstheme="minorHAnsi"/>
          <w:iCs/>
          <w:color w:val="auto"/>
          <w:sz w:val="22"/>
          <w:szCs w:val="22"/>
        </w:rPr>
        <w:t xml:space="preserve"> </w:t>
      </w:r>
    </w:p>
    <w:p w:rsidR="000E648A" w:rsidRPr="000E648A" w:rsidRDefault="000E648A" w:rsidP="000E648A">
      <w:pPr>
        <w:pStyle w:val="ListParagraph"/>
        <w:spacing w:before="120" w:after="120" w:line="240" w:lineRule="auto"/>
        <w:ind w:left="1080"/>
        <w:jc w:val="both"/>
        <w:rPr>
          <w:rFonts w:asciiTheme="minorHAnsi" w:hAnsiTheme="minorHAnsi" w:cstheme="minorHAnsi"/>
          <w:iCs/>
          <w:color w:val="auto"/>
          <w:sz w:val="12"/>
          <w:szCs w:val="12"/>
        </w:rPr>
      </w:pPr>
    </w:p>
    <w:p w:rsidR="00A52154" w:rsidRDefault="00A52154" w:rsidP="000E648A">
      <w:pPr>
        <w:pStyle w:val="ListParagraph"/>
        <w:numPr>
          <w:ilvl w:val="0"/>
          <w:numId w:val="29"/>
        </w:numPr>
        <w:spacing w:before="120" w:after="120" w:line="240" w:lineRule="auto"/>
        <w:jc w:val="both"/>
        <w:rPr>
          <w:rFonts w:asciiTheme="minorHAnsi" w:hAnsiTheme="minorHAnsi" w:cstheme="minorHAnsi"/>
          <w:iCs/>
          <w:color w:val="auto"/>
          <w:sz w:val="22"/>
          <w:szCs w:val="22"/>
        </w:rPr>
      </w:pPr>
      <w:r w:rsidRPr="00DF7231">
        <w:rPr>
          <w:rFonts w:asciiTheme="minorHAnsi" w:hAnsiTheme="minorHAnsi" w:cstheme="minorHAnsi"/>
          <w:iCs/>
          <w:color w:val="auto"/>
          <w:sz w:val="22"/>
          <w:szCs w:val="22"/>
        </w:rPr>
        <w:t xml:space="preserve">The survey results </w:t>
      </w:r>
      <w:r w:rsidR="003B0EAD">
        <w:rPr>
          <w:rFonts w:asciiTheme="minorHAnsi" w:hAnsiTheme="minorHAnsi" w:cstheme="minorHAnsi"/>
          <w:iCs/>
          <w:color w:val="auto"/>
          <w:sz w:val="22"/>
          <w:szCs w:val="22"/>
        </w:rPr>
        <w:t xml:space="preserve">also </w:t>
      </w:r>
      <w:r w:rsidRPr="00DF7231">
        <w:rPr>
          <w:rFonts w:asciiTheme="minorHAnsi" w:hAnsiTheme="minorHAnsi" w:cstheme="minorHAnsi"/>
          <w:iCs/>
          <w:color w:val="auto"/>
          <w:sz w:val="22"/>
          <w:szCs w:val="22"/>
        </w:rPr>
        <w:t xml:space="preserve">suggest opportunities exist </w:t>
      </w:r>
      <w:r w:rsidR="003B0EAD">
        <w:rPr>
          <w:rFonts w:asciiTheme="minorHAnsi" w:hAnsiTheme="minorHAnsi" w:cstheme="minorHAnsi"/>
          <w:iCs/>
          <w:color w:val="auto"/>
          <w:sz w:val="22"/>
          <w:szCs w:val="22"/>
        </w:rPr>
        <w:t xml:space="preserve">in medium </w:t>
      </w:r>
      <w:r w:rsidR="00CB2015">
        <w:rPr>
          <w:rFonts w:asciiTheme="minorHAnsi" w:hAnsiTheme="minorHAnsi" w:cstheme="minorHAnsi"/>
          <w:iCs/>
          <w:color w:val="auto"/>
          <w:sz w:val="22"/>
          <w:szCs w:val="22"/>
        </w:rPr>
        <w:t xml:space="preserve">and lower </w:t>
      </w:r>
      <w:r w:rsidR="003B0EAD">
        <w:rPr>
          <w:rFonts w:asciiTheme="minorHAnsi" w:hAnsiTheme="minorHAnsi" w:cstheme="minorHAnsi"/>
          <w:iCs/>
          <w:color w:val="auto"/>
          <w:sz w:val="22"/>
          <w:szCs w:val="22"/>
        </w:rPr>
        <w:t>skilled</w:t>
      </w:r>
      <w:r>
        <w:rPr>
          <w:rFonts w:asciiTheme="minorHAnsi" w:hAnsiTheme="minorHAnsi" w:cstheme="minorHAnsi"/>
          <w:iCs/>
          <w:color w:val="auto"/>
          <w:sz w:val="22"/>
          <w:szCs w:val="22"/>
        </w:rPr>
        <w:t xml:space="preserve"> </w:t>
      </w:r>
      <w:r w:rsidRPr="006220BE">
        <w:rPr>
          <w:rFonts w:asciiTheme="minorHAnsi" w:hAnsiTheme="minorHAnsi" w:cstheme="minorHAnsi"/>
          <w:iCs/>
          <w:color w:val="auto"/>
          <w:sz w:val="22"/>
          <w:szCs w:val="22"/>
        </w:rPr>
        <w:t xml:space="preserve">occupations </w:t>
      </w:r>
      <w:r>
        <w:rPr>
          <w:rFonts w:asciiTheme="minorHAnsi" w:hAnsiTheme="minorHAnsi" w:cstheme="minorHAnsi"/>
          <w:iCs/>
          <w:color w:val="auto"/>
          <w:sz w:val="22"/>
          <w:szCs w:val="22"/>
        </w:rPr>
        <w:t xml:space="preserve">such </w:t>
      </w:r>
      <w:r w:rsidRPr="006220BE">
        <w:rPr>
          <w:rFonts w:asciiTheme="minorHAnsi" w:hAnsiTheme="minorHAnsi" w:cstheme="minorHAnsi"/>
          <w:iCs/>
          <w:color w:val="auto"/>
          <w:sz w:val="22"/>
          <w:szCs w:val="22"/>
        </w:rPr>
        <w:t>as General Clerks</w:t>
      </w:r>
      <w:r>
        <w:rPr>
          <w:rFonts w:asciiTheme="minorHAnsi" w:hAnsiTheme="minorHAnsi" w:cstheme="minorHAnsi"/>
          <w:iCs/>
          <w:color w:val="auto"/>
          <w:sz w:val="22"/>
          <w:szCs w:val="22"/>
        </w:rPr>
        <w:t>,</w:t>
      </w:r>
      <w:r w:rsidRPr="006220BE">
        <w:rPr>
          <w:rFonts w:asciiTheme="minorHAnsi" w:hAnsiTheme="minorHAnsi" w:cstheme="minorHAnsi"/>
          <w:iCs/>
          <w:color w:val="auto"/>
          <w:sz w:val="22"/>
          <w:szCs w:val="22"/>
        </w:rPr>
        <w:t xml:space="preserve"> Sales Assistants (General)</w:t>
      </w:r>
      <w:r>
        <w:rPr>
          <w:rFonts w:asciiTheme="minorHAnsi" w:hAnsiTheme="minorHAnsi" w:cstheme="minorHAnsi"/>
          <w:iCs/>
          <w:color w:val="auto"/>
          <w:sz w:val="22"/>
          <w:szCs w:val="22"/>
        </w:rPr>
        <w:t xml:space="preserve">, </w:t>
      </w:r>
      <w:r w:rsidRPr="001E4EB3">
        <w:rPr>
          <w:rFonts w:ascii="Calibri" w:hAnsi="Calibri" w:cs="Calibri"/>
          <w:color w:val="auto"/>
          <w:sz w:val="22"/>
          <w:szCs w:val="22"/>
        </w:rPr>
        <w:t xml:space="preserve">Child </w:t>
      </w:r>
      <w:proofErr w:type="spellStart"/>
      <w:r w:rsidRPr="001E4EB3">
        <w:rPr>
          <w:rFonts w:ascii="Calibri" w:hAnsi="Calibri" w:cs="Calibri"/>
          <w:color w:val="auto"/>
          <w:sz w:val="22"/>
          <w:szCs w:val="22"/>
        </w:rPr>
        <w:t>Carers</w:t>
      </w:r>
      <w:proofErr w:type="spellEnd"/>
      <w:r w:rsidRPr="001E4EB3">
        <w:rPr>
          <w:rFonts w:ascii="Calibri" w:hAnsi="Calibri" w:cs="Calibri"/>
          <w:color w:val="auto"/>
          <w:sz w:val="22"/>
          <w:szCs w:val="22"/>
        </w:rPr>
        <w:t xml:space="preserve"> and Real Estate Sales</w:t>
      </w:r>
      <w:r>
        <w:rPr>
          <w:rFonts w:ascii="Calibri" w:hAnsi="Calibri" w:cs="Calibri"/>
          <w:color w:val="auto"/>
          <w:sz w:val="22"/>
          <w:szCs w:val="22"/>
        </w:rPr>
        <w:t xml:space="preserve"> Agents</w:t>
      </w:r>
      <w:r w:rsidRPr="006220BE">
        <w:rPr>
          <w:rFonts w:asciiTheme="minorHAnsi" w:hAnsiTheme="minorHAnsi" w:cstheme="minorHAnsi"/>
          <w:iCs/>
          <w:color w:val="auto"/>
          <w:sz w:val="22"/>
          <w:szCs w:val="22"/>
        </w:rPr>
        <w:t xml:space="preserve"> in the </w:t>
      </w:r>
      <w:r>
        <w:rPr>
          <w:rFonts w:asciiTheme="minorHAnsi" w:hAnsiTheme="minorHAnsi" w:cstheme="minorHAnsi"/>
          <w:iCs/>
          <w:color w:val="auto"/>
          <w:sz w:val="22"/>
          <w:szCs w:val="22"/>
        </w:rPr>
        <w:t>year</w:t>
      </w:r>
      <w:r w:rsidRPr="006220BE">
        <w:rPr>
          <w:rFonts w:asciiTheme="minorHAnsi" w:hAnsiTheme="minorHAnsi" w:cstheme="minorHAnsi"/>
          <w:iCs/>
          <w:color w:val="auto"/>
          <w:sz w:val="22"/>
          <w:szCs w:val="22"/>
        </w:rPr>
        <w:t xml:space="preserve"> following the survey.</w:t>
      </w:r>
    </w:p>
    <w:p w:rsidR="000E648A" w:rsidRPr="000E648A" w:rsidRDefault="000E648A" w:rsidP="000E648A">
      <w:pPr>
        <w:pStyle w:val="ListParagraph"/>
        <w:spacing w:before="120" w:after="120" w:line="240" w:lineRule="auto"/>
        <w:ind w:left="360"/>
        <w:jc w:val="both"/>
        <w:rPr>
          <w:rFonts w:asciiTheme="minorHAnsi" w:hAnsiTheme="minorHAnsi" w:cstheme="minorHAnsi"/>
          <w:iCs/>
          <w:color w:val="auto"/>
          <w:sz w:val="12"/>
          <w:szCs w:val="12"/>
        </w:rPr>
      </w:pPr>
    </w:p>
    <w:p w:rsidR="003579C0" w:rsidRDefault="003B0EAD" w:rsidP="00A52154">
      <w:pPr>
        <w:pStyle w:val="ListParagraph"/>
        <w:numPr>
          <w:ilvl w:val="0"/>
          <w:numId w:val="29"/>
        </w:numPr>
        <w:spacing w:after="0" w:line="240" w:lineRule="auto"/>
        <w:jc w:val="both"/>
        <w:rPr>
          <w:rFonts w:asciiTheme="minorHAnsi" w:hAnsiTheme="minorHAnsi" w:cstheme="minorHAnsi"/>
          <w:iCs/>
          <w:color w:val="auto"/>
          <w:sz w:val="22"/>
          <w:szCs w:val="22"/>
        </w:rPr>
      </w:pPr>
      <w:r>
        <w:rPr>
          <w:rFonts w:asciiTheme="minorHAnsi" w:hAnsiTheme="minorHAnsi" w:cstheme="minorHAnsi"/>
          <w:iCs/>
          <w:color w:val="auto"/>
          <w:sz w:val="22"/>
          <w:szCs w:val="22"/>
        </w:rPr>
        <w:t>In view of the s</w:t>
      </w:r>
      <w:r w:rsidR="003579C0">
        <w:rPr>
          <w:rFonts w:asciiTheme="minorHAnsi" w:hAnsiTheme="minorHAnsi" w:cstheme="minorHAnsi"/>
          <w:iCs/>
          <w:color w:val="auto"/>
          <w:sz w:val="22"/>
          <w:szCs w:val="22"/>
        </w:rPr>
        <w:t xml:space="preserve">trong competition for vacancies </w:t>
      </w:r>
      <w:r>
        <w:rPr>
          <w:rFonts w:asciiTheme="minorHAnsi" w:hAnsiTheme="minorHAnsi" w:cstheme="minorHAnsi"/>
          <w:iCs/>
          <w:color w:val="auto"/>
          <w:sz w:val="22"/>
          <w:szCs w:val="22"/>
        </w:rPr>
        <w:t>and the low levels of expected future recruitment difficulty j</w:t>
      </w:r>
      <w:r w:rsidR="003579C0">
        <w:rPr>
          <w:rFonts w:asciiTheme="minorHAnsi" w:hAnsiTheme="minorHAnsi" w:cstheme="minorHAnsi"/>
          <w:iCs/>
          <w:color w:val="auto"/>
          <w:sz w:val="22"/>
          <w:szCs w:val="22"/>
        </w:rPr>
        <w:t xml:space="preserve">ob seekers </w:t>
      </w:r>
      <w:r w:rsidR="00CB2015">
        <w:rPr>
          <w:rFonts w:asciiTheme="minorHAnsi" w:hAnsiTheme="minorHAnsi" w:cstheme="minorHAnsi"/>
          <w:iCs/>
          <w:color w:val="auto"/>
          <w:sz w:val="22"/>
          <w:szCs w:val="22"/>
        </w:rPr>
        <w:t xml:space="preserve">also </w:t>
      </w:r>
      <w:r>
        <w:rPr>
          <w:rFonts w:asciiTheme="minorHAnsi" w:hAnsiTheme="minorHAnsi" w:cstheme="minorHAnsi"/>
          <w:iCs/>
          <w:color w:val="auto"/>
          <w:sz w:val="22"/>
          <w:szCs w:val="22"/>
        </w:rPr>
        <w:t>need to consider employment opportunities outside the</w:t>
      </w:r>
      <w:r w:rsidR="003579C0">
        <w:rPr>
          <w:rFonts w:asciiTheme="minorHAnsi" w:hAnsiTheme="minorHAnsi" w:cstheme="minorHAnsi"/>
          <w:iCs/>
          <w:color w:val="auto"/>
          <w:sz w:val="22"/>
          <w:szCs w:val="22"/>
        </w:rPr>
        <w:t xml:space="preserve"> </w:t>
      </w:r>
      <w:proofErr w:type="spellStart"/>
      <w:r w:rsidR="003579C0">
        <w:rPr>
          <w:rFonts w:asciiTheme="minorHAnsi" w:hAnsiTheme="minorHAnsi" w:cstheme="minorHAnsi"/>
          <w:iCs/>
          <w:color w:val="auto"/>
          <w:sz w:val="22"/>
          <w:szCs w:val="22"/>
        </w:rPr>
        <w:t>LGA</w:t>
      </w:r>
      <w:proofErr w:type="spellEnd"/>
      <w:r>
        <w:rPr>
          <w:rFonts w:asciiTheme="minorHAnsi" w:hAnsiTheme="minorHAnsi" w:cstheme="minorHAnsi"/>
          <w:iCs/>
          <w:color w:val="auto"/>
          <w:sz w:val="22"/>
          <w:szCs w:val="22"/>
        </w:rPr>
        <w:t>.</w:t>
      </w:r>
      <w:r w:rsidR="003579C0">
        <w:rPr>
          <w:rFonts w:asciiTheme="minorHAnsi" w:hAnsiTheme="minorHAnsi" w:cstheme="minorHAnsi"/>
          <w:iCs/>
          <w:color w:val="auto"/>
          <w:sz w:val="22"/>
          <w:szCs w:val="22"/>
        </w:rPr>
        <w:t xml:space="preserve"> </w:t>
      </w:r>
    </w:p>
    <w:p w:rsidR="006A120E" w:rsidRDefault="006A120E" w:rsidP="006A120E">
      <w:pPr>
        <w:pStyle w:val="ListParagraph"/>
        <w:numPr>
          <w:ilvl w:val="1"/>
          <w:numId w:val="29"/>
        </w:numPr>
        <w:spacing w:after="0" w:line="240" w:lineRule="auto"/>
        <w:jc w:val="both"/>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The survey results </w:t>
      </w:r>
      <w:r w:rsidR="00F40D08">
        <w:rPr>
          <w:rFonts w:asciiTheme="minorHAnsi" w:hAnsiTheme="minorHAnsi" w:cstheme="minorHAnsi"/>
          <w:iCs/>
          <w:color w:val="auto"/>
          <w:sz w:val="22"/>
          <w:szCs w:val="22"/>
        </w:rPr>
        <w:t>indicate</w:t>
      </w:r>
      <w:r>
        <w:rPr>
          <w:rFonts w:asciiTheme="minorHAnsi" w:hAnsiTheme="minorHAnsi" w:cstheme="minorHAnsi"/>
          <w:iCs/>
          <w:color w:val="auto"/>
          <w:sz w:val="22"/>
          <w:szCs w:val="22"/>
        </w:rPr>
        <w:t xml:space="preserve"> that a number of lower skilled occupations </w:t>
      </w:r>
      <w:r w:rsidR="00F40D08">
        <w:rPr>
          <w:rFonts w:asciiTheme="minorHAnsi" w:hAnsiTheme="minorHAnsi" w:cstheme="minorHAnsi"/>
          <w:iCs/>
          <w:color w:val="auto"/>
          <w:sz w:val="22"/>
          <w:szCs w:val="22"/>
        </w:rPr>
        <w:t xml:space="preserve">from the broader </w:t>
      </w:r>
      <w:r w:rsidR="00F40D08" w:rsidRPr="005D27B9">
        <w:rPr>
          <w:rFonts w:asciiTheme="minorHAnsi" w:hAnsiTheme="minorHAnsi" w:cstheme="minorHAnsi"/>
          <w:iCs/>
          <w:color w:val="auto"/>
          <w:sz w:val="22"/>
          <w:szCs w:val="22"/>
          <w:lang w:val="en-AU"/>
        </w:rPr>
        <w:t xml:space="preserve">Priority Employment Area </w:t>
      </w:r>
      <w:r>
        <w:rPr>
          <w:rFonts w:asciiTheme="minorHAnsi" w:hAnsiTheme="minorHAnsi" w:cstheme="minorHAnsi"/>
          <w:iCs/>
          <w:color w:val="auto"/>
          <w:sz w:val="22"/>
          <w:szCs w:val="22"/>
        </w:rPr>
        <w:t>including</w:t>
      </w:r>
      <w:r w:rsidR="00CB2015">
        <w:rPr>
          <w:rFonts w:asciiTheme="minorHAnsi" w:hAnsiTheme="minorHAnsi" w:cstheme="minorHAnsi"/>
          <w:iCs/>
          <w:color w:val="auto"/>
          <w:sz w:val="22"/>
          <w:szCs w:val="22"/>
        </w:rPr>
        <w:t>,</w:t>
      </w:r>
      <w:r w:rsidR="00FB0200" w:rsidRPr="00FB0200">
        <w:rPr>
          <w:rFonts w:asciiTheme="minorHAnsi" w:hAnsiTheme="minorHAnsi" w:cstheme="minorHAnsi"/>
          <w:iCs/>
          <w:color w:val="auto"/>
          <w:sz w:val="22"/>
          <w:szCs w:val="22"/>
        </w:rPr>
        <w:t xml:space="preserve"> </w:t>
      </w:r>
      <w:r w:rsidR="00FB0200">
        <w:rPr>
          <w:rFonts w:asciiTheme="minorHAnsi" w:hAnsiTheme="minorHAnsi" w:cstheme="minorHAnsi"/>
          <w:iCs/>
          <w:color w:val="auto"/>
          <w:sz w:val="22"/>
          <w:szCs w:val="22"/>
        </w:rPr>
        <w:t>Nursing Support and Personal Care Workers,</w:t>
      </w:r>
      <w:r>
        <w:rPr>
          <w:rFonts w:asciiTheme="minorHAnsi" w:hAnsiTheme="minorHAnsi" w:cstheme="minorHAnsi"/>
          <w:iCs/>
          <w:color w:val="auto"/>
          <w:sz w:val="22"/>
          <w:szCs w:val="22"/>
        </w:rPr>
        <w:t xml:space="preserve"> Truck Drivers, Aged and Disabled Care Workers,</w:t>
      </w:r>
      <w:r w:rsidR="00FB0200">
        <w:rPr>
          <w:rFonts w:asciiTheme="minorHAnsi" w:hAnsiTheme="minorHAnsi" w:cstheme="minorHAnsi"/>
          <w:iCs/>
          <w:color w:val="auto"/>
          <w:sz w:val="22"/>
          <w:szCs w:val="22"/>
        </w:rPr>
        <w:t xml:space="preserve"> </w:t>
      </w:r>
      <w:proofErr w:type="spellStart"/>
      <w:r>
        <w:rPr>
          <w:rFonts w:asciiTheme="minorHAnsi" w:hAnsiTheme="minorHAnsi" w:cstheme="minorHAnsi"/>
          <w:iCs/>
          <w:color w:val="auto"/>
          <w:sz w:val="22"/>
          <w:szCs w:val="22"/>
        </w:rPr>
        <w:t>Kitchenhands</w:t>
      </w:r>
      <w:proofErr w:type="spellEnd"/>
      <w:r w:rsidR="00FB0200">
        <w:rPr>
          <w:rFonts w:asciiTheme="minorHAnsi" w:hAnsiTheme="minorHAnsi" w:cstheme="minorHAnsi"/>
          <w:iCs/>
          <w:color w:val="auto"/>
          <w:sz w:val="22"/>
          <w:szCs w:val="22"/>
        </w:rPr>
        <w:t xml:space="preserve"> and Bar Attendants and Baristas</w:t>
      </w:r>
      <w:r w:rsidR="00CB2015">
        <w:rPr>
          <w:rFonts w:asciiTheme="minorHAnsi" w:hAnsiTheme="minorHAnsi" w:cstheme="minorHAnsi"/>
          <w:iCs/>
          <w:color w:val="auto"/>
          <w:sz w:val="22"/>
          <w:szCs w:val="22"/>
        </w:rPr>
        <w:t>,</w:t>
      </w:r>
      <w:r w:rsidR="00F40D08" w:rsidRPr="00F40D08">
        <w:rPr>
          <w:rFonts w:asciiTheme="minorHAnsi" w:hAnsiTheme="minorHAnsi" w:cstheme="minorHAnsi"/>
          <w:iCs/>
          <w:color w:val="auto"/>
          <w:sz w:val="22"/>
          <w:szCs w:val="22"/>
        </w:rPr>
        <w:t xml:space="preserve"> </w:t>
      </w:r>
      <w:r w:rsidR="00F40D08">
        <w:rPr>
          <w:rFonts w:asciiTheme="minorHAnsi" w:hAnsiTheme="minorHAnsi" w:cstheme="minorHAnsi"/>
          <w:iCs/>
          <w:color w:val="auto"/>
          <w:sz w:val="22"/>
          <w:szCs w:val="22"/>
        </w:rPr>
        <w:t>are difficult to fill</w:t>
      </w:r>
      <w:r w:rsidR="00FB0200">
        <w:rPr>
          <w:rFonts w:asciiTheme="minorHAnsi" w:hAnsiTheme="minorHAnsi" w:cstheme="minorHAnsi"/>
          <w:iCs/>
          <w:color w:val="auto"/>
          <w:sz w:val="22"/>
          <w:szCs w:val="22"/>
        </w:rPr>
        <w:t>.</w:t>
      </w:r>
      <w:r>
        <w:rPr>
          <w:rFonts w:asciiTheme="minorHAnsi" w:hAnsiTheme="minorHAnsi" w:cstheme="minorHAnsi"/>
          <w:iCs/>
          <w:color w:val="auto"/>
          <w:sz w:val="22"/>
          <w:szCs w:val="22"/>
        </w:rPr>
        <w:t xml:space="preserve"> </w:t>
      </w:r>
    </w:p>
    <w:p w:rsidR="00E362C6" w:rsidRPr="00623289" w:rsidRDefault="00E362C6" w:rsidP="00E362C6">
      <w:pPr>
        <w:spacing w:after="0"/>
        <w:rPr>
          <w:rFonts w:cstheme="minorHAnsi"/>
          <w:sz w:val="12"/>
          <w:szCs w:val="12"/>
        </w:rPr>
      </w:pPr>
    </w:p>
    <w:p w:rsidR="004B1A2D" w:rsidRPr="007F36DA" w:rsidRDefault="001D51EA" w:rsidP="00D039ED">
      <w:pPr>
        <w:pStyle w:val="Heading1"/>
        <w:spacing w:before="0"/>
        <w:rPr>
          <w:sz w:val="36"/>
          <w:szCs w:val="36"/>
        </w:rPr>
      </w:pPr>
      <w:bookmarkStart w:id="27" w:name="_Toc347837592"/>
      <w:r w:rsidRPr="007F36DA">
        <w:rPr>
          <w:sz w:val="36"/>
          <w:szCs w:val="36"/>
        </w:rPr>
        <w:t>More Information</w:t>
      </w:r>
      <w:bookmarkEnd w:id="27"/>
    </w:p>
    <w:p w:rsidR="007F36DA" w:rsidRPr="00C96690" w:rsidRDefault="007F36DA" w:rsidP="00226A45">
      <w:pPr>
        <w:numPr>
          <w:ilvl w:val="0"/>
          <w:numId w:val="15"/>
        </w:numPr>
        <w:spacing w:before="60" w:line="240" w:lineRule="auto"/>
        <w:ind w:left="0" w:firstLine="0"/>
        <w:contextualSpacing/>
        <w:jc w:val="both"/>
        <w:rPr>
          <w:rStyle w:val="Hyperlink"/>
          <w:rFonts w:cstheme="minorHAnsi"/>
          <w:color w:val="00529C"/>
        </w:rPr>
      </w:pPr>
      <w:r w:rsidRPr="00C96690">
        <w:rPr>
          <w:rFonts w:cstheme="minorHAnsi"/>
        </w:rPr>
        <w:t>Survey of Employers’ Recruitment Experiences</w:t>
      </w:r>
      <w:r w:rsidR="00C96690" w:rsidRPr="00C96690">
        <w:rPr>
          <w:rFonts w:cstheme="minorHAnsi"/>
        </w:rPr>
        <w:t xml:space="preserve"> -</w:t>
      </w:r>
      <w:r w:rsidR="006A0CCD" w:rsidRPr="00C96690">
        <w:rPr>
          <w:rFonts w:cstheme="minorHAnsi"/>
        </w:rPr>
        <w:t xml:space="preserve"> </w:t>
      </w:r>
      <w:hyperlink r:id="rId31" w:history="1">
        <w:r w:rsidRPr="00C96690">
          <w:rPr>
            <w:rStyle w:val="Hyperlink"/>
            <w:rFonts w:cstheme="minorHAnsi"/>
            <w:b/>
            <w:color w:val="00529C"/>
          </w:rPr>
          <w:t>www.deewr.gov.au/regionalreports</w:t>
        </w:r>
      </w:hyperlink>
    </w:p>
    <w:p w:rsidR="000F4437" w:rsidRDefault="000F4437" w:rsidP="00226A45">
      <w:pPr>
        <w:numPr>
          <w:ilvl w:val="0"/>
          <w:numId w:val="15"/>
        </w:numPr>
        <w:spacing w:before="60" w:line="240" w:lineRule="auto"/>
        <w:ind w:left="0" w:firstLine="0"/>
        <w:contextualSpacing/>
        <w:jc w:val="both"/>
      </w:pPr>
      <w:r w:rsidRPr="00C96690">
        <w:rPr>
          <w:rFonts w:cstheme="minorHAnsi"/>
        </w:rPr>
        <w:t>Labour Market Information Portal</w:t>
      </w:r>
      <w:r w:rsidR="006A0CCD" w:rsidRPr="00C96690">
        <w:rPr>
          <w:rFonts w:cstheme="minorHAnsi"/>
        </w:rPr>
        <w:t xml:space="preserve"> </w:t>
      </w:r>
      <w:r w:rsidR="00C96690" w:rsidRPr="00C96690">
        <w:rPr>
          <w:rFonts w:cstheme="minorHAnsi"/>
        </w:rPr>
        <w:t xml:space="preserve"> -</w:t>
      </w:r>
      <w:hyperlink r:id="rId32" w:history="1">
        <w:r w:rsidRPr="00C96690">
          <w:rPr>
            <w:rStyle w:val="Hyperlink"/>
            <w:rFonts w:cstheme="minorHAnsi"/>
            <w:b/>
            <w:color w:val="00529C"/>
          </w:rPr>
          <w:t>www.deewr.gov.au/lmip</w:t>
        </w:r>
      </w:hyperlink>
    </w:p>
    <w:p w:rsidR="000F4437" w:rsidRPr="00C96690" w:rsidRDefault="000F4437" w:rsidP="00226A45">
      <w:pPr>
        <w:numPr>
          <w:ilvl w:val="0"/>
          <w:numId w:val="15"/>
        </w:numPr>
        <w:spacing w:before="60" w:line="240" w:lineRule="auto"/>
        <w:ind w:left="0" w:firstLine="0"/>
        <w:contextualSpacing/>
        <w:jc w:val="both"/>
        <w:rPr>
          <w:rStyle w:val="Hyperlink"/>
          <w:rFonts w:cstheme="minorHAnsi"/>
          <w:b/>
          <w:color w:val="00529C"/>
        </w:rPr>
      </w:pPr>
      <w:r w:rsidRPr="00C96690">
        <w:rPr>
          <w:rFonts w:cstheme="minorHAnsi"/>
        </w:rPr>
        <w:t xml:space="preserve">Skill Shortages </w:t>
      </w:r>
      <w:r w:rsidR="00C96690" w:rsidRPr="00C96690">
        <w:rPr>
          <w:rFonts w:cstheme="minorHAnsi"/>
        </w:rPr>
        <w:t>-</w:t>
      </w:r>
      <w:r w:rsidRPr="00C96690">
        <w:rPr>
          <w:rStyle w:val="Hyperlink"/>
          <w:rFonts w:cstheme="minorHAnsi"/>
          <w:b/>
          <w:color w:val="00529C"/>
        </w:rPr>
        <w:t>www.deewr.gov.au/</w:t>
      </w:r>
      <w:proofErr w:type="spellStart"/>
      <w:r w:rsidRPr="00C96690">
        <w:rPr>
          <w:rStyle w:val="Hyperlink"/>
          <w:rFonts w:cstheme="minorHAnsi"/>
          <w:b/>
          <w:color w:val="00529C"/>
        </w:rPr>
        <w:t>skillshortages</w:t>
      </w:r>
      <w:proofErr w:type="spellEnd"/>
    </w:p>
    <w:p w:rsidR="000F4437" w:rsidRPr="00C96690" w:rsidRDefault="000F4437" w:rsidP="00226A45">
      <w:pPr>
        <w:numPr>
          <w:ilvl w:val="0"/>
          <w:numId w:val="15"/>
        </w:numPr>
        <w:spacing w:before="60" w:line="240" w:lineRule="auto"/>
        <w:ind w:left="0" w:firstLine="0"/>
        <w:contextualSpacing/>
        <w:jc w:val="both"/>
        <w:rPr>
          <w:rFonts w:cstheme="minorHAnsi"/>
          <w:b/>
          <w:color w:val="365F91" w:themeColor="accent1" w:themeShade="BF"/>
          <w:u w:val="single"/>
        </w:rPr>
      </w:pPr>
      <w:r w:rsidRPr="00C96690">
        <w:rPr>
          <w:rFonts w:cstheme="minorHAnsi"/>
        </w:rPr>
        <w:t>Australian Jobs 2012</w:t>
      </w:r>
      <w:r w:rsidR="006A0CCD" w:rsidRPr="00C96690">
        <w:rPr>
          <w:rFonts w:cstheme="minorHAnsi"/>
        </w:rPr>
        <w:t xml:space="preserve"> </w:t>
      </w:r>
      <w:r w:rsidR="00C96690" w:rsidRPr="00C96690">
        <w:rPr>
          <w:rFonts w:cstheme="minorHAnsi"/>
        </w:rPr>
        <w:t>-</w:t>
      </w:r>
      <w:r w:rsidRPr="00C96690">
        <w:rPr>
          <w:b/>
          <w:color w:val="365F91" w:themeColor="accent1" w:themeShade="BF"/>
          <w:u w:val="single"/>
        </w:rPr>
        <w:t>www.deewr.gov.au/</w:t>
      </w:r>
      <w:proofErr w:type="spellStart"/>
      <w:r w:rsidRPr="00C96690">
        <w:rPr>
          <w:b/>
          <w:color w:val="365F91" w:themeColor="accent1" w:themeShade="BF"/>
          <w:u w:val="single"/>
        </w:rPr>
        <w:t>AustralianJobs</w:t>
      </w:r>
      <w:proofErr w:type="spellEnd"/>
      <w:r w:rsidRPr="00C96690">
        <w:rPr>
          <w:b/>
          <w:color w:val="365F91" w:themeColor="accent1" w:themeShade="BF"/>
          <w:u w:val="single"/>
        </w:rPr>
        <w:t xml:space="preserve"> </w:t>
      </w:r>
    </w:p>
    <w:p w:rsidR="000F4437" w:rsidRPr="00C96690" w:rsidRDefault="000F4437" w:rsidP="00226A45">
      <w:pPr>
        <w:numPr>
          <w:ilvl w:val="0"/>
          <w:numId w:val="15"/>
        </w:numPr>
        <w:spacing w:before="60" w:line="240" w:lineRule="auto"/>
        <w:ind w:left="0" w:firstLine="0"/>
        <w:contextualSpacing/>
        <w:jc w:val="both"/>
        <w:rPr>
          <w:rStyle w:val="Hyperlink"/>
          <w:rFonts w:cstheme="minorHAnsi"/>
          <w:color w:val="365F91" w:themeColor="accent1" w:themeShade="BF"/>
        </w:rPr>
      </w:pPr>
      <w:r w:rsidRPr="00C96690">
        <w:rPr>
          <w:rFonts w:cstheme="minorHAnsi"/>
        </w:rPr>
        <w:t>Job Outlook</w:t>
      </w:r>
      <w:r w:rsidR="006A0CCD" w:rsidRPr="00C96690">
        <w:rPr>
          <w:rFonts w:cstheme="minorHAnsi"/>
        </w:rPr>
        <w:t xml:space="preserve"> </w:t>
      </w:r>
      <w:r w:rsidR="00C96690" w:rsidRPr="00C96690">
        <w:rPr>
          <w:rFonts w:cstheme="minorHAnsi"/>
        </w:rPr>
        <w:t>-</w:t>
      </w:r>
      <w:hyperlink r:id="rId33" w:history="1">
        <w:r w:rsidRPr="00C96690">
          <w:rPr>
            <w:rStyle w:val="Hyperlink"/>
            <w:rFonts w:cstheme="minorHAnsi"/>
            <w:b/>
            <w:color w:val="365F91" w:themeColor="accent1" w:themeShade="BF"/>
          </w:rPr>
          <w:t>www.joboutlook.gov.au</w:t>
        </w:r>
      </w:hyperlink>
    </w:p>
    <w:p w:rsidR="00C96690" w:rsidRPr="00C96690" w:rsidRDefault="000F4437" w:rsidP="00560F4A">
      <w:pPr>
        <w:numPr>
          <w:ilvl w:val="0"/>
          <w:numId w:val="15"/>
        </w:numPr>
        <w:spacing w:before="0" w:after="0" w:line="240" w:lineRule="auto"/>
        <w:ind w:left="0" w:firstLine="0"/>
        <w:contextualSpacing/>
        <w:jc w:val="both"/>
        <w:rPr>
          <w:rStyle w:val="Hyperlink"/>
          <w:color w:val="auto"/>
          <w:u w:val="none"/>
        </w:rPr>
      </w:pPr>
      <w:proofErr w:type="spellStart"/>
      <w:r w:rsidRPr="00C96690">
        <w:rPr>
          <w:rFonts w:cstheme="minorHAnsi"/>
        </w:rPr>
        <w:t>SkillsInfo</w:t>
      </w:r>
      <w:proofErr w:type="spellEnd"/>
      <w:r w:rsidR="006A0CCD" w:rsidRPr="00C96690">
        <w:rPr>
          <w:rFonts w:cstheme="minorHAnsi"/>
        </w:rPr>
        <w:t xml:space="preserve"> </w:t>
      </w:r>
      <w:r w:rsidR="00C96690" w:rsidRPr="00C96690">
        <w:rPr>
          <w:rFonts w:cstheme="minorHAnsi"/>
        </w:rPr>
        <w:t xml:space="preserve"> </w:t>
      </w:r>
      <w:r w:rsidR="00C96690">
        <w:rPr>
          <w:rFonts w:cstheme="minorHAnsi"/>
        </w:rPr>
        <w:t xml:space="preserve">- </w:t>
      </w:r>
      <w:hyperlink r:id="rId34" w:history="1">
        <w:r w:rsidRPr="00C96690">
          <w:rPr>
            <w:rStyle w:val="Hyperlink"/>
            <w:rFonts w:cstheme="minorHAnsi"/>
            <w:b/>
            <w:color w:val="00529C"/>
          </w:rPr>
          <w:t>www.skillsinfo.gov.au</w:t>
        </w:r>
      </w:hyperlink>
      <w:r w:rsidR="00C96690">
        <w:rPr>
          <w:rStyle w:val="Hyperlink"/>
          <w:rFonts w:cstheme="minorHAnsi"/>
          <w:b/>
          <w:color w:val="00529C"/>
        </w:rPr>
        <w:t xml:space="preserve"> </w:t>
      </w:r>
    </w:p>
    <w:p w:rsidR="00061927" w:rsidRPr="002008CE" w:rsidRDefault="00061927" w:rsidP="00560F4A">
      <w:pPr>
        <w:numPr>
          <w:ilvl w:val="0"/>
          <w:numId w:val="15"/>
        </w:numPr>
        <w:spacing w:before="0" w:after="0" w:line="240" w:lineRule="auto"/>
        <w:ind w:left="0" w:firstLine="0"/>
        <w:contextualSpacing/>
        <w:jc w:val="both"/>
        <w:rPr>
          <w:rStyle w:val="Hyperlink"/>
          <w:rFonts w:cstheme="minorHAnsi"/>
          <w:b/>
          <w:color w:val="365F91" w:themeColor="accent1" w:themeShade="BF"/>
        </w:rPr>
      </w:pPr>
      <w:r w:rsidRPr="002008CE">
        <w:rPr>
          <w:rFonts w:cstheme="minorHAnsi"/>
        </w:rPr>
        <w:t xml:space="preserve">Aussie Jobs </w:t>
      </w:r>
      <w:r w:rsidR="00C96690" w:rsidRPr="002008CE">
        <w:rPr>
          <w:rFonts w:cstheme="minorHAnsi"/>
        </w:rPr>
        <w:t>-</w:t>
      </w:r>
      <w:r w:rsidR="002008CE" w:rsidRPr="002008CE">
        <w:rPr>
          <w:rFonts w:cstheme="minorHAnsi"/>
        </w:rPr>
        <w:t xml:space="preserve"> </w:t>
      </w:r>
      <w:r w:rsidR="002008CE" w:rsidRPr="002008CE">
        <w:rPr>
          <w:b/>
          <w:color w:val="365F91" w:themeColor="accent1" w:themeShade="BF"/>
          <w:u w:val="single"/>
        </w:rPr>
        <w:t xml:space="preserve"> </w:t>
      </w:r>
      <w:r w:rsidR="00560F4A" w:rsidRPr="002008CE">
        <w:rPr>
          <w:b/>
          <w:color w:val="365F91" w:themeColor="accent1" w:themeShade="BF"/>
          <w:u w:val="single"/>
        </w:rPr>
        <w:t>www.deewr.gov.au/news/aussie-jobs-publication</w:t>
      </w:r>
      <w:r w:rsidR="00560F4A" w:rsidRPr="002008CE">
        <w:rPr>
          <w:rStyle w:val="Hyperlink"/>
          <w:rFonts w:cstheme="minorHAnsi"/>
          <w:b/>
          <w:color w:val="365F91" w:themeColor="accent1" w:themeShade="BF"/>
        </w:rPr>
        <w:t xml:space="preserve"> </w:t>
      </w:r>
    </w:p>
    <w:p w:rsidR="00061927" w:rsidRDefault="00061927" w:rsidP="00226A45">
      <w:pPr>
        <w:spacing w:before="0" w:after="0" w:line="240" w:lineRule="auto"/>
        <w:contextualSpacing/>
        <w:jc w:val="both"/>
      </w:pPr>
    </w:p>
    <w:p w:rsidR="00690AB6" w:rsidRDefault="00690AB6" w:rsidP="000F4437">
      <w:pPr>
        <w:spacing w:after="180"/>
        <w:ind w:right="2514"/>
        <w:rPr>
          <w:rFonts w:cs="Arial"/>
          <w:szCs w:val="22"/>
        </w:rPr>
      </w:pPr>
    </w:p>
    <w:p w:rsidR="001E1498" w:rsidRPr="00DA39EB" w:rsidRDefault="004B1A2D" w:rsidP="00DA39EB">
      <w:pPr>
        <w:spacing w:after="180"/>
        <w:ind w:right="379"/>
        <w:rPr>
          <w:szCs w:val="22"/>
        </w:rPr>
        <w:sectPr w:rsidR="001E1498" w:rsidRPr="00DA39EB" w:rsidSect="009043D5">
          <w:headerReference w:type="default" r:id="rId35"/>
          <w:footerReference w:type="default" r:id="rId36"/>
          <w:pgSz w:w="11906" w:h="16838"/>
          <w:pgMar w:top="709" w:right="1800" w:bottom="1440" w:left="1800" w:header="708" w:footer="708" w:gutter="0"/>
          <w:pgNumType w:start="1"/>
          <w:cols w:space="708"/>
          <w:titlePg/>
          <w:docGrid w:linePitch="360"/>
        </w:sectPr>
      </w:pPr>
      <w:r w:rsidRPr="009B5827">
        <w:rPr>
          <w:rFonts w:ascii="Book Antiqua" w:hAnsi="Book Antiqua"/>
          <w:b/>
          <w:szCs w:val="22"/>
        </w:rPr>
        <w:br w:type="page"/>
      </w:r>
    </w:p>
    <w:p w:rsidR="00AF1D21" w:rsidRPr="00AF01BD" w:rsidRDefault="00AF01BD" w:rsidP="00DA39EB">
      <w:pPr>
        <w:spacing w:before="0" w:after="0"/>
        <w:rPr>
          <w:sz w:val="28"/>
          <w:szCs w:val="28"/>
        </w:rPr>
      </w:pPr>
      <w:r w:rsidRPr="00AF01BD">
        <w:rPr>
          <w:noProof/>
          <w:sz w:val="28"/>
          <w:szCs w:val="28"/>
        </w:rPr>
        <w:lastRenderedPageBreak/>
        <w:drawing>
          <wp:anchor distT="0" distB="0" distL="114300" distR="114300" simplePos="0" relativeHeight="251662336" behindDoc="1" locked="0" layoutInCell="1" allowOverlap="1">
            <wp:simplePos x="0" y="0"/>
            <wp:positionH relativeFrom="column">
              <wp:posOffset>-1207077</wp:posOffset>
            </wp:positionH>
            <wp:positionV relativeFrom="paragraph">
              <wp:posOffset>4191866</wp:posOffset>
            </wp:positionV>
            <wp:extent cx="7735050" cy="3837709"/>
            <wp:effectExtent l="19050" t="0" r="0" b="0"/>
            <wp:wrapNone/>
            <wp:docPr id="1"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corativ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35050" cy="3837709"/>
                    </a:xfrm>
                    <a:prstGeom prst="rect">
                      <a:avLst/>
                    </a:prstGeom>
                    <a:noFill/>
                    <a:ln>
                      <a:noFill/>
                    </a:ln>
                  </pic:spPr>
                </pic:pic>
              </a:graphicData>
            </a:graphic>
          </wp:anchor>
        </w:drawing>
      </w:r>
      <w:r w:rsidR="001E1498" w:rsidRPr="00AF01BD">
        <w:rPr>
          <w:noProof/>
          <w:sz w:val="28"/>
          <w:szCs w:val="28"/>
        </w:rPr>
        <w:drawing>
          <wp:anchor distT="0" distB="0" distL="114300" distR="114300" simplePos="0" relativeHeight="251664384" behindDoc="1" locked="0" layoutInCell="1" allowOverlap="1">
            <wp:simplePos x="0" y="0"/>
            <wp:positionH relativeFrom="column">
              <wp:posOffset>-1220932</wp:posOffset>
            </wp:positionH>
            <wp:positionV relativeFrom="paragraph">
              <wp:posOffset>2487757</wp:posOffset>
            </wp:positionV>
            <wp:extent cx="7739496" cy="1870363"/>
            <wp:effectExtent l="19050" t="0" r="0" b="0"/>
            <wp:wrapNone/>
            <wp:docPr id="5"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739496" cy="1870363"/>
                    </a:xfrm>
                    <a:prstGeom prst="rect">
                      <a:avLst/>
                    </a:prstGeom>
                    <a:noFill/>
                    <a:ln>
                      <a:noFill/>
                    </a:ln>
                  </pic:spPr>
                </pic:pic>
              </a:graphicData>
            </a:graphic>
          </wp:anchor>
        </w:drawing>
      </w:r>
    </w:p>
    <w:sectPr w:rsidR="00AF1D21" w:rsidRPr="00AF01BD" w:rsidSect="00AF01BD">
      <w:type w:val="continuous"/>
      <w:pgSz w:w="11906" w:h="16838"/>
      <w:pgMar w:top="4395"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B7" w:rsidRDefault="00EE6CB7" w:rsidP="006D0101">
      <w:pPr>
        <w:spacing w:before="0" w:after="0" w:line="240" w:lineRule="auto"/>
      </w:pPr>
      <w:r>
        <w:separator/>
      </w:r>
    </w:p>
  </w:endnote>
  <w:endnote w:type="continuationSeparator" w:id="0">
    <w:p w:rsidR="00EE6CB7" w:rsidRDefault="00EE6CB7" w:rsidP="006D01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Default="00EE6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72"/>
      <w:docPartObj>
        <w:docPartGallery w:val="Page Numbers (Bottom of Page)"/>
        <w:docPartUnique/>
      </w:docPartObj>
    </w:sdtPr>
    <w:sdtEndPr/>
    <w:sdtContent>
      <w:p w:rsidR="00EE6CB7" w:rsidRDefault="00EE6CB7" w:rsidP="009557F3">
        <w:pPr>
          <w:pStyle w:val="Footer"/>
          <w:pBdr>
            <w:top w:val="single" w:sz="4" w:space="1" w:color="auto"/>
          </w:pBdr>
          <w:spacing w:before="0" w:after="0" w:line="240" w:lineRule="auto"/>
        </w:pPr>
        <w:r>
          <w:t>Labour Market Research and Analysis Branch</w:t>
        </w:r>
      </w:p>
      <w:p w:rsidR="00EE6CB7" w:rsidRPr="00B32455" w:rsidRDefault="00EE6CB7" w:rsidP="009557F3">
        <w:pPr>
          <w:pStyle w:val="Footer"/>
          <w:spacing w:before="0" w:after="0" w:line="240" w:lineRule="auto"/>
        </w:pPr>
        <w:r>
          <w:t>September 2012</w:t>
        </w:r>
        <w:r>
          <w:ptab w:relativeTo="margin" w:alignment="right" w:leader="none"/>
        </w:r>
        <w:r>
          <w:t xml:space="preserve"> </w:t>
        </w:r>
        <w:r>
          <w:fldChar w:fldCharType="begin"/>
        </w:r>
        <w:r>
          <w:instrText xml:space="preserve"> PAGE </w:instrText>
        </w:r>
        <w:r>
          <w:fldChar w:fldCharType="separate"/>
        </w:r>
        <w:r w:rsidR="00BB78C8">
          <w:rPr>
            <w:noProof/>
          </w:rPr>
          <w:t>iii</w:t>
        </w:r>
        <w:r>
          <w:rPr>
            <w:noProof/>
          </w:rPr>
          <w:fldChar w:fldCharType="end"/>
        </w:r>
      </w:p>
      <w:p w:rsidR="00EE6CB7" w:rsidRDefault="00D033D4" w:rsidP="009557F3">
        <w:pPr>
          <w:pStyle w:val="Footer"/>
          <w:jc w:val="right"/>
        </w:pPr>
      </w:p>
    </w:sdtContent>
  </w:sdt>
  <w:p w:rsidR="00EE6CB7" w:rsidRDefault="00EE6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805748"/>
      <w:docPartObj>
        <w:docPartGallery w:val="Page Numbers (Bottom of Page)"/>
        <w:docPartUnique/>
      </w:docPartObj>
    </w:sdtPr>
    <w:sdtEndPr>
      <w:rPr>
        <w:noProof/>
      </w:rPr>
    </w:sdtEndPr>
    <w:sdtContent>
      <w:p w:rsidR="004611DE" w:rsidRDefault="004611DE">
        <w:pPr>
          <w:pStyle w:val="Footer"/>
          <w:jc w:val="right"/>
        </w:pPr>
        <w:r>
          <w:fldChar w:fldCharType="begin"/>
        </w:r>
        <w:r>
          <w:instrText xml:space="preserve"> PAGE   \* MERGEFORMAT </w:instrText>
        </w:r>
        <w:r>
          <w:fldChar w:fldCharType="separate"/>
        </w:r>
        <w:r w:rsidR="00FF458A">
          <w:rPr>
            <w:noProof/>
          </w:rPr>
          <w:t>i</w:t>
        </w:r>
        <w:r>
          <w:rPr>
            <w:noProof/>
          </w:rPr>
          <w:fldChar w:fldCharType="end"/>
        </w:r>
      </w:p>
    </w:sdtContent>
  </w:sdt>
  <w:p w:rsidR="00EE6CB7" w:rsidRDefault="00EE6CB7" w:rsidP="00C571AA">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789265"/>
      <w:docPartObj>
        <w:docPartGallery w:val="Page Numbers (Bottom of Page)"/>
        <w:docPartUnique/>
      </w:docPartObj>
    </w:sdtPr>
    <w:sdtEndPr>
      <w:rPr>
        <w:noProof/>
      </w:rPr>
    </w:sdtEndPr>
    <w:sdtContent>
      <w:p w:rsidR="00C31AC5" w:rsidRDefault="00C31AC5" w:rsidP="00C31AC5">
        <w:pPr>
          <w:pStyle w:val="Footer"/>
          <w:pBdr>
            <w:top w:val="single" w:sz="4" w:space="1" w:color="auto"/>
          </w:pBdr>
          <w:spacing w:before="0" w:after="0" w:line="240" w:lineRule="auto"/>
          <w:contextualSpacing/>
        </w:pPr>
        <w:r>
          <w:t>Labour Market Research and Analysis Branch</w:t>
        </w:r>
      </w:p>
      <w:p w:rsidR="004611DE" w:rsidRDefault="00C31AC5" w:rsidP="00C31AC5">
        <w:pPr>
          <w:pStyle w:val="Footer"/>
          <w:contextualSpacing/>
          <w:jc w:val="right"/>
        </w:pPr>
        <w:r>
          <w:t>September 2012</w:t>
        </w:r>
        <w:r>
          <w:ptab w:relativeTo="margin" w:alignment="right" w:leader="none"/>
        </w:r>
        <w:r>
          <w:t xml:space="preserve"> </w:t>
        </w:r>
        <w:r w:rsidR="004611DE">
          <w:fldChar w:fldCharType="begin"/>
        </w:r>
        <w:r w:rsidR="004611DE">
          <w:instrText xml:space="preserve"> PAGE   \* MERGEFORMAT </w:instrText>
        </w:r>
        <w:r w:rsidR="004611DE">
          <w:fldChar w:fldCharType="separate"/>
        </w:r>
        <w:r w:rsidR="00D033D4">
          <w:rPr>
            <w:noProof/>
          </w:rPr>
          <w:t>1</w:t>
        </w:r>
        <w:r w:rsidR="004611DE">
          <w:rPr>
            <w:noProof/>
          </w:rPr>
          <w:fldChar w:fldCharType="end"/>
        </w:r>
      </w:p>
    </w:sdtContent>
  </w:sdt>
  <w:p w:rsidR="004611DE" w:rsidRDefault="004611DE" w:rsidP="00C571AA">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Pr="00B32455" w:rsidRDefault="00EE6CB7" w:rsidP="00B32455">
    <w:pPr>
      <w:pStyle w:val="Footer"/>
      <w:spacing w:before="0" w:after="0" w:line="240" w:lineRule="auto"/>
    </w:pPr>
    <w:r>
      <w:ptab w:relativeTo="margin" w:alignment="right" w:leader="none"/>
    </w:r>
    <w:r>
      <w:t xml:space="preserve"> </w:t>
    </w:r>
    <w:r>
      <w:fldChar w:fldCharType="begin"/>
    </w:r>
    <w:r>
      <w:instrText xml:space="preserve"> PAGE </w:instrText>
    </w:r>
    <w:r>
      <w:fldChar w:fldCharType="separate"/>
    </w:r>
    <w:r w:rsidR="00D033D4">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B7" w:rsidRDefault="00EE6CB7" w:rsidP="006D0101">
      <w:pPr>
        <w:spacing w:before="0" w:after="0" w:line="240" w:lineRule="auto"/>
      </w:pPr>
      <w:r>
        <w:separator/>
      </w:r>
    </w:p>
  </w:footnote>
  <w:footnote w:type="continuationSeparator" w:id="0">
    <w:p w:rsidR="00EE6CB7" w:rsidRDefault="00EE6CB7" w:rsidP="006D0101">
      <w:pPr>
        <w:spacing w:before="0" w:after="0" w:line="240" w:lineRule="auto"/>
      </w:pPr>
      <w:r>
        <w:continuationSeparator/>
      </w:r>
    </w:p>
  </w:footnote>
  <w:footnote w:id="1">
    <w:p w:rsidR="00F47B91" w:rsidRPr="00953BA2" w:rsidRDefault="00F47B91" w:rsidP="00F47B91">
      <w:pPr>
        <w:pStyle w:val="FootnoteText"/>
        <w:spacing w:after="0"/>
        <w:contextualSpacing/>
      </w:pPr>
      <w:r w:rsidRPr="004B2F25">
        <w:rPr>
          <w:rFonts w:cs="Calibri"/>
          <w:vertAlign w:val="superscript"/>
        </w:rPr>
        <w:footnoteRef/>
      </w:r>
      <w:r w:rsidRPr="004B2F25">
        <w:rPr>
          <w:rFonts w:cs="Calibri"/>
          <w:vertAlign w:val="superscript"/>
        </w:rPr>
        <w:t xml:space="preserve"> </w:t>
      </w:r>
      <w:r w:rsidRPr="00953BA2">
        <w:rPr>
          <w:rFonts w:ascii="Calibri" w:hAnsi="Calibri" w:cs="Calibri"/>
        </w:rPr>
        <w:t>ABS Estimated Resident Population, 2011</w:t>
      </w:r>
    </w:p>
  </w:footnote>
  <w:footnote w:id="2">
    <w:p w:rsidR="00F47B91" w:rsidRPr="00953BA2" w:rsidRDefault="00F47B91" w:rsidP="00F47B91">
      <w:pPr>
        <w:pStyle w:val="FootnoteText"/>
        <w:spacing w:after="0"/>
        <w:contextualSpacing/>
        <w:rPr>
          <w:rFonts w:ascii="Calibri" w:hAnsi="Calibri" w:cs="Calibri"/>
        </w:rPr>
      </w:pPr>
      <w:r w:rsidRPr="004B2F25">
        <w:rPr>
          <w:rStyle w:val="FootnoteReference"/>
          <w:rFonts w:cs="Calibri"/>
        </w:rPr>
        <w:footnoteRef/>
      </w:r>
      <w:r w:rsidRPr="00953BA2">
        <w:rPr>
          <w:rFonts w:ascii="Calibri" w:hAnsi="Calibri" w:cs="Calibri"/>
        </w:rPr>
        <w:t xml:space="preserve"> ABS Census of Population and Housing, 2011</w:t>
      </w:r>
    </w:p>
  </w:footnote>
  <w:footnote w:id="3">
    <w:p w:rsidR="00547722" w:rsidRPr="003B2559" w:rsidRDefault="00547722" w:rsidP="00547722">
      <w:pPr>
        <w:pStyle w:val="FootnoteText"/>
        <w:contextualSpacing/>
        <w:rPr>
          <w:lang w:val="en-AU"/>
        </w:rPr>
      </w:pPr>
      <w:r>
        <w:rPr>
          <w:rStyle w:val="FootnoteReference"/>
        </w:rPr>
        <w:footnoteRef/>
      </w:r>
      <w:r>
        <w:t xml:space="preserve"> </w:t>
      </w:r>
      <w:r>
        <w:rPr>
          <w:rFonts w:ascii="Calibri" w:hAnsi="Calibri" w:cs="Calibri"/>
          <w:iCs/>
          <w:lang w:val="en-AU"/>
        </w:rPr>
        <w:t>DEEWR, Small Area Labour Markets, September 2012</w:t>
      </w:r>
    </w:p>
  </w:footnote>
  <w:footnote w:id="4">
    <w:p w:rsidR="00547722" w:rsidRPr="00D12140" w:rsidRDefault="00547722" w:rsidP="00547722">
      <w:pPr>
        <w:pStyle w:val="FootnoteText"/>
        <w:contextualSpacing/>
        <w:rPr>
          <w:lang w:val="en-AU"/>
        </w:rPr>
      </w:pPr>
      <w:r>
        <w:rPr>
          <w:rStyle w:val="FootnoteReference"/>
        </w:rPr>
        <w:footnoteRef/>
      </w:r>
      <w:r>
        <w:t xml:space="preserve"> </w:t>
      </w:r>
      <w:r w:rsidRPr="00D12140">
        <w:t xml:space="preserve">The Central Coast-Hunter PEA comprises the </w:t>
      </w:r>
      <w:proofErr w:type="spellStart"/>
      <w:r w:rsidRPr="00D12140">
        <w:t>Cessnock</w:t>
      </w:r>
      <w:proofErr w:type="spellEnd"/>
      <w:r w:rsidRPr="00D12140">
        <w:t xml:space="preserve">, </w:t>
      </w:r>
      <w:proofErr w:type="spellStart"/>
      <w:r w:rsidRPr="00D12140">
        <w:t>Gosford</w:t>
      </w:r>
      <w:proofErr w:type="spellEnd"/>
      <w:r w:rsidRPr="00D12140">
        <w:t xml:space="preserve">, Great Lakes, Lake </w:t>
      </w:r>
      <w:r>
        <w:t>M</w:t>
      </w:r>
      <w:r w:rsidRPr="00D12140">
        <w:t xml:space="preserve">acquarie, Maitland, Newcastle, Port Stephens and </w:t>
      </w:r>
      <w:proofErr w:type="spellStart"/>
      <w:r w:rsidRPr="00D12140">
        <w:t>Wyong</w:t>
      </w:r>
      <w:proofErr w:type="spellEnd"/>
      <w:r w:rsidR="004B2F25">
        <w:t xml:space="preserve"> </w:t>
      </w:r>
      <w:proofErr w:type="spellStart"/>
      <w:r w:rsidR="004B2F25">
        <w:t>LGAs</w:t>
      </w:r>
      <w:proofErr w:type="spellEnd"/>
      <w:r w:rsidRPr="00D1214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Default="00EE6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Pr="00F1256C" w:rsidRDefault="00EE6CB7" w:rsidP="00F1256C">
    <w:pPr>
      <w:pStyle w:val="BodyText"/>
      <w:jc w:val="right"/>
      <w:rPr>
        <w:color w:val="808080" w:themeColor="background1" w:themeShade="80"/>
      </w:rPr>
    </w:pPr>
    <w:r>
      <w:rPr>
        <w:color w:val="808080" w:themeColor="background1" w:themeShade="80"/>
      </w:rPr>
      <w:t xml:space="preserve">Wyong Local Government Area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Pr="009043D5" w:rsidRDefault="009043D5" w:rsidP="009043D5">
    <w:pPr>
      <w:pStyle w:val="BodyText"/>
      <w:jc w:val="right"/>
      <w:rPr>
        <w:color w:val="808080" w:themeColor="background1" w:themeShade="80"/>
      </w:rPr>
    </w:pPr>
    <w:r>
      <w:rPr>
        <w:color w:val="808080" w:themeColor="background1" w:themeShade="80"/>
      </w:rPr>
      <w:t xml:space="preserve">Wyong Local Government Area Report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B7" w:rsidRPr="009043D5" w:rsidRDefault="009043D5" w:rsidP="009043D5">
    <w:pPr>
      <w:pStyle w:val="BodyText"/>
      <w:jc w:val="right"/>
      <w:rPr>
        <w:color w:val="808080" w:themeColor="background1" w:themeShade="80"/>
      </w:rPr>
    </w:pPr>
    <w:r>
      <w:rPr>
        <w:color w:val="808080" w:themeColor="background1" w:themeShade="80"/>
      </w:rPr>
      <w:t xml:space="preserve">Wyong Local Government Area Report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5D4F640"/>
    <w:lvl w:ilvl="0">
      <w:start w:val="1"/>
      <w:numFmt w:val="decimal"/>
      <w:pStyle w:val="ListNumber"/>
      <w:lvlText w:val="%1."/>
      <w:lvlJc w:val="left"/>
      <w:pPr>
        <w:tabs>
          <w:tab w:val="num" w:pos="360"/>
        </w:tabs>
        <w:ind w:left="360" w:hanging="360"/>
      </w:pPr>
    </w:lvl>
  </w:abstractNum>
  <w:abstractNum w:abstractNumId="1">
    <w:nsid w:val="FFFFFF89"/>
    <w:multiLevelType w:val="singleLevel"/>
    <w:tmpl w:val="D6DEAE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CF314F"/>
    <w:multiLevelType w:val="hybridMultilevel"/>
    <w:tmpl w:val="E6808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201D27B4"/>
    <w:multiLevelType w:val="hybridMultilevel"/>
    <w:tmpl w:val="D66218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6552DE"/>
    <w:multiLevelType w:val="hybridMultilevel"/>
    <w:tmpl w:val="A6D021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BD0CC0"/>
    <w:multiLevelType w:val="hybridMultilevel"/>
    <w:tmpl w:val="A4389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237437B"/>
    <w:multiLevelType w:val="hybridMultilevel"/>
    <w:tmpl w:val="EFCC2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770023"/>
    <w:multiLevelType w:val="hybridMultilevel"/>
    <w:tmpl w:val="F8685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77270F6"/>
    <w:multiLevelType w:val="hybridMultilevel"/>
    <w:tmpl w:val="CEB8F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8DE1775"/>
    <w:multiLevelType w:val="hybridMultilevel"/>
    <w:tmpl w:val="CD6EB2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C5F6898"/>
    <w:multiLevelType w:val="hybridMultilevel"/>
    <w:tmpl w:val="A15859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CC25B93"/>
    <w:multiLevelType w:val="multilevel"/>
    <w:tmpl w:val="072C9B8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6C6457"/>
    <w:multiLevelType w:val="hybridMultilevel"/>
    <w:tmpl w:val="92F402EE"/>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9D11EF"/>
    <w:multiLevelType w:val="hybridMultilevel"/>
    <w:tmpl w:val="73B8E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2D263F3"/>
    <w:multiLevelType w:val="hybridMultilevel"/>
    <w:tmpl w:val="C9B0D9D4"/>
    <w:lvl w:ilvl="0" w:tplc="31060C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A400E3"/>
    <w:multiLevelType w:val="hybridMultilevel"/>
    <w:tmpl w:val="50B4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4040D45"/>
    <w:multiLevelType w:val="hybridMultilevel"/>
    <w:tmpl w:val="96FA7700"/>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872129C"/>
    <w:multiLevelType w:val="hybridMultilevel"/>
    <w:tmpl w:val="2228A7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B983A2D"/>
    <w:multiLevelType w:val="hybridMultilevel"/>
    <w:tmpl w:val="C4521506"/>
    <w:lvl w:ilvl="0" w:tplc="3242559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937DCC"/>
    <w:multiLevelType w:val="hybridMultilevel"/>
    <w:tmpl w:val="9124AEA2"/>
    <w:lvl w:ilvl="0" w:tplc="E1285C6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DE06A1"/>
    <w:multiLevelType w:val="hybridMultilevel"/>
    <w:tmpl w:val="388CB0A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nsid w:val="5D3E6A10"/>
    <w:multiLevelType w:val="hybridMultilevel"/>
    <w:tmpl w:val="68E48252"/>
    <w:lvl w:ilvl="0" w:tplc="2230EBF8">
      <w:start w:val="1"/>
      <w:numFmt w:val="bullet"/>
      <w:pStyle w:val="Shaded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F0879F9"/>
    <w:multiLevelType w:val="hybridMultilevel"/>
    <w:tmpl w:val="A146931C"/>
    <w:lvl w:ilvl="0" w:tplc="F9CC99E0">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E71F88"/>
    <w:multiLevelType w:val="hybridMultilevel"/>
    <w:tmpl w:val="B1BE48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AF50096"/>
    <w:multiLevelType w:val="hybridMultilevel"/>
    <w:tmpl w:val="3E3AC0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3A6F60"/>
    <w:multiLevelType w:val="hybridMultilevel"/>
    <w:tmpl w:val="062660A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nsid w:val="6D2274E0"/>
    <w:multiLevelType w:val="hybridMultilevel"/>
    <w:tmpl w:val="1ABCE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D7F759E"/>
    <w:multiLevelType w:val="hybridMultilevel"/>
    <w:tmpl w:val="E62A8E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283F33"/>
    <w:multiLevelType w:val="hybridMultilevel"/>
    <w:tmpl w:val="A5E615DE"/>
    <w:lvl w:ilvl="0" w:tplc="6AC8116A">
      <w:start w:val="1"/>
      <w:numFmt w:val="bullet"/>
      <w:lvlText w:val=""/>
      <w:lvlJc w:val="left"/>
      <w:pPr>
        <w:tabs>
          <w:tab w:val="num" w:pos="360"/>
        </w:tabs>
        <w:ind w:left="360" w:hanging="360"/>
      </w:pPr>
      <w:rPr>
        <w:rFonts w:ascii="Symbol" w:hAnsi="Symbol" w:hint="default"/>
        <w:color w:val="00529C"/>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E9A54EF"/>
    <w:multiLevelType w:val="hybridMultilevel"/>
    <w:tmpl w:val="4F247714"/>
    <w:lvl w:ilvl="0" w:tplc="4F980D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24393C"/>
    <w:multiLevelType w:val="hybridMultilevel"/>
    <w:tmpl w:val="831E79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E0E451A"/>
    <w:multiLevelType w:val="hybridMultilevel"/>
    <w:tmpl w:val="850A6342"/>
    <w:lvl w:ilvl="0" w:tplc="4F980D3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2"/>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31"/>
  </w:num>
  <w:num w:numId="9">
    <w:abstractNumId w:val="2"/>
  </w:num>
  <w:num w:numId="10">
    <w:abstractNumId w:val="14"/>
  </w:num>
  <w:num w:numId="11">
    <w:abstractNumId w:val="4"/>
  </w:num>
  <w:num w:numId="12">
    <w:abstractNumId w:val="27"/>
  </w:num>
  <w:num w:numId="13">
    <w:abstractNumId w:val="18"/>
  </w:num>
  <w:num w:numId="14">
    <w:abstractNumId w:val="25"/>
  </w:num>
  <w:num w:numId="15">
    <w:abstractNumId w:val="29"/>
  </w:num>
  <w:num w:numId="16">
    <w:abstractNumId w:val="3"/>
  </w:num>
  <w:num w:numId="17">
    <w:abstractNumId w:val="16"/>
  </w:num>
  <w:num w:numId="18">
    <w:abstractNumId w:val="8"/>
  </w:num>
  <w:num w:numId="19">
    <w:abstractNumId w:val="23"/>
  </w:num>
  <w:num w:numId="20">
    <w:abstractNumId w:val="11"/>
  </w:num>
  <w:num w:numId="21">
    <w:abstractNumId w:val="17"/>
  </w:num>
  <w:num w:numId="22">
    <w:abstractNumId w:val="6"/>
  </w:num>
  <w:num w:numId="23">
    <w:abstractNumId w:val="7"/>
  </w:num>
  <w:num w:numId="24">
    <w:abstractNumId w:val="13"/>
  </w:num>
  <w:num w:numId="25">
    <w:abstractNumId w:val="26"/>
  </w:num>
  <w:num w:numId="26">
    <w:abstractNumId w:val="28"/>
  </w:num>
  <w:num w:numId="27">
    <w:abstractNumId w:val="5"/>
  </w:num>
  <w:num w:numId="28">
    <w:abstractNumId w:val="21"/>
  </w:num>
  <w:num w:numId="29">
    <w:abstractNumId w:val="9"/>
  </w:num>
  <w:num w:numId="30">
    <w:abstractNumId w:val="19"/>
  </w:num>
  <w:num w:numId="31">
    <w:abstractNumId w:val="30"/>
  </w:num>
  <w:num w:numId="32">
    <w:abstractNumId w:val="32"/>
  </w:num>
  <w:num w:numId="33">
    <w:abstractNumId w:val="15"/>
  </w:num>
  <w:num w:numId="34">
    <w:abstractNumId w:val="10"/>
  </w:num>
  <w:num w:numId="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268"/>
  <w:drawingGridHorizontalSpacing w:val="11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860A9"/>
    <w:rsid w:val="00002EBF"/>
    <w:rsid w:val="000078B6"/>
    <w:rsid w:val="000127B6"/>
    <w:rsid w:val="00032567"/>
    <w:rsid w:val="0004294B"/>
    <w:rsid w:val="00043FAE"/>
    <w:rsid w:val="00050BE8"/>
    <w:rsid w:val="00055FBE"/>
    <w:rsid w:val="00061927"/>
    <w:rsid w:val="00067ED7"/>
    <w:rsid w:val="00072253"/>
    <w:rsid w:val="000C41FD"/>
    <w:rsid w:val="000D32F8"/>
    <w:rsid w:val="000D73FB"/>
    <w:rsid w:val="000D78C0"/>
    <w:rsid w:val="000E501A"/>
    <w:rsid w:val="000E648A"/>
    <w:rsid w:val="000F0F54"/>
    <w:rsid w:val="000F4437"/>
    <w:rsid w:val="000F4F89"/>
    <w:rsid w:val="00111482"/>
    <w:rsid w:val="001207F1"/>
    <w:rsid w:val="001267B1"/>
    <w:rsid w:val="00126AE0"/>
    <w:rsid w:val="00146B6E"/>
    <w:rsid w:val="001517A1"/>
    <w:rsid w:val="00157E3F"/>
    <w:rsid w:val="00172DD5"/>
    <w:rsid w:val="001745BD"/>
    <w:rsid w:val="001778DC"/>
    <w:rsid w:val="00184742"/>
    <w:rsid w:val="001906F0"/>
    <w:rsid w:val="0019362A"/>
    <w:rsid w:val="001969D0"/>
    <w:rsid w:val="00196CAE"/>
    <w:rsid w:val="0019736B"/>
    <w:rsid w:val="001A71DC"/>
    <w:rsid w:val="001B2E59"/>
    <w:rsid w:val="001B3A5A"/>
    <w:rsid w:val="001B551B"/>
    <w:rsid w:val="001C08B6"/>
    <w:rsid w:val="001D2646"/>
    <w:rsid w:val="001D51EA"/>
    <w:rsid w:val="001E1498"/>
    <w:rsid w:val="001E23E9"/>
    <w:rsid w:val="001E4EB3"/>
    <w:rsid w:val="001F4B9B"/>
    <w:rsid w:val="002008CE"/>
    <w:rsid w:val="002105B1"/>
    <w:rsid w:val="00214486"/>
    <w:rsid w:val="0022116C"/>
    <w:rsid w:val="00222483"/>
    <w:rsid w:val="00225B62"/>
    <w:rsid w:val="00226A45"/>
    <w:rsid w:val="00227510"/>
    <w:rsid w:val="00233F73"/>
    <w:rsid w:val="00242EBE"/>
    <w:rsid w:val="002459D3"/>
    <w:rsid w:val="002504A9"/>
    <w:rsid w:val="00264AAD"/>
    <w:rsid w:val="00284C50"/>
    <w:rsid w:val="002923D5"/>
    <w:rsid w:val="002966E7"/>
    <w:rsid w:val="002B121C"/>
    <w:rsid w:val="002B49FA"/>
    <w:rsid w:val="002B7583"/>
    <w:rsid w:val="002C57CD"/>
    <w:rsid w:val="002D5EB6"/>
    <w:rsid w:val="002E5376"/>
    <w:rsid w:val="002F699A"/>
    <w:rsid w:val="002F76D9"/>
    <w:rsid w:val="002F7D71"/>
    <w:rsid w:val="003058B1"/>
    <w:rsid w:val="00322D0A"/>
    <w:rsid w:val="0032332A"/>
    <w:rsid w:val="003249FF"/>
    <w:rsid w:val="003579C0"/>
    <w:rsid w:val="00375736"/>
    <w:rsid w:val="00384D49"/>
    <w:rsid w:val="0039029A"/>
    <w:rsid w:val="003A7ECB"/>
    <w:rsid w:val="003B0EAD"/>
    <w:rsid w:val="003B2559"/>
    <w:rsid w:val="003B2FC2"/>
    <w:rsid w:val="003B37D6"/>
    <w:rsid w:val="003B6985"/>
    <w:rsid w:val="003B7CFA"/>
    <w:rsid w:val="003D004B"/>
    <w:rsid w:val="003E0B71"/>
    <w:rsid w:val="003E387D"/>
    <w:rsid w:val="003F134A"/>
    <w:rsid w:val="003F3C5A"/>
    <w:rsid w:val="004062CB"/>
    <w:rsid w:val="00417AD7"/>
    <w:rsid w:val="00421C94"/>
    <w:rsid w:val="00440945"/>
    <w:rsid w:val="00441371"/>
    <w:rsid w:val="004424BF"/>
    <w:rsid w:val="00444DB7"/>
    <w:rsid w:val="004611DE"/>
    <w:rsid w:val="004622B0"/>
    <w:rsid w:val="00465B8E"/>
    <w:rsid w:val="00466200"/>
    <w:rsid w:val="00472951"/>
    <w:rsid w:val="004822CA"/>
    <w:rsid w:val="00485223"/>
    <w:rsid w:val="00487799"/>
    <w:rsid w:val="00490311"/>
    <w:rsid w:val="00491613"/>
    <w:rsid w:val="0049207C"/>
    <w:rsid w:val="004924D7"/>
    <w:rsid w:val="00492EF0"/>
    <w:rsid w:val="004A67FA"/>
    <w:rsid w:val="004B032A"/>
    <w:rsid w:val="004B1A2D"/>
    <w:rsid w:val="004B1E04"/>
    <w:rsid w:val="004B2786"/>
    <w:rsid w:val="004B2F25"/>
    <w:rsid w:val="004C62AE"/>
    <w:rsid w:val="004E149A"/>
    <w:rsid w:val="004E7D6E"/>
    <w:rsid w:val="004F1D29"/>
    <w:rsid w:val="00505489"/>
    <w:rsid w:val="005078C0"/>
    <w:rsid w:val="00514D35"/>
    <w:rsid w:val="00515E5C"/>
    <w:rsid w:val="0052254A"/>
    <w:rsid w:val="00546211"/>
    <w:rsid w:val="00547722"/>
    <w:rsid w:val="005578D6"/>
    <w:rsid w:val="00560F4A"/>
    <w:rsid w:val="0056409E"/>
    <w:rsid w:val="005640B6"/>
    <w:rsid w:val="00577029"/>
    <w:rsid w:val="00586DBB"/>
    <w:rsid w:val="005B0245"/>
    <w:rsid w:val="005B0FE4"/>
    <w:rsid w:val="005B4457"/>
    <w:rsid w:val="005C76D2"/>
    <w:rsid w:val="005D27B9"/>
    <w:rsid w:val="005D63F2"/>
    <w:rsid w:val="005E6B70"/>
    <w:rsid w:val="005E6FB7"/>
    <w:rsid w:val="005F19A4"/>
    <w:rsid w:val="00604B09"/>
    <w:rsid w:val="006144EF"/>
    <w:rsid w:val="006220BE"/>
    <w:rsid w:val="00623289"/>
    <w:rsid w:val="006300F9"/>
    <w:rsid w:val="006503D7"/>
    <w:rsid w:val="00650AB3"/>
    <w:rsid w:val="00655962"/>
    <w:rsid w:val="00663686"/>
    <w:rsid w:val="00676E3A"/>
    <w:rsid w:val="0068504B"/>
    <w:rsid w:val="00685068"/>
    <w:rsid w:val="00687FEC"/>
    <w:rsid w:val="00690AB6"/>
    <w:rsid w:val="00691CC6"/>
    <w:rsid w:val="006940C8"/>
    <w:rsid w:val="00694856"/>
    <w:rsid w:val="006A0CCD"/>
    <w:rsid w:val="006A120E"/>
    <w:rsid w:val="006C32D8"/>
    <w:rsid w:val="006C7EFD"/>
    <w:rsid w:val="006D0101"/>
    <w:rsid w:val="006D24B7"/>
    <w:rsid w:val="006D521D"/>
    <w:rsid w:val="006E4573"/>
    <w:rsid w:val="00700ACA"/>
    <w:rsid w:val="007023CE"/>
    <w:rsid w:val="00711B61"/>
    <w:rsid w:val="00712E11"/>
    <w:rsid w:val="00714603"/>
    <w:rsid w:val="00720595"/>
    <w:rsid w:val="007309AE"/>
    <w:rsid w:val="00741377"/>
    <w:rsid w:val="00742C0A"/>
    <w:rsid w:val="007459C7"/>
    <w:rsid w:val="007504BF"/>
    <w:rsid w:val="00750BEF"/>
    <w:rsid w:val="007519A5"/>
    <w:rsid w:val="007563CD"/>
    <w:rsid w:val="007858E9"/>
    <w:rsid w:val="00790B92"/>
    <w:rsid w:val="00793116"/>
    <w:rsid w:val="0079376C"/>
    <w:rsid w:val="00793E26"/>
    <w:rsid w:val="007A73EB"/>
    <w:rsid w:val="007B39A7"/>
    <w:rsid w:val="007C61E6"/>
    <w:rsid w:val="007D1BE8"/>
    <w:rsid w:val="007D372A"/>
    <w:rsid w:val="007E25A2"/>
    <w:rsid w:val="007F36DA"/>
    <w:rsid w:val="007F4F9D"/>
    <w:rsid w:val="007F6A60"/>
    <w:rsid w:val="00812446"/>
    <w:rsid w:val="00822942"/>
    <w:rsid w:val="008233A0"/>
    <w:rsid w:val="00834551"/>
    <w:rsid w:val="008349BC"/>
    <w:rsid w:val="00834BAA"/>
    <w:rsid w:val="008356E1"/>
    <w:rsid w:val="00871FA2"/>
    <w:rsid w:val="008729BB"/>
    <w:rsid w:val="00872D6E"/>
    <w:rsid w:val="008765FF"/>
    <w:rsid w:val="00883D5E"/>
    <w:rsid w:val="00887E9C"/>
    <w:rsid w:val="008939B0"/>
    <w:rsid w:val="00894E11"/>
    <w:rsid w:val="008A6E76"/>
    <w:rsid w:val="008B316E"/>
    <w:rsid w:val="008D00C6"/>
    <w:rsid w:val="008D30C5"/>
    <w:rsid w:val="008E4DA0"/>
    <w:rsid w:val="008F0CC3"/>
    <w:rsid w:val="00900096"/>
    <w:rsid w:val="009043D5"/>
    <w:rsid w:val="0090710F"/>
    <w:rsid w:val="00922822"/>
    <w:rsid w:val="00924595"/>
    <w:rsid w:val="00927C00"/>
    <w:rsid w:val="00936382"/>
    <w:rsid w:val="00936D35"/>
    <w:rsid w:val="009424D7"/>
    <w:rsid w:val="00944C6B"/>
    <w:rsid w:val="0095065C"/>
    <w:rsid w:val="009528B9"/>
    <w:rsid w:val="00953BA2"/>
    <w:rsid w:val="009557F3"/>
    <w:rsid w:val="0095643C"/>
    <w:rsid w:val="009658D1"/>
    <w:rsid w:val="00971F92"/>
    <w:rsid w:val="0097493D"/>
    <w:rsid w:val="009A43B8"/>
    <w:rsid w:val="009A5A1D"/>
    <w:rsid w:val="009B6625"/>
    <w:rsid w:val="009C4E05"/>
    <w:rsid w:val="009D1163"/>
    <w:rsid w:val="009D5AE8"/>
    <w:rsid w:val="009E2717"/>
    <w:rsid w:val="009F15D5"/>
    <w:rsid w:val="009F1AE2"/>
    <w:rsid w:val="009F77C5"/>
    <w:rsid w:val="00A048B0"/>
    <w:rsid w:val="00A144B2"/>
    <w:rsid w:val="00A2366C"/>
    <w:rsid w:val="00A24709"/>
    <w:rsid w:val="00A309CC"/>
    <w:rsid w:val="00A355FD"/>
    <w:rsid w:val="00A50A82"/>
    <w:rsid w:val="00A52154"/>
    <w:rsid w:val="00A528D1"/>
    <w:rsid w:val="00A53C45"/>
    <w:rsid w:val="00A542C6"/>
    <w:rsid w:val="00A54BF3"/>
    <w:rsid w:val="00A63B27"/>
    <w:rsid w:val="00A814FD"/>
    <w:rsid w:val="00A86B8E"/>
    <w:rsid w:val="00AE0FE1"/>
    <w:rsid w:val="00AE66D5"/>
    <w:rsid w:val="00AF01BD"/>
    <w:rsid w:val="00AF1D21"/>
    <w:rsid w:val="00B137CC"/>
    <w:rsid w:val="00B162F1"/>
    <w:rsid w:val="00B17D9B"/>
    <w:rsid w:val="00B301CC"/>
    <w:rsid w:val="00B32455"/>
    <w:rsid w:val="00B32505"/>
    <w:rsid w:val="00B41F2F"/>
    <w:rsid w:val="00B5125F"/>
    <w:rsid w:val="00B52422"/>
    <w:rsid w:val="00B546DD"/>
    <w:rsid w:val="00B570EC"/>
    <w:rsid w:val="00B71E16"/>
    <w:rsid w:val="00B76D59"/>
    <w:rsid w:val="00B840C6"/>
    <w:rsid w:val="00B93EC3"/>
    <w:rsid w:val="00B949F0"/>
    <w:rsid w:val="00B974CF"/>
    <w:rsid w:val="00BA455A"/>
    <w:rsid w:val="00BA4FB6"/>
    <w:rsid w:val="00BA7342"/>
    <w:rsid w:val="00BB0E53"/>
    <w:rsid w:val="00BB4BF7"/>
    <w:rsid w:val="00BB78C8"/>
    <w:rsid w:val="00BC456C"/>
    <w:rsid w:val="00BC6289"/>
    <w:rsid w:val="00BD569F"/>
    <w:rsid w:val="00BD69AE"/>
    <w:rsid w:val="00BE142F"/>
    <w:rsid w:val="00BF0C4A"/>
    <w:rsid w:val="00BF2639"/>
    <w:rsid w:val="00BF27F7"/>
    <w:rsid w:val="00BF4B61"/>
    <w:rsid w:val="00C21247"/>
    <w:rsid w:val="00C22548"/>
    <w:rsid w:val="00C31AC5"/>
    <w:rsid w:val="00C34028"/>
    <w:rsid w:val="00C353F1"/>
    <w:rsid w:val="00C431F9"/>
    <w:rsid w:val="00C47489"/>
    <w:rsid w:val="00C4786E"/>
    <w:rsid w:val="00C571AA"/>
    <w:rsid w:val="00C57C73"/>
    <w:rsid w:val="00C6227E"/>
    <w:rsid w:val="00C63254"/>
    <w:rsid w:val="00C75660"/>
    <w:rsid w:val="00C85BD1"/>
    <w:rsid w:val="00C92CB4"/>
    <w:rsid w:val="00C93F84"/>
    <w:rsid w:val="00C96690"/>
    <w:rsid w:val="00C97903"/>
    <w:rsid w:val="00CB2015"/>
    <w:rsid w:val="00CC2E6C"/>
    <w:rsid w:val="00CC7471"/>
    <w:rsid w:val="00CD25F5"/>
    <w:rsid w:val="00CE46CA"/>
    <w:rsid w:val="00CE75D2"/>
    <w:rsid w:val="00CF032A"/>
    <w:rsid w:val="00D033D4"/>
    <w:rsid w:val="00D039ED"/>
    <w:rsid w:val="00D05827"/>
    <w:rsid w:val="00D12140"/>
    <w:rsid w:val="00D1426C"/>
    <w:rsid w:val="00D347DF"/>
    <w:rsid w:val="00D405D3"/>
    <w:rsid w:val="00D5059B"/>
    <w:rsid w:val="00D56348"/>
    <w:rsid w:val="00D571C0"/>
    <w:rsid w:val="00D66D8C"/>
    <w:rsid w:val="00D70208"/>
    <w:rsid w:val="00D7050F"/>
    <w:rsid w:val="00D76419"/>
    <w:rsid w:val="00D771E2"/>
    <w:rsid w:val="00D860A9"/>
    <w:rsid w:val="00D91210"/>
    <w:rsid w:val="00D94417"/>
    <w:rsid w:val="00D95529"/>
    <w:rsid w:val="00DA2981"/>
    <w:rsid w:val="00DA39EB"/>
    <w:rsid w:val="00DA450A"/>
    <w:rsid w:val="00DB0902"/>
    <w:rsid w:val="00DB5845"/>
    <w:rsid w:val="00DC03A2"/>
    <w:rsid w:val="00DC0B4E"/>
    <w:rsid w:val="00DC264F"/>
    <w:rsid w:val="00DC38B1"/>
    <w:rsid w:val="00DC6B5D"/>
    <w:rsid w:val="00DC7FB8"/>
    <w:rsid w:val="00DD62B2"/>
    <w:rsid w:val="00DE6700"/>
    <w:rsid w:val="00DF7231"/>
    <w:rsid w:val="00E12A49"/>
    <w:rsid w:val="00E153CA"/>
    <w:rsid w:val="00E16FB3"/>
    <w:rsid w:val="00E202B8"/>
    <w:rsid w:val="00E362C6"/>
    <w:rsid w:val="00E36A03"/>
    <w:rsid w:val="00E378AE"/>
    <w:rsid w:val="00E41C46"/>
    <w:rsid w:val="00E42431"/>
    <w:rsid w:val="00E83B95"/>
    <w:rsid w:val="00E90710"/>
    <w:rsid w:val="00EB4AFE"/>
    <w:rsid w:val="00EC6217"/>
    <w:rsid w:val="00ED48E4"/>
    <w:rsid w:val="00EE6CB7"/>
    <w:rsid w:val="00F078B8"/>
    <w:rsid w:val="00F07F96"/>
    <w:rsid w:val="00F1256C"/>
    <w:rsid w:val="00F27E42"/>
    <w:rsid w:val="00F31C18"/>
    <w:rsid w:val="00F40D08"/>
    <w:rsid w:val="00F440E7"/>
    <w:rsid w:val="00F47B91"/>
    <w:rsid w:val="00F554BC"/>
    <w:rsid w:val="00F6374D"/>
    <w:rsid w:val="00F72874"/>
    <w:rsid w:val="00F83833"/>
    <w:rsid w:val="00F83D55"/>
    <w:rsid w:val="00FA280E"/>
    <w:rsid w:val="00FA3F92"/>
    <w:rsid w:val="00FB0200"/>
    <w:rsid w:val="00FC011C"/>
    <w:rsid w:val="00FC1A29"/>
    <w:rsid w:val="00FD513E"/>
    <w:rsid w:val="00FD6F57"/>
    <w:rsid w:val="00FF458A"/>
    <w:rsid w:val="00FF67AE"/>
    <w:rsid w:val="00FF7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st Bullet" w:qFormat="1"/>
    <w:lsdException w:name="List Number"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EC3"/>
    <w:pPr>
      <w:spacing w:before="120" w:after="120" w:line="300" w:lineRule="auto"/>
    </w:pPr>
    <w:rPr>
      <w:rFonts w:asciiTheme="minorHAnsi" w:hAnsiTheme="minorHAnsi"/>
      <w:sz w:val="22"/>
      <w:szCs w:val="24"/>
    </w:rPr>
  </w:style>
  <w:style w:type="paragraph" w:styleId="Heading1">
    <w:name w:val="heading 1"/>
    <w:basedOn w:val="Normal"/>
    <w:next w:val="Normal"/>
    <w:link w:val="Heading1Char"/>
    <w:uiPriority w:val="9"/>
    <w:qFormat/>
    <w:rsid w:val="008B316E"/>
    <w:pPr>
      <w:keepNext/>
      <w:keepLines/>
      <w:pBdr>
        <w:bottom w:val="single" w:sz="8" w:space="1" w:color="165788"/>
      </w:pBdr>
      <w:spacing w:before="480"/>
      <w:outlineLvl w:val="0"/>
    </w:pPr>
    <w:rPr>
      <w:rFonts w:ascii="Calibri" w:eastAsiaTheme="majorEastAsia" w:hAnsi="Calibri" w:cstheme="majorBidi"/>
      <w:b/>
      <w:bCs/>
      <w:color w:val="165788"/>
      <w:sz w:val="40"/>
      <w:szCs w:val="28"/>
    </w:rPr>
  </w:style>
  <w:style w:type="paragraph" w:styleId="Heading2">
    <w:name w:val="heading 2"/>
    <w:basedOn w:val="Normal"/>
    <w:next w:val="Normal"/>
    <w:link w:val="Heading2Char"/>
    <w:uiPriority w:val="9"/>
    <w:unhideWhenUsed/>
    <w:qFormat/>
    <w:rsid w:val="006503D7"/>
    <w:pPr>
      <w:keepNext/>
      <w:keepLines/>
      <w:tabs>
        <w:tab w:val="left" w:pos="567"/>
      </w:tabs>
      <w:spacing w:before="240" w:line="240" w:lineRule="auto"/>
      <w:outlineLvl w:val="1"/>
    </w:pPr>
    <w:rPr>
      <w:rFonts w:ascii="Calibri" w:eastAsiaTheme="majorEastAsia" w:hAnsi="Calibri" w:cstheme="majorBidi"/>
      <w:b/>
      <w:bCs/>
      <w:color w:val="165788"/>
      <w:sz w:val="32"/>
      <w:szCs w:val="26"/>
    </w:rPr>
  </w:style>
  <w:style w:type="paragraph" w:styleId="Heading3">
    <w:name w:val="heading 3"/>
    <w:basedOn w:val="Normal"/>
    <w:next w:val="Normal"/>
    <w:link w:val="Heading3Char"/>
    <w:uiPriority w:val="9"/>
    <w:unhideWhenUsed/>
    <w:qFormat/>
    <w:rsid w:val="006D24B7"/>
    <w:pPr>
      <w:keepNext/>
      <w:keepLines/>
      <w:spacing w:before="0"/>
      <w:outlineLvl w:val="2"/>
    </w:pPr>
    <w:rPr>
      <w:rFonts w:ascii="Calibri" w:eastAsiaTheme="majorEastAsia" w:hAnsi="Calibri" w:cstheme="majorBidi"/>
      <w:bCs/>
      <w:color w:val="165788"/>
      <w:sz w:val="24"/>
    </w:rPr>
  </w:style>
  <w:style w:type="paragraph" w:styleId="Heading4">
    <w:name w:val="heading 4"/>
    <w:basedOn w:val="Normal"/>
    <w:next w:val="Normal"/>
    <w:link w:val="Heading4Char"/>
    <w:uiPriority w:val="9"/>
    <w:unhideWhenUsed/>
    <w:qFormat/>
    <w:rsid w:val="00B32455"/>
    <w:pPr>
      <w:keepNext/>
      <w:keepLines/>
      <w:spacing w:before="200"/>
      <w:outlineLvl w:val="3"/>
    </w:pPr>
    <w:rPr>
      <w:rFonts w:ascii="Calibri" w:eastAsiaTheme="majorEastAsia" w:hAnsi="Calibri" w:cstheme="majorBidi"/>
      <w:b/>
      <w:bCs/>
      <w:iCs/>
      <w:sz w:val="26"/>
    </w:rPr>
  </w:style>
  <w:style w:type="paragraph" w:styleId="Heading5">
    <w:name w:val="heading 5"/>
    <w:basedOn w:val="Normal"/>
    <w:next w:val="Normal"/>
    <w:link w:val="Heading5Char"/>
    <w:uiPriority w:val="9"/>
    <w:unhideWhenUsed/>
    <w:qFormat/>
    <w:rsid w:val="00B32455"/>
    <w:pPr>
      <w:keepNext/>
      <w:keepLines/>
      <w:spacing w:before="200" w:after="0"/>
      <w:outlineLvl w:val="4"/>
    </w:pPr>
    <w:rPr>
      <w:rFonts w:ascii="Calibri" w:eastAsiaTheme="majorEastAsia" w:hAnsi="Calibri" w:cstheme="majorBidi"/>
      <w:b/>
      <w:sz w:val="24"/>
    </w:rPr>
  </w:style>
  <w:style w:type="paragraph" w:styleId="Heading6">
    <w:name w:val="heading 6"/>
    <w:basedOn w:val="Normal"/>
    <w:next w:val="Normal"/>
    <w:link w:val="Heading6Char"/>
    <w:uiPriority w:val="9"/>
    <w:semiHidden/>
    <w:unhideWhenUsed/>
    <w:qFormat/>
    <w:rsid w:val="00B32455"/>
    <w:pPr>
      <w:keepNext/>
      <w:keepLines/>
      <w:spacing w:before="200" w:after="0"/>
      <w:outlineLvl w:val="5"/>
    </w:pPr>
    <w:rPr>
      <w:rFonts w:ascii="Calibri" w:eastAsiaTheme="majorEastAsia" w:hAnsi="Calibri" w:cstheme="majorBidi"/>
      <w:b/>
      <w:iCs/>
    </w:rPr>
  </w:style>
  <w:style w:type="paragraph" w:styleId="Heading7">
    <w:name w:val="heading 7"/>
    <w:basedOn w:val="Normal"/>
    <w:next w:val="Normal"/>
    <w:link w:val="Heading7Char"/>
    <w:uiPriority w:val="9"/>
    <w:semiHidden/>
    <w:unhideWhenUsed/>
    <w:qFormat/>
    <w:rsid w:val="004B1A2D"/>
    <w:pPr>
      <w:pBdr>
        <w:bottom w:val="dotted" w:sz="8" w:space="1" w:color="67676C"/>
      </w:pBdr>
      <w:spacing w:before="200" w:after="100" w:line="240" w:lineRule="auto"/>
      <w:contextualSpacing/>
      <w:outlineLvl w:val="6"/>
    </w:pPr>
    <w:rPr>
      <w:rFonts w:ascii="Corbel" w:hAnsi="Corbel"/>
      <w:b/>
      <w:bCs/>
      <w:smallCaps/>
      <w:color w:val="67676C"/>
      <w:spacing w:val="20"/>
      <w:sz w:val="16"/>
      <w:szCs w:val="16"/>
      <w:lang w:val="en-US" w:eastAsia="en-US"/>
    </w:rPr>
  </w:style>
  <w:style w:type="paragraph" w:styleId="Heading8">
    <w:name w:val="heading 8"/>
    <w:basedOn w:val="Normal"/>
    <w:next w:val="Normal"/>
    <w:link w:val="Heading8Char"/>
    <w:uiPriority w:val="9"/>
    <w:semiHidden/>
    <w:unhideWhenUsed/>
    <w:qFormat/>
    <w:rsid w:val="004B1A2D"/>
    <w:pPr>
      <w:spacing w:before="200" w:after="60" w:line="240" w:lineRule="auto"/>
      <w:contextualSpacing/>
      <w:outlineLvl w:val="7"/>
    </w:pPr>
    <w:rPr>
      <w:rFonts w:ascii="Corbel" w:hAnsi="Corbel"/>
      <w:b/>
      <w:smallCaps/>
      <w:color w:val="67676C"/>
      <w:spacing w:val="20"/>
      <w:sz w:val="16"/>
      <w:szCs w:val="16"/>
      <w:lang w:val="en-US" w:eastAsia="en-US"/>
    </w:rPr>
  </w:style>
  <w:style w:type="paragraph" w:styleId="Heading9">
    <w:name w:val="heading 9"/>
    <w:basedOn w:val="Normal"/>
    <w:next w:val="Normal"/>
    <w:link w:val="Heading9Char"/>
    <w:uiPriority w:val="9"/>
    <w:semiHidden/>
    <w:unhideWhenUsed/>
    <w:qFormat/>
    <w:rsid w:val="004B1A2D"/>
    <w:pPr>
      <w:spacing w:before="200" w:after="60" w:line="240" w:lineRule="auto"/>
      <w:contextualSpacing/>
      <w:outlineLvl w:val="8"/>
    </w:pPr>
    <w:rPr>
      <w:rFonts w:ascii="Corbel" w:hAnsi="Corbel"/>
      <w:smallCaps/>
      <w:color w:val="67676C"/>
      <w:spacing w:val="20"/>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lt;EM&gt;"/>
    <w:basedOn w:val="DefaultParagraphFont"/>
    <w:uiPriority w:val="20"/>
    <w:qFormat/>
    <w:rsid w:val="00822942"/>
    <w:rPr>
      <w:rFonts w:asciiTheme="minorHAnsi" w:hAnsiTheme="minorHAnsi"/>
      <w:i/>
      <w:iCs/>
      <w:sz w:val="22"/>
    </w:rPr>
  </w:style>
  <w:style w:type="paragraph" w:styleId="NormalWeb">
    <w:name w:val="Normal (Web)"/>
    <w:basedOn w:val="Normal"/>
    <w:link w:val="NormalWebChar"/>
    <w:uiPriority w:val="99"/>
    <w:unhideWhenUsed/>
    <w:rsid w:val="00AF1D21"/>
    <w:pPr>
      <w:spacing w:before="100" w:beforeAutospacing="1" w:after="100" w:afterAutospacing="1"/>
    </w:pPr>
  </w:style>
  <w:style w:type="paragraph" w:styleId="Title">
    <w:name w:val="Title"/>
    <w:basedOn w:val="Normal"/>
    <w:next w:val="Normal"/>
    <w:link w:val="TitleChar"/>
    <w:uiPriority w:val="10"/>
    <w:qFormat/>
    <w:rsid w:val="00B32455"/>
    <w:pPr>
      <w:spacing w:before="1440" w:after="360"/>
      <w:contextualSpacing/>
      <w:jc w:val="right"/>
    </w:pPr>
    <w:rPr>
      <w:rFonts w:ascii="Calibri" w:eastAsiaTheme="majorEastAsia" w:hAnsi="Calibri" w:cstheme="majorBidi"/>
      <w:b/>
      <w:color w:val="165788"/>
      <w:spacing w:val="5"/>
      <w:kern w:val="28"/>
      <w:sz w:val="72"/>
      <w:szCs w:val="52"/>
    </w:rPr>
  </w:style>
  <w:style w:type="character" w:customStyle="1" w:styleId="TitleChar">
    <w:name w:val="Title Char"/>
    <w:basedOn w:val="DefaultParagraphFont"/>
    <w:link w:val="Title"/>
    <w:uiPriority w:val="10"/>
    <w:rsid w:val="00B32455"/>
    <w:rPr>
      <w:rFonts w:ascii="Calibri" w:eastAsiaTheme="majorEastAsia" w:hAnsi="Calibri" w:cstheme="majorBidi"/>
      <w:b/>
      <w:color w:val="165788"/>
      <w:spacing w:val="5"/>
      <w:kern w:val="28"/>
      <w:sz w:val="72"/>
      <w:szCs w:val="52"/>
    </w:rPr>
  </w:style>
  <w:style w:type="paragraph" w:styleId="Subtitle">
    <w:name w:val="Subtitle"/>
    <w:basedOn w:val="Normal"/>
    <w:next w:val="Normal"/>
    <w:link w:val="SubtitleChar"/>
    <w:uiPriority w:val="11"/>
    <w:qFormat/>
    <w:rsid w:val="00B32455"/>
    <w:pPr>
      <w:numPr>
        <w:ilvl w:val="1"/>
      </w:numPr>
      <w:jc w:val="right"/>
    </w:pPr>
    <w:rPr>
      <w:rFonts w:ascii="Calibri" w:eastAsiaTheme="majorEastAsia" w:hAnsi="Calibri" w:cstheme="majorBidi"/>
      <w:iCs/>
      <w:color w:val="165788"/>
      <w:spacing w:val="15"/>
      <w:sz w:val="40"/>
    </w:rPr>
  </w:style>
  <w:style w:type="character" w:customStyle="1" w:styleId="SubtitleChar">
    <w:name w:val="Subtitle Char"/>
    <w:basedOn w:val="DefaultParagraphFont"/>
    <w:link w:val="Subtitle"/>
    <w:uiPriority w:val="11"/>
    <w:rsid w:val="00B32455"/>
    <w:rPr>
      <w:rFonts w:ascii="Calibri" w:eastAsiaTheme="majorEastAsia" w:hAnsi="Calibri" w:cstheme="majorBidi"/>
      <w:iCs/>
      <w:color w:val="165788"/>
      <w:spacing w:val="15"/>
      <w:sz w:val="40"/>
      <w:szCs w:val="24"/>
    </w:rPr>
  </w:style>
  <w:style w:type="character" w:customStyle="1" w:styleId="Heading1Char">
    <w:name w:val="Heading 1 Char"/>
    <w:basedOn w:val="DefaultParagraphFont"/>
    <w:link w:val="Heading1"/>
    <w:uiPriority w:val="9"/>
    <w:rsid w:val="008B316E"/>
    <w:rPr>
      <w:rFonts w:ascii="Calibri" w:eastAsiaTheme="majorEastAsia" w:hAnsi="Calibri" w:cstheme="majorBidi"/>
      <w:b/>
      <w:bCs/>
      <w:color w:val="165788"/>
      <w:sz w:val="40"/>
      <w:szCs w:val="28"/>
    </w:rPr>
  </w:style>
  <w:style w:type="character" w:customStyle="1" w:styleId="Heading2Char">
    <w:name w:val="Heading 2 Char"/>
    <w:basedOn w:val="DefaultParagraphFont"/>
    <w:link w:val="Heading2"/>
    <w:uiPriority w:val="9"/>
    <w:rsid w:val="006503D7"/>
    <w:rPr>
      <w:rFonts w:ascii="Calibri" w:eastAsiaTheme="majorEastAsia" w:hAnsi="Calibri" w:cstheme="majorBidi"/>
      <w:b/>
      <w:bCs/>
      <w:color w:val="165788"/>
      <w:sz w:val="32"/>
      <w:szCs w:val="26"/>
    </w:rPr>
  </w:style>
  <w:style w:type="character" w:customStyle="1" w:styleId="Heading3Char">
    <w:name w:val="Heading 3 Char"/>
    <w:basedOn w:val="DefaultParagraphFont"/>
    <w:link w:val="Heading3"/>
    <w:uiPriority w:val="9"/>
    <w:rsid w:val="006D24B7"/>
    <w:rPr>
      <w:rFonts w:ascii="Calibri" w:eastAsiaTheme="majorEastAsia" w:hAnsi="Calibri" w:cstheme="majorBidi"/>
      <w:bCs/>
      <w:color w:val="165788"/>
      <w:sz w:val="24"/>
      <w:szCs w:val="24"/>
    </w:rPr>
  </w:style>
  <w:style w:type="character" w:customStyle="1" w:styleId="Heading4Char">
    <w:name w:val="Heading 4 Char"/>
    <w:basedOn w:val="DefaultParagraphFont"/>
    <w:link w:val="Heading4"/>
    <w:uiPriority w:val="9"/>
    <w:rsid w:val="00B32455"/>
    <w:rPr>
      <w:rFonts w:ascii="Calibri" w:eastAsiaTheme="majorEastAsia" w:hAnsi="Calibri" w:cstheme="majorBidi"/>
      <w:b/>
      <w:bCs/>
      <w:iCs/>
      <w:sz w:val="26"/>
      <w:szCs w:val="24"/>
    </w:rPr>
  </w:style>
  <w:style w:type="paragraph" w:styleId="Header">
    <w:name w:val="header"/>
    <w:basedOn w:val="Normal"/>
    <w:link w:val="HeaderChar"/>
    <w:uiPriority w:val="99"/>
    <w:rsid w:val="006D0101"/>
    <w:pPr>
      <w:tabs>
        <w:tab w:val="center" w:pos="4513"/>
        <w:tab w:val="right" w:pos="9026"/>
      </w:tabs>
    </w:pPr>
  </w:style>
  <w:style w:type="character" w:customStyle="1" w:styleId="HeaderChar">
    <w:name w:val="Header Char"/>
    <w:basedOn w:val="DefaultParagraphFont"/>
    <w:link w:val="Header"/>
    <w:uiPriority w:val="99"/>
    <w:rsid w:val="006D0101"/>
    <w:rPr>
      <w:sz w:val="24"/>
      <w:szCs w:val="24"/>
    </w:rPr>
  </w:style>
  <w:style w:type="paragraph" w:styleId="Footer">
    <w:name w:val="footer"/>
    <w:basedOn w:val="Normal"/>
    <w:link w:val="FooterChar"/>
    <w:uiPriority w:val="99"/>
    <w:rsid w:val="006D0101"/>
    <w:pPr>
      <w:tabs>
        <w:tab w:val="center" w:pos="4513"/>
        <w:tab w:val="right" w:pos="9026"/>
      </w:tabs>
    </w:pPr>
  </w:style>
  <w:style w:type="character" w:customStyle="1" w:styleId="FooterChar">
    <w:name w:val="Footer Char"/>
    <w:basedOn w:val="DefaultParagraphFont"/>
    <w:link w:val="Footer"/>
    <w:uiPriority w:val="99"/>
    <w:rsid w:val="006D0101"/>
    <w:rPr>
      <w:sz w:val="24"/>
      <w:szCs w:val="24"/>
    </w:rPr>
  </w:style>
  <w:style w:type="character" w:styleId="Strong">
    <w:name w:val="Strong"/>
    <w:basedOn w:val="DefaultParagraphFont"/>
    <w:uiPriority w:val="22"/>
    <w:qFormat/>
    <w:rsid w:val="0022116C"/>
    <w:rPr>
      <w:b/>
      <w:bCs/>
    </w:rPr>
  </w:style>
  <w:style w:type="paragraph" w:styleId="Quote">
    <w:name w:val="Quote"/>
    <w:basedOn w:val="Normal"/>
    <w:next w:val="Normal"/>
    <w:link w:val="QuoteChar"/>
    <w:uiPriority w:val="29"/>
    <w:qFormat/>
    <w:rsid w:val="00B32455"/>
    <w:pPr>
      <w:spacing w:before="240" w:after="240"/>
      <w:ind w:left="284" w:right="284"/>
    </w:pPr>
    <w:rPr>
      <w:rFonts w:ascii="Calibri" w:hAnsi="Calibri"/>
      <w:i/>
      <w:iCs/>
      <w:color w:val="000000" w:themeColor="text1"/>
    </w:rPr>
  </w:style>
  <w:style w:type="character" w:customStyle="1" w:styleId="QuoteChar">
    <w:name w:val="Quote Char"/>
    <w:basedOn w:val="DefaultParagraphFont"/>
    <w:link w:val="Quote"/>
    <w:uiPriority w:val="29"/>
    <w:rsid w:val="00B32455"/>
    <w:rPr>
      <w:rFonts w:ascii="Calibri" w:hAnsi="Calibri"/>
      <w:i/>
      <w:iCs/>
      <w:color w:val="000000" w:themeColor="text1"/>
      <w:sz w:val="22"/>
      <w:szCs w:val="24"/>
    </w:rPr>
  </w:style>
  <w:style w:type="paragraph" w:styleId="BalloonText">
    <w:name w:val="Balloon Text"/>
    <w:basedOn w:val="Normal"/>
    <w:link w:val="BalloonTextChar"/>
    <w:uiPriority w:val="99"/>
    <w:rsid w:val="009528B9"/>
    <w:rPr>
      <w:rFonts w:ascii="Tahoma" w:hAnsi="Tahoma" w:cs="Tahoma"/>
      <w:sz w:val="16"/>
      <w:szCs w:val="16"/>
    </w:rPr>
  </w:style>
  <w:style w:type="character" w:customStyle="1" w:styleId="BalloonTextChar">
    <w:name w:val="Balloon Text Char"/>
    <w:basedOn w:val="DefaultParagraphFont"/>
    <w:link w:val="BalloonText"/>
    <w:uiPriority w:val="99"/>
    <w:rsid w:val="009528B9"/>
    <w:rPr>
      <w:rFonts w:ascii="Tahoma" w:hAnsi="Tahoma" w:cs="Tahoma"/>
      <w:sz w:val="16"/>
      <w:szCs w:val="16"/>
    </w:rPr>
  </w:style>
  <w:style w:type="paragraph" w:styleId="Caption">
    <w:name w:val="caption"/>
    <w:basedOn w:val="Normal"/>
    <w:next w:val="Normal"/>
    <w:uiPriority w:val="35"/>
    <w:unhideWhenUsed/>
    <w:qFormat/>
    <w:rsid w:val="00B32455"/>
    <w:pPr>
      <w:spacing w:before="0" w:after="0"/>
    </w:pPr>
    <w:rPr>
      <w:b/>
      <w:bCs/>
      <w:color w:val="165788"/>
      <w:sz w:val="20"/>
      <w:szCs w:val="18"/>
    </w:rPr>
  </w:style>
  <w:style w:type="table" w:styleId="TableGrid">
    <w:name w:val="Table Grid"/>
    <w:basedOn w:val="TableNormal"/>
    <w:uiPriority w:val="59"/>
    <w:rsid w:val="00492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Web"/>
    <w:link w:val="TableHeadingChar"/>
    <w:qFormat/>
    <w:rsid w:val="00B32455"/>
    <w:rPr>
      <w:rFonts w:ascii="Calibri" w:hAnsi="Calibri"/>
      <w:b/>
      <w:color w:val="FFFFFF" w:themeColor="background1"/>
    </w:rPr>
  </w:style>
  <w:style w:type="paragraph" w:styleId="ListNumber">
    <w:name w:val="List Number"/>
    <w:basedOn w:val="Normal"/>
    <w:link w:val="ListNumberChar"/>
    <w:qFormat/>
    <w:rsid w:val="00546211"/>
    <w:pPr>
      <w:numPr>
        <w:numId w:val="2"/>
      </w:numPr>
      <w:contextualSpacing/>
    </w:pPr>
  </w:style>
  <w:style w:type="character" w:customStyle="1" w:styleId="NormalWebChar">
    <w:name w:val="Normal (Web) Char"/>
    <w:basedOn w:val="DefaultParagraphFont"/>
    <w:link w:val="NormalWeb"/>
    <w:uiPriority w:val="99"/>
    <w:rsid w:val="0032332A"/>
    <w:rPr>
      <w:sz w:val="24"/>
      <w:szCs w:val="24"/>
    </w:rPr>
  </w:style>
  <w:style w:type="character" w:customStyle="1" w:styleId="TableHeadingChar">
    <w:name w:val="Table Heading Char"/>
    <w:basedOn w:val="NormalWebChar"/>
    <w:link w:val="TableHeading"/>
    <w:rsid w:val="00B32455"/>
    <w:rPr>
      <w:rFonts w:ascii="Calibri" w:hAnsi="Calibri"/>
      <w:b/>
      <w:color w:val="FFFFFF" w:themeColor="background1"/>
      <w:sz w:val="22"/>
      <w:szCs w:val="24"/>
    </w:rPr>
  </w:style>
  <w:style w:type="paragraph" w:styleId="ListBullet">
    <w:name w:val="List Bullet"/>
    <w:basedOn w:val="Normal"/>
    <w:qFormat/>
    <w:rsid w:val="00546211"/>
    <w:pPr>
      <w:numPr>
        <w:numId w:val="1"/>
      </w:numPr>
      <w:contextualSpacing/>
    </w:pPr>
  </w:style>
  <w:style w:type="character" w:styleId="Hyperlink">
    <w:name w:val="Hyperlink"/>
    <w:basedOn w:val="DefaultParagraphFont"/>
    <w:uiPriority w:val="99"/>
    <w:unhideWhenUsed/>
    <w:rsid w:val="00750BEF"/>
    <w:rPr>
      <w:color w:val="0000FF" w:themeColor="hyperlink"/>
      <w:u w:val="single"/>
    </w:rPr>
  </w:style>
  <w:style w:type="paragraph" w:styleId="TOC1">
    <w:name w:val="toc 1"/>
    <w:basedOn w:val="Normal"/>
    <w:next w:val="Normal"/>
    <w:autoRedefine/>
    <w:uiPriority w:val="39"/>
    <w:rsid w:val="007E25A2"/>
    <w:pPr>
      <w:tabs>
        <w:tab w:val="left" w:pos="8675"/>
      </w:tabs>
      <w:spacing w:after="100"/>
      <w:ind w:left="567"/>
    </w:pPr>
    <w:rPr>
      <w:rFonts w:ascii="Calibri" w:hAnsi="Calibri"/>
      <w:b/>
      <w:color w:val="165788"/>
    </w:rPr>
  </w:style>
  <w:style w:type="paragraph" w:styleId="TOC2">
    <w:name w:val="toc 2"/>
    <w:basedOn w:val="Normal"/>
    <w:next w:val="Normal"/>
    <w:autoRedefine/>
    <w:uiPriority w:val="39"/>
    <w:rsid w:val="00BB0E53"/>
    <w:pPr>
      <w:tabs>
        <w:tab w:val="left" w:pos="880"/>
        <w:tab w:val="right" w:leader="dot" w:pos="8898"/>
      </w:tabs>
      <w:spacing w:after="100"/>
      <w:ind w:left="1134"/>
    </w:pPr>
    <w:rPr>
      <w:rFonts w:ascii="Calibri" w:eastAsiaTheme="majorEastAsia" w:hAnsi="Calibri"/>
      <w:b/>
      <w:noProof/>
    </w:rPr>
  </w:style>
  <w:style w:type="paragraph" w:styleId="TOC3">
    <w:name w:val="toc 3"/>
    <w:basedOn w:val="Normal"/>
    <w:next w:val="Normal"/>
    <w:autoRedefine/>
    <w:uiPriority w:val="39"/>
    <w:rsid w:val="007E25A2"/>
    <w:pPr>
      <w:tabs>
        <w:tab w:val="right" w:leader="dot" w:pos="8898"/>
      </w:tabs>
      <w:spacing w:after="100"/>
      <w:ind w:left="1843"/>
    </w:pPr>
    <w:rPr>
      <w:rFonts w:ascii="Calibri" w:hAnsi="Calibri"/>
      <w:i/>
    </w:rPr>
  </w:style>
  <w:style w:type="paragraph" w:styleId="NoSpacing">
    <w:name w:val="No Spacing"/>
    <w:link w:val="NoSpacingChar"/>
    <w:uiPriority w:val="1"/>
    <w:qFormat/>
    <w:rsid w:val="00B32455"/>
    <w:rPr>
      <w:rFonts w:ascii="Calibri" w:eastAsiaTheme="minorEastAsia" w:hAnsi="Calibri" w:cstheme="minorBidi"/>
      <w:sz w:val="22"/>
      <w:szCs w:val="22"/>
      <w:lang w:val="en-US" w:eastAsia="ja-JP"/>
    </w:rPr>
  </w:style>
  <w:style w:type="character" w:customStyle="1" w:styleId="NoSpacingChar">
    <w:name w:val="No Spacing Char"/>
    <w:basedOn w:val="DefaultParagraphFont"/>
    <w:link w:val="NoSpacing"/>
    <w:uiPriority w:val="1"/>
    <w:rsid w:val="00B32455"/>
    <w:rPr>
      <w:rFonts w:ascii="Calibri" w:eastAsiaTheme="minorEastAsia" w:hAnsi="Calibri" w:cstheme="minorBidi"/>
      <w:sz w:val="22"/>
      <w:szCs w:val="22"/>
      <w:lang w:val="en-US" w:eastAsia="ja-JP"/>
    </w:rPr>
  </w:style>
  <w:style w:type="paragraph" w:customStyle="1" w:styleId="SecurityRating">
    <w:name w:val="Security Rating"/>
    <w:basedOn w:val="Normal"/>
    <w:link w:val="SecurityRatingChar"/>
    <w:qFormat/>
    <w:rsid w:val="00214486"/>
    <w:pPr>
      <w:spacing w:before="0" w:after="200" w:line="240" w:lineRule="auto"/>
      <w:contextualSpacing/>
      <w:jc w:val="center"/>
    </w:pPr>
    <w:rPr>
      <w:b/>
      <w:color w:val="FF0000"/>
      <w:lang w:bidi="en-US"/>
    </w:rPr>
  </w:style>
  <w:style w:type="character" w:styleId="PlaceholderText">
    <w:name w:val="Placeholder Text"/>
    <w:basedOn w:val="DefaultParagraphFont"/>
    <w:uiPriority w:val="99"/>
    <w:semiHidden/>
    <w:rsid w:val="008B316E"/>
    <w:rPr>
      <w:color w:val="808080"/>
    </w:rPr>
  </w:style>
  <w:style w:type="character" w:customStyle="1" w:styleId="SecurityRatingChar">
    <w:name w:val="Security Rating Char"/>
    <w:basedOn w:val="DefaultParagraphFont"/>
    <w:link w:val="SecurityRating"/>
    <w:rsid w:val="00214486"/>
    <w:rPr>
      <w:rFonts w:asciiTheme="minorHAnsi" w:hAnsiTheme="minorHAnsi"/>
      <w:b/>
      <w:color w:val="FF0000"/>
      <w:sz w:val="22"/>
      <w:szCs w:val="24"/>
      <w:lang w:bidi="en-US"/>
    </w:rPr>
  </w:style>
  <w:style w:type="paragraph" w:customStyle="1" w:styleId="NonTOCHeading1">
    <w:name w:val="Non TOC Heading 1"/>
    <w:basedOn w:val="Heading1"/>
    <w:link w:val="NonTOCHeading1Char"/>
    <w:qFormat/>
    <w:rsid w:val="008B316E"/>
  </w:style>
  <w:style w:type="character" w:customStyle="1" w:styleId="Heading5Char">
    <w:name w:val="Heading 5 Char"/>
    <w:basedOn w:val="DefaultParagraphFont"/>
    <w:link w:val="Heading5"/>
    <w:uiPriority w:val="9"/>
    <w:rsid w:val="00B32455"/>
    <w:rPr>
      <w:rFonts w:ascii="Calibri" w:eastAsiaTheme="majorEastAsia" w:hAnsi="Calibri" w:cstheme="majorBidi"/>
      <w:b/>
      <w:sz w:val="24"/>
      <w:szCs w:val="24"/>
    </w:rPr>
  </w:style>
  <w:style w:type="character" w:customStyle="1" w:styleId="NonTOCHeading1Char">
    <w:name w:val="Non TOC Heading 1 Char"/>
    <w:basedOn w:val="Heading1Char"/>
    <w:link w:val="NonTOCHeading1"/>
    <w:rsid w:val="008B316E"/>
    <w:rPr>
      <w:rFonts w:ascii="Calibri" w:eastAsiaTheme="majorEastAsia" w:hAnsi="Calibri" w:cstheme="majorBidi"/>
      <w:b/>
      <w:bCs/>
      <w:color w:val="165788"/>
      <w:sz w:val="40"/>
      <w:szCs w:val="28"/>
    </w:rPr>
  </w:style>
  <w:style w:type="character" w:customStyle="1" w:styleId="Heading6Char">
    <w:name w:val="Heading 6 Char"/>
    <w:basedOn w:val="DefaultParagraphFont"/>
    <w:link w:val="Heading6"/>
    <w:uiPriority w:val="9"/>
    <w:semiHidden/>
    <w:rsid w:val="00B32455"/>
    <w:rPr>
      <w:rFonts w:ascii="Calibri" w:eastAsiaTheme="majorEastAsia" w:hAnsi="Calibri" w:cstheme="majorBidi"/>
      <w:b/>
      <w:iCs/>
      <w:sz w:val="22"/>
      <w:szCs w:val="24"/>
    </w:rPr>
  </w:style>
  <w:style w:type="paragraph" w:styleId="TOC4">
    <w:name w:val="toc 4"/>
    <w:basedOn w:val="Normal"/>
    <w:next w:val="Normal"/>
    <w:autoRedefine/>
    <w:rsid w:val="00CF032A"/>
    <w:pPr>
      <w:spacing w:after="100"/>
      <w:ind w:left="660"/>
    </w:pPr>
    <w:rPr>
      <w:rFonts w:ascii="Calibri" w:hAnsi="Calibri"/>
    </w:rPr>
  </w:style>
  <w:style w:type="paragraph" w:styleId="TOC5">
    <w:name w:val="toc 5"/>
    <w:basedOn w:val="Normal"/>
    <w:next w:val="Normal"/>
    <w:autoRedefine/>
    <w:rsid w:val="00CF032A"/>
    <w:pPr>
      <w:spacing w:after="100"/>
      <w:ind w:left="880"/>
    </w:pPr>
    <w:rPr>
      <w:rFonts w:ascii="Calibri" w:hAnsi="Calibri"/>
    </w:rPr>
  </w:style>
  <w:style w:type="paragraph" w:styleId="TOC6">
    <w:name w:val="toc 6"/>
    <w:basedOn w:val="Normal"/>
    <w:next w:val="Normal"/>
    <w:autoRedefine/>
    <w:rsid w:val="00CF032A"/>
    <w:pPr>
      <w:spacing w:after="100"/>
      <w:ind w:left="1100"/>
    </w:pPr>
    <w:rPr>
      <w:rFonts w:ascii="Calibri" w:hAnsi="Calibri"/>
    </w:rPr>
  </w:style>
  <w:style w:type="paragraph" w:customStyle="1" w:styleId="ShadedBoxHeader">
    <w:name w:val="Shaded Box Header"/>
    <w:basedOn w:val="Normal"/>
    <w:link w:val="ShadedBoxHeaderChar"/>
    <w:qFormat/>
    <w:rsid w:val="00485223"/>
    <w:pPr>
      <w:pBdr>
        <w:top w:val="single" w:sz="12" w:space="1" w:color="165788"/>
        <w:left w:val="single" w:sz="12" w:space="4" w:color="165788"/>
        <w:right w:val="single" w:sz="12" w:space="4" w:color="165788"/>
      </w:pBdr>
      <w:shd w:val="clear" w:color="auto" w:fill="E2EAF0"/>
      <w:spacing w:after="0"/>
      <w:ind w:left="357" w:hanging="357"/>
    </w:pPr>
    <w:rPr>
      <w:b/>
      <w:color w:val="165788"/>
      <w:sz w:val="28"/>
    </w:rPr>
  </w:style>
  <w:style w:type="paragraph" w:customStyle="1" w:styleId="ShadedBoxBody">
    <w:name w:val="Shaded Box Body"/>
    <w:basedOn w:val="Normal"/>
    <w:link w:val="ShadedBoxBodyChar"/>
    <w:qFormat/>
    <w:rsid w:val="00D771E2"/>
    <w:pPr>
      <w:pBdr>
        <w:left w:val="single" w:sz="12" w:space="4" w:color="165788"/>
        <w:bottom w:val="single" w:sz="12" w:space="1" w:color="165788"/>
        <w:right w:val="single" w:sz="12" w:space="4" w:color="165788"/>
      </w:pBdr>
      <w:shd w:val="clear" w:color="auto" w:fill="E2EAF0"/>
      <w:tabs>
        <w:tab w:val="left" w:pos="567"/>
      </w:tabs>
      <w:spacing w:before="0"/>
    </w:pPr>
  </w:style>
  <w:style w:type="character" w:customStyle="1" w:styleId="ListNumberChar">
    <w:name w:val="List Number Char"/>
    <w:basedOn w:val="DefaultParagraphFont"/>
    <w:link w:val="ListNumber"/>
    <w:rsid w:val="00485223"/>
    <w:rPr>
      <w:rFonts w:asciiTheme="minorHAnsi" w:hAnsiTheme="minorHAnsi"/>
      <w:sz w:val="22"/>
      <w:szCs w:val="24"/>
    </w:rPr>
  </w:style>
  <w:style w:type="character" w:customStyle="1" w:styleId="ShadedBoxHeaderChar">
    <w:name w:val="Shaded Box Header Char"/>
    <w:basedOn w:val="ListNumberChar"/>
    <w:link w:val="ShadedBoxHeader"/>
    <w:rsid w:val="00485223"/>
    <w:rPr>
      <w:rFonts w:asciiTheme="minorHAnsi" w:hAnsiTheme="minorHAnsi"/>
      <w:b/>
      <w:color w:val="165788"/>
      <w:sz w:val="28"/>
      <w:szCs w:val="24"/>
      <w:shd w:val="clear" w:color="auto" w:fill="E2EAF0"/>
    </w:rPr>
  </w:style>
  <w:style w:type="character" w:customStyle="1" w:styleId="ShadedBoxBodyChar">
    <w:name w:val="Shaded Box Body Char"/>
    <w:basedOn w:val="ShadedBoxHeaderChar"/>
    <w:link w:val="ShadedBoxBody"/>
    <w:rsid w:val="00D771E2"/>
    <w:rPr>
      <w:rFonts w:asciiTheme="minorHAnsi" w:hAnsiTheme="minorHAnsi"/>
      <w:b/>
      <w:color w:val="165788"/>
      <w:sz w:val="22"/>
      <w:szCs w:val="24"/>
      <w:shd w:val="clear" w:color="auto" w:fill="FFFFFF"/>
    </w:rPr>
  </w:style>
  <w:style w:type="character" w:customStyle="1" w:styleId="Heading7Char">
    <w:name w:val="Heading 7 Char"/>
    <w:basedOn w:val="DefaultParagraphFont"/>
    <w:link w:val="Heading7"/>
    <w:uiPriority w:val="9"/>
    <w:semiHidden/>
    <w:rsid w:val="004B1A2D"/>
    <w:rPr>
      <w:rFonts w:ascii="Corbel" w:hAnsi="Corbel"/>
      <w:b/>
      <w:bCs/>
      <w:smallCaps/>
      <w:color w:val="67676C"/>
      <w:spacing w:val="20"/>
      <w:sz w:val="16"/>
      <w:szCs w:val="16"/>
      <w:lang w:val="en-US" w:eastAsia="en-US"/>
    </w:rPr>
  </w:style>
  <w:style w:type="character" w:customStyle="1" w:styleId="Heading8Char">
    <w:name w:val="Heading 8 Char"/>
    <w:basedOn w:val="DefaultParagraphFont"/>
    <w:link w:val="Heading8"/>
    <w:uiPriority w:val="9"/>
    <w:semiHidden/>
    <w:rsid w:val="004B1A2D"/>
    <w:rPr>
      <w:rFonts w:ascii="Corbel" w:hAnsi="Corbel"/>
      <w:b/>
      <w:smallCaps/>
      <w:color w:val="67676C"/>
      <w:spacing w:val="20"/>
      <w:sz w:val="16"/>
      <w:szCs w:val="16"/>
      <w:lang w:val="en-US" w:eastAsia="en-US"/>
    </w:rPr>
  </w:style>
  <w:style w:type="character" w:customStyle="1" w:styleId="Heading9Char">
    <w:name w:val="Heading 9 Char"/>
    <w:basedOn w:val="DefaultParagraphFont"/>
    <w:link w:val="Heading9"/>
    <w:uiPriority w:val="9"/>
    <w:semiHidden/>
    <w:rsid w:val="004B1A2D"/>
    <w:rPr>
      <w:rFonts w:ascii="Corbel" w:hAnsi="Corbel"/>
      <w:smallCaps/>
      <w:color w:val="67676C"/>
      <w:spacing w:val="20"/>
      <w:sz w:val="16"/>
      <w:szCs w:val="16"/>
      <w:lang w:val="en-US" w:eastAsia="en-US"/>
    </w:rPr>
  </w:style>
  <w:style w:type="paragraph" w:styleId="ListParagraph">
    <w:name w:val="List Paragraph"/>
    <w:basedOn w:val="Normal"/>
    <w:uiPriority w:val="34"/>
    <w:qFormat/>
    <w:rsid w:val="004B1A2D"/>
    <w:pPr>
      <w:spacing w:before="0" w:after="160" w:line="288" w:lineRule="auto"/>
      <w:ind w:left="720"/>
      <w:contextualSpacing/>
    </w:pPr>
    <w:rPr>
      <w:rFonts w:ascii="Corbel" w:eastAsia="Corbel" w:hAnsi="Corbel"/>
      <w:color w:val="5A5A5A"/>
      <w:sz w:val="24"/>
      <w:szCs w:val="20"/>
      <w:lang w:val="en-US" w:eastAsia="en-US" w:bidi="en-US"/>
    </w:rPr>
  </w:style>
  <w:style w:type="paragraph" w:styleId="IntenseQuote">
    <w:name w:val="Intense Quote"/>
    <w:basedOn w:val="Normal"/>
    <w:next w:val="Normal"/>
    <w:link w:val="IntenseQuoteChar"/>
    <w:uiPriority w:val="30"/>
    <w:qFormat/>
    <w:rsid w:val="004B1A2D"/>
    <w:pPr>
      <w:pBdr>
        <w:top w:val="single" w:sz="4" w:space="12" w:color="FFC534"/>
        <w:left w:val="single" w:sz="4" w:space="15" w:color="FFC534"/>
        <w:bottom w:val="single" w:sz="12" w:space="10" w:color="B38000"/>
        <w:right w:val="single" w:sz="12" w:space="15" w:color="B38000"/>
        <w:between w:val="single" w:sz="4" w:space="12" w:color="FFC534"/>
        <w:bar w:val="single" w:sz="4" w:color="FFC534"/>
      </w:pBdr>
      <w:spacing w:before="0" w:after="160"/>
      <w:ind w:left="2506" w:right="432"/>
    </w:pPr>
    <w:rPr>
      <w:rFonts w:ascii="Corbel" w:hAnsi="Corbel"/>
      <w:smallCaps/>
      <w:color w:val="B38000"/>
      <w:sz w:val="20"/>
      <w:szCs w:val="20"/>
      <w:lang w:val="en-US" w:eastAsia="en-US"/>
    </w:rPr>
  </w:style>
  <w:style w:type="character" w:customStyle="1" w:styleId="IntenseQuoteChar">
    <w:name w:val="Intense Quote Char"/>
    <w:basedOn w:val="DefaultParagraphFont"/>
    <w:link w:val="IntenseQuote"/>
    <w:uiPriority w:val="30"/>
    <w:rsid w:val="004B1A2D"/>
    <w:rPr>
      <w:rFonts w:ascii="Corbel" w:hAnsi="Corbel"/>
      <w:smallCaps/>
      <w:color w:val="B38000"/>
      <w:lang w:val="en-US" w:eastAsia="en-US"/>
    </w:rPr>
  </w:style>
  <w:style w:type="character" w:styleId="SubtleEmphasis">
    <w:name w:val="Subtle Emphasis"/>
    <w:uiPriority w:val="19"/>
    <w:qFormat/>
    <w:rsid w:val="004B1A2D"/>
    <w:rPr>
      <w:smallCaps/>
      <w:dstrike w:val="0"/>
      <w:color w:val="5A5A5A"/>
      <w:vertAlign w:val="baseline"/>
    </w:rPr>
  </w:style>
  <w:style w:type="character" w:styleId="IntenseEmphasis">
    <w:name w:val="Intense Emphasis"/>
    <w:uiPriority w:val="21"/>
    <w:qFormat/>
    <w:rsid w:val="004B1A2D"/>
    <w:rPr>
      <w:b/>
      <w:bCs/>
      <w:smallCaps/>
      <w:color w:val="F0AD00"/>
      <w:spacing w:val="40"/>
    </w:rPr>
  </w:style>
  <w:style w:type="character" w:styleId="SubtleReference">
    <w:name w:val="Subtle Reference"/>
    <w:uiPriority w:val="31"/>
    <w:qFormat/>
    <w:rsid w:val="004B1A2D"/>
    <w:rPr>
      <w:rFonts w:ascii="Corbel" w:eastAsia="Times New Roman" w:hAnsi="Corbel" w:cs="Times New Roman"/>
      <w:i/>
      <w:iCs/>
      <w:smallCaps/>
      <w:color w:val="5A5A5A"/>
      <w:spacing w:val="20"/>
    </w:rPr>
  </w:style>
  <w:style w:type="character" w:styleId="IntenseReference">
    <w:name w:val="Intense Reference"/>
    <w:uiPriority w:val="32"/>
    <w:qFormat/>
    <w:rsid w:val="004B1A2D"/>
    <w:rPr>
      <w:rFonts w:ascii="Corbel" w:eastAsia="Times New Roman" w:hAnsi="Corbel" w:cs="Times New Roman"/>
      <w:b/>
      <w:bCs/>
      <w:i/>
      <w:iCs/>
      <w:smallCaps/>
      <w:color w:val="434959"/>
      <w:spacing w:val="20"/>
    </w:rPr>
  </w:style>
  <w:style w:type="character" w:styleId="BookTitle">
    <w:name w:val="Book Title"/>
    <w:uiPriority w:val="33"/>
    <w:qFormat/>
    <w:rsid w:val="004B1A2D"/>
    <w:rPr>
      <w:rFonts w:ascii="Corbel" w:eastAsia="Times New Roman" w:hAnsi="Corbel" w:cs="Times New Roman"/>
      <w:b/>
      <w:bCs/>
      <w:smallCaps/>
      <w:color w:val="434959"/>
      <w:spacing w:val="10"/>
      <w:u w:val="single"/>
    </w:rPr>
  </w:style>
  <w:style w:type="paragraph" w:styleId="TOCHeading">
    <w:name w:val="TOC Heading"/>
    <w:basedOn w:val="Heading1"/>
    <w:next w:val="Normal"/>
    <w:uiPriority w:val="39"/>
    <w:semiHidden/>
    <w:unhideWhenUsed/>
    <w:qFormat/>
    <w:rsid w:val="004B1A2D"/>
    <w:pPr>
      <w:keepNext w:val="0"/>
      <w:keepLines w:val="0"/>
      <w:pBdr>
        <w:bottom w:val="none" w:sz="0" w:space="0" w:color="auto"/>
      </w:pBdr>
      <w:spacing w:before="400" w:after="240" w:line="240" w:lineRule="auto"/>
      <w:contextualSpacing/>
      <w:outlineLvl w:val="9"/>
    </w:pPr>
    <w:rPr>
      <w:rFonts w:ascii="Corbel" w:eastAsia="Times New Roman" w:hAnsi="Corbel" w:cs="Times New Roman"/>
      <w:b w:val="0"/>
      <w:bCs w:val="0"/>
      <w:smallCaps/>
      <w:color w:val="2C313B"/>
      <w:spacing w:val="20"/>
      <w:sz w:val="32"/>
      <w:szCs w:val="32"/>
      <w:lang w:val="en-US" w:eastAsia="en-US"/>
    </w:rPr>
  </w:style>
  <w:style w:type="paragraph" w:customStyle="1" w:styleId="Default">
    <w:name w:val="Default"/>
    <w:rsid w:val="004B1A2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4B1A2D"/>
    <w:pPr>
      <w:spacing w:before="0" w:after="160" w:line="288" w:lineRule="auto"/>
    </w:pPr>
    <w:rPr>
      <w:rFonts w:ascii="Corbel" w:eastAsia="Corbel" w:hAnsi="Corbel"/>
      <w:color w:val="5A5A5A"/>
      <w:sz w:val="20"/>
      <w:szCs w:val="20"/>
      <w:lang w:val="en-US" w:eastAsia="en-US" w:bidi="en-US"/>
    </w:rPr>
  </w:style>
  <w:style w:type="character" w:customStyle="1" w:styleId="FootnoteTextChar">
    <w:name w:val="Footnote Text Char"/>
    <w:basedOn w:val="DefaultParagraphFont"/>
    <w:link w:val="FootnoteText"/>
    <w:uiPriority w:val="99"/>
    <w:rsid w:val="004B1A2D"/>
    <w:rPr>
      <w:rFonts w:ascii="Corbel" w:eastAsia="Corbel" w:hAnsi="Corbel"/>
      <w:color w:val="5A5A5A"/>
      <w:lang w:val="en-US" w:eastAsia="en-US" w:bidi="en-US"/>
    </w:rPr>
  </w:style>
  <w:style w:type="character" w:styleId="FootnoteReference">
    <w:name w:val="footnote reference"/>
    <w:uiPriority w:val="99"/>
    <w:unhideWhenUsed/>
    <w:rsid w:val="004B1A2D"/>
    <w:rPr>
      <w:vertAlign w:val="superscript"/>
    </w:rPr>
  </w:style>
  <w:style w:type="character" w:customStyle="1" w:styleId="apple-style-span">
    <w:name w:val="apple-style-span"/>
    <w:rsid w:val="004B1A2D"/>
  </w:style>
  <w:style w:type="character" w:styleId="CommentReference">
    <w:name w:val="annotation reference"/>
    <w:basedOn w:val="DefaultParagraphFont"/>
    <w:uiPriority w:val="99"/>
    <w:unhideWhenUsed/>
    <w:rsid w:val="004B1A2D"/>
    <w:rPr>
      <w:sz w:val="16"/>
      <w:szCs w:val="16"/>
    </w:rPr>
  </w:style>
  <w:style w:type="paragraph" w:styleId="CommentText">
    <w:name w:val="annotation text"/>
    <w:basedOn w:val="Normal"/>
    <w:link w:val="CommentTextChar"/>
    <w:uiPriority w:val="99"/>
    <w:unhideWhenUsed/>
    <w:rsid w:val="004B1A2D"/>
    <w:pPr>
      <w:spacing w:before="0" w:after="160" w:line="240" w:lineRule="auto"/>
    </w:pPr>
    <w:rPr>
      <w:rFonts w:ascii="Corbel" w:eastAsia="Corbel" w:hAnsi="Corbel"/>
      <w:color w:val="5A5A5A"/>
      <w:sz w:val="20"/>
      <w:szCs w:val="20"/>
      <w:lang w:val="en-US" w:eastAsia="en-US" w:bidi="en-US"/>
    </w:rPr>
  </w:style>
  <w:style w:type="character" w:customStyle="1" w:styleId="CommentTextChar">
    <w:name w:val="Comment Text Char"/>
    <w:basedOn w:val="DefaultParagraphFont"/>
    <w:link w:val="CommentText"/>
    <w:uiPriority w:val="99"/>
    <w:rsid w:val="004B1A2D"/>
    <w:rPr>
      <w:rFonts w:ascii="Corbel" w:eastAsia="Corbel" w:hAnsi="Corbel"/>
      <w:color w:val="5A5A5A"/>
      <w:lang w:val="en-US" w:eastAsia="en-US" w:bidi="en-US"/>
    </w:rPr>
  </w:style>
  <w:style w:type="paragraph" w:styleId="CommentSubject">
    <w:name w:val="annotation subject"/>
    <w:basedOn w:val="CommentText"/>
    <w:next w:val="CommentText"/>
    <w:link w:val="CommentSubjectChar"/>
    <w:uiPriority w:val="99"/>
    <w:unhideWhenUsed/>
    <w:rsid w:val="004B1A2D"/>
    <w:rPr>
      <w:b/>
      <w:bCs/>
    </w:rPr>
  </w:style>
  <w:style w:type="character" w:customStyle="1" w:styleId="CommentSubjectChar">
    <w:name w:val="Comment Subject Char"/>
    <w:basedOn w:val="CommentTextChar"/>
    <w:link w:val="CommentSubject"/>
    <w:uiPriority w:val="99"/>
    <w:rsid w:val="004B1A2D"/>
    <w:rPr>
      <w:rFonts w:ascii="Corbel" w:eastAsia="Corbel" w:hAnsi="Corbel"/>
      <w:b/>
      <w:bCs/>
      <w:color w:val="5A5A5A"/>
      <w:lang w:val="en-US" w:eastAsia="en-US" w:bidi="en-US"/>
    </w:rPr>
  </w:style>
  <w:style w:type="paragraph" w:customStyle="1" w:styleId="Bullet">
    <w:name w:val="Bullet"/>
    <w:basedOn w:val="Normal"/>
    <w:link w:val="BulletChar"/>
    <w:rsid w:val="004B1A2D"/>
    <w:pPr>
      <w:numPr>
        <w:numId w:val="4"/>
      </w:numPr>
      <w:spacing w:line="288" w:lineRule="auto"/>
    </w:pPr>
    <w:rPr>
      <w:rFonts w:ascii="Book Antiqua" w:eastAsia="Corbel" w:hAnsi="Book Antiqua"/>
      <w:szCs w:val="22"/>
      <w:lang w:eastAsia="en-US" w:bidi="en-US"/>
    </w:rPr>
  </w:style>
  <w:style w:type="character" w:customStyle="1" w:styleId="BulletChar">
    <w:name w:val="Bullet Char"/>
    <w:basedOn w:val="DefaultParagraphFont"/>
    <w:link w:val="Bullet"/>
    <w:rsid w:val="004B1A2D"/>
    <w:rPr>
      <w:rFonts w:ascii="Book Antiqua" w:eastAsia="Corbel" w:hAnsi="Book Antiqua"/>
      <w:sz w:val="22"/>
      <w:szCs w:val="22"/>
      <w:lang w:eastAsia="en-US" w:bidi="en-US"/>
    </w:rPr>
  </w:style>
  <w:style w:type="paragraph" w:customStyle="1" w:styleId="Dash">
    <w:name w:val="Dash"/>
    <w:basedOn w:val="Normal"/>
    <w:link w:val="DashChar"/>
    <w:rsid w:val="004B1A2D"/>
    <w:pPr>
      <w:numPr>
        <w:ilvl w:val="1"/>
        <w:numId w:val="4"/>
      </w:numPr>
      <w:spacing w:line="288" w:lineRule="auto"/>
    </w:pPr>
    <w:rPr>
      <w:rFonts w:ascii="Book Antiqua" w:eastAsia="Corbel" w:hAnsi="Book Antiqua"/>
      <w:szCs w:val="22"/>
      <w:lang w:eastAsia="en-US" w:bidi="en-US"/>
    </w:rPr>
  </w:style>
  <w:style w:type="character" w:customStyle="1" w:styleId="DashChar">
    <w:name w:val="Dash Char"/>
    <w:basedOn w:val="DefaultParagraphFont"/>
    <w:link w:val="Dash"/>
    <w:rsid w:val="004B1A2D"/>
    <w:rPr>
      <w:rFonts w:ascii="Book Antiqua" w:eastAsia="Corbel" w:hAnsi="Book Antiqua"/>
      <w:sz w:val="22"/>
      <w:szCs w:val="22"/>
      <w:lang w:eastAsia="en-US" w:bidi="en-US"/>
    </w:rPr>
  </w:style>
  <w:style w:type="paragraph" w:customStyle="1" w:styleId="DoubleDot">
    <w:name w:val="Double Dot"/>
    <w:basedOn w:val="Normal"/>
    <w:link w:val="DoubleDotChar"/>
    <w:rsid w:val="004B1A2D"/>
    <w:pPr>
      <w:numPr>
        <w:ilvl w:val="2"/>
        <w:numId w:val="4"/>
      </w:numPr>
      <w:spacing w:line="288" w:lineRule="auto"/>
    </w:pPr>
    <w:rPr>
      <w:rFonts w:ascii="Book Antiqua" w:eastAsia="Corbel" w:hAnsi="Book Antiqua"/>
      <w:szCs w:val="22"/>
      <w:lang w:eastAsia="en-US" w:bidi="en-US"/>
    </w:rPr>
  </w:style>
  <w:style w:type="character" w:customStyle="1" w:styleId="DoubleDotChar">
    <w:name w:val="Double Dot Char"/>
    <w:basedOn w:val="DefaultParagraphFont"/>
    <w:link w:val="DoubleDot"/>
    <w:rsid w:val="004B1A2D"/>
    <w:rPr>
      <w:rFonts w:ascii="Book Antiqua" w:eastAsia="Corbel" w:hAnsi="Book Antiqua"/>
      <w:sz w:val="22"/>
      <w:szCs w:val="22"/>
      <w:lang w:eastAsia="en-US" w:bidi="en-US"/>
    </w:rPr>
  </w:style>
  <w:style w:type="paragraph" w:customStyle="1" w:styleId="ecxmsonormal">
    <w:name w:val="ecxmsonormal"/>
    <w:basedOn w:val="Normal"/>
    <w:rsid w:val="004B1A2D"/>
    <w:pPr>
      <w:spacing w:before="100" w:beforeAutospacing="1" w:after="100" w:afterAutospacing="1" w:line="240" w:lineRule="auto"/>
    </w:pPr>
    <w:rPr>
      <w:rFonts w:ascii="Times New Roman" w:hAnsi="Times New Roman"/>
      <w:sz w:val="24"/>
    </w:rPr>
  </w:style>
  <w:style w:type="paragraph" w:customStyle="1" w:styleId="ecxmsolistparagraph">
    <w:name w:val="ecxmsolistparagraph"/>
    <w:basedOn w:val="Normal"/>
    <w:rsid w:val="004B1A2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DefaultParagraphFont"/>
    <w:rsid w:val="004B1A2D"/>
  </w:style>
  <w:style w:type="paragraph" w:styleId="BodyText">
    <w:name w:val="Body Text"/>
    <w:basedOn w:val="Normal"/>
    <w:link w:val="BodyTextChar"/>
    <w:rsid w:val="004B1A2D"/>
  </w:style>
  <w:style w:type="character" w:customStyle="1" w:styleId="BodyTextChar">
    <w:name w:val="Body Text Char"/>
    <w:basedOn w:val="DefaultParagraphFont"/>
    <w:link w:val="BodyText"/>
    <w:rsid w:val="004B1A2D"/>
    <w:rPr>
      <w:rFonts w:asciiTheme="minorHAnsi" w:hAnsiTheme="minorHAnsi"/>
      <w:sz w:val="22"/>
      <w:szCs w:val="24"/>
    </w:rPr>
  </w:style>
  <w:style w:type="paragraph" w:customStyle="1" w:styleId="ShadedListBullet">
    <w:name w:val="Shaded List Bullet"/>
    <w:basedOn w:val="ListBullet"/>
    <w:qFormat/>
    <w:rsid w:val="00AE66D5"/>
    <w:pPr>
      <w:keepNext/>
      <w:numPr>
        <w:numId w:val="3"/>
      </w:numPr>
      <w:pBdr>
        <w:left w:val="single" w:sz="12" w:space="4" w:color="165788"/>
        <w:bottom w:val="single" w:sz="12" w:space="1" w:color="165788"/>
        <w:right w:val="single" w:sz="12" w:space="4" w:color="165788"/>
      </w:pBdr>
      <w:shd w:val="clear" w:color="auto" w:fill="E2EAF0"/>
      <w:spacing w:before="0" w:line="288" w:lineRule="auto"/>
      <w:ind w:left="357" w:hanging="357"/>
    </w:pPr>
    <w:rPr>
      <w:szCs w:val="22"/>
    </w:rPr>
  </w:style>
  <w:style w:type="paragraph" w:customStyle="1" w:styleId="ShadedNumberedList">
    <w:name w:val="Shaded Numbered List"/>
    <w:basedOn w:val="ListNumber"/>
    <w:qFormat/>
    <w:rsid w:val="00E202B8"/>
    <w:pPr>
      <w:pBdr>
        <w:left w:val="single" w:sz="12" w:space="4" w:color="165788"/>
        <w:bottom w:val="single" w:sz="12" w:space="1" w:color="165788"/>
        <w:right w:val="single" w:sz="12" w:space="4" w:color="165788"/>
      </w:pBdr>
      <w:shd w:val="clear" w:color="auto" w:fill="E2EAF0"/>
      <w:spacing w:before="0"/>
      <w:ind w:left="357" w:hanging="357"/>
    </w:pPr>
  </w:style>
  <w:style w:type="paragraph" w:styleId="List">
    <w:name w:val="List"/>
    <w:basedOn w:val="Normal"/>
    <w:rsid w:val="00B32505"/>
    <w:pPr>
      <w:ind w:left="283" w:hanging="283"/>
      <w:contextualSpacing/>
    </w:pPr>
  </w:style>
  <w:style w:type="paragraph" w:customStyle="1" w:styleId="TableBody">
    <w:name w:val="Table Body"/>
    <w:basedOn w:val="BodyText"/>
    <w:qFormat/>
    <w:rsid w:val="005B0FE4"/>
    <w:rPr>
      <w:sz w:val="20"/>
      <w:szCs w:val="20"/>
    </w:rPr>
  </w:style>
  <w:style w:type="paragraph" w:customStyle="1" w:styleId="TableListBullet">
    <w:name w:val="Table List Bullet"/>
    <w:basedOn w:val="ListBullet"/>
    <w:qFormat/>
    <w:rsid w:val="005B0FE4"/>
    <w:rPr>
      <w:sz w:val="20"/>
    </w:rPr>
  </w:style>
  <w:style w:type="paragraph" w:customStyle="1" w:styleId="numberedpara">
    <w:name w:val="numbered para"/>
    <w:basedOn w:val="Normal"/>
    <w:rsid w:val="0019736B"/>
    <w:pPr>
      <w:numPr>
        <w:numId w:val="5"/>
      </w:numPr>
      <w:spacing w:before="0" w:after="0" w:line="240" w:lineRule="auto"/>
    </w:pPr>
    <w:rPr>
      <w:rFonts w:ascii="Calibri" w:eastAsiaTheme="minorHAnsi" w:hAnsi="Calibri" w:cs="Calibri"/>
      <w:szCs w:val="22"/>
    </w:rPr>
  </w:style>
  <w:style w:type="paragraph" w:styleId="BlockText">
    <w:name w:val="Block Text"/>
    <w:basedOn w:val="Normal"/>
    <w:rsid w:val="009F1AE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Revision">
    <w:name w:val="Revision"/>
    <w:hidden/>
    <w:uiPriority w:val="99"/>
    <w:semiHidden/>
    <w:rsid w:val="009424D7"/>
    <w:rPr>
      <w:rFonts w:asciiTheme="minorHAnsi" w:hAnsiTheme="minorHAnsi"/>
      <w:sz w:val="22"/>
      <w:szCs w:val="24"/>
    </w:rPr>
  </w:style>
  <w:style w:type="paragraph" w:customStyle="1" w:styleId="Figure">
    <w:name w:val="Figure"/>
    <w:basedOn w:val="Normal"/>
    <w:rsid w:val="001D2646"/>
    <w:pPr>
      <w:widowControl w:val="0"/>
      <w:spacing w:before="0" w:after="0" w:line="240" w:lineRule="auto"/>
      <w:jc w:val="center"/>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0440">
      <w:bodyDiv w:val="1"/>
      <w:marLeft w:val="0"/>
      <w:marRight w:val="0"/>
      <w:marTop w:val="0"/>
      <w:marBottom w:val="0"/>
      <w:divBdr>
        <w:top w:val="none" w:sz="0" w:space="0" w:color="auto"/>
        <w:left w:val="none" w:sz="0" w:space="0" w:color="auto"/>
        <w:bottom w:val="none" w:sz="0" w:space="0" w:color="auto"/>
        <w:right w:val="none" w:sz="0" w:space="0" w:color="auto"/>
      </w:divBdr>
    </w:div>
    <w:div w:id="669455574">
      <w:bodyDiv w:val="1"/>
      <w:marLeft w:val="0"/>
      <w:marRight w:val="0"/>
      <w:marTop w:val="0"/>
      <w:marBottom w:val="0"/>
      <w:divBdr>
        <w:top w:val="none" w:sz="0" w:space="0" w:color="auto"/>
        <w:left w:val="none" w:sz="0" w:space="0" w:color="auto"/>
        <w:bottom w:val="none" w:sz="0" w:space="0" w:color="auto"/>
        <w:right w:val="none" w:sz="0" w:space="0" w:color="auto"/>
      </w:divBdr>
    </w:div>
    <w:div w:id="698967941">
      <w:bodyDiv w:val="1"/>
      <w:marLeft w:val="0"/>
      <w:marRight w:val="0"/>
      <w:marTop w:val="0"/>
      <w:marBottom w:val="0"/>
      <w:divBdr>
        <w:top w:val="none" w:sz="0" w:space="0" w:color="auto"/>
        <w:left w:val="none" w:sz="0" w:space="0" w:color="auto"/>
        <w:bottom w:val="none" w:sz="0" w:space="0" w:color="auto"/>
        <w:right w:val="none" w:sz="0" w:space="0" w:color="auto"/>
      </w:divBdr>
    </w:div>
    <w:div w:id="810288954">
      <w:bodyDiv w:val="1"/>
      <w:marLeft w:val="0"/>
      <w:marRight w:val="0"/>
      <w:marTop w:val="0"/>
      <w:marBottom w:val="0"/>
      <w:divBdr>
        <w:top w:val="none" w:sz="0" w:space="0" w:color="auto"/>
        <w:left w:val="none" w:sz="0" w:space="0" w:color="auto"/>
        <w:bottom w:val="none" w:sz="0" w:space="0" w:color="auto"/>
        <w:right w:val="none" w:sz="0" w:space="0" w:color="auto"/>
      </w:divBdr>
    </w:div>
    <w:div w:id="1500189839">
      <w:bodyDiv w:val="1"/>
      <w:marLeft w:val="0"/>
      <w:marRight w:val="0"/>
      <w:marTop w:val="0"/>
      <w:marBottom w:val="0"/>
      <w:divBdr>
        <w:top w:val="none" w:sz="0" w:space="0" w:color="auto"/>
        <w:left w:val="none" w:sz="0" w:space="0" w:color="auto"/>
        <w:bottom w:val="none" w:sz="0" w:space="0" w:color="auto"/>
        <w:right w:val="none" w:sz="0" w:space="0" w:color="auto"/>
      </w:divBdr>
    </w:div>
    <w:div w:id="17131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creativecommons.org/licenses/by/3.0/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www.skillsinfo.gov.au"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image" Target="cid:image001.png@01CC5B5E.C6C84990" TargetMode="External"/><Relationship Id="rId33" Type="http://schemas.openxmlformats.org/officeDocument/2006/relationships/hyperlink" Target="http://www.joboutlook.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png"/><Relationship Id="rId32" Type="http://schemas.openxmlformats.org/officeDocument/2006/relationships/hyperlink" Target="http://www.deewr.gov.au/lmip" TargetMode="External"/><Relationship Id="rId37"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hyperlink" Target="mailto:recruitmentsurveys@deewr.gov.au" TargetMode="External"/><Relationship Id="rId36"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hyperlink" Target="http://www.deewr.gov.au/regionalrepor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yperlink" Target="http://creativecommons.org/licenses/by/3.0/au/legalcode" TargetMode="External"/><Relationship Id="rId30" Type="http://schemas.openxmlformats.org/officeDocument/2006/relationships/chart" Target="charts/chart1.xm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2%2012-13%20Regional%20Survey%20files%20(by%20survey%20no.)\158.%20Central%20Coast-Hunter%20September%202012\04.%20Data%20Output%20and%20Admin\b.%20Survey%20Output\Wyong%20LGA%20-%20tables%20and%20charts%20for%20brie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'Competition for vacancies'!$C$16</c:f>
              <c:strCache>
                <c:ptCount val="1"/>
                <c:pt idx="0">
                  <c:v>Average number of suitable applicants per vacancy</c:v>
                </c:pt>
              </c:strCache>
            </c:strRef>
          </c:tx>
          <c:spPr>
            <a:solidFill>
              <a:schemeClr val="accent1">
                <a:lumMod val="75000"/>
              </a:schemeClr>
            </a:solidFill>
            <a:ln>
              <a:solidFill>
                <a:schemeClr val="accent1">
                  <a:lumMod val="75000"/>
                </a:schemeClr>
              </a:solidFill>
            </a:ln>
          </c:spPr>
          <c:invertIfNegative val="0"/>
          <c:dPt>
            <c:idx val="0"/>
            <c:invertIfNegative val="0"/>
            <c:bubble3D val="0"/>
            <c:spPr>
              <a:solidFill>
                <a:schemeClr val="accent4">
                  <a:lumMod val="75000"/>
                </a:schemeClr>
              </a:solidFill>
              <a:ln>
                <a:solidFill>
                  <a:schemeClr val="accent1">
                    <a:lumMod val="75000"/>
                  </a:schemeClr>
                </a:solidFill>
              </a:ln>
            </c:spPr>
          </c:dPt>
          <c:dPt>
            <c:idx val="1"/>
            <c:invertIfNegative val="0"/>
            <c:bubble3D val="0"/>
            <c:spPr>
              <a:solidFill>
                <a:srgbClr val="00B050"/>
              </a:solidFill>
              <a:ln>
                <a:solidFill>
                  <a:schemeClr val="accent1">
                    <a:lumMod val="75000"/>
                  </a:schemeClr>
                </a:solidFill>
              </a:ln>
            </c:spPr>
          </c:dPt>
          <c:dPt>
            <c:idx val="2"/>
            <c:invertIfNegative val="0"/>
            <c:bubble3D val="0"/>
            <c:spPr>
              <a:solidFill>
                <a:schemeClr val="accent6">
                  <a:lumMod val="75000"/>
                </a:schemeClr>
              </a:solidFill>
              <a:ln>
                <a:solidFill>
                  <a:schemeClr val="accent1">
                    <a:lumMod val="75000"/>
                  </a:schemeClr>
                </a:solidFill>
              </a:ln>
            </c:spPr>
          </c:dPt>
          <c:dLbls>
            <c:txPr>
              <a:bodyPr/>
              <a:lstStyle/>
              <a:p>
                <a:pPr>
                  <a:defRPr sz="800"/>
                </a:pPr>
                <a:endParaRPr lang="en-US"/>
              </a:p>
            </c:txPr>
            <c:showLegendKey val="0"/>
            <c:showVal val="1"/>
            <c:showCatName val="0"/>
            <c:showSerName val="0"/>
            <c:showPercent val="0"/>
            <c:showBubbleSize val="0"/>
            <c:showLeaderLines val="0"/>
          </c:dLbls>
          <c:cat>
            <c:strRef>
              <c:f>'Competition for vacancies'!$A$17:$A$26</c:f>
              <c:strCache>
                <c:ptCount val="10"/>
                <c:pt idx="0">
                  <c:v>All regions surveyed, 12 months to September 2012</c:v>
                </c:pt>
                <c:pt idx="1">
                  <c:v>Central Coast - Hunter PEA</c:v>
                </c:pt>
                <c:pt idx="2">
                  <c:v>Wyong LGA</c:v>
                </c:pt>
                <c:pt idx="3">
                  <c:v>Labourers</c:v>
                </c:pt>
                <c:pt idx="4">
                  <c:v>Sales Workers</c:v>
                </c:pt>
                <c:pt idx="5">
                  <c:v>Machinery Operators and Drivers</c:v>
                </c:pt>
                <c:pt idx="6">
                  <c:v>Clerical and Administrative Workers</c:v>
                </c:pt>
                <c:pt idx="7">
                  <c:v>Community and Personal Service Workers</c:v>
                </c:pt>
                <c:pt idx="8">
                  <c:v>Technicians and Trades Workers</c:v>
                </c:pt>
                <c:pt idx="9">
                  <c:v>Managers and Professionals</c:v>
                </c:pt>
              </c:strCache>
            </c:strRef>
          </c:cat>
          <c:val>
            <c:numRef>
              <c:f>'Competition for vacancies'!$C$17:$C$26</c:f>
              <c:numCache>
                <c:formatCode>0.0</c:formatCode>
                <c:ptCount val="10"/>
                <c:pt idx="0">
                  <c:v>2.2999999999999998</c:v>
                </c:pt>
                <c:pt idx="1">
                  <c:v>2.9</c:v>
                </c:pt>
                <c:pt idx="2">
                  <c:v>3.4842105263157896</c:v>
                </c:pt>
                <c:pt idx="3">
                  <c:v>1.85</c:v>
                </c:pt>
                <c:pt idx="4">
                  <c:v>2.6756756756756759</c:v>
                </c:pt>
                <c:pt idx="5">
                  <c:v>10.142857142857142</c:v>
                </c:pt>
                <c:pt idx="6">
                  <c:v>3.2916666666666665</c:v>
                </c:pt>
                <c:pt idx="7">
                  <c:v>4.0250000000000004</c:v>
                </c:pt>
                <c:pt idx="8">
                  <c:v>2.3703703703703702</c:v>
                </c:pt>
                <c:pt idx="9">
                  <c:v>4.3142857142857141</c:v>
                </c:pt>
              </c:numCache>
            </c:numRef>
          </c:val>
        </c:ser>
        <c:ser>
          <c:idx val="1"/>
          <c:order val="1"/>
          <c:tx>
            <c:strRef>
              <c:f>'Competition for vacancies'!$B$16</c:f>
              <c:strCache>
                <c:ptCount val="1"/>
                <c:pt idx="0">
                  <c:v>Average number of applicants per vacancy</c:v>
                </c:pt>
              </c:strCache>
            </c:strRef>
          </c:tx>
          <c:spPr>
            <a:solidFill>
              <a:schemeClr val="accent1">
                <a:lumMod val="40000"/>
                <a:lumOff val="60000"/>
              </a:schemeClr>
            </a:solidFill>
            <a:ln>
              <a:solidFill>
                <a:schemeClr val="tx1"/>
              </a:solidFill>
            </a:ln>
          </c:spPr>
          <c:invertIfNegative val="0"/>
          <c:dPt>
            <c:idx val="0"/>
            <c:invertIfNegative val="0"/>
            <c:bubble3D val="0"/>
            <c:spPr>
              <a:solidFill>
                <a:schemeClr val="accent4">
                  <a:lumMod val="40000"/>
                  <a:lumOff val="60000"/>
                </a:schemeClr>
              </a:solidFill>
              <a:ln>
                <a:solidFill>
                  <a:schemeClr val="tx1"/>
                </a:solidFill>
              </a:ln>
            </c:spPr>
          </c:dPt>
          <c:dPt>
            <c:idx val="1"/>
            <c:invertIfNegative val="0"/>
            <c:bubble3D val="0"/>
            <c:spPr>
              <a:solidFill>
                <a:srgbClr val="92D050"/>
              </a:solidFill>
              <a:ln>
                <a:solidFill>
                  <a:schemeClr val="tx1"/>
                </a:solidFill>
              </a:ln>
            </c:spPr>
          </c:dPt>
          <c:dPt>
            <c:idx val="2"/>
            <c:invertIfNegative val="0"/>
            <c:bubble3D val="0"/>
            <c:spPr>
              <a:solidFill>
                <a:schemeClr val="accent6">
                  <a:lumMod val="60000"/>
                  <a:lumOff val="40000"/>
                </a:schemeClr>
              </a:solidFill>
              <a:ln>
                <a:solidFill>
                  <a:schemeClr val="tx1"/>
                </a:solidFill>
              </a:ln>
            </c:spPr>
          </c:dPt>
          <c:dLbls>
            <c:txPr>
              <a:bodyPr/>
              <a:lstStyle/>
              <a:p>
                <a:pPr>
                  <a:defRPr sz="800"/>
                </a:pPr>
                <a:endParaRPr lang="en-US"/>
              </a:p>
            </c:txPr>
            <c:showLegendKey val="0"/>
            <c:showVal val="1"/>
            <c:showCatName val="0"/>
            <c:showSerName val="0"/>
            <c:showPercent val="0"/>
            <c:showBubbleSize val="0"/>
            <c:showLeaderLines val="0"/>
          </c:dLbls>
          <c:cat>
            <c:strRef>
              <c:f>'Competition for vacancies'!$A$17:$A$26</c:f>
              <c:strCache>
                <c:ptCount val="10"/>
                <c:pt idx="0">
                  <c:v>All regions surveyed, 12 months to September 2012</c:v>
                </c:pt>
                <c:pt idx="1">
                  <c:v>Central Coast - Hunter PEA</c:v>
                </c:pt>
                <c:pt idx="2">
                  <c:v>Wyong LGA</c:v>
                </c:pt>
                <c:pt idx="3">
                  <c:v>Labourers</c:v>
                </c:pt>
                <c:pt idx="4">
                  <c:v>Sales Workers</c:v>
                </c:pt>
                <c:pt idx="5">
                  <c:v>Machinery Operators and Drivers</c:v>
                </c:pt>
                <c:pt idx="6">
                  <c:v>Clerical and Administrative Workers</c:v>
                </c:pt>
                <c:pt idx="7">
                  <c:v>Community and Personal Service Workers</c:v>
                </c:pt>
                <c:pt idx="8">
                  <c:v>Technicians and Trades Workers</c:v>
                </c:pt>
                <c:pt idx="9">
                  <c:v>Managers and Professionals</c:v>
                </c:pt>
              </c:strCache>
            </c:strRef>
          </c:cat>
          <c:val>
            <c:numRef>
              <c:f>'Competition for vacancies'!$B$17:$B$26</c:f>
              <c:numCache>
                <c:formatCode>0.0</c:formatCode>
                <c:ptCount val="10"/>
                <c:pt idx="0">
                  <c:v>8.1999999999999993</c:v>
                </c:pt>
                <c:pt idx="1">
                  <c:v>12.4</c:v>
                </c:pt>
                <c:pt idx="2">
                  <c:v>15</c:v>
                </c:pt>
                <c:pt idx="3">
                  <c:v>6.2</c:v>
                </c:pt>
                <c:pt idx="4">
                  <c:v>17.432432432432432</c:v>
                </c:pt>
                <c:pt idx="5">
                  <c:v>23.285714285714285</c:v>
                </c:pt>
                <c:pt idx="6">
                  <c:v>27.208333333333332</c:v>
                </c:pt>
                <c:pt idx="7">
                  <c:v>11.675000000000001</c:v>
                </c:pt>
                <c:pt idx="8">
                  <c:v>9.9629629629629637</c:v>
                </c:pt>
                <c:pt idx="9">
                  <c:v>15.114285714285714</c:v>
                </c:pt>
              </c:numCache>
            </c:numRef>
          </c:val>
        </c:ser>
        <c:dLbls>
          <c:showLegendKey val="0"/>
          <c:showVal val="0"/>
          <c:showCatName val="0"/>
          <c:showSerName val="0"/>
          <c:showPercent val="0"/>
          <c:showBubbleSize val="0"/>
        </c:dLbls>
        <c:gapWidth val="150"/>
        <c:axId val="36156544"/>
        <c:axId val="36158080"/>
      </c:barChart>
      <c:catAx>
        <c:axId val="36156544"/>
        <c:scaling>
          <c:orientation val="minMax"/>
        </c:scaling>
        <c:delete val="0"/>
        <c:axPos val="l"/>
        <c:majorTickMark val="out"/>
        <c:minorTickMark val="none"/>
        <c:tickLblPos val="nextTo"/>
        <c:txPr>
          <a:bodyPr/>
          <a:lstStyle/>
          <a:p>
            <a:pPr>
              <a:defRPr sz="800"/>
            </a:pPr>
            <a:endParaRPr lang="en-US"/>
          </a:p>
        </c:txPr>
        <c:crossAx val="36158080"/>
        <c:crosses val="autoZero"/>
        <c:auto val="1"/>
        <c:lblAlgn val="ctr"/>
        <c:lblOffset val="100"/>
        <c:noMultiLvlLbl val="0"/>
      </c:catAx>
      <c:valAx>
        <c:axId val="36158080"/>
        <c:scaling>
          <c:orientation val="minMax"/>
        </c:scaling>
        <c:delete val="0"/>
        <c:axPos val="b"/>
        <c:numFmt formatCode="0.0" sourceLinked="1"/>
        <c:majorTickMark val="out"/>
        <c:minorTickMark val="none"/>
        <c:tickLblPos val="nextTo"/>
        <c:txPr>
          <a:bodyPr/>
          <a:lstStyle/>
          <a:p>
            <a:pPr>
              <a:defRPr sz="900"/>
            </a:pPr>
            <a:endParaRPr lang="en-US"/>
          </a:p>
        </c:txPr>
        <c:crossAx val="36156544"/>
        <c:crosses val="autoZero"/>
        <c:crossBetween val="between"/>
      </c:valAx>
    </c:plotArea>
    <c:legend>
      <c:legendPos val="r"/>
      <c:layout>
        <c:manualLayout>
          <c:xMode val="edge"/>
          <c:yMode val="edge"/>
          <c:x val="0.65622592630466681"/>
          <c:y val="0.10736131839729181"/>
          <c:w val="0.31746989540880277"/>
          <c:h val="0.17525534798346293"/>
        </c:manualLayout>
      </c:layout>
      <c:overlay val="1"/>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Insert the document abstract here. The abstract should describe the purpose of the policy/guide, and is a document metadata field that is used to help establish relevance for search engines, etc. The abstract is also used to populate library cards for any documents publishable under the Information Publication Scheme. You cannot use paragraphs in the abstract so keep it brief.</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26B08DF205FC2F479E17486463F9ACA8" ma:contentTypeVersion="11" ma:contentTypeDescription="Ddocs' Word Content Type" ma:contentTypeScope="" ma:versionID="59e736296bbe3d93632163566f51bc98">
  <xsd:schema xmlns:xsd="http://www.w3.org/2001/XMLSchema" xmlns:p="http://schemas.microsoft.com/office/2006/metadata/properties" xmlns:ns2="http://schemas.microsoft.com/sharepoint/v3/fields" xmlns:ns3="4ff5bc6b-1238-418a-b0ee-f48830a30d62" targetNamespace="http://schemas.microsoft.com/office/2006/metadata/properties" ma:root="true" ma:fieldsID="dc64026ba537ae81b4e4f7ba51bda4c7" ns2:_="" ns3:_="">
    <xsd:import namespace="http://schemas.microsoft.com/sharepoint/v3/fields"/>
    <xsd:import namespace="4ff5bc6b-1238-418a-b0ee-f48830a30d62"/>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ternalName="DNetUniqueId" ma:readOnly="true">
      <xsd:simpleType>
        <xsd:restriction base="dms:Text"/>
      </xsd:simpleType>
    </xsd:element>
  </xsd:schema>
  <xsd:schema xmlns:xsd="http://www.w3.org/2001/XMLSchema" xmlns:dms="http://schemas.microsoft.com/office/2006/documentManagement/types" targetNamespace="4ff5bc6b-1238-418a-b0ee-f48830a30d62" elementFormDefault="qualified">
    <xsd:import namespace="http://schemas.microsoft.com/office/2006/documentManagement/types"/>
    <xsd:element name="_dlc_Exempt" ma:index="9" nillable="true" ma:displayName="Exempt from Policy" ma:description="" ma:hidden="true" ma:internalName="_dlc_Exempt" ma:readOnly="true">
      <xsd:simpleType>
        <xsd:restriction base="dms:Unknow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docsSearchTerms xmlns="http://schemas.microsoft.com/sharepoint/v3/fields" xsi:nil="true"/>
    <_dlc_ExpireDateSaved xmlns="4ff5bc6b-1238-418a-b0ee-f48830a30d62" xsi:nil="true"/>
    <_dlc_ExpireDate xmlns="4ff5bc6b-1238-418a-b0ee-f48830a30d62"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8C9F18-AFFC-4553-9323-FC66C3EA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E93746-C7CB-47C7-9427-5E12F449EAC1}">
  <ds:schemaRefs>
    <ds:schemaRef ds:uri="http://schemas.openxmlformats.org/package/2006/metadata/core-properties"/>
    <ds:schemaRef ds:uri="4ff5bc6b-1238-418a-b0ee-f48830a30d62"/>
    <ds:schemaRef ds:uri="http://schemas.microsoft.com/sharepoint/v3/field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3794BD5-7DF6-498B-A624-D85A92467193}">
  <ds:schemaRefs>
    <ds:schemaRef ds:uri="office.server.policy"/>
  </ds:schemaRefs>
</ds:datastoreItem>
</file>

<file path=customXml/itemProps5.xml><?xml version="1.0" encoding="utf-8"?>
<ds:datastoreItem xmlns:ds="http://schemas.openxmlformats.org/officeDocument/2006/customXml" ds:itemID="{75C0D125-9778-4CCD-859F-AD89FBA8A7F8}">
  <ds:schemaRefs>
    <ds:schemaRef ds:uri="http://schemas.microsoft.com/sharepoint/events"/>
  </ds:schemaRefs>
</ds:datastoreItem>
</file>

<file path=customXml/itemProps6.xml><?xml version="1.0" encoding="utf-8"?>
<ds:datastoreItem xmlns:ds="http://schemas.openxmlformats.org/officeDocument/2006/customXml" ds:itemID="{13E58D77-3FEE-4FEB-ADE5-6A64E7C8554C}">
  <ds:schemaRefs>
    <ds:schemaRef ds:uri="http://schemas.openxmlformats.org/officeDocument/2006/bibliography"/>
  </ds:schemaRefs>
</ds:datastoreItem>
</file>

<file path=customXml/itemProps7.xml><?xml version="1.0" encoding="utf-8"?>
<ds:datastoreItem xmlns:ds="http://schemas.openxmlformats.org/officeDocument/2006/customXml" ds:itemID="{9313FB9B-8B3F-4F7C-8485-35D6D28D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DA8573C8.dotm</Template>
  <TotalTime>224</TotalTime>
  <Pages>7</Pages>
  <Words>1139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Pacey</dc:creator>
  <cp:lastModifiedBy>Sebastian Lavers</cp:lastModifiedBy>
  <cp:revision>22</cp:revision>
  <cp:lastPrinted>2013-02-12T03:38:00Z</cp:lastPrinted>
  <dcterms:created xsi:type="dcterms:W3CDTF">2013-02-11T02:34:00Z</dcterms:created>
  <dcterms:modified xsi:type="dcterms:W3CDTF">2013-02-12T03:57:00Z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0x0101009EDC4876AF524A70BD125A9D2C0D191E0C0026B08DF205FC2F479E17486463F9ACA8</vt:lpwstr>
  </property>
  <property fmtid="{D5CDD505-2E9C-101B-9397-08002B2CF9AE}" pid="3" name="_dlc_ExpireDate">
    <vt:lpwstr>2016-09-15T00:04:33+00:00</vt:lpwstr>
  </property>
  <property fmtid="{D5CDD505-2E9C-101B-9397-08002B2CF9AE}" pid="4" name="_dlc_policyId">
    <vt:lpwstr/>
  </property>
  <property fmtid="{D5CDD505-2E9C-101B-9397-08002B2CF9AE}" pid="5" name="ItemRetentionFormula">
    <vt:lpwstr/>
  </property>
</Properties>
</file>