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C3C43" w14:textId="79708817" w:rsidR="007514DF" w:rsidRDefault="007514DF" w:rsidP="007514DF">
      <w:pPr>
        <w:pStyle w:val="Title"/>
        <w:jc w:val="right"/>
        <w:rPr>
          <w:b/>
          <w:color w:val="767171" w:themeColor="background2" w:themeShade="80"/>
          <w:sz w:val="32"/>
          <w:szCs w:val="32"/>
        </w:rPr>
      </w:pPr>
      <w:bookmarkStart w:id="0" w:name="_GoBack"/>
      <w:bookmarkEnd w:id="0"/>
      <w:r>
        <w:rPr>
          <w:noProof/>
          <w:lang w:eastAsia="en-AU"/>
        </w:rPr>
        <w:drawing>
          <wp:inline distT="0" distB="0" distL="0" distR="0" wp14:anchorId="6D21CB92" wp14:editId="6FF0CDBC">
            <wp:extent cx="3062378" cy="1112808"/>
            <wp:effectExtent l="0" t="0" r="5080" b="0"/>
            <wp:docPr id="3" name="Picture 3" descr="Australian Government - job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p>
    <w:p w14:paraId="69DF8328" w14:textId="29E0F6C8" w:rsidR="00146FF3" w:rsidRDefault="00B52E86" w:rsidP="006D4BB1">
      <w:pPr>
        <w:pStyle w:val="Title"/>
      </w:pPr>
      <w:r>
        <w:t xml:space="preserve">Additional Services - </w:t>
      </w:r>
      <w:r w:rsidR="00351BA4">
        <w:t>Exploring Being My Own Boss Workshops</w:t>
      </w:r>
      <w:r w:rsidR="0093582C">
        <w:t xml:space="preserve"> and Complementary Placements</w:t>
      </w:r>
      <w:r>
        <w:t xml:space="preserve"> 2016</w:t>
      </w:r>
      <w:r w:rsidR="00575515">
        <w:t>/17</w:t>
      </w:r>
      <w:r>
        <w:t>-20</w:t>
      </w:r>
      <w:r w:rsidR="00575515">
        <w:t>19/</w:t>
      </w:r>
      <w:r>
        <w:t>20</w:t>
      </w:r>
    </w:p>
    <w:p w14:paraId="76261C19" w14:textId="77777777" w:rsidR="00575515" w:rsidRDefault="00575515" w:rsidP="00575515">
      <w:pPr>
        <w:pStyle w:val="NoSpacing"/>
        <w:rPr>
          <w:b/>
          <w:bCs/>
          <w:sz w:val="28"/>
          <w:szCs w:val="28"/>
        </w:rPr>
      </w:pPr>
    </w:p>
    <w:p w14:paraId="67B71D95" w14:textId="297A6453" w:rsidR="00B52E86" w:rsidRPr="00575515" w:rsidRDefault="00B52E86" w:rsidP="00575515">
      <w:pPr>
        <w:pStyle w:val="NoSpacing"/>
        <w:rPr>
          <w:b/>
          <w:bCs/>
          <w:sz w:val="28"/>
          <w:szCs w:val="28"/>
        </w:rPr>
      </w:pPr>
      <w:r w:rsidRPr="00575515">
        <w:rPr>
          <w:b/>
          <w:bCs/>
          <w:sz w:val="28"/>
          <w:szCs w:val="28"/>
        </w:rPr>
        <w:t>Additional Services</w:t>
      </w:r>
    </w:p>
    <w:p w14:paraId="01EA5124" w14:textId="7B0F82FD" w:rsidR="00B52E86" w:rsidRDefault="00B52E86" w:rsidP="00575515">
      <w:pPr>
        <w:pStyle w:val="guidelinetext"/>
        <w:spacing w:before="0" w:line="240" w:lineRule="auto"/>
        <w:ind w:left="0"/>
      </w:pPr>
      <w:r>
        <w:t>This document sets out the terms and conditions for the provision of the Exploring Being My Own Boss Workshops and Complementary Placements to NEIS Prospective Participants.</w:t>
      </w:r>
      <w:r w:rsidR="002D5E9C">
        <w:t xml:space="preserve"> </w:t>
      </w:r>
      <w:r>
        <w:t xml:space="preserve">NEIS Providers must refer to the Deed and </w:t>
      </w:r>
      <w:r w:rsidR="002D5E9C">
        <w:t>Guidelines</w:t>
      </w:r>
      <w:r>
        <w:t xml:space="preserve"> for any processes that are not outlined in this document.</w:t>
      </w:r>
    </w:p>
    <w:p w14:paraId="78C69A9B" w14:textId="77777777" w:rsidR="00575515" w:rsidRDefault="00575515" w:rsidP="00575515">
      <w:pPr>
        <w:pStyle w:val="guidelinetext"/>
        <w:spacing w:before="0" w:line="240" w:lineRule="auto"/>
        <w:ind w:left="0"/>
        <w:rPr>
          <w:b/>
        </w:rPr>
      </w:pPr>
    </w:p>
    <w:p w14:paraId="10055381" w14:textId="77777777" w:rsidR="00B52E86" w:rsidRPr="00575515" w:rsidRDefault="00B52E86" w:rsidP="00575515">
      <w:pPr>
        <w:pStyle w:val="NoSpacing"/>
        <w:rPr>
          <w:b/>
          <w:bCs/>
          <w:sz w:val="28"/>
          <w:szCs w:val="28"/>
        </w:rPr>
      </w:pPr>
      <w:r w:rsidRPr="00575515">
        <w:rPr>
          <w:b/>
          <w:bCs/>
          <w:sz w:val="28"/>
          <w:szCs w:val="28"/>
        </w:rPr>
        <w:t>Policy Intent</w:t>
      </w:r>
    </w:p>
    <w:p w14:paraId="4C6C8F70" w14:textId="7A520FED" w:rsidR="00351BA4" w:rsidRDefault="00351BA4" w:rsidP="00575515">
      <w:pPr>
        <w:pStyle w:val="guidelinetext"/>
        <w:spacing w:before="0" w:line="240" w:lineRule="auto"/>
        <w:ind w:left="0"/>
      </w:pPr>
      <w:r w:rsidRPr="00D902F0">
        <w:t>The Exploring Being My Own Boss Workshops (</w:t>
      </w:r>
      <w:r w:rsidR="00AF74A1" w:rsidRPr="00D902F0">
        <w:t>or</w:t>
      </w:r>
      <w:r w:rsidRPr="00D902F0">
        <w:t xml:space="preserve"> Workshops) are to engage people who might not have </w:t>
      </w:r>
      <w:r w:rsidR="002815E8">
        <w:t>thought</w:t>
      </w:r>
      <w:r w:rsidR="002815E8" w:rsidRPr="00D902F0">
        <w:t xml:space="preserve"> </w:t>
      </w:r>
      <w:r w:rsidRPr="00D902F0">
        <w:t>about starting their own business to explore self</w:t>
      </w:r>
      <w:r w:rsidR="00D960B0">
        <w:noBreakHyphen/>
      </w:r>
      <w:r w:rsidRPr="00D902F0">
        <w:t>employment and entrepreneurship as an alt</w:t>
      </w:r>
      <w:r w:rsidR="00C24402">
        <w:t>ernative pathway to E</w:t>
      </w:r>
      <w:r w:rsidR="00D902F0">
        <w:t>mployment.</w:t>
      </w:r>
    </w:p>
    <w:p w14:paraId="7965B59F" w14:textId="77777777" w:rsidR="00575515" w:rsidRPr="00D902F0" w:rsidRDefault="00575515" w:rsidP="00575515">
      <w:pPr>
        <w:pStyle w:val="guidelinetext"/>
        <w:spacing w:before="0" w:line="240" w:lineRule="auto"/>
        <w:ind w:left="0"/>
      </w:pPr>
    </w:p>
    <w:p w14:paraId="0F7D7A84" w14:textId="3939F6DA" w:rsidR="002E6FDB" w:rsidRDefault="00351BA4" w:rsidP="00575515">
      <w:pPr>
        <w:pStyle w:val="guidelinetext"/>
        <w:spacing w:before="0" w:line="240" w:lineRule="auto"/>
        <w:ind w:left="0"/>
      </w:pPr>
      <w:r w:rsidRPr="00D902F0">
        <w:t>Workshop</w:t>
      </w:r>
      <w:r w:rsidR="006A688B" w:rsidRPr="00D902F0">
        <w:t xml:space="preserve"> Participants</w:t>
      </w:r>
      <w:r w:rsidR="00E10A44" w:rsidRPr="00D902F0">
        <w:t xml:space="preserve"> must</w:t>
      </w:r>
      <w:r w:rsidRPr="00D902F0">
        <w:t xml:space="preserve"> not </w:t>
      </w:r>
      <w:r w:rsidR="006A688B" w:rsidRPr="00D902F0">
        <w:t xml:space="preserve">be </w:t>
      </w:r>
      <w:r w:rsidR="00C24402">
        <w:t xml:space="preserve">in </w:t>
      </w:r>
      <w:r w:rsidR="001110E6">
        <w:t>e</w:t>
      </w:r>
      <w:r w:rsidRPr="00D902F0">
        <w:t xml:space="preserve">mployment, education </w:t>
      </w:r>
      <w:r w:rsidR="00D04079" w:rsidRPr="00D902F0">
        <w:t xml:space="preserve">or </w:t>
      </w:r>
      <w:r w:rsidRPr="00D902F0">
        <w:t>training</w:t>
      </w:r>
      <w:r w:rsidR="00D902F0">
        <w:t xml:space="preserve">. </w:t>
      </w:r>
      <w:r w:rsidR="006A688B" w:rsidRPr="00D902F0">
        <w:t xml:space="preserve">Workshop Providers should give </w:t>
      </w:r>
      <w:r w:rsidR="00D04079" w:rsidRPr="00D902F0">
        <w:t>preference to</w:t>
      </w:r>
      <w:r w:rsidRPr="00D902F0">
        <w:t xml:space="preserve"> the </w:t>
      </w:r>
      <w:r w:rsidR="006A688B" w:rsidRPr="00D902F0">
        <w:t>p</w:t>
      </w:r>
      <w:r w:rsidRPr="00D902F0">
        <w:t xml:space="preserve">riority </w:t>
      </w:r>
      <w:r w:rsidR="006A688B" w:rsidRPr="00D902F0">
        <w:t>c</w:t>
      </w:r>
      <w:r w:rsidRPr="00D902F0">
        <w:t>ohort.</w:t>
      </w:r>
    </w:p>
    <w:p w14:paraId="4DF586BA" w14:textId="77777777" w:rsidR="00575515" w:rsidRPr="00D902F0" w:rsidRDefault="00575515" w:rsidP="00575515">
      <w:pPr>
        <w:pStyle w:val="guidelinetext"/>
        <w:spacing w:before="0" w:line="240" w:lineRule="auto"/>
        <w:ind w:left="0"/>
      </w:pPr>
    </w:p>
    <w:p w14:paraId="7BF8F33A" w14:textId="6B0FD05D" w:rsidR="00351BA4" w:rsidRDefault="00351BA4" w:rsidP="00575515">
      <w:pPr>
        <w:pStyle w:val="guidelinetext"/>
        <w:spacing w:before="0" w:line="240" w:lineRule="auto"/>
        <w:ind w:left="0"/>
      </w:pPr>
      <w:r w:rsidRPr="00D902F0">
        <w:t xml:space="preserve">Eligible </w:t>
      </w:r>
      <w:r w:rsidR="00C24402">
        <w:t>Workshop Participants</w:t>
      </w:r>
      <w:r w:rsidRPr="00D902F0">
        <w:t xml:space="preserve"> may also be able to undertake a Complementary Placement to provide them with first-hand experience of what it takes to run </w:t>
      </w:r>
      <w:r w:rsidR="00D902F0">
        <w:t>a small business.</w:t>
      </w:r>
    </w:p>
    <w:p w14:paraId="5F3E720C" w14:textId="77777777" w:rsidR="00575515" w:rsidRPr="00D902F0" w:rsidRDefault="00575515" w:rsidP="00575515">
      <w:pPr>
        <w:pStyle w:val="guidelinetext"/>
        <w:spacing w:before="0" w:line="240" w:lineRule="auto"/>
        <w:ind w:left="0"/>
      </w:pPr>
    </w:p>
    <w:p w14:paraId="07EDB6B1" w14:textId="62B0B448" w:rsidR="002E6FDB" w:rsidRPr="00575515" w:rsidRDefault="00B52E86" w:rsidP="00575515">
      <w:pPr>
        <w:pStyle w:val="NoSpacing"/>
        <w:rPr>
          <w:b/>
          <w:bCs/>
          <w:sz w:val="28"/>
          <w:szCs w:val="28"/>
        </w:rPr>
      </w:pPr>
      <w:r w:rsidRPr="00575515">
        <w:rPr>
          <w:b/>
          <w:bCs/>
          <w:sz w:val="28"/>
          <w:szCs w:val="28"/>
        </w:rPr>
        <w:t>Interpretation</w:t>
      </w:r>
    </w:p>
    <w:p w14:paraId="6F0EC584" w14:textId="77777777" w:rsidR="00575515" w:rsidRDefault="00B52E86" w:rsidP="00575515">
      <w:pPr>
        <w:tabs>
          <w:tab w:val="right" w:pos="1701"/>
        </w:tabs>
        <w:spacing w:before="0"/>
      </w:pPr>
      <w:r>
        <w:t>All capitalised terms have the same meaning as the Deed, except where otherwise specified.</w:t>
      </w:r>
    </w:p>
    <w:p w14:paraId="47DC1F7C" w14:textId="24BC50B1" w:rsidR="00B52E86" w:rsidRDefault="00B52E86" w:rsidP="00575515">
      <w:pPr>
        <w:tabs>
          <w:tab w:val="right" w:pos="1701"/>
        </w:tabs>
        <w:spacing w:before="0"/>
      </w:pPr>
      <w:r>
        <w:t xml:space="preserve"> </w:t>
      </w:r>
    </w:p>
    <w:p w14:paraId="2CB6FF75" w14:textId="24521E1A" w:rsidR="00B52E86" w:rsidRDefault="00B52E86" w:rsidP="00575515">
      <w:pPr>
        <w:tabs>
          <w:tab w:val="right" w:pos="1701"/>
        </w:tabs>
        <w:spacing w:before="0"/>
        <w:rPr>
          <w:b/>
        </w:rPr>
      </w:pPr>
      <w:r w:rsidRPr="00B52E86">
        <w:rPr>
          <w:b/>
        </w:rPr>
        <w:t xml:space="preserve">Definitions specific to </w:t>
      </w:r>
      <w:r w:rsidRPr="00B13632">
        <w:rPr>
          <w:b/>
          <w:i/>
        </w:rPr>
        <w:t>the Additional Services – Exploring Being My Own Boss Workshop and Complementary Placements 2016-2020</w:t>
      </w:r>
      <w:r w:rsidR="00B13632">
        <w:rPr>
          <w:b/>
          <w:i/>
        </w:rPr>
        <w:t>.</w:t>
      </w:r>
    </w:p>
    <w:p w14:paraId="7B214AED" w14:textId="77777777" w:rsidR="00B13632" w:rsidRPr="00B52E86" w:rsidRDefault="00B13632" w:rsidP="00575515">
      <w:pPr>
        <w:tabs>
          <w:tab w:val="right" w:pos="1701"/>
        </w:tabs>
        <w:spacing w:before="0"/>
        <w:rPr>
          <w:b/>
        </w:rPr>
      </w:pPr>
    </w:p>
    <w:p w14:paraId="4752385A" w14:textId="7480B6BA" w:rsidR="00B52E86" w:rsidRDefault="002815E8" w:rsidP="00575515">
      <w:pPr>
        <w:spacing w:before="0"/>
        <w:ind w:right="-23"/>
      </w:pPr>
      <w:r>
        <w:rPr>
          <w:b/>
        </w:rPr>
        <w:t>‘</w:t>
      </w:r>
      <w:r w:rsidR="00B52E86" w:rsidRPr="00B52E86">
        <w:rPr>
          <w:b/>
        </w:rPr>
        <w:t>Commencement Payment’</w:t>
      </w:r>
      <w:r w:rsidR="00B52E86" w:rsidRPr="00B52E86">
        <w:t xml:space="preserve"> means the Ancillary Payment payable to the Workshop Provider upon the commencement of a person in a Workshop.</w:t>
      </w:r>
    </w:p>
    <w:p w14:paraId="677053F7" w14:textId="77777777" w:rsidR="00575515" w:rsidRPr="00B52E86" w:rsidRDefault="00575515" w:rsidP="00575515">
      <w:pPr>
        <w:spacing w:before="0"/>
        <w:ind w:right="-23"/>
      </w:pPr>
    </w:p>
    <w:p w14:paraId="3848B67A" w14:textId="77777777" w:rsidR="00B52E86" w:rsidRDefault="00B52E86" w:rsidP="00575515">
      <w:pPr>
        <w:spacing w:before="0"/>
        <w:ind w:right="-23"/>
      </w:pPr>
      <w:r w:rsidRPr="00B52E86">
        <w:rPr>
          <w:b/>
        </w:rPr>
        <w:t>‘Complementary Placement Payment’</w:t>
      </w:r>
      <w:r w:rsidRPr="00B52E86">
        <w:t xml:space="preserve"> means the Ancillary Payment payable to the Workshop Provider upon the commencement of a person in a Complementary Placement.</w:t>
      </w:r>
    </w:p>
    <w:p w14:paraId="5B521760" w14:textId="77777777" w:rsidR="00575515" w:rsidRPr="00B52E86" w:rsidRDefault="00575515" w:rsidP="00575515">
      <w:pPr>
        <w:spacing w:before="0"/>
        <w:ind w:right="-23"/>
      </w:pPr>
    </w:p>
    <w:p w14:paraId="588D41BB" w14:textId="77777777" w:rsidR="00B52E86" w:rsidRDefault="00B52E86" w:rsidP="00575515">
      <w:pPr>
        <w:spacing w:before="0"/>
        <w:ind w:right="-23"/>
      </w:pPr>
      <w:r w:rsidRPr="00B52E86">
        <w:rPr>
          <w:b/>
        </w:rPr>
        <w:t>‘Completion Payment’</w:t>
      </w:r>
      <w:r w:rsidRPr="00B52E86">
        <w:t xml:space="preserve"> means the Ancillary Payment payable to the Workshop Provider for each Workshop Participant that completes a Workshop. </w:t>
      </w:r>
    </w:p>
    <w:p w14:paraId="7757A63F" w14:textId="77777777" w:rsidR="00575515" w:rsidRDefault="00575515" w:rsidP="00575515">
      <w:pPr>
        <w:spacing w:before="0"/>
        <w:ind w:right="-23"/>
      </w:pPr>
    </w:p>
    <w:p w14:paraId="76CCED50" w14:textId="3054F7C7" w:rsidR="002D5E9C" w:rsidRDefault="002D5E9C" w:rsidP="00575515">
      <w:pPr>
        <w:spacing w:before="0"/>
        <w:ind w:right="-23"/>
      </w:pPr>
      <w:r w:rsidRPr="002D5E9C">
        <w:rPr>
          <w:b/>
        </w:rPr>
        <w:t>‘Workshop Participant’</w:t>
      </w:r>
      <w:r>
        <w:t xml:space="preserve"> means a person who has commenced in a Workshop delivered by the Workshop Provider. </w:t>
      </w:r>
    </w:p>
    <w:p w14:paraId="7891C00F" w14:textId="77777777" w:rsidR="00575515" w:rsidRDefault="00575515" w:rsidP="00575515">
      <w:pPr>
        <w:spacing w:before="0"/>
        <w:ind w:right="-23"/>
      </w:pPr>
    </w:p>
    <w:p w14:paraId="46B26209" w14:textId="16D0DB87" w:rsidR="002D5E9C" w:rsidRDefault="002D5E9C" w:rsidP="00575515">
      <w:pPr>
        <w:spacing w:before="0"/>
        <w:ind w:right="-23"/>
      </w:pPr>
      <w:r w:rsidRPr="002D5E9C">
        <w:rPr>
          <w:b/>
        </w:rPr>
        <w:t>‘Workshop Provider Services’</w:t>
      </w:r>
      <w:r>
        <w:t xml:space="preserve"> means the Services that must be delivered by a Workshop Provider, as specified in this document.</w:t>
      </w:r>
    </w:p>
    <w:p w14:paraId="5DC902D0" w14:textId="77777777" w:rsidR="00B13632" w:rsidRDefault="00B13632" w:rsidP="00575515">
      <w:pPr>
        <w:spacing w:before="0"/>
        <w:ind w:right="-23"/>
      </w:pPr>
    </w:p>
    <w:p w14:paraId="0A82055A" w14:textId="5B8AE934" w:rsidR="00575515" w:rsidRDefault="00B13632" w:rsidP="00575515">
      <w:pPr>
        <w:spacing w:before="0"/>
        <w:ind w:right="-23"/>
      </w:pPr>
      <w:r w:rsidRPr="00B13632">
        <w:rPr>
          <w:b/>
        </w:rPr>
        <w:lastRenderedPageBreak/>
        <w:t>‘Workshop Provider Services Period’</w:t>
      </w:r>
      <w:r>
        <w:t xml:space="preserve"> means, subject to any extension made in accordance with this document, the period commencing on 5 December 2016 and ending on 26 June 2020.</w:t>
      </w:r>
    </w:p>
    <w:p w14:paraId="3913F196" w14:textId="77777777" w:rsidR="00575515" w:rsidRPr="00B52E86" w:rsidRDefault="00575515" w:rsidP="00575515">
      <w:pPr>
        <w:spacing w:before="0"/>
        <w:ind w:right="-23"/>
      </w:pPr>
    </w:p>
    <w:p w14:paraId="02CDF131" w14:textId="77777777" w:rsidR="00575515" w:rsidRDefault="00575515" w:rsidP="00575515">
      <w:pPr>
        <w:keepNext/>
        <w:keepLines/>
        <w:spacing w:before="0"/>
        <w:outlineLvl w:val="0"/>
        <w:rPr>
          <w:rFonts w:cs="Times New Roman"/>
          <w:b/>
          <w:bCs/>
          <w:sz w:val="28"/>
          <w:szCs w:val="28"/>
        </w:rPr>
      </w:pPr>
      <w:bookmarkStart w:id="1" w:name="_Toc487806848"/>
      <w:bookmarkStart w:id="2" w:name="_Toc475967055"/>
      <w:bookmarkStart w:id="3" w:name="_Toc481409538"/>
      <w:r>
        <w:rPr>
          <w:b/>
          <w:bCs/>
          <w:sz w:val="28"/>
          <w:szCs w:val="28"/>
        </w:rPr>
        <w:t>Disclaimer</w:t>
      </w:r>
      <w:bookmarkEnd w:id="1"/>
    </w:p>
    <w:p w14:paraId="31AA8E63" w14:textId="77777777" w:rsidR="00575515" w:rsidRDefault="00575515" w:rsidP="00575515">
      <w:pPr>
        <w:pStyle w:val="NoSpacing"/>
      </w:pPr>
      <w:r>
        <w:t xml:space="preserve">This is not a stand-alone document and does not contain the entirety of NEIS Providers’ obligations. It </w:t>
      </w:r>
      <w:r w:rsidRPr="005B3CF5">
        <w:t>must</w:t>
      </w:r>
      <w:r>
        <w:t xml:space="preserve"> be read in conjunction with the Deed and any relevant Guidelines or reference material issued by the Department under or in connection with the Deed. </w:t>
      </w:r>
    </w:p>
    <w:p w14:paraId="77253E89" w14:textId="77777777" w:rsidR="00575515" w:rsidRDefault="00575515" w:rsidP="00575515">
      <w:pPr>
        <w:tabs>
          <w:tab w:val="right" w:pos="1701"/>
        </w:tabs>
        <w:spacing w:before="0"/>
        <w:rPr>
          <w:b/>
          <w:sz w:val="28"/>
          <w:szCs w:val="28"/>
        </w:rPr>
      </w:pPr>
    </w:p>
    <w:p w14:paraId="164177CA" w14:textId="77777777" w:rsidR="004B7969" w:rsidRPr="00575515" w:rsidRDefault="004B7969" w:rsidP="00575515">
      <w:pPr>
        <w:tabs>
          <w:tab w:val="right" w:pos="1701"/>
        </w:tabs>
        <w:spacing w:before="0"/>
        <w:rPr>
          <w:b/>
          <w:sz w:val="28"/>
          <w:szCs w:val="28"/>
        </w:rPr>
      </w:pPr>
      <w:r w:rsidRPr="00575515">
        <w:rPr>
          <w:b/>
          <w:sz w:val="28"/>
          <w:szCs w:val="28"/>
        </w:rPr>
        <w:t>Related documents and references</w:t>
      </w:r>
      <w:bookmarkEnd w:id="2"/>
      <w:bookmarkEnd w:id="3"/>
    </w:p>
    <w:p w14:paraId="689D4205" w14:textId="77777777" w:rsidR="00F46AEF" w:rsidRPr="00575515" w:rsidRDefault="00F46AEF" w:rsidP="00575515">
      <w:pPr>
        <w:pStyle w:val="guidelinechanges"/>
        <w:spacing w:before="0"/>
        <w:rPr>
          <w:sz w:val="28"/>
          <w:szCs w:val="28"/>
        </w:rPr>
        <w:sectPr w:rsidR="00F46AEF" w:rsidRPr="00575515" w:rsidSect="00D36EEA">
          <w:headerReference w:type="default" r:id="rId12"/>
          <w:footerReference w:type="default" r:id="rId13"/>
          <w:footerReference w:type="first" r:id="rId14"/>
          <w:type w:val="continuous"/>
          <w:pgSz w:w="11906" w:h="16838"/>
          <w:pgMar w:top="120" w:right="1440" w:bottom="1440" w:left="1440" w:header="142" w:footer="708" w:gutter="0"/>
          <w:cols w:space="708"/>
          <w:titlePg/>
          <w:docGrid w:linePitch="360"/>
        </w:sectPr>
      </w:pPr>
    </w:p>
    <w:p w14:paraId="4A0D456A" w14:textId="40C9DD5E" w:rsidR="00DD20C0" w:rsidRPr="00B52E86" w:rsidRDefault="005F6198" w:rsidP="00575515">
      <w:pPr>
        <w:pStyle w:val="ListParagraph"/>
        <w:numPr>
          <w:ilvl w:val="0"/>
          <w:numId w:val="56"/>
        </w:numPr>
        <w:autoSpaceDE w:val="0"/>
        <w:autoSpaceDN w:val="0"/>
        <w:adjustRightInd w:val="0"/>
        <w:spacing w:before="0"/>
      </w:pPr>
      <w:hyperlink r:id="rId15" w:history="1">
        <w:r w:rsidR="003A4317" w:rsidRPr="00506E19">
          <w:rPr>
            <w:rStyle w:val="Hyperlink"/>
          </w:rPr>
          <w:t>Direct Registration Guideline</w:t>
        </w:r>
      </w:hyperlink>
      <w:r w:rsidR="009E3287">
        <w:t>;</w:t>
      </w:r>
    </w:p>
    <w:p w14:paraId="33A0CAA4" w14:textId="5CFB64F0" w:rsidR="003A4317" w:rsidRPr="00B52E86" w:rsidRDefault="005F6198" w:rsidP="00575515">
      <w:pPr>
        <w:pStyle w:val="ListParagraph"/>
        <w:numPr>
          <w:ilvl w:val="0"/>
          <w:numId w:val="56"/>
        </w:numPr>
        <w:autoSpaceDE w:val="0"/>
        <w:autoSpaceDN w:val="0"/>
        <w:adjustRightInd w:val="0"/>
        <w:spacing w:before="0"/>
      </w:pPr>
      <w:hyperlink r:id="rId16" w:history="1">
        <w:r w:rsidR="003A4317" w:rsidRPr="00506E19">
          <w:rPr>
            <w:rStyle w:val="Hyperlink"/>
          </w:rPr>
          <w:t>How People Access NEIS and Participate in NEIS Training Guidel</w:t>
        </w:r>
        <w:r w:rsidR="00D902F0" w:rsidRPr="00506E19">
          <w:rPr>
            <w:rStyle w:val="Hyperlink"/>
          </w:rPr>
          <w:t>ine</w:t>
        </w:r>
      </w:hyperlink>
      <w:r w:rsidR="009E3287">
        <w:t>;</w:t>
      </w:r>
    </w:p>
    <w:p w14:paraId="2CA36B48" w14:textId="4ADE036A" w:rsidR="00682173" w:rsidRDefault="005F6198" w:rsidP="00575515">
      <w:pPr>
        <w:pStyle w:val="ListParagraph"/>
        <w:numPr>
          <w:ilvl w:val="0"/>
          <w:numId w:val="56"/>
        </w:numPr>
        <w:autoSpaceDE w:val="0"/>
        <w:autoSpaceDN w:val="0"/>
        <w:adjustRightInd w:val="0"/>
        <w:spacing w:before="0"/>
      </w:pPr>
      <w:hyperlink r:id="rId17" w:history="1">
        <w:r w:rsidR="00682173" w:rsidRPr="00506E19">
          <w:rPr>
            <w:rStyle w:val="Hyperlink"/>
          </w:rPr>
          <w:t>Activity Management Guidelines</w:t>
        </w:r>
      </w:hyperlink>
      <w:r w:rsidR="009E3287">
        <w:t>.</w:t>
      </w:r>
    </w:p>
    <w:p w14:paraId="4D27E18E" w14:textId="77777777" w:rsidR="00575515" w:rsidRPr="00B52E86" w:rsidRDefault="00575515" w:rsidP="00575515">
      <w:pPr>
        <w:autoSpaceDE w:val="0"/>
        <w:autoSpaceDN w:val="0"/>
        <w:adjustRightInd w:val="0"/>
        <w:spacing w:before="0"/>
      </w:pPr>
    </w:p>
    <w:p w14:paraId="0B7C3581" w14:textId="272FF229" w:rsidR="006D4BB1" w:rsidRPr="00B13632" w:rsidRDefault="00B52E86" w:rsidP="00B13632">
      <w:pPr>
        <w:tabs>
          <w:tab w:val="right" w:pos="1701"/>
        </w:tabs>
        <w:spacing w:before="0"/>
        <w:rPr>
          <w:b/>
          <w:sz w:val="28"/>
          <w:szCs w:val="28"/>
        </w:rPr>
      </w:pPr>
      <w:r w:rsidRPr="00B13632">
        <w:rPr>
          <w:b/>
          <w:sz w:val="28"/>
          <w:szCs w:val="28"/>
        </w:rPr>
        <w:t xml:space="preserve">Commencement and Service Period </w:t>
      </w:r>
    </w:p>
    <w:p w14:paraId="7DAAA27E" w14:textId="6E6942A4" w:rsidR="00575515" w:rsidRPr="00BE0FB5" w:rsidRDefault="00575515" w:rsidP="00B13632">
      <w:pPr>
        <w:pStyle w:val="NoSpacing"/>
      </w:pPr>
      <w:r w:rsidRPr="00DD270C">
        <w:t xml:space="preserve">Unless otherwise advised by the Department, the Workshop Provider must deliver Workshop Provider </w:t>
      </w:r>
      <w:r>
        <w:t>S</w:t>
      </w:r>
      <w:r w:rsidRPr="00DD270C">
        <w:t xml:space="preserve">ervices </w:t>
      </w:r>
      <w:r w:rsidRPr="0005279C">
        <w:t xml:space="preserve">for the duration of the </w:t>
      </w:r>
      <w:r>
        <w:t>jobactive Deed 2015-2020</w:t>
      </w:r>
      <w:r w:rsidRPr="0005279C">
        <w:t>. The Department may, at its sole discretion, extend th</w:t>
      </w:r>
      <w:r>
        <w:t>is Service Period</w:t>
      </w:r>
      <w:r w:rsidRPr="00BE0FB5">
        <w:t xml:space="preserve"> by giving Notice t</w:t>
      </w:r>
      <w:r>
        <w:t xml:space="preserve">o the Provider not less than </w:t>
      </w:r>
      <w:r w:rsidRPr="00E84ADF">
        <w:t>20</w:t>
      </w:r>
      <w:r>
        <w:t> </w:t>
      </w:r>
      <w:r w:rsidRPr="00E84ADF">
        <w:t>Business</w:t>
      </w:r>
      <w:r w:rsidRPr="00BE0FB5">
        <w:t xml:space="preserve"> Days prior to the end of the </w:t>
      </w:r>
      <w:r>
        <w:t>Deed</w:t>
      </w:r>
      <w:r w:rsidRPr="00BE0FB5">
        <w:t xml:space="preserve">. Any extension of the Workshop Services </w:t>
      </w:r>
      <w:r>
        <w:t>p</w:t>
      </w:r>
      <w:r w:rsidRPr="00BE0FB5">
        <w:t xml:space="preserve">eriod will be on the same terms and conditions as set out in this </w:t>
      </w:r>
      <w:r w:rsidR="00B13632">
        <w:t>document (</w:t>
      </w:r>
      <w:r w:rsidR="00B13632" w:rsidRPr="00B13632">
        <w:rPr>
          <w:i/>
        </w:rPr>
        <w:t>Additional Services – Exploring Being My Own Boss Workshop and Complementary Placements</w:t>
      </w:r>
      <w:r w:rsidR="00B13632">
        <w:t>)</w:t>
      </w:r>
      <w:r>
        <w:t>.</w:t>
      </w:r>
    </w:p>
    <w:p w14:paraId="77C12176" w14:textId="2F620A20" w:rsidR="00B32980" w:rsidRDefault="00B32980">
      <w:r>
        <w:br w:type="page"/>
      </w:r>
    </w:p>
    <w:p w14:paraId="0B4C9164" w14:textId="77777777" w:rsidR="00531AAF" w:rsidRDefault="00B32980">
      <w:pPr>
        <w:pStyle w:val="TOC1"/>
        <w:tabs>
          <w:tab w:val="right" w:pos="9016"/>
        </w:tabs>
        <w:rPr>
          <w:rFonts w:eastAsiaTheme="minorEastAsia" w:cstheme="minorBidi"/>
          <w:b w:val="0"/>
          <w:bCs w:val="0"/>
          <w:iCs w:val="0"/>
          <w:noProof/>
          <w:sz w:val="22"/>
          <w:szCs w:val="22"/>
          <w:lang w:eastAsia="en-AU"/>
        </w:rPr>
      </w:pPr>
      <w:r>
        <w:lastRenderedPageBreak/>
        <w:fldChar w:fldCharType="begin"/>
      </w:r>
      <w:r>
        <w:instrText xml:space="preserve"> TOC \o "1-3" \h \z \u </w:instrText>
      </w:r>
      <w:r>
        <w:fldChar w:fldCharType="separate"/>
      </w:r>
      <w:hyperlink w:anchor="_Toc487806848" w:history="1">
        <w:r w:rsidR="00531AAF" w:rsidRPr="009A13F8">
          <w:rPr>
            <w:rStyle w:val="Hyperlink"/>
            <w:noProof/>
          </w:rPr>
          <w:t>Disclaimer</w:t>
        </w:r>
        <w:r w:rsidR="00531AAF">
          <w:rPr>
            <w:noProof/>
            <w:webHidden/>
          </w:rPr>
          <w:tab/>
        </w:r>
        <w:r w:rsidR="00531AAF">
          <w:rPr>
            <w:noProof/>
            <w:webHidden/>
          </w:rPr>
          <w:fldChar w:fldCharType="begin"/>
        </w:r>
        <w:r w:rsidR="00531AAF">
          <w:rPr>
            <w:noProof/>
            <w:webHidden/>
          </w:rPr>
          <w:instrText xml:space="preserve"> PAGEREF _Toc487806848 \h </w:instrText>
        </w:r>
        <w:r w:rsidR="00531AAF">
          <w:rPr>
            <w:noProof/>
            <w:webHidden/>
          </w:rPr>
        </w:r>
        <w:r w:rsidR="00531AAF">
          <w:rPr>
            <w:noProof/>
            <w:webHidden/>
          </w:rPr>
          <w:fldChar w:fldCharType="separate"/>
        </w:r>
        <w:r w:rsidR="00531AAF">
          <w:rPr>
            <w:noProof/>
            <w:webHidden/>
          </w:rPr>
          <w:t>2</w:t>
        </w:r>
        <w:r w:rsidR="00531AAF">
          <w:rPr>
            <w:noProof/>
            <w:webHidden/>
          </w:rPr>
          <w:fldChar w:fldCharType="end"/>
        </w:r>
      </w:hyperlink>
    </w:p>
    <w:p w14:paraId="13725A09" w14:textId="77777777" w:rsidR="00531AAF" w:rsidRDefault="005F6198">
      <w:pPr>
        <w:pStyle w:val="TOC1"/>
        <w:tabs>
          <w:tab w:val="left" w:pos="440"/>
          <w:tab w:val="right" w:pos="9016"/>
        </w:tabs>
        <w:rPr>
          <w:rFonts w:eastAsiaTheme="minorEastAsia" w:cstheme="minorBidi"/>
          <w:b w:val="0"/>
          <w:bCs w:val="0"/>
          <w:iCs w:val="0"/>
          <w:noProof/>
          <w:sz w:val="22"/>
          <w:szCs w:val="22"/>
          <w:lang w:eastAsia="en-AU"/>
        </w:rPr>
      </w:pPr>
      <w:hyperlink w:anchor="_Toc487806849" w:history="1">
        <w:r w:rsidR="00531AAF" w:rsidRPr="009A13F8">
          <w:rPr>
            <w:rStyle w:val="Hyperlink"/>
            <w:noProof/>
          </w:rPr>
          <w:t>1.</w:t>
        </w:r>
        <w:r w:rsidR="00531AAF">
          <w:rPr>
            <w:rFonts w:eastAsiaTheme="minorEastAsia" w:cstheme="minorBidi"/>
            <w:b w:val="0"/>
            <w:bCs w:val="0"/>
            <w:iCs w:val="0"/>
            <w:noProof/>
            <w:sz w:val="22"/>
            <w:szCs w:val="22"/>
            <w:lang w:eastAsia="en-AU"/>
          </w:rPr>
          <w:tab/>
        </w:r>
        <w:r w:rsidR="00531AAF" w:rsidRPr="009A13F8">
          <w:rPr>
            <w:rStyle w:val="Hyperlink"/>
            <w:noProof/>
          </w:rPr>
          <w:t>Assess Eligibility</w:t>
        </w:r>
        <w:r w:rsidR="00531AAF">
          <w:rPr>
            <w:noProof/>
            <w:webHidden/>
          </w:rPr>
          <w:tab/>
        </w:r>
        <w:r w:rsidR="00531AAF">
          <w:rPr>
            <w:noProof/>
            <w:webHidden/>
          </w:rPr>
          <w:fldChar w:fldCharType="begin"/>
        </w:r>
        <w:r w:rsidR="00531AAF">
          <w:rPr>
            <w:noProof/>
            <w:webHidden/>
          </w:rPr>
          <w:instrText xml:space="preserve"> PAGEREF _Toc487806849 \h </w:instrText>
        </w:r>
        <w:r w:rsidR="00531AAF">
          <w:rPr>
            <w:noProof/>
            <w:webHidden/>
          </w:rPr>
        </w:r>
        <w:r w:rsidR="00531AAF">
          <w:rPr>
            <w:noProof/>
            <w:webHidden/>
          </w:rPr>
          <w:fldChar w:fldCharType="separate"/>
        </w:r>
        <w:r w:rsidR="00531AAF">
          <w:rPr>
            <w:noProof/>
            <w:webHidden/>
          </w:rPr>
          <w:t>4</w:t>
        </w:r>
        <w:r w:rsidR="00531AAF">
          <w:rPr>
            <w:noProof/>
            <w:webHidden/>
          </w:rPr>
          <w:fldChar w:fldCharType="end"/>
        </w:r>
      </w:hyperlink>
    </w:p>
    <w:p w14:paraId="24F4C14B" w14:textId="77777777" w:rsidR="00531AAF" w:rsidRDefault="005F6198">
      <w:pPr>
        <w:pStyle w:val="TOC2"/>
        <w:tabs>
          <w:tab w:val="right" w:pos="9016"/>
        </w:tabs>
        <w:rPr>
          <w:rFonts w:eastAsiaTheme="minorEastAsia" w:cstheme="minorBidi"/>
          <w:bCs w:val="0"/>
          <w:noProof/>
          <w:lang w:eastAsia="en-AU"/>
        </w:rPr>
      </w:pPr>
      <w:hyperlink w:anchor="_Toc487806850" w:history="1">
        <w:r w:rsidR="00531AAF" w:rsidRPr="009A13F8">
          <w:rPr>
            <w:rStyle w:val="Hyperlink"/>
            <w:noProof/>
          </w:rPr>
          <w:t>Assess an individual’s eligibility</w:t>
        </w:r>
        <w:r w:rsidR="00531AAF">
          <w:rPr>
            <w:noProof/>
            <w:webHidden/>
          </w:rPr>
          <w:tab/>
        </w:r>
        <w:r w:rsidR="00531AAF">
          <w:rPr>
            <w:noProof/>
            <w:webHidden/>
          </w:rPr>
          <w:fldChar w:fldCharType="begin"/>
        </w:r>
        <w:r w:rsidR="00531AAF">
          <w:rPr>
            <w:noProof/>
            <w:webHidden/>
          </w:rPr>
          <w:instrText xml:space="preserve"> PAGEREF _Toc487806850 \h </w:instrText>
        </w:r>
        <w:r w:rsidR="00531AAF">
          <w:rPr>
            <w:noProof/>
            <w:webHidden/>
          </w:rPr>
        </w:r>
        <w:r w:rsidR="00531AAF">
          <w:rPr>
            <w:noProof/>
            <w:webHidden/>
          </w:rPr>
          <w:fldChar w:fldCharType="separate"/>
        </w:r>
        <w:r w:rsidR="00531AAF">
          <w:rPr>
            <w:noProof/>
            <w:webHidden/>
          </w:rPr>
          <w:t>4</w:t>
        </w:r>
        <w:r w:rsidR="00531AAF">
          <w:rPr>
            <w:noProof/>
            <w:webHidden/>
          </w:rPr>
          <w:fldChar w:fldCharType="end"/>
        </w:r>
      </w:hyperlink>
    </w:p>
    <w:p w14:paraId="5CA832A9" w14:textId="77777777" w:rsidR="00531AAF" w:rsidRDefault="005F6198">
      <w:pPr>
        <w:pStyle w:val="TOC1"/>
        <w:tabs>
          <w:tab w:val="left" w:pos="440"/>
          <w:tab w:val="right" w:pos="9016"/>
        </w:tabs>
        <w:rPr>
          <w:rFonts w:eastAsiaTheme="minorEastAsia" w:cstheme="minorBidi"/>
          <w:b w:val="0"/>
          <w:bCs w:val="0"/>
          <w:iCs w:val="0"/>
          <w:noProof/>
          <w:sz w:val="22"/>
          <w:szCs w:val="22"/>
          <w:lang w:eastAsia="en-AU"/>
        </w:rPr>
      </w:pPr>
      <w:hyperlink w:anchor="_Toc487806851" w:history="1">
        <w:r w:rsidR="00531AAF" w:rsidRPr="009A13F8">
          <w:rPr>
            <w:rStyle w:val="Hyperlink"/>
            <w:noProof/>
          </w:rPr>
          <w:t>2.</w:t>
        </w:r>
        <w:r w:rsidR="00531AAF">
          <w:rPr>
            <w:rFonts w:eastAsiaTheme="minorEastAsia" w:cstheme="minorBidi"/>
            <w:b w:val="0"/>
            <w:bCs w:val="0"/>
            <w:iCs w:val="0"/>
            <w:noProof/>
            <w:sz w:val="22"/>
            <w:szCs w:val="22"/>
            <w:lang w:eastAsia="en-AU"/>
          </w:rPr>
          <w:tab/>
        </w:r>
        <w:r w:rsidR="00531AAF" w:rsidRPr="009A13F8">
          <w:rPr>
            <w:rStyle w:val="Hyperlink"/>
            <w:noProof/>
          </w:rPr>
          <w:t>Referral to Workshop Provider</w:t>
        </w:r>
        <w:r w:rsidR="00531AAF">
          <w:rPr>
            <w:noProof/>
            <w:webHidden/>
          </w:rPr>
          <w:tab/>
        </w:r>
        <w:r w:rsidR="00531AAF">
          <w:rPr>
            <w:noProof/>
            <w:webHidden/>
          </w:rPr>
          <w:fldChar w:fldCharType="begin"/>
        </w:r>
        <w:r w:rsidR="00531AAF">
          <w:rPr>
            <w:noProof/>
            <w:webHidden/>
          </w:rPr>
          <w:instrText xml:space="preserve"> PAGEREF _Toc487806851 \h </w:instrText>
        </w:r>
        <w:r w:rsidR="00531AAF">
          <w:rPr>
            <w:noProof/>
            <w:webHidden/>
          </w:rPr>
        </w:r>
        <w:r w:rsidR="00531AAF">
          <w:rPr>
            <w:noProof/>
            <w:webHidden/>
          </w:rPr>
          <w:fldChar w:fldCharType="separate"/>
        </w:r>
        <w:r w:rsidR="00531AAF">
          <w:rPr>
            <w:noProof/>
            <w:webHidden/>
          </w:rPr>
          <w:t>4</w:t>
        </w:r>
        <w:r w:rsidR="00531AAF">
          <w:rPr>
            <w:noProof/>
            <w:webHidden/>
          </w:rPr>
          <w:fldChar w:fldCharType="end"/>
        </w:r>
      </w:hyperlink>
    </w:p>
    <w:p w14:paraId="3BAC641F" w14:textId="77777777" w:rsidR="00531AAF" w:rsidRDefault="005F6198">
      <w:pPr>
        <w:pStyle w:val="TOC2"/>
        <w:tabs>
          <w:tab w:val="right" w:pos="9016"/>
        </w:tabs>
        <w:rPr>
          <w:rFonts w:eastAsiaTheme="minorEastAsia" w:cstheme="minorBidi"/>
          <w:bCs w:val="0"/>
          <w:noProof/>
          <w:lang w:eastAsia="en-AU"/>
        </w:rPr>
      </w:pPr>
      <w:hyperlink w:anchor="_Toc487806852" w:history="1">
        <w:r w:rsidR="00531AAF" w:rsidRPr="009A13F8">
          <w:rPr>
            <w:rStyle w:val="Hyperlink"/>
            <w:noProof/>
          </w:rPr>
          <w:t>Workshop Providers referral decision</w:t>
        </w:r>
        <w:r w:rsidR="00531AAF">
          <w:rPr>
            <w:noProof/>
            <w:webHidden/>
          </w:rPr>
          <w:tab/>
        </w:r>
        <w:r w:rsidR="00531AAF">
          <w:rPr>
            <w:noProof/>
            <w:webHidden/>
          </w:rPr>
          <w:fldChar w:fldCharType="begin"/>
        </w:r>
        <w:r w:rsidR="00531AAF">
          <w:rPr>
            <w:noProof/>
            <w:webHidden/>
          </w:rPr>
          <w:instrText xml:space="preserve"> PAGEREF _Toc487806852 \h </w:instrText>
        </w:r>
        <w:r w:rsidR="00531AAF">
          <w:rPr>
            <w:noProof/>
            <w:webHidden/>
          </w:rPr>
        </w:r>
        <w:r w:rsidR="00531AAF">
          <w:rPr>
            <w:noProof/>
            <w:webHidden/>
          </w:rPr>
          <w:fldChar w:fldCharType="separate"/>
        </w:r>
        <w:r w:rsidR="00531AAF">
          <w:rPr>
            <w:noProof/>
            <w:webHidden/>
          </w:rPr>
          <w:t>4</w:t>
        </w:r>
        <w:r w:rsidR="00531AAF">
          <w:rPr>
            <w:noProof/>
            <w:webHidden/>
          </w:rPr>
          <w:fldChar w:fldCharType="end"/>
        </w:r>
      </w:hyperlink>
    </w:p>
    <w:p w14:paraId="5F89D439" w14:textId="77777777" w:rsidR="00531AAF" w:rsidRDefault="005F6198">
      <w:pPr>
        <w:pStyle w:val="TOC2"/>
        <w:tabs>
          <w:tab w:val="right" w:pos="9016"/>
        </w:tabs>
        <w:rPr>
          <w:rFonts w:eastAsiaTheme="minorEastAsia" w:cstheme="minorBidi"/>
          <w:bCs w:val="0"/>
          <w:noProof/>
          <w:lang w:eastAsia="en-AU"/>
        </w:rPr>
      </w:pPr>
      <w:hyperlink w:anchor="_Toc487806853" w:history="1">
        <w:r w:rsidR="00531AAF" w:rsidRPr="009A13F8">
          <w:rPr>
            <w:rStyle w:val="Hyperlink"/>
            <w:noProof/>
          </w:rPr>
          <w:t>Check place allocation</w:t>
        </w:r>
        <w:r w:rsidR="00531AAF">
          <w:rPr>
            <w:noProof/>
            <w:webHidden/>
          </w:rPr>
          <w:tab/>
        </w:r>
        <w:r w:rsidR="00531AAF">
          <w:rPr>
            <w:noProof/>
            <w:webHidden/>
          </w:rPr>
          <w:fldChar w:fldCharType="begin"/>
        </w:r>
        <w:r w:rsidR="00531AAF">
          <w:rPr>
            <w:noProof/>
            <w:webHidden/>
          </w:rPr>
          <w:instrText xml:space="preserve"> PAGEREF _Toc487806853 \h </w:instrText>
        </w:r>
        <w:r w:rsidR="00531AAF">
          <w:rPr>
            <w:noProof/>
            <w:webHidden/>
          </w:rPr>
        </w:r>
        <w:r w:rsidR="00531AAF">
          <w:rPr>
            <w:noProof/>
            <w:webHidden/>
          </w:rPr>
          <w:fldChar w:fldCharType="separate"/>
        </w:r>
        <w:r w:rsidR="00531AAF">
          <w:rPr>
            <w:noProof/>
            <w:webHidden/>
          </w:rPr>
          <w:t>5</w:t>
        </w:r>
        <w:r w:rsidR="00531AAF">
          <w:rPr>
            <w:noProof/>
            <w:webHidden/>
          </w:rPr>
          <w:fldChar w:fldCharType="end"/>
        </w:r>
      </w:hyperlink>
    </w:p>
    <w:p w14:paraId="459F7C2D" w14:textId="77777777" w:rsidR="00531AAF" w:rsidRDefault="005F6198">
      <w:pPr>
        <w:pStyle w:val="TOC1"/>
        <w:tabs>
          <w:tab w:val="left" w:pos="440"/>
          <w:tab w:val="right" w:pos="9016"/>
        </w:tabs>
        <w:rPr>
          <w:rFonts w:eastAsiaTheme="minorEastAsia" w:cstheme="minorBidi"/>
          <w:b w:val="0"/>
          <w:bCs w:val="0"/>
          <w:iCs w:val="0"/>
          <w:noProof/>
          <w:sz w:val="22"/>
          <w:szCs w:val="22"/>
          <w:lang w:eastAsia="en-AU"/>
        </w:rPr>
      </w:pPr>
      <w:hyperlink w:anchor="_Toc487806854" w:history="1">
        <w:r w:rsidR="00531AAF" w:rsidRPr="009A13F8">
          <w:rPr>
            <w:rStyle w:val="Hyperlink"/>
            <w:noProof/>
          </w:rPr>
          <w:t>3.</w:t>
        </w:r>
        <w:r w:rsidR="00531AAF">
          <w:rPr>
            <w:rFonts w:eastAsiaTheme="minorEastAsia" w:cstheme="minorBidi"/>
            <w:b w:val="0"/>
            <w:bCs w:val="0"/>
            <w:iCs w:val="0"/>
            <w:noProof/>
            <w:sz w:val="22"/>
            <w:szCs w:val="22"/>
            <w:lang w:eastAsia="en-AU"/>
          </w:rPr>
          <w:tab/>
        </w:r>
        <w:r w:rsidR="00531AAF" w:rsidRPr="009A13F8">
          <w:rPr>
            <w:rStyle w:val="Hyperlink"/>
            <w:noProof/>
          </w:rPr>
          <w:t>Placing a person in a Workshop</w:t>
        </w:r>
        <w:r w:rsidR="00531AAF">
          <w:rPr>
            <w:noProof/>
            <w:webHidden/>
          </w:rPr>
          <w:tab/>
        </w:r>
        <w:r w:rsidR="00531AAF">
          <w:rPr>
            <w:noProof/>
            <w:webHidden/>
          </w:rPr>
          <w:fldChar w:fldCharType="begin"/>
        </w:r>
        <w:r w:rsidR="00531AAF">
          <w:rPr>
            <w:noProof/>
            <w:webHidden/>
          </w:rPr>
          <w:instrText xml:space="preserve"> PAGEREF _Toc487806854 \h </w:instrText>
        </w:r>
        <w:r w:rsidR="00531AAF">
          <w:rPr>
            <w:noProof/>
            <w:webHidden/>
          </w:rPr>
        </w:r>
        <w:r w:rsidR="00531AAF">
          <w:rPr>
            <w:noProof/>
            <w:webHidden/>
          </w:rPr>
          <w:fldChar w:fldCharType="separate"/>
        </w:r>
        <w:r w:rsidR="00531AAF">
          <w:rPr>
            <w:noProof/>
            <w:webHidden/>
          </w:rPr>
          <w:t>5</w:t>
        </w:r>
        <w:r w:rsidR="00531AAF">
          <w:rPr>
            <w:noProof/>
            <w:webHidden/>
          </w:rPr>
          <w:fldChar w:fldCharType="end"/>
        </w:r>
      </w:hyperlink>
    </w:p>
    <w:p w14:paraId="126BB2A7" w14:textId="77777777" w:rsidR="00531AAF" w:rsidRDefault="005F6198">
      <w:pPr>
        <w:pStyle w:val="TOC1"/>
        <w:tabs>
          <w:tab w:val="left" w:pos="440"/>
          <w:tab w:val="right" w:pos="9016"/>
        </w:tabs>
        <w:rPr>
          <w:rFonts w:eastAsiaTheme="minorEastAsia" w:cstheme="minorBidi"/>
          <w:b w:val="0"/>
          <w:bCs w:val="0"/>
          <w:iCs w:val="0"/>
          <w:noProof/>
          <w:sz w:val="22"/>
          <w:szCs w:val="22"/>
          <w:lang w:eastAsia="en-AU"/>
        </w:rPr>
      </w:pPr>
      <w:hyperlink w:anchor="_Toc487806855" w:history="1">
        <w:r w:rsidR="00531AAF" w:rsidRPr="009A13F8">
          <w:rPr>
            <w:rStyle w:val="Hyperlink"/>
            <w:noProof/>
          </w:rPr>
          <w:t>4.</w:t>
        </w:r>
        <w:r w:rsidR="00531AAF">
          <w:rPr>
            <w:rFonts w:eastAsiaTheme="minorEastAsia" w:cstheme="minorBidi"/>
            <w:b w:val="0"/>
            <w:bCs w:val="0"/>
            <w:iCs w:val="0"/>
            <w:noProof/>
            <w:sz w:val="22"/>
            <w:szCs w:val="22"/>
            <w:lang w:eastAsia="en-AU"/>
          </w:rPr>
          <w:tab/>
        </w:r>
        <w:r w:rsidR="00531AAF" w:rsidRPr="009A13F8">
          <w:rPr>
            <w:rStyle w:val="Hyperlink"/>
            <w:noProof/>
          </w:rPr>
          <w:t>Manage a Workshop</w:t>
        </w:r>
        <w:r w:rsidR="00531AAF">
          <w:rPr>
            <w:noProof/>
            <w:webHidden/>
          </w:rPr>
          <w:tab/>
        </w:r>
        <w:r w:rsidR="00531AAF">
          <w:rPr>
            <w:noProof/>
            <w:webHidden/>
          </w:rPr>
          <w:fldChar w:fldCharType="begin"/>
        </w:r>
        <w:r w:rsidR="00531AAF">
          <w:rPr>
            <w:noProof/>
            <w:webHidden/>
          </w:rPr>
          <w:instrText xml:space="preserve"> PAGEREF _Toc487806855 \h </w:instrText>
        </w:r>
        <w:r w:rsidR="00531AAF">
          <w:rPr>
            <w:noProof/>
            <w:webHidden/>
          </w:rPr>
        </w:r>
        <w:r w:rsidR="00531AAF">
          <w:rPr>
            <w:noProof/>
            <w:webHidden/>
          </w:rPr>
          <w:fldChar w:fldCharType="separate"/>
        </w:r>
        <w:r w:rsidR="00531AAF">
          <w:rPr>
            <w:noProof/>
            <w:webHidden/>
          </w:rPr>
          <w:t>6</w:t>
        </w:r>
        <w:r w:rsidR="00531AAF">
          <w:rPr>
            <w:noProof/>
            <w:webHidden/>
          </w:rPr>
          <w:fldChar w:fldCharType="end"/>
        </w:r>
      </w:hyperlink>
    </w:p>
    <w:p w14:paraId="48B15E26" w14:textId="77777777" w:rsidR="00531AAF" w:rsidRDefault="005F6198">
      <w:pPr>
        <w:pStyle w:val="TOC2"/>
        <w:tabs>
          <w:tab w:val="right" w:pos="9016"/>
        </w:tabs>
        <w:rPr>
          <w:rFonts w:eastAsiaTheme="minorEastAsia" w:cstheme="minorBidi"/>
          <w:bCs w:val="0"/>
          <w:noProof/>
          <w:lang w:eastAsia="en-AU"/>
        </w:rPr>
      </w:pPr>
      <w:hyperlink w:anchor="_Toc487806856" w:history="1">
        <w:r w:rsidR="00531AAF" w:rsidRPr="009A13F8">
          <w:rPr>
            <w:rStyle w:val="Hyperlink"/>
            <w:noProof/>
          </w:rPr>
          <w:t>Workshop Content</w:t>
        </w:r>
        <w:r w:rsidR="00531AAF">
          <w:rPr>
            <w:noProof/>
            <w:webHidden/>
          </w:rPr>
          <w:tab/>
        </w:r>
        <w:r w:rsidR="00531AAF">
          <w:rPr>
            <w:noProof/>
            <w:webHidden/>
          </w:rPr>
          <w:fldChar w:fldCharType="begin"/>
        </w:r>
        <w:r w:rsidR="00531AAF">
          <w:rPr>
            <w:noProof/>
            <w:webHidden/>
          </w:rPr>
          <w:instrText xml:space="preserve"> PAGEREF _Toc487806856 \h </w:instrText>
        </w:r>
        <w:r w:rsidR="00531AAF">
          <w:rPr>
            <w:noProof/>
            <w:webHidden/>
          </w:rPr>
        </w:r>
        <w:r w:rsidR="00531AAF">
          <w:rPr>
            <w:noProof/>
            <w:webHidden/>
          </w:rPr>
          <w:fldChar w:fldCharType="separate"/>
        </w:r>
        <w:r w:rsidR="00531AAF">
          <w:rPr>
            <w:noProof/>
            <w:webHidden/>
          </w:rPr>
          <w:t>6</w:t>
        </w:r>
        <w:r w:rsidR="00531AAF">
          <w:rPr>
            <w:noProof/>
            <w:webHidden/>
          </w:rPr>
          <w:fldChar w:fldCharType="end"/>
        </w:r>
      </w:hyperlink>
    </w:p>
    <w:p w14:paraId="5775BB75" w14:textId="77777777" w:rsidR="00531AAF" w:rsidRDefault="005F6198">
      <w:pPr>
        <w:pStyle w:val="TOC3"/>
        <w:tabs>
          <w:tab w:val="right" w:pos="9016"/>
        </w:tabs>
        <w:rPr>
          <w:rFonts w:eastAsiaTheme="minorEastAsia" w:cstheme="minorBidi"/>
          <w:noProof/>
          <w:sz w:val="22"/>
          <w:szCs w:val="22"/>
          <w:lang w:eastAsia="en-AU"/>
        </w:rPr>
      </w:pPr>
      <w:hyperlink w:anchor="_Toc487806857" w:history="1">
        <w:r w:rsidR="00531AAF" w:rsidRPr="009A13F8">
          <w:rPr>
            <w:rStyle w:val="Hyperlink"/>
            <w:noProof/>
          </w:rPr>
          <w:t>Adapt Workshop Content</w:t>
        </w:r>
        <w:r w:rsidR="00531AAF">
          <w:rPr>
            <w:noProof/>
            <w:webHidden/>
          </w:rPr>
          <w:tab/>
        </w:r>
        <w:r w:rsidR="00531AAF">
          <w:rPr>
            <w:noProof/>
            <w:webHidden/>
          </w:rPr>
          <w:fldChar w:fldCharType="begin"/>
        </w:r>
        <w:r w:rsidR="00531AAF">
          <w:rPr>
            <w:noProof/>
            <w:webHidden/>
          </w:rPr>
          <w:instrText xml:space="preserve"> PAGEREF _Toc487806857 \h </w:instrText>
        </w:r>
        <w:r w:rsidR="00531AAF">
          <w:rPr>
            <w:noProof/>
            <w:webHidden/>
          </w:rPr>
        </w:r>
        <w:r w:rsidR="00531AAF">
          <w:rPr>
            <w:noProof/>
            <w:webHidden/>
          </w:rPr>
          <w:fldChar w:fldCharType="separate"/>
        </w:r>
        <w:r w:rsidR="00531AAF">
          <w:rPr>
            <w:noProof/>
            <w:webHidden/>
          </w:rPr>
          <w:t>6</w:t>
        </w:r>
        <w:r w:rsidR="00531AAF">
          <w:rPr>
            <w:noProof/>
            <w:webHidden/>
          </w:rPr>
          <w:fldChar w:fldCharType="end"/>
        </w:r>
      </w:hyperlink>
    </w:p>
    <w:p w14:paraId="5AA567AC" w14:textId="77777777" w:rsidR="00531AAF" w:rsidRDefault="005F6198">
      <w:pPr>
        <w:pStyle w:val="TOC3"/>
        <w:tabs>
          <w:tab w:val="right" w:pos="9016"/>
        </w:tabs>
        <w:rPr>
          <w:rFonts w:eastAsiaTheme="minorEastAsia" w:cstheme="minorBidi"/>
          <w:noProof/>
          <w:sz w:val="22"/>
          <w:szCs w:val="22"/>
          <w:lang w:eastAsia="en-AU"/>
        </w:rPr>
      </w:pPr>
      <w:hyperlink w:anchor="_Toc487806858" w:history="1">
        <w:r w:rsidR="00531AAF" w:rsidRPr="009A13F8">
          <w:rPr>
            <w:rStyle w:val="Hyperlink"/>
            <w:noProof/>
          </w:rPr>
          <w:t>Tailor Workshop Delivery Method</w:t>
        </w:r>
        <w:r w:rsidR="00531AAF">
          <w:rPr>
            <w:noProof/>
            <w:webHidden/>
          </w:rPr>
          <w:tab/>
        </w:r>
        <w:r w:rsidR="00531AAF">
          <w:rPr>
            <w:noProof/>
            <w:webHidden/>
          </w:rPr>
          <w:fldChar w:fldCharType="begin"/>
        </w:r>
        <w:r w:rsidR="00531AAF">
          <w:rPr>
            <w:noProof/>
            <w:webHidden/>
          </w:rPr>
          <w:instrText xml:space="preserve"> PAGEREF _Toc487806858 \h </w:instrText>
        </w:r>
        <w:r w:rsidR="00531AAF">
          <w:rPr>
            <w:noProof/>
            <w:webHidden/>
          </w:rPr>
        </w:r>
        <w:r w:rsidR="00531AAF">
          <w:rPr>
            <w:noProof/>
            <w:webHidden/>
          </w:rPr>
          <w:fldChar w:fldCharType="separate"/>
        </w:r>
        <w:r w:rsidR="00531AAF">
          <w:rPr>
            <w:noProof/>
            <w:webHidden/>
          </w:rPr>
          <w:t>7</w:t>
        </w:r>
        <w:r w:rsidR="00531AAF">
          <w:rPr>
            <w:noProof/>
            <w:webHidden/>
          </w:rPr>
          <w:fldChar w:fldCharType="end"/>
        </w:r>
      </w:hyperlink>
    </w:p>
    <w:p w14:paraId="1687081B" w14:textId="77777777" w:rsidR="00531AAF" w:rsidRDefault="005F6198">
      <w:pPr>
        <w:pStyle w:val="TOC1"/>
        <w:tabs>
          <w:tab w:val="left" w:pos="440"/>
          <w:tab w:val="right" w:pos="9016"/>
        </w:tabs>
        <w:rPr>
          <w:rFonts w:eastAsiaTheme="minorEastAsia" w:cstheme="minorBidi"/>
          <w:b w:val="0"/>
          <w:bCs w:val="0"/>
          <w:iCs w:val="0"/>
          <w:noProof/>
          <w:sz w:val="22"/>
          <w:szCs w:val="22"/>
          <w:lang w:eastAsia="en-AU"/>
        </w:rPr>
      </w:pPr>
      <w:hyperlink w:anchor="_Toc487806859" w:history="1">
        <w:r w:rsidR="00531AAF" w:rsidRPr="009A13F8">
          <w:rPr>
            <w:rStyle w:val="Hyperlink"/>
            <w:noProof/>
          </w:rPr>
          <w:t>5.</w:t>
        </w:r>
        <w:r w:rsidR="00531AAF">
          <w:rPr>
            <w:rFonts w:eastAsiaTheme="minorEastAsia" w:cstheme="minorBidi"/>
            <w:b w:val="0"/>
            <w:bCs w:val="0"/>
            <w:iCs w:val="0"/>
            <w:noProof/>
            <w:sz w:val="22"/>
            <w:szCs w:val="22"/>
            <w:lang w:eastAsia="en-AU"/>
          </w:rPr>
          <w:tab/>
        </w:r>
        <w:r w:rsidR="00531AAF" w:rsidRPr="009A13F8">
          <w:rPr>
            <w:rStyle w:val="Hyperlink"/>
            <w:noProof/>
          </w:rPr>
          <w:t>Finalise a Workshop</w:t>
        </w:r>
        <w:r w:rsidR="00531AAF">
          <w:rPr>
            <w:noProof/>
            <w:webHidden/>
          </w:rPr>
          <w:tab/>
        </w:r>
        <w:r w:rsidR="00531AAF">
          <w:rPr>
            <w:noProof/>
            <w:webHidden/>
          </w:rPr>
          <w:fldChar w:fldCharType="begin"/>
        </w:r>
        <w:r w:rsidR="00531AAF">
          <w:rPr>
            <w:noProof/>
            <w:webHidden/>
          </w:rPr>
          <w:instrText xml:space="preserve"> PAGEREF _Toc487806859 \h </w:instrText>
        </w:r>
        <w:r w:rsidR="00531AAF">
          <w:rPr>
            <w:noProof/>
            <w:webHidden/>
          </w:rPr>
        </w:r>
        <w:r w:rsidR="00531AAF">
          <w:rPr>
            <w:noProof/>
            <w:webHidden/>
          </w:rPr>
          <w:fldChar w:fldCharType="separate"/>
        </w:r>
        <w:r w:rsidR="00531AAF">
          <w:rPr>
            <w:noProof/>
            <w:webHidden/>
          </w:rPr>
          <w:t>7</w:t>
        </w:r>
        <w:r w:rsidR="00531AAF">
          <w:rPr>
            <w:noProof/>
            <w:webHidden/>
          </w:rPr>
          <w:fldChar w:fldCharType="end"/>
        </w:r>
      </w:hyperlink>
    </w:p>
    <w:p w14:paraId="554EA662" w14:textId="77777777" w:rsidR="00531AAF" w:rsidRDefault="005F6198">
      <w:pPr>
        <w:pStyle w:val="TOC2"/>
        <w:tabs>
          <w:tab w:val="right" w:pos="9016"/>
        </w:tabs>
        <w:rPr>
          <w:rFonts w:eastAsiaTheme="minorEastAsia" w:cstheme="minorBidi"/>
          <w:bCs w:val="0"/>
          <w:noProof/>
          <w:lang w:eastAsia="en-AU"/>
        </w:rPr>
      </w:pPr>
      <w:hyperlink w:anchor="_Toc487806860" w:history="1">
        <w:r w:rsidR="00531AAF" w:rsidRPr="009A13F8">
          <w:rPr>
            <w:rStyle w:val="Hyperlink"/>
            <w:noProof/>
          </w:rPr>
          <w:t>Referral to NEIS</w:t>
        </w:r>
        <w:r w:rsidR="00531AAF">
          <w:rPr>
            <w:noProof/>
            <w:webHidden/>
          </w:rPr>
          <w:tab/>
        </w:r>
        <w:r w:rsidR="00531AAF">
          <w:rPr>
            <w:noProof/>
            <w:webHidden/>
          </w:rPr>
          <w:fldChar w:fldCharType="begin"/>
        </w:r>
        <w:r w:rsidR="00531AAF">
          <w:rPr>
            <w:noProof/>
            <w:webHidden/>
          </w:rPr>
          <w:instrText xml:space="preserve"> PAGEREF _Toc487806860 \h </w:instrText>
        </w:r>
        <w:r w:rsidR="00531AAF">
          <w:rPr>
            <w:noProof/>
            <w:webHidden/>
          </w:rPr>
        </w:r>
        <w:r w:rsidR="00531AAF">
          <w:rPr>
            <w:noProof/>
            <w:webHidden/>
          </w:rPr>
          <w:fldChar w:fldCharType="separate"/>
        </w:r>
        <w:r w:rsidR="00531AAF">
          <w:rPr>
            <w:noProof/>
            <w:webHidden/>
          </w:rPr>
          <w:t>8</w:t>
        </w:r>
        <w:r w:rsidR="00531AAF">
          <w:rPr>
            <w:noProof/>
            <w:webHidden/>
          </w:rPr>
          <w:fldChar w:fldCharType="end"/>
        </w:r>
      </w:hyperlink>
    </w:p>
    <w:p w14:paraId="4551EEBE" w14:textId="77777777" w:rsidR="00531AAF" w:rsidRDefault="005F6198">
      <w:pPr>
        <w:pStyle w:val="TOC1"/>
        <w:tabs>
          <w:tab w:val="left" w:pos="440"/>
          <w:tab w:val="right" w:pos="9016"/>
        </w:tabs>
        <w:rPr>
          <w:rFonts w:eastAsiaTheme="minorEastAsia" w:cstheme="minorBidi"/>
          <w:b w:val="0"/>
          <w:bCs w:val="0"/>
          <w:iCs w:val="0"/>
          <w:noProof/>
          <w:sz w:val="22"/>
          <w:szCs w:val="22"/>
          <w:lang w:eastAsia="en-AU"/>
        </w:rPr>
      </w:pPr>
      <w:hyperlink w:anchor="_Toc487806861" w:history="1">
        <w:r w:rsidR="00531AAF" w:rsidRPr="009A13F8">
          <w:rPr>
            <w:rStyle w:val="Hyperlink"/>
            <w:noProof/>
          </w:rPr>
          <w:t>6.</w:t>
        </w:r>
        <w:r w:rsidR="00531AAF">
          <w:rPr>
            <w:rFonts w:eastAsiaTheme="minorEastAsia" w:cstheme="minorBidi"/>
            <w:b w:val="0"/>
            <w:bCs w:val="0"/>
            <w:iCs w:val="0"/>
            <w:noProof/>
            <w:sz w:val="22"/>
            <w:szCs w:val="22"/>
            <w:lang w:eastAsia="en-AU"/>
          </w:rPr>
          <w:tab/>
        </w:r>
        <w:r w:rsidR="00531AAF" w:rsidRPr="009A13F8">
          <w:rPr>
            <w:rStyle w:val="Hyperlink"/>
            <w:noProof/>
          </w:rPr>
          <w:t>Access eligibility and availability of Complementary Placements</w:t>
        </w:r>
        <w:r w:rsidR="00531AAF">
          <w:rPr>
            <w:noProof/>
            <w:webHidden/>
          </w:rPr>
          <w:tab/>
        </w:r>
        <w:r w:rsidR="00531AAF">
          <w:rPr>
            <w:noProof/>
            <w:webHidden/>
          </w:rPr>
          <w:fldChar w:fldCharType="begin"/>
        </w:r>
        <w:r w:rsidR="00531AAF">
          <w:rPr>
            <w:noProof/>
            <w:webHidden/>
          </w:rPr>
          <w:instrText xml:space="preserve"> PAGEREF _Toc487806861 \h </w:instrText>
        </w:r>
        <w:r w:rsidR="00531AAF">
          <w:rPr>
            <w:noProof/>
            <w:webHidden/>
          </w:rPr>
        </w:r>
        <w:r w:rsidR="00531AAF">
          <w:rPr>
            <w:noProof/>
            <w:webHidden/>
          </w:rPr>
          <w:fldChar w:fldCharType="separate"/>
        </w:r>
        <w:r w:rsidR="00531AAF">
          <w:rPr>
            <w:noProof/>
            <w:webHidden/>
          </w:rPr>
          <w:t>8</w:t>
        </w:r>
        <w:r w:rsidR="00531AAF">
          <w:rPr>
            <w:noProof/>
            <w:webHidden/>
          </w:rPr>
          <w:fldChar w:fldCharType="end"/>
        </w:r>
      </w:hyperlink>
    </w:p>
    <w:p w14:paraId="7340D380" w14:textId="77777777" w:rsidR="00531AAF" w:rsidRDefault="005F6198">
      <w:pPr>
        <w:pStyle w:val="TOC2"/>
        <w:tabs>
          <w:tab w:val="right" w:pos="9016"/>
        </w:tabs>
        <w:rPr>
          <w:rFonts w:eastAsiaTheme="minorEastAsia" w:cstheme="minorBidi"/>
          <w:bCs w:val="0"/>
          <w:noProof/>
          <w:lang w:eastAsia="en-AU"/>
        </w:rPr>
      </w:pPr>
      <w:hyperlink w:anchor="_Toc487806862" w:history="1">
        <w:r w:rsidR="00531AAF" w:rsidRPr="009A13F8">
          <w:rPr>
            <w:rStyle w:val="Hyperlink"/>
            <w:noProof/>
          </w:rPr>
          <w:t>Assess Complementary Placement eligibility</w:t>
        </w:r>
        <w:r w:rsidR="00531AAF">
          <w:rPr>
            <w:noProof/>
            <w:webHidden/>
          </w:rPr>
          <w:tab/>
        </w:r>
        <w:r w:rsidR="00531AAF">
          <w:rPr>
            <w:noProof/>
            <w:webHidden/>
          </w:rPr>
          <w:fldChar w:fldCharType="begin"/>
        </w:r>
        <w:r w:rsidR="00531AAF">
          <w:rPr>
            <w:noProof/>
            <w:webHidden/>
          </w:rPr>
          <w:instrText xml:space="preserve"> PAGEREF _Toc487806862 \h </w:instrText>
        </w:r>
        <w:r w:rsidR="00531AAF">
          <w:rPr>
            <w:noProof/>
            <w:webHidden/>
          </w:rPr>
        </w:r>
        <w:r w:rsidR="00531AAF">
          <w:rPr>
            <w:noProof/>
            <w:webHidden/>
          </w:rPr>
          <w:fldChar w:fldCharType="separate"/>
        </w:r>
        <w:r w:rsidR="00531AAF">
          <w:rPr>
            <w:noProof/>
            <w:webHidden/>
          </w:rPr>
          <w:t>8</w:t>
        </w:r>
        <w:r w:rsidR="00531AAF">
          <w:rPr>
            <w:noProof/>
            <w:webHidden/>
          </w:rPr>
          <w:fldChar w:fldCharType="end"/>
        </w:r>
      </w:hyperlink>
    </w:p>
    <w:p w14:paraId="18FEC598" w14:textId="77777777" w:rsidR="00531AAF" w:rsidRDefault="005F6198">
      <w:pPr>
        <w:pStyle w:val="TOC2"/>
        <w:tabs>
          <w:tab w:val="right" w:pos="9016"/>
        </w:tabs>
        <w:rPr>
          <w:rFonts w:eastAsiaTheme="minorEastAsia" w:cstheme="minorBidi"/>
          <w:bCs w:val="0"/>
          <w:noProof/>
          <w:lang w:eastAsia="en-AU"/>
        </w:rPr>
      </w:pPr>
      <w:hyperlink w:anchor="_Toc487806863" w:history="1">
        <w:r w:rsidR="00531AAF" w:rsidRPr="009A13F8">
          <w:rPr>
            <w:rStyle w:val="Hyperlink"/>
            <w:noProof/>
          </w:rPr>
          <w:t>Check eligibility for Activities available</w:t>
        </w:r>
        <w:r w:rsidR="00531AAF">
          <w:rPr>
            <w:noProof/>
            <w:webHidden/>
          </w:rPr>
          <w:tab/>
        </w:r>
        <w:r w:rsidR="00531AAF">
          <w:rPr>
            <w:noProof/>
            <w:webHidden/>
          </w:rPr>
          <w:fldChar w:fldCharType="begin"/>
        </w:r>
        <w:r w:rsidR="00531AAF">
          <w:rPr>
            <w:noProof/>
            <w:webHidden/>
          </w:rPr>
          <w:instrText xml:space="preserve"> PAGEREF _Toc487806863 \h </w:instrText>
        </w:r>
        <w:r w:rsidR="00531AAF">
          <w:rPr>
            <w:noProof/>
            <w:webHidden/>
          </w:rPr>
        </w:r>
        <w:r w:rsidR="00531AAF">
          <w:rPr>
            <w:noProof/>
            <w:webHidden/>
          </w:rPr>
          <w:fldChar w:fldCharType="separate"/>
        </w:r>
        <w:r w:rsidR="00531AAF">
          <w:rPr>
            <w:noProof/>
            <w:webHidden/>
          </w:rPr>
          <w:t>8</w:t>
        </w:r>
        <w:r w:rsidR="00531AAF">
          <w:rPr>
            <w:noProof/>
            <w:webHidden/>
          </w:rPr>
          <w:fldChar w:fldCharType="end"/>
        </w:r>
      </w:hyperlink>
    </w:p>
    <w:p w14:paraId="00EF27DF" w14:textId="77777777" w:rsidR="00531AAF" w:rsidRDefault="005F6198">
      <w:pPr>
        <w:pStyle w:val="TOC2"/>
        <w:tabs>
          <w:tab w:val="right" w:pos="9016"/>
        </w:tabs>
        <w:rPr>
          <w:rFonts w:eastAsiaTheme="minorEastAsia" w:cstheme="minorBidi"/>
          <w:bCs w:val="0"/>
          <w:noProof/>
          <w:lang w:eastAsia="en-AU"/>
        </w:rPr>
      </w:pPr>
      <w:hyperlink w:anchor="_Toc487806864" w:history="1">
        <w:r w:rsidR="00531AAF" w:rsidRPr="009A13F8">
          <w:rPr>
            <w:rStyle w:val="Hyperlink"/>
            <w:noProof/>
          </w:rPr>
          <w:t>Availability of placements</w:t>
        </w:r>
        <w:r w:rsidR="00531AAF">
          <w:rPr>
            <w:noProof/>
            <w:webHidden/>
          </w:rPr>
          <w:tab/>
        </w:r>
        <w:r w:rsidR="00531AAF">
          <w:rPr>
            <w:noProof/>
            <w:webHidden/>
          </w:rPr>
          <w:fldChar w:fldCharType="begin"/>
        </w:r>
        <w:r w:rsidR="00531AAF">
          <w:rPr>
            <w:noProof/>
            <w:webHidden/>
          </w:rPr>
          <w:instrText xml:space="preserve"> PAGEREF _Toc487806864 \h </w:instrText>
        </w:r>
        <w:r w:rsidR="00531AAF">
          <w:rPr>
            <w:noProof/>
            <w:webHidden/>
          </w:rPr>
        </w:r>
        <w:r w:rsidR="00531AAF">
          <w:rPr>
            <w:noProof/>
            <w:webHidden/>
          </w:rPr>
          <w:fldChar w:fldCharType="separate"/>
        </w:r>
        <w:r w:rsidR="00531AAF">
          <w:rPr>
            <w:noProof/>
            <w:webHidden/>
          </w:rPr>
          <w:t>8</w:t>
        </w:r>
        <w:r w:rsidR="00531AAF">
          <w:rPr>
            <w:noProof/>
            <w:webHidden/>
          </w:rPr>
          <w:fldChar w:fldCharType="end"/>
        </w:r>
      </w:hyperlink>
    </w:p>
    <w:p w14:paraId="71D94CB5" w14:textId="77777777" w:rsidR="00531AAF" w:rsidRDefault="005F6198">
      <w:pPr>
        <w:pStyle w:val="TOC1"/>
        <w:tabs>
          <w:tab w:val="left" w:pos="440"/>
          <w:tab w:val="right" w:pos="9016"/>
        </w:tabs>
        <w:rPr>
          <w:rFonts w:eastAsiaTheme="minorEastAsia" w:cstheme="minorBidi"/>
          <w:b w:val="0"/>
          <w:bCs w:val="0"/>
          <w:iCs w:val="0"/>
          <w:noProof/>
          <w:sz w:val="22"/>
          <w:szCs w:val="22"/>
          <w:lang w:eastAsia="en-AU"/>
        </w:rPr>
      </w:pPr>
      <w:hyperlink w:anchor="_Toc487806865" w:history="1">
        <w:r w:rsidR="00531AAF" w:rsidRPr="009A13F8">
          <w:rPr>
            <w:rStyle w:val="Hyperlink"/>
            <w:noProof/>
          </w:rPr>
          <w:t>7.</w:t>
        </w:r>
        <w:r w:rsidR="00531AAF">
          <w:rPr>
            <w:rFonts w:eastAsiaTheme="minorEastAsia" w:cstheme="minorBidi"/>
            <w:b w:val="0"/>
            <w:bCs w:val="0"/>
            <w:iCs w:val="0"/>
            <w:noProof/>
            <w:sz w:val="22"/>
            <w:szCs w:val="22"/>
            <w:lang w:eastAsia="en-AU"/>
          </w:rPr>
          <w:tab/>
        </w:r>
        <w:r w:rsidR="00531AAF" w:rsidRPr="009A13F8">
          <w:rPr>
            <w:rStyle w:val="Hyperlink"/>
            <w:noProof/>
          </w:rPr>
          <w:t>Manage Complementary Placements</w:t>
        </w:r>
        <w:r w:rsidR="00531AAF">
          <w:rPr>
            <w:noProof/>
            <w:webHidden/>
          </w:rPr>
          <w:tab/>
        </w:r>
        <w:r w:rsidR="00531AAF">
          <w:rPr>
            <w:noProof/>
            <w:webHidden/>
          </w:rPr>
          <w:fldChar w:fldCharType="begin"/>
        </w:r>
        <w:r w:rsidR="00531AAF">
          <w:rPr>
            <w:noProof/>
            <w:webHidden/>
          </w:rPr>
          <w:instrText xml:space="preserve"> PAGEREF _Toc487806865 \h </w:instrText>
        </w:r>
        <w:r w:rsidR="00531AAF">
          <w:rPr>
            <w:noProof/>
            <w:webHidden/>
          </w:rPr>
        </w:r>
        <w:r w:rsidR="00531AAF">
          <w:rPr>
            <w:noProof/>
            <w:webHidden/>
          </w:rPr>
          <w:fldChar w:fldCharType="separate"/>
        </w:r>
        <w:r w:rsidR="00531AAF">
          <w:rPr>
            <w:noProof/>
            <w:webHidden/>
          </w:rPr>
          <w:t>9</w:t>
        </w:r>
        <w:r w:rsidR="00531AAF">
          <w:rPr>
            <w:noProof/>
            <w:webHidden/>
          </w:rPr>
          <w:fldChar w:fldCharType="end"/>
        </w:r>
      </w:hyperlink>
    </w:p>
    <w:p w14:paraId="3860AC86" w14:textId="77777777" w:rsidR="00531AAF" w:rsidRDefault="005F6198">
      <w:pPr>
        <w:pStyle w:val="TOC2"/>
        <w:tabs>
          <w:tab w:val="right" w:pos="9016"/>
        </w:tabs>
        <w:rPr>
          <w:rFonts w:eastAsiaTheme="minorEastAsia" w:cstheme="minorBidi"/>
          <w:bCs w:val="0"/>
          <w:noProof/>
          <w:lang w:eastAsia="en-AU"/>
        </w:rPr>
      </w:pPr>
      <w:hyperlink w:anchor="_Toc487806866" w:history="1">
        <w:r w:rsidR="00531AAF" w:rsidRPr="009A13F8">
          <w:rPr>
            <w:rStyle w:val="Hyperlink"/>
            <w:noProof/>
          </w:rPr>
          <w:t>Source a Complementary Placement</w:t>
        </w:r>
        <w:r w:rsidR="00531AAF">
          <w:rPr>
            <w:noProof/>
            <w:webHidden/>
          </w:rPr>
          <w:tab/>
        </w:r>
        <w:r w:rsidR="00531AAF">
          <w:rPr>
            <w:noProof/>
            <w:webHidden/>
          </w:rPr>
          <w:fldChar w:fldCharType="begin"/>
        </w:r>
        <w:r w:rsidR="00531AAF">
          <w:rPr>
            <w:noProof/>
            <w:webHidden/>
          </w:rPr>
          <w:instrText xml:space="preserve"> PAGEREF _Toc487806866 \h </w:instrText>
        </w:r>
        <w:r w:rsidR="00531AAF">
          <w:rPr>
            <w:noProof/>
            <w:webHidden/>
          </w:rPr>
        </w:r>
        <w:r w:rsidR="00531AAF">
          <w:rPr>
            <w:noProof/>
            <w:webHidden/>
          </w:rPr>
          <w:fldChar w:fldCharType="separate"/>
        </w:r>
        <w:r w:rsidR="00531AAF">
          <w:rPr>
            <w:noProof/>
            <w:webHidden/>
          </w:rPr>
          <w:t>9</w:t>
        </w:r>
        <w:r w:rsidR="00531AAF">
          <w:rPr>
            <w:noProof/>
            <w:webHidden/>
          </w:rPr>
          <w:fldChar w:fldCharType="end"/>
        </w:r>
      </w:hyperlink>
    </w:p>
    <w:p w14:paraId="6FC75DEE" w14:textId="77777777" w:rsidR="00531AAF" w:rsidRDefault="005F6198">
      <w:pPr>
        <w:pStyle w:val="TOC2"/>
        <w:tabs>
          <w:tab w:val="right" w:pos="9016"/>
        </w:tabs>
        <w:rPr>
          <w:rFonts w:eastAsiaTheme="minorEastAsia" w:cstheme="minorBidi"/>
          <w:bCs w:val="0"/>
          <w:noProof/>
          <w:lang w:eastAsia="en-AU"/>
        </w:rPr>
      </w:pPr>
      <w:hyperlink w:anchor="_Toc487806867" w:history="1">
        <w:r w:rsidR="00531AAF" w:rsidRPr="009A13F8">
          <w:rPr>
            <w:rStyle w:val="Hyperlink"/>
            <w:noProof/>
          </w:rPr>
          <w:t>Arrange a Complementary Placement</w:t>
        </w:r>
        <w:r w:rsidR="00531AAF">
          <w:rPr>
            <w:noProof/>
            <w:webHidden/>
          </w:rPr>
          <w:tab/>
        </w:r>
        <w:r w:rsidR="00531AAF">
          <w:rPr>
            <w:noProof/>
            <w:webHidden/>
          </w:rPr>
          <w:fldChar w:fldCharType="begin"/>
        </w:r>
        <w:r w:rsidR="00531AAF">
          <w:rPr>
            <w:noProof/>
            <w:webHidden/>
          </w:rPr>
          <w:instrText xml:space="preserve"> PAGEREF _Toc487806867 \h </w:instrText>
        </w:r>
        <w:r w:rsidR="00531AAF">
          <w:rPr>
            <w:noProof/>
            <w:webHidden/>
          </w:rPr>
        </w:r>
        <w:r w:rsidR="00531AAF">
          <w:rPr>
            <w:noProof/>
            <w:webHidden/>
          </w:rPr>
          <w:fldChar w:fldCharType="separate"/>
        </w:r>
        <w:r w:rsidR="00531AAF">
          <w:rPr>
            <w:noProof/>
            <w:webHidden/>
          </w:rPr>
          <w:t>9</w:t>
        </w:r>
        <w:r w:rsidR="00531AAF">
          <w:rPr>
            <w:noProof/>
            <w:webHidden/>
          </w:rPr>
          <w:fldChar w:fldCharType="end"/>
        </w:r>
      </w:hyperlink>
    </w:p>
    <w:p w14:paraId="4E6B57B7" w14:textId="77777777" w:rsidR="00531AAF" w:rsidRDefault="005F6198">
      <w:pPr>
        <w:pStyle w:val="TOC2"/>
        <w:tabs>
          <w:tab w:val="right" w:pos="9016"/>
        </w:tabs>
        <w:rPr>
          <w:rFonts w:eastAsiaTheme="minorEastAsia" w:cstheme="minorBidi"/>
          <w:bCs w:val="0"/>
          <w:noProof/>
          <w:lang w:eastAsia="en-AU"/>
        </w:rPr>
      </w:pPr>
      <w:hyperlink w:anchor="_Toc487806868" w:history="1">
        <w:r w:rsidR="00531AAF" w:rsidRPr="009A13F8">
          <w:rPr>
            <w:rStyle w:val="Hyperlink"/>
            <w:noProof/>
          </w:rPr>
          <w:t>Claim Complementary Placement Payment</w:t>
        </w:r>
        <w:r w:rsidR="00531AAF">
          <w:rPr>
            <w:noProof/>
            <w:webHidden/>
          </w:rPr>
          <w:tab/>
        </w:r>
        <w:r w:rsidR="00531AAF">
          <w:rPr>
            <w:noProof/>
            <w:webHidden/>
          </w:rPr>
          <w:fldChar w:fldCharType="begin"/>
        </w:r>
        <w:r w:rsidR="00531AAF">
          <w:rPr>
            <w:noProof/>
            <w:webHidden/>
          </w:rPr>
          <w:instrText xml:space="preserve"> PAGEREF _Toc487806868 \h </w:instrText>
        </w:r>
        <w:r w:rsidR="00531AAF">
          <w:rPr>
            <w:noProof/>
            <w:webHidden/>
          </w:rPr>
        </w:r>
        <w:r w:rsidR="00531AAF">
          <w:rPr>
            <w:noProof/>
            <w:webHidden/>
          </w:rPr>
          <w:fldChar w:fldCharType="separate"/>
        </w:r>
        <w:r w:rsidR="00531AAF">
          <w:rPr>
            <w:noProof/>
            <w:webHidden/>
          </w:rPr>
          <w:t>10</w:t>
        </w:r>
        <w:r w:rsidR="00531AAF">
          <w:rPr>
            <w:noProof/>
            <w:webHidden/>
          </w:rPr>
          <w:fldChar w:fldCharType="end"/>
        </w:r>
      </w:hyperlink>
    </w:p>
    <w:p w14:paraId="0710E2D2" w14:textId="77777777" w:rsidR="00531AAF" w:rsidRDefault="005F6198">
      <w:pPr>
        <w:pStyle w:val="TOC2"/>
        <w:tabs>
          <w:tab w:val="right" w:pos="9016"/>
        </w:tabs>
        <w:rPr>
          <w:rFonts w:eastAsiaTheme="minorEastAsia" w:cstheme="minorBidi"/>
          <w:bCs w:val="0"/>
          <w:noProof/>
          <w:lang w:eastAsia="en-AU"/>
        </w:rPr>
      </w:pPr>
      <w:hyperlink w:anchor="_Toc487806869" w:history="1">
        <w:r w:rsidR="00531AAF" w:rsidRPr="009A13F8">
          <w:rPr>
            <w:rStyle w:val="Hyperlink"/>
            <w:noProof/>
          </w:rPr>
          <w:t>Mentoring during Complementary Placements</w:t>
        </w:r>
        <w:r w:rsidR="00531AAF">
          <w:rPr>
            <w:noProof/>
            <w:webHidden/>
          </w:rPr>
          <w:tab/>
        </w:r>
        <w:r w:rsidR="00531AAF">
          <w:rPr>
            <w:noProof/>
            <w:webHidden/>
          </w:rPr>
          <w:fldChar w:fldCharType="begin"/>
        </w:r>
        <w:r w:rsidR="00531AAF">
          <w:rPr>
            <w:noProof/>
            <w:webHidden/>
          </w:rPr>
          <w:instrText xml:space="preserve"> PAGEREF _Toc487806869 \h </w:instrText>
        </w:r>
        <w:r w:rsidR="00531AAF">
          <w:rPr>
            <w:noProof/>
            <w:webHidden/>
          </w:rPr>
        </w:r>
        <w:r w:rsidR="00531AAF">
          <w:rPr>
            <w:noProof/>
            <w:webHidden/>
          </w:rPr>
          <w:fldChar w:fldCharType="separate"/>
        </w:r>
        <w:r w:rsidR="00531AAF">
          <w:rPr>
            <w:noProof/>
            <w:webHidden/>
          </w:rPr>
          <w:t>10</w:t>
        </w:r>
        <w:r w:rsidR="00531AAF">
          <w:rPr>
            <w:noProof/>
            <w:webHidden/>
          </w:rPr>
          <w:fldChar w:fldCharType="end"/>
        </w:r>
      </w:hyperlink>
    </w:p>
    <w:p w14:paraId="2DDA55E0" w14:textId="77777777" w:rsidR="00531AAF" w:rsidRDefault="005F6198">
      <w:pPr>
        <w:pStyle w:val="TOC2"/>
        <w:tabs>
          <w:tab w:val="right" w:pos="9016"/>
        </w:tabs>
        <w:rPr>
          <w:rFonts w:eastAsiaTheme="minorEastAsia" w:cstheme="minorBidi"/>
          <w:bCs w:val="0"/>
          <w:noProof/>
          <w:lang w:eastAsia="en-AU"/>
        </w:rPr>
      </w:pPr>
      <w:hyperlink w:anchor="_Toc487806870" w:history="1">
        <w:r w:rsidR="00531AAF" w:rsidRPr="009A13F8">
          <w:rPr>
            <w:rStyle w:val="Hyperlink"/>
            <w:noProof/>
          </w:rPr>
          <w:t>Discuss suitable servicing following a Complementary Placement</w:t>
        </w:r>
        <w:r w:rsidR="00531AAF">
          <w:rPr>
            <w:noProof/>
            <w:webHidden/>
          </w:rPr>
          <w:tab/>
        </w:r>
        <w:r w:rsidR="00531AAF">
          <w:rPr>
            <w:noProof/>
            <w:webHidden/>
          </w:rPr>
          <w:fldChar w:fldCharType="begin"/>
        </w:r>
        <w:r w:rsidR="00531AAF">
          <w:rPr>
            <w:noProof/>
            <w:webHidden/>
          </w:rPr>
          <w:instrText xml:space="preserve"> PAGEREF _Toc487806870 \h </w:instrText>
        </w:r>
        <w:r w:rsidR="00531AAF">
          <w:rPr>
            <w:noProof/>
            <w:webHidden/>
          </w:rPr>
        </w:r>
        <w:r w:rsidR="00531AAF">
          <w:rPr>
            <w:noProof/>
            <w:webHidden/>
          </w:rPr>
          <w:fldChar w:fldCharType="separate"/>
        </w:r>
        <w:r w:rsidR="00531AAF">
          <w:rPr>
            <w:noProof/>
            <w:webHidden/>
          </w:rPr>
          <w:t>11</w:t>
        </w:r>
        <w:r w:rsidR="00531AAF">
          <w:rPr>
            <w:noProof/>
            <w:webHidden/>
          </w:rPr>
          <w:fldChar w:fldCharType="end"/>
        </w:r>
      </w:hyperlink>
    </w:p>
    <w:p w14:paraId="2C1D4612" w14:textId="77777777" w:rsidR="00531AAF" w:rsidRDefault="005F6198">
      <w:pPr>
        <w:pStyle w:val="TOC1"/>
        <w:tabs>
          <w:tab w:val="left" w:pos="440"/>
          <w:tab w:val="right" w:pos="9016"/>
        </w:tabs>
        <w:rPr>
          <w:rFonts w:eastAsiaTheme="minorEastAsia" w:cstheme="minorBidi"/>
          <w:b w:val="0"/>
          <w:bCs w:val="0"/>
          <w:iCs w:val="0"/>
          <w:noProof/>
          <w:sz w:val="22"/>
          <w:szCs w:val="22"/>
          <w:lang w:eastAsia="en-AU"/>
        </w:rPr>
      </w:pPr>
      <w:hyperlink w:anchor="_Toc487806871" w:history="1">
        <w:r w:rsidR="00531AAF" w:rsidRPr="009A13F8">
          <w:rPr>
            <w:rStyle w:val="Hyperlink"/>
            <w:noProof/>
          </w:rPr>
          <w:t>8.</w:t>
        </w:r>
        <w:r w:rsidR="00531AAF">
          <w:rPr>
            <w:rFonts w:eastAsiaTheme="minorEastAsia" w:cstheme="minorBidi"/>
            <w:b w:val="0"/>
            <w:bCs w:val="0"/>
            <w:iCs w:val="0"/>
            <w:noProof/>
            <w:sz w:val="22"/>
            <w:szCs w:val="22"/>
            <w:lang w:eastAsia="en-AU"/>
          </w:rPr>
          <w:tab/>
        </w:r>
        <w:r w:rsidR="00531AAF" w:rsidRPr="009A13F8">
          <w:rPr>
            <w:rStyle w:val="Hyperlink"/>
            <w:noProof/>
          </w:rPr>
          <w:t>Completion of Complementary Placement</w:t>
        </w:r>
        <w:r w:rsidR="00531AAF">
          <w:rPr>
            <w:noProof/>
            <w:webHidden/>
          </w:rPr>
          <w:tab/>
        </w:r>
        <w:r w:rsidR="00531AAF">
          <w:rPr>
            <w:noProof/>
            <w:webHidden/>
          </w:rPr>
          <w:fldChar w:fldCharType="begin"/>
        </w:r>
        <w:r w:rsidR="00531AAF">
          <w:rPr>
            <w:noProof/>
            <w:webHidden/>
          </w:rPr>
          <w:instrText xml:space="preserve"> PAGEREF _Toc487806871 \h </w:instrText>
        </w:r>
        <w:r w:rsidR="00531AAF">
          <w:rPr>
            <w:noProof/>
            <w:webHidden/>
          </w:rPr>
        </w:r>
        <w:r w:rsidR="00531AAF">
          <w:rPr>
            <w:noProof/>
            <w:webHidden/>
          </w:rPr>
          <w:fldChar w:fldCharType="separate"/>
        </w:r>
        <w:r w:rsidR="00531AAF">
          <w:rPr>
            <w:noProof/>
            <w:webHidden/>
          </w:rPr>
          <w:t>11</w:t>
        </w:r>
        <w:r w:rsidR="00531AAF">
          <w:rPr>
            <w:noProof/>
            <w:webHidden/>
          </w:rPr>
          <w:fldChar w:fldCharType="end"/>
        </w:r>
      </w:hyperlink>
    </w:p>
    <w:p w14:paraId="7A15F641" w14:textId="77777777" w:rsidR="00531AAF" w:rsidRDefault="005F6198">
      <w:pPr>
        <w:pStyle w:val="TOC2"/>
        <w:tabs>
          <w:tab w:val="right" w:pos="9016"/>
        </w:tabs>
        <w:rPr>
          <w:rFonts w:eastAsiaTheme="minorEastAsia" w:cstheme="minorBidi"/>
          <w:bCs w:val="0"/>
          <w:noProof/>
          <w:lang w:eastAsia="en-AU"/>
        </w:rPr>
      </w:pPr>
      <w:hyperlink w:anchor="_Toc487806872" w:history="1">
        <w:r w:rsidR="00531AAF" w:rsidRPr="009A13F8">
          <w:rPr>
            <w:rStyle w:val="Hyperlink"/>
            <w:noProof/>
          </w:rPr>
          <w:t>Arrange servicing following a Complementary Placement</w:t>
        </w:r>
        <w:r w:rsidR="00531AAF">
          <w:rPr>
            <w:noProof/>
            <w:webHidden/>
          </w:rPr>
          <w:tab/>
        </w:r>
        <w:r w:rsidR="00531AAF">
          <w:rPr>
            <w:noProof/>
            <w:webHidden/>
          </w:rPr>
          <w:fldChar w:fldCharType="begin"/>
        </w:r>
        <w:r w:rsidR="00531AAF">
          <w:rPr>
            <w:noProof/>
            <w:webHidden/>
          </w:rPr>
          <w:instrText xml:space="preserve"> PAGEREF _Toc487806872 \h </w:instrText>
        </w:r>
        <w:r w:rsidR="00531AAF">
          <w:rPr>
            <w:noProof/>
            <w:webHidden/>
          </w:rPr>
        </w:r>
        <w:r w:rsidR="00531AAF">
          <w:rPr>
            <w:noProof/>
            <w:webHidden/>
          </w:rPr>
          <w:fldChar w:fldCharType="separate"/>
        </w:r>
        <w:r w:rsidR="00531AAF">
          <w:rPr>
            <w:noProof/>
            <w:webHidden/>
          </w:rPr>
          <w:t>11</w:t>
        </w:r>
        <w:r w:rsidR="00531AAF">
          <w:rPr>
            <w:noProof/>
            <w:webHidden/>
          </w:rPr>
          <w:fldChar w:fldCharType="end"/>
        </w:r>
      </w:hyperlink>
    </w:p>
    <w:p w14:paraId="37951406" w14:textId="77777777" w:rsidR="00531AAF" w:rsidRDefault="005F6198">
      <w:pPr>
        <w:pStyle w:val="TOC2"/>
        <w:tabs>
          <w:tab w:val="right" w:pos="9016"/>
        </w:tabs>
        <w:rPr>
          <w:rFonts w:eastAsiaTheme="minorEastAsia" w:cstheme="minorBidi"/>
          <w:bCs w:val="0"/>
          <w:noProof/>
          <w:lang w:eastAsia="en-AU"/>
        </w:rPr>
      </w:pPr>
      <w:hyperlink w:anchor="_Toc487806873" w:history="1">
        <w:r w:rsidR="00531AAF" w:rsidRPr="009A13F8">
          <w:rPr>
            <w:rStyle w:val="Hyperlink"/>
            <w:noProof/>
          </w:rPr>
          <w:t>Attachment A</w:t>
        </w:r>
        <w:r w:rsidR="00531AAF">
          <w:rPr>
            <w:noProof/>
            <w:webHidden/>
          </w:rPr>
          <w:tab/>
        </w:r>
        <w:r w:rsidR="00531AAF">
          <w:rPr>
            <w:noProof/>
            <w:webHidden/>
          </w:rPr>
          <w:fldChar w:fldCharType="begin"/>
        </w:r>
        <w:r w:rsidR="00531AAF">
          <w:rPr>
            <w:noProof/>
            <w:webHidden/>
          </w:rPr>
          <w:instrText xml:space="preserve"> PAGEREF _Toc487806873 \h </w:instrText>
        </w:r>
        <w:r w:rsidR="00531AAF">
          <w:rPr>
            <w:noProof/>
            <w:webHidden/>
          </w:rPr>
        </w:r>
        <w:r w:rsidR="00531AAF">
          <w:rPr>
            <w:noProof/>
            <w:webHidden/>
          </w:rPr>
          <w:fldChar w:fldCharType="separate"/>
        </w:r>
        <w:r w:rsidR="00531AAF">
          <w:rPr>
            <w:noProof/>
            <w:webHidden/>
          </w:rPr>
          <w:t>12</w:t>
        </w:r>
        <w:r w:rsidR="00531AAF">
          <w:rPr>
            <w:noProof/>
            <w:webHidden/>
          </w:rPr>
          <w:fldChar w:fldCharType="end"/>
        </w:r>
      </w:hyperlink>
    </w:p>
    <w:p w14:paraId="6D2E001F" w14:textId="77777777" w:rsidR="00531AAF" w:rsidRDefault="005F6198">
      <w:pPr>
        <w:pStyle w:val="TOC2"/>
        <w:tabs>
          <w:tab w:val="right" w:pos="9016"/>
        </w:tabs>
        <w:rPr>
          <w:rFonts w:eastAsiaTheme="minorEastAsia" w:cstheme="minorBidi"/>
          <w:bCs w:val="0"/>
          <w:noProof/>
          <w:lang w:eastAsia="en-AU"/>
        </w:rPr>
      </w:pPr>
      <w:hyperlink w:anchor="_Toc487806874" w:history="1">
        <w:r w:rsidR="00531AAF" w:rsidRPr="009A13F8">
          <w:rPr>
            <w:rStyle w:val="Hyperlink"/>
            <w:noProof/>
          </w:rPr>
          <w:t>Workshop Provider Services management</w:t>
        </w:r>
        <w:r w:rsidR="00531AAF">
          <w:rPr>
            <w:noProof/>
            <w:webHidden/>
          </w:rPr>
          <w:tab/>
        </w:r>
        <w:r w:rsidR="00531AAF">
          <w:rPr>
            <w:noProof/>
            <w:webHidden/>
          </w:rPr>
          <w:fldChar w:fldCharType="begin"/>
        </w:r>
        <w:r w:rsidR="00531AAF">
          <w:rPr>
            <w:noProof/>
            <w:webHidden/>
          </w:rPr>
          <w:instrText xml:space="preserve"> PAGEREF _Toc487806874 \h </w:instrText>
        </w:r>
        <w:r w:rsidR="00531AAF">
          <w:rPr>
            <w:noProof/>
            <w:webHidden/>
          </w:rPr>
        </w:r>
        <w:r w:rsidR="00531AAF">
          <w:rPr>
            <w:noProof/>
            <w:webHidden/>
          </w:rPr>
          <w:fldChar w:fldCharType="separate"/>
        </w:r>
        <w:r w:rsidR="00531AAF">
          <w:rPr>
            <w:noProof/>
            <w:webHidden/>
          </w:rPr>
          <w:t>12</w:t>
        </w:r>
        <w:r w:rsidR="00531AAF">
          <w:rPr>
            <w:noProof/>
            <w:webHidden/>
          </w:rPr>
          <w:fldChar w:fldCharType="end"/>
        </w:r>
      </w:hyperlink>
    </w:p>
    <w:p w14:paraId="18C78C37" w14:textId="77777777" w:rsidR="00531AAF" w:rsidRDefault="005F6198">
      <w:pPr>
        <w:pStyle w:val="TOC2"/>
        <w:tabs>
          <w:tab w:val="right" w:pos="9016"/>
        </w:tabs>
        <w:rPr>
          <w:rFonts w:eastAsiaTheme="minorEastAsia" w:cstheme="minorBidi"/>
          <w:bCs w:val="0"/>
          <w:noProof/>
          <w:lang w:eastAsia="en-AU"/>
        </w:rPr>
      </w:pPr>
      <w:hyperlink w:anchor="_Toc487806875" w:history="1">
        <w:r w:rsidR="00531AAF" w:rsidRPr="009A13F8">
          <w:rPr>
            <w:rStyle w:val="Hyperlink"/>
            <w:noProof/>
          </w:rPr>
          <w:t>Reallocation of Workshop Places</w:t>
        </w:r>
        <w:r w:rsidR="00531AAF">
          <w:rPr>
            <w:noProof/>
            <w:webHidden/>
          </w:rPr>
          <w:tab/>
        </w:r>
        <w:r w:rsidR="00531AAF">
          <w:rPr>
            <w:noProof/>
            <w:webHidden/>
          </w:rPr>
          <w:fldChar w:fldCharType="begin"/>
        </w:r>
        <w:r w:rsidR="00531AAF">
          <w:rPr>
            <w:noProof/>
            <w:webHidden/>
          </w:rPr>
          <w:instrText xml:space="preserve"> PAGEREF _Toc487806875 \h </w:instrText>
        </w:r>
        <w:r w:rsidR="00531AAF">
          <w:rPr>
            <w:noProof/>
            <w:webHidden/>
          </w:rPr>
        </w:r>
        <w:r w:rsidR="00531AAF">
          <w:rPr>
            <w:noProof/>
            <w:webHidden/>
          </w:rPr>
          <w:fldChar w:fldCharType="separate"/>
        </w:r>
        <w:r w:rsidR="00531AAF">
          <w:rPr>
            <w:noProof/>
            <w:webHidden/>
          </w:rPr>
          <w:t>12</w:t>
        </w:r>
        <w:r w:rsidR="00531AAF">
          <w:rPr>
            <w:noProof/>
            <w:webHidden/>
          </w:rPr>
          <w:fldChar w:fldCharType="end"/>
        </w:r>
      </w:hyperlink>
    </w:p>
    <w:p w14:paraId="5F2B32DB" w14:textId="77777777" w:rsidR="00575515" w:rsidRDefault="00B32980" w:rsidP="00575515">
      <w:pPr>
        <w:spacing w:before="0"/>
      </w:pPr>
      <w:r>
        <w:fldChar w:fldCharType="end"/>
      </w:r>
    </w:p>
    <w:p w14:paraId="11A90E56" w14:textId="25A2C8D1" w:rsidR="00B32980" w:rsidRDefault="00B32980">
      <w:r>
        <w:br w:type="page"/>
      </w:r>
    </w:p>
    <w:p w14:paraId="383E566A" w14:textId="6586DA03" w:rsidR="00146FF3" w:rsidRDefault="00813316" w:rsidP="00B52E86">
      <w:pPr>
        <w:pStyle w:val="Heading1"/>
      </w:pPr>
      <w:bookmarkStart w:id="4" w:name="_Toc483217133"/>
      <w:bookmarkStart w:id="5" w:name="_Toc487806849"/>
      <w:r>
        <w:lastRenderedPageBreak/>
        <w:t>Assess Eligibility</w:t>
      </w:r>
      <w:bookmarkEnd w:id="4"/>
      <w:bookmarkEnd w:id="5"/>
    </w:p>
    <w:p w14:paraId="1F6C72B7" w14:textId="58AA5336" w:rsidR="003A4317" w:rsidRDefault="003A4317" w:rsidP="003A4317">
      <w:pPr>
        <w:pStyle w:val="guidelinetext"/>
        <w:rPr>
          <w:rFonts w:cstheme="minorHAnsi"/>
        </w:rPr>
      </w:pPr>
      <w:r>
        <w:t>The ‘Exploring Being My Own Boss’ Workshops are designed to give</w:t>
      </w:r>
      <w:r w:rsidR="00C24402">
        <w:t xml:space="preserve"> Workshop</w:t>
      </w:r>
      <w:r>
        <w:t xml:space="preserve"> </w:t>
      </w:r>
      <w:r w:rsidR="00C24402">
        <w:t>P</w:t>
      </w:r>
      <w:r>
        <w:t>articipants a taste of entrepreneurship and self-employment</w:t>
      </w:r>
      <w:r w:rsidR="00D30FB3">
        <w:t>. The Workshops</w:t>
      </w:r>
      <w:r>
        <w:t xml:space="preserve"> support </w:t>
      </w:r>
      <w:r w:rsidR="00D30FB3">
        <w:t xml:space="preserve">individuals who </w:t>
      </w:r>
      <w:r w:rsidRPr="00037F3F">
        <w:t>have</w:t>
      </w:r>
      <w:r w:rsidRPr="00037F3F">
        <w:rPr>
          <w:rFonts w:cstheme="minorHAnsi"/>
        </w:rPr>
        <w:t xml:space="preserve"> a business idea or dream of being their own boss</w:t>
      </w:r>
      <w:r>
        <w:rPr>
          <w:rFonts w:cstheme="minorHAnsi"/>
        </w:rPr>
        <w:t xml:space="preserve"> but who might not be at a stage that they could commence NEIS Training or Assistance</w:t>
      </w:r>
      <w:r w:rsidRPr="006B4508">
        <w:rPr>
          <w:rFonts w:cstheme="minorHAnsi"/>
        </w:rPr>
        <w:t>.</w:t>
      </w:r>
    </w:p>
    <w:p w14:paraId="640BD4C1" w14:textId="50233A63" w:rsidR="00813316" w:rsidRDefault="00C24402" w:rsidP="00813316">
      <w:pPr>
        <w:pStyle w:val="Heading2"/>
      </w:pPr>
      <w:bookmarkStart w:id="6" w:name="_Toc483217134"/>
      <w:bookmarkStart w:id="7" w:name="_Toc487806850"/>
      <w:r>
        <w:t xml:space="preserve">Assess </w:t>
      </w:r>
      <w:r w:rsidR="0086431C">
        <w:t>an individual’s</w:t>
      </w:r>
      <w:r>
        <w:t xml:space="preserve"> </w:t>
      </w:r>
      <w:r w:rsidR="00813316">
        <w:t>eligibility</w:t>
      </w:r>
      <w:bookmarkEnd w:id="6"/>
      <w:bookmarkEnd w:id="7"/>
      <w:r w:rsidR="00813316">
        <w:t xml:space="preserve"> </w:t>
      </w:r>
    </w:p>
    <w:p w14:paraId="34EDED65" w14:textId="194718C2" w:rsidR="00813316" w:rsidRDefault="00813316" w:rsidP="00813316">
      <w:pPr>
        <w:pStyle w:val="guidelinetext"/>
      </w:pPr>
      <w:r>
        <w:t xml:space="preserve">To participate in a Workshop, </w:t>
      </w:r>
      <w:r w:rsidR="00583B27">
        <w:t>a</w:t>
      </w:r>
      <w:r w:rsidR="00233F18">
        <w:t xml:space="preserve"> </w:t>
      </w:r>
      <w:r w:rsidR="00C24402">
        <w:t>person</w:t>
      </w:r>
      <w:r w:rsidR="00191AD1">
        <w:t xml:space="preserve"> </w:t>
      </w:r>
      <w:r w:rsidR="00191AD1" w:rsidRPr="00AD2177">
        <w:t>must</w:t>
      </w:r>
      <w:r w:rsidR="00B81EA1">
        <w:t xml:space="preserve"> not be in </w:t>
      </w:r>
      <w:r w:rsidR="001110E6">
        <w:t>e</w:t>
      </w:r>
      <w:r w:rsidR="00191AD1">
        <w:t>mploy</w:t>
      </w:r>
      <w:r w:rsidR="008A2D43">
        <w:t>ment</w:t>
      </w:r>
      <w:r w:rsidR="001110E6">
        <w:t xml:space="preserve"> (for 15 hours or more each week)</w:t>
      </w:r>
      <w:r w:rsidR="008A2D43">
        <w:t xml:space="preserve">, </w:t>
      </w:r>
      <w:r w:rsidR="008A2D43" w:rsidRPr="00E10A44">
        <w:t>full time</w:t>
      </w:r>
      <w:r w:rsidR="008A2D43">
        <w:t xml:space="preserve"> </w:t>
      </w:r>
      <w:r w:rsidR="00191AD1">
        <w:t>education or training.</w:t>
      </w:r>
      <w:r w:rsidR="006A688B" w:rsidRPr="006A688B">
        <w:t xml:space="preserve"> </w:t>
      </w:r>
      <w:r w:rsidR="006A688B">
        <w:t xml:space="preserve">A </w:t>
      </w:r>
      <w:r w:rsidR="00C24402">
        <w:t>person</w:t>
      </w:r>
      <w:r w:rsidR="006A688B">
        <w:t xml:space="preserve"> must be able to attend the Workshop full time (25 hours per week for two weeks).</w:t>
      </w:r>
    </w:p>
    <w:p w14:paraId="05D5F571" w14:textId="16115BD8" w:rsidR="0041219B" w:rsidRPr="00682173" w:rsidRDefault="0041219B" w:rsidP="0041219B">
      <w:pPr>
        <w:pStyle w:val="guidelinetext"/>
      </w:pPr>
      <w:r>
        <w:t xml:space="preserve">Preference </w:t>
      </w:r>
      <w:r w:rsidR="00DC40EF">
        <w:t xml:space="preserve">should </w:t>
      </w:r>
      <w:r>
        <w:t xml:space="preserve">be given to </w:t>
      </w:r>
      <w:r w:rsidR="00C24402">
        <w:t xml:space="preserve">individuals </w:t>
      </w:r>
      <w:r w:rsidR="00DC40EF">
        <w:t>from the following priority cohorts</w:t>
      </w:r>
      <w:r>
        <w:t xml:space="preserve">: </w:t>
      </w:r>
    </w:p>
    <w:p w14:paraId="7C3592D1" w14:textId="77777777" w:rsidR="0041219B" w:rsidRDefault="0041219B" w:rsidP="0041219B">
      <w:pPr>
        <w:pStyle w:val="guidelinebullet"/>
      </w:pPr>
      <w:r>
        <w:t>aged 18 to 24 years (inclusive);</w:t>
      </w:r>
    </w:p>
    <w:p w14:paraId="2E4E578D" w14:textId="77777777" w:rsidR="0041219B" w:rsidRDefault="0041219B" w:rsidP="0041219B">
      <w:pPr>
        <w:pStyle w:val="guidelinebullet"/>
      </w:pPr>
      <w:r>
        <w:t>Indigenous;</w:t>
      </w:r>
    </w:p>
    <w:p w14:paraId="0E817BB1" w14:textId="77777777" w:rsidR="0041219B" w:rsidRDefault="0041219B" w:rsidP="0041219B">
      <w:pPr>
        <w:pStyle w:val="guidelinebullet"/>
      </w:pPr>
      <w:r w:rsidRPr="00837985">
        <w:t>from culturally and linguistically diverse (CALD) background</w:t>
      </w:r>
      <w:r>
        <w:t>s;</w:t>
      </w:r>
    </w:p>
    <w:p w14:paraId="1872E303" w14:textId="3D026A82" w:rsidR="0041219B" w:rsidRDefault="00D902F0" w:rsidP="0041219B">
      <w:pPr>
        <w:pStyle w:val="guidelinebullet"/>
      </w:pPr>
      <w:r>
        <w:t>refugees;</w:t>
      </w:r>
    </w:p>
    <w:p w14:paraId="0A7B95ED" w14:textId="3BD61E2B" w:rsidR="0041219B" w:rsidRDefault="00DC40EF" w:rsidP="0041219B">
      <w:pPr>
        <w:pStyle w:val="guidelinebullet"/>
      </w:pPr>
      <w:r>
        <w:t xml:space="preserve">people </w:t>
      </w:r>
      <w:r w:rsidR="00D902F0">
        <w:t>with disability;</w:t>
      </w:r>
    </w:p>
    <w:p w14:paraId="5B5F03E7" w14:textId="2A450332" w:rsidR="008A2D43" w:rsidRDefault="0041219B" w:rsidP="009A4714">
      <w:pPr>
        <w:pStyle w:val="guidelinebullet"/>
      </w:pPr>
      <w:r>
        <w:t>retrenched worker.</w:t>
      </w:r>
    </w:p>
    <w:p w14:paraId="4DDAF6A7" w14:textId="765335A1" w:rsidR="001878DF" w:rsidRDefault="001C4500" w:rsidP="001878DF">
      <w:pPr>
        <w:pStyle w:val="guidelinedeedref"/>
        <w:rPr>
          <w:rFonts w:cstheme="minorHAnsi"/>
        </w:rPr>
      </w:pPr>
      <w:r>
        <w:t>(Deed reference: Clause 97.1; Clause 127.4; Clause 127.5; Section 3D and Clause 128</w:t>
      </w:r>
      <w:r w:rsidR="001878DF">
        <w:t>)</w:t>
      </w:r>
    </w:p>
    <w:p w14:paraId="1FA90B98" w14:textId="07FD982D" w:rsidR="00666A3F" w:rsidRDefault="00666A3F" w:rsidP="00666A3F">
      <w:pPr>
        <w:pStyle w:val="Heading1"/>
      </w:pPr>
      <w:bookmarkStart w:id="8" w:name="_Toc483217135"/>
      <w:bookmarkStart w:id="9" w:name="_Toc487806851"/>
      <w:r>
        <w:t>Referral to Workshop</w:t>
      </w:r>
      <w:r w:rsidR="00F92560">
        <w:t xml:space="preserve"> Provider</w:t>
      </w:r>
      <w:bookmarkEnd w:id="8"/>
      <w:bookmarkEnd w:id="9"/>
    </w:p>
    <w:p w14:paraId="4D564B01" w14:textId="32FD309B" w:rsidR="00E11B64" w:rsidRDefault="00F06A97" w:rsidP="00515997">
      <w:pPr>
        <w:pStyle w:val="guidelinetext"/>
      </w:pPr>
      <w:r>
        <w:t xml:space="preserve">To participate in a Workshop, a </w:t>
      </w:r>
      <w:r w:rsidR="00C24402">
        <w:t>person</w:t>
      </w:r>
      <w:r>
        <w:t xml:space="preserve"> must be Re</w:t>
      </w:r>
      <w:r w:rsidR="007F0269">
        <w:t>ferred to the Workshop Provider</w:t>
      </w:r>
      <w:r w:rsidR="00B81EA1">
        <w:t>.</w:t>
      </w:r>
    </w:p>
    <w:p w14:paraId="3E1614C6" w14:textId="578D91A8" w:rsidR="00E11B64" w:rsidRDefault="00B81EA1" w:rsidP="0050674C">
      <w:pPr>
        <w:pStyle w:val="guidelinetext"/>
      </w:pPr>
      <w:r>
        <w:t>A Workshop P</w:t>
      </w:r>
      <w:r w:rsidR="00E11B64" w:rsidRPr="00E10A44">
        <w:t xml:space="preserve">rovider is a NEIS Provider who has been allocated Workshop places by the Department. NEIS Providers may only deliver Workshops within </w:t>
      </w:r>
      <w:r w:rsidR="001110E6">
        <w:t>the</w:t>
      </w:r>
      <w:r w:rsidR="001110E6" w:rsidRPr="00E10A44">
        <w:t xml:space="preserve"> </w:t>
      </w:r>
      <w:r w:rsidR="00E11B64" w:rsidRPr="00E10A44">
        <w:t xml:space="preserve">Employment Regions they have been selected </w:t>
      </w:r>
      <w:r w:rsidR="00A96872">
        <w:t>to deliver</w:t>
      </w:r>
      <w:r w:rsidR="00E11B64" w:rsidRPr="00E10A44">
        <w:t xml:space="preserve"> Workshop</w:t>
      </w:r>
      <w:r w:rsidR="005A7290">
        <w:t>s</w:t>
      </w:r>
      <w:r w:rsidR="00E11B64" w:rsidRPr="00E10A44">
        <w:t>.</w:t>
      </w:r>
    </w:p>
    <w:p w14:paraId="3E455FFB" w14:textId="67DDCC7D" w:rsidR="00AD2177" w:rsidRDefault="00AD2177" w:rsidP="00515997">
      <w:pPr>
        <w:pStyle w:val="guidelinetext"/>
      </w:pPr>
      <w:r>
        <w:t xml:space="preserve">The </w:t>
      </w:r>
      <w:r w:rsidR="00C24402">
        <w:t>person</w:t>
      </w:r>
      <w:r>
        <w:t xml:space="preserve"> may be:</w:t>
      </w:r>
    </w:p>
    <w:p w14:paraId="067FE4E6" w14:textId="77777777" w:rsidR="00AD2177" w:rsidRDefault="00AD2177" w:rsidP="00AD2177">
      <w:pPr>
        <w:pStyle w:val="guidelinebullet"/>
      </w:pPr>
      <w:r>
        <w:t>Referred by an Other Provider; or</w:t>
      </w:r>
    </w:p>
    <w:p w14:paraId="737CEE52" w14:textId="28AABC30" w:rsidR="00AD2177" w:rsidRDefault="00AD2177" w:rsidP="00AD2177">
      <w:pPr>
        <w:pStyle w:val="guidelinebullet"/>
      </w:pPr>
      <w:r>
        <w:t xml:space="preserve">where the </w:t>
      </w:r>
      <w:r w:rsidR="00C24402">
        <w:t>person</w:t>
      </w:r>
      <w:r>
        <w:t xml:space="preserve"> directly approaches a Workshop Provider, the W</w:t>
      </w:r>
      <w:r w:rsidR="00B81EA1">
        <w:t>orkshop Provider may:</w:t>
      </w:r>
    </w:p>
    <w:p w14:paraId="1ACFA46C" w14:textId="279F0A34" w:rsidR="00AD2177" w:rsidRDefault="00AD2177" w:rsidP="00AD2177">
      <w:pPr>
        <w:pStyle w:val="guidelinebullet"/>
        <w:numPr>
          <w:ilvl w:val="1"/>
          <w:numId w:val="1"/>
        </w:numPr>
      </w:pPr>
      <w:r>
        <w:t xml:space="preserve">self-refer the </w:t>
      </w:r>
      <w:r w:rsidR="009D1D82">
        <w:t>person</w:t>
      </w:r>
      <w:r>
        <w:t xml:space="preserve"> if the </w:t>
      </w:r>
      <w:r w:rsidR="009D1D82">
        <w:t>person</w:t>
      </w:r>
      <w:r>
        <w:t xml:space="preserve"> has an existing registration; or</w:t>
      </w:r>
    </w:p>
    <w:p w14:paraId="2AE3749D" w14:textId="1B572E61" w:rsidR="00AD2177" w:rsidRDefault="00AD2177" w:rsidP="00AD2177">
      <w:pPr>
        <w:pStyle w:val="guidelinebullet"/>
        <w:numPr>
          <w:ilvl w:val="1"/>
          <w:numId w:val="1"/>
        </w:numPr>
      </w:pPr>
      <w:r>
        <w:t xml:space="preserve">Directly Register the </w:t>
      </w:r>
      <w:r w:rsidR="009D1D82">
        <w:t>person</w:t>
      </w:r>
      <w:r>
        <w:t xml:space="preserve"> if they do not have an active registration </w:t>
      </w:r>
      <w:r w:rsidR="00B81EA1">
        <w:t>in the Department’s IT Systems.</w:t>
      </w:r>
    </w:p>
    <w:p w14:paraId="4B1AABDA" w14:textId="358CCA97" w:rsidR="006D37FC" w:rsidRDefault="00515997" w:rsidP="006D37FC">
      <w:pPr>
        <w:pStyle w:val="guidelinebullet"/>
        <w:numPr>
          <w:ilvl w:val="0"/>
          <w:numId w:val="0"/>
        </w:numPr>
        <w:ind w:left="1440"/>
      </w:pPr>
      <w:r w:rsidRPr="00506E19">
        <w:t xml:space="preserve">The Workshop Provider should refer to the </w:t>
      </w:r>
      <w:hyperlink r:id="rId18" w:history="1">
        <w:r w:rsidR="00B81EA1" w:rsidRPr="00506E19">
          <w:rPr>
            <w:rStyle w:val="Hyperlink"/>
          </w:rPr>
          <w:t>How people access NEIS and Participate in NEIS Training</w:t>
        </w:r>
        <w:r w:rsidRPr="00506E19">
          <w:rPr>
            <w:rStyle w:val="Hyperlink"/>
          </w:rPr>
          <w:t xml:space="preserve"> Guideline</w:t>
        </w:r>
      </w:hyperlink>
      <w:r w:rsidRPr="00506E19">
        <w:t xml:space="preserve"> and the </w:t>
      </w:r>
      <w:hyperlink r:id="rId19" w:history="1">
        <w:r w:rsidRPr="00506E19">
          <w:rPr>
            <w:rStyle w:val="Hyperlink"/>
          </w:rPr>
          <w:t>Direct Registration Guideline</w:t>
        </w:r>
      </w:hyperlink>
      <w:r w:rsidRPr="00506E19">
        <w:t xml:space="preserve"> for further information.</w:t>
      </w:r>
    </w:p>
    <w:p w14:paraId="593F9CC4" w14:textId="614DD6C8" w:rsidR="006D37FC" w:rsidRDefault="006D37FC" w:rsidP="00A96872">
      <w:pPr>
        <w:pStyle w:val="Systemstep"/>
        <w:ind w:left="1418" w:hanging="1418"/>
      </w:pPr>
      <w:r w:rsidRPr="00515997">
        <w:rPr>
          <w:b/>
        </w:rPr>
        <w:t xml:space="preserve">System </w:t>
      </w:r>
      <w:r>
        <w:rPr>
          <w:b/>
        </w:rPr>
        <w:t>s</w:t>
      </w:r>
      <w:r w:rsidRPr="00515997">
        <w:rPr>
          <w:b/>
        </w:rPr>
        <w:t>tep:</w:t>
      </w:r>
      <w:r>
        <w:t xml:space="preserve"> The job seeker </w:t>
      </w:r>
      <w:r w:rsidRPr="00AD2177">
        <w:t>must</w:t>
      </w:r>
      <w:r>
        <w:t xml:space="preserve"> be Referred to the Workshop Provider through the Department’s IT Systems before they commence participating in a Workshop.</w:t>
      </w:r>
    </w:p>
    <w:p w14:paraId="7EDA456A" w14:textId="61EE4532" w:rsidR="00AD2177" w:rsidRDefault="00AD2177" w:rsidP="00666A3F">
      <w:pPr>
        <w:pStyle w:val="Heading2"/>
      </w:pPr>
      <w:bookmarkStart w:id="10" w:name="_Toc483217136"/>
      <w:bookmarkStart w:id="11" w:name="_Toc487806852"/>
      <w:r>
        <w:t>Workshop Providers referral decision</w:t>
      </w:r>
      <w:bookmarkEnd w:id="10"/>
      <w:bookmarkEnd w:id="11"/>
    </w:p>
    <w:p w14:paraId="663471BD" w14:textId="29B3B63C" w:rsidR="00AD2177" w:rsidRDefault="00AD2177" w:rsidP="00AD2177">
      <w:pPr>
        <w:pStyle w:val="guidelinetext"/>
      </w:pPr>
      <w:r>
        <w:t xml:space="preserve">The Workshop Provider may choose not to accept the Referral of a </w:t>
      </w:r>
      <w:r w:rsidR="009D1D82">
        <w:t>person</w:t>
      </w:r>
      <w:r>
        <w:t xml:space="preserve"> if: </w:t>
      </w:r>
    </w:p>
    <w:p w14:paraId="04FC52E7" w14:textId="6E62E35A" w:rsidR="00AD2177" w:rsidRDefault="00AD2177" w:rsidP="00AD2177">
      <w:pPr>
        <w:pStyle w:val="guidelinebullet"/>
      </w:pPr>
      <w:r>
        <w:t xml:space="preserve">the Workshop Provider assesses that the </w:t>
      </w:r>
      <w:r w:rsidR="009D1D82">
        <w:t>person</w:t>
      </w:r>
      <w:r w:rsidR="001D7631">
        <w:t xml:space="preserve"> </w:t>
      </w:r>
      <w:r>
        <w:t>is not suitable to participate in a Workshop; or</w:t>
      </w:r>
    </w:p>
    <w:p w14:paraId="3AD16746" w14:textId="114C5EB3" w:rsidR="00233F18" w:rsidRDefault="00B81EA1" w:rsidP="00AD2177">
      <w:pPr>
        <w:pStyle w:val="guidelinebullet"/>
      </w:pPr>
      <w:r>
        <w:t xml:space="preserve">the </w:t>
      </w:r>
      <w:r w:rsidR="009D1D82">
        <w:t>person</w:t>
      </w:r>
      <w:r>
        <w:t xml:space="preserve"> is already in </w:t>
      </w:r>
      <w:r w:rsidR="00AE1160">
        <w:t>employment</w:t>
      </w:r>
      <w:r w:rsidR="00AD2177">
        <w:t xml:space="preserve">, </w:t>
      </w:r>
      <w:r w:rsidR="00233F18">
        <w:t xml:space="preserve">full time </w:t>
      </w:r>
      <w:r>
        <w:t>education or training;</w:t>
      </w:r>
    </w:p>
    <w:p w14:paraId="5F052954" w14:textId="6960D3AE" w:rsidR="00AD2177" w:rsidRDefault="00233F18" w:rsidP="00AD2177">
      <w:pPr>
        <w:pStyle w:val="guidelinebullet"/>
      </w:pPr>
      <w:r>
        <w:t xml:space="preserve">the </w:t>
      </w:r>
      <w:r w:rsidR="009D1D82">
        <w:t>person</w:t>
      </w:r>
      <w:r>
        <w:t xml:space="preserve"> is unable to attend </w:t>
      </w:r>
      <w:r w:rsidR="00F06A97">
        <w:t>the Workshop full-time</w:t>
      </w:r>
      <w:r>
        <w:t xml:space="preserve"> </w:t>
      </w:r>
      <w:r w:rsidR="00AD2177">
        <w:t>or</w:t>
      </w:r>
    </w:p>
    <w:p w14:paraId="00F8C50A" w14:textId="22B936BF" w:rsidR="00AD2177" w:rsidRDefault="00AD2177" w:rsidP="00682173">
      <w:pPr>
        <w:pStyle w:val="guidelinebullet"/>
      </w:pPr>
      <w:r>
        <w:lastRenderedPageBreak/>
        <w:t xml:space="preserve">the Workshop Provider has </w:t>
      </w:r>
      <w:r w:rsidR="00233F18">
        <w:t xml:space="preserve">utilised </w:t>
      </w:r>
      <w:r>
        <w:t>their Workshop places allocation for the relevant Financial Year.</w:t>
      </w:r>
    </w:p>
    <w:p w14:paraId="2AD7D68B" w14:textId="6912FB84" w:rsidR="00A749C4" w:rsidRDefault="00E11B64" w:rsidP="00E10A44">
      <w:pPr>
        <w:pStyle w:val="guidelinebullet"/>
        <w:numPr>
          <w:ilvl w:val="0"/>
          <w:numId w:val="0"/>
        </w:numPr>
        <w:ind w:left="1440"/>
      </w:pPr>
      <w:r w:rsidRPr="00515997">
        <w:t xml:space="preserve">If the Workshop Provider does not accept the referral of a </w:t>
      </w:r>
      <w:r w:rsidR="009D1D82">
        <w:t>person</w:t>
      </w:r>
      <w:r w:rsidRPr="00515997">
        <w:t xml:space="preserve">, the Workshop Provider must direct the </w:t>
      </w:r>
      <w:r w:rsidR="009D1D82">
        <w:t>person</w:t>
      </w:r>
      <w:r w:rsidRPr="00515997">
        <w:t xml:space="preserve"> to return to their O</w:t>
      </w:r>
      <w:r w:rsidR="001D7631">
        <w:t xml:space="preserve">ther Provider (if relevant) or </w:t>
      </w:r>
      <w:r w:rsidRPr="00515997">
        <w:t>original NEIS Provider (if relevant) for servicing.</w:t>
      </w:r>
    </w:p>
    <w:p w14:paraId="55E32CBE" w14:textId="77777777" w:rsidR="00302EE9" w:rsidRDefault="00302EE9" w:rsidP="00302EE9">
      <w:pPr>
        <w:pStyle w:val="Heading2"/>
      </w:pPr>
      <w:bookmarkStart w:id="12" w:name="_Check_place_allocation"/>
      <w:bookmarkStart w:id="13" w:name="_Toc483217137"/>
      <w:bookmarkStart w:id="14" w:name="_Toc487806853"/>
      <w:bookmarkEnd w:id="12"/>
      <w:r>
        <w:t>Check place allocation</w:t>
      </w:r>
      <w:bookmarkEnd w:id="13"/>
      <w:bookmarkEnd w:id="14"/>
    </w:p>
    <w:p w14:paraId="07386100" w14:textId="4416FC55" w:rsidR="00302EE9" w:rsidRDefault="00302EE9" w:rsidP="00302EE9">
      <w:pPr>
        <w:pStyle w:val="guidelinetext"/>
      </w:pPr>
      <w:r>
        <w:t>A total of 1,000 Workshop places are available each Financial Year until the end of the jobactive Deed 2015-2020.</w:t>
      </w:r>
    </w:p>
    <w:p w14:paraId="40DB2C62" w14:textId="39D9B6B2" w:rsidR="00302EE9" w:rsidRDefault="00302EE9" w:rsidP="00302EE9">
      <w:pPr>
        <w:pStyle w:val="guidelinetext"/>
      </w:pPr>
      <w:r>
        <w:t xml:space="preserve">Prior to placing a </w:t>
      </w:r>
      <w:r w:rsidR="009D1D82">
        <w:t>person</w:t>
      </w:r>
      <w:r>
        <w:t xml:space="preserve"> in a Workshop </w:t>
      </w:r>
      <w:r w:rsidR="00C24402">
        <w:t>A</w:t>
      </w:r>
      <w:r>
        <w:t xml:space="preserve">ctivity, the Workshop Provider must ensure they have a Workshop </w:t>
      </w:r>
      <w:r w:rsidR="00F21D3D">
        <w:t>p</w:t>
      </w:r>
      <w:r>
        <w:t>lace available.</w:t>
      </w:r>
    </w:p>
    <w:p w14:paraId="5F8E1D45" w14:textId="44BF7C4A" w:rsidR="003223BA" w:rsidRPr="00E10A44" w:rsidRDefault="00B81EA1" w:rsidP="003223BA">
      <w:pPr>
        <w:pStyle w:val="guidelinetext"/>
      </w:pPr>
      <w:r>
        <w:t>Workshop P</w:t>
      </w:r>
      <w:r w:rsidR="003223BA" w:rsidRPr="00E10A44">
        <w:t xml:space="preserve">roviders have committed to deliver Workshops in specific Employment Regions. The Workshop Provider may utilise their Workshop </w:t>
      </w:r>
      <w:r w:rsidR="00F21D3D">
        <w:t>place</w:t>
      </w:r>
      <w:r w:rsidR="003223BA" w:rsidRPr="00E10A44">
        <w:t xml:space="preserve"> allocation across the Employment Regions that they have been selected to deliver Workshops. Though they may use their allocation flexibly, the Workshop Provider must ensure that a minimum of one Workshop </w:t>
      </w:r>
      <w:r w:rsidR="00F21D3D">
        <w:t>place</w:t>
      </w:r>
      <w:r w:rsidR="003223BA" w:rsidRPr="00E10A44">
        <w:t xml:space="preserve"> is available in every Employment Region they </w:t>
      </w:r>
      <w:r w:rsidR="00F21D3D">
        <w:t xml:space="preserve">are selected to </w:t>
      </w:r>
      <w:r w:rsidR="005A7290">
        <w:t xml:space="preserve">deliver </w:t>
      </w:r>
      <w:r w:rsidR="003223BA" w:rsidRPr="00E10A44">
        <w:t>Workshop</w:t>
      </w:r>
      <w:r w:rsidR="005A7290">
        <w:t>s</w:t>
      </w:r>
      <w:r w:rsidR="003223BA" w:rsidRPr="00E10A44">
        <w:t xml:space="preserve"> each financial year.</w:t>
      </w:r>
    </w:p>
    <w:p w14:paraId="64AC3BF6" w14:textId="67C0240A" w:rsidR="003223BA" w:rsidRDefault="003223BA" w:rsidP="003223BA">
      <w:pPr>
        <w:pStyle w:val="guidelinetext"/>
        <w:rPr>
          <w:rFonts w:cstheme="minorHAnsi"/>
        </w:rPr>
      </w:pPr>
      <w:r w:rsidRPr="00E10A44">
        <w:t>Where the Workshop Provider has utilised all Workshop places allocated to them in a Financial Year, the Workshop Provider will not be entitled to, and must not claim, a Commencement Payment or Completion Payment for any additional Workshop places during that Financial Year.</w:t>
      </w:r>
    </w:p>
    <w:p w14:paraId="3E85363E" w14:textId="522A831C" w:rsidR="003223BA" w:rsidRPr="00E10A44" w:rsidRDefault="003223BA" w:rsidP="003223BA">
      <w:pPr>
        <w:pStyle w:val="guidelinetext"/>
        <w:rPr>
          <w:rFonts w:cstheme="minorHAnsi"/>
        </w:rPr>
      </w:pPr>
      <w:r>
        <w:rPr>
          <w:rFonts w:cstheme="minorHAnsi"/>
        </w:rPr>
        <w:t xml:space="preserve">If the Workshop Provider decides to deliver Workshops to more </w:t>
      </w:r>
      <w:r w:rsidR="009D1D82">
        <w:rPr>
          <w:rFonts w:cstheme="minorHAnsi"/>
        </w:rPr>
        <w:t>Workshop Participants</w:t>
      </w:r>
      <w:r>
        <w:rPr>
          <w:rFonts w:cstheme="minorHAnsi"/>
        </w:rPr>
        <w:t xml:space="preserve"> then they have places for, these </w:t>
      </w:r>
      <w:r w:rsidRPr="0021099A">
        <w:t>placements must not be</w:t>
      </w:r>
      <w:r w:rsidRPr="00492F3C">
        <w:t xml:space="preserve"> entered into the Department’s IT Systems</w:t>
      </w:r>
      <w:r>
        <w:t xml:space="preserve"> and no payments will be made </w:t>
      </w:r>
      <w:r w:rsidRPr="00E10A44">
        <w:t>with respect to them</w:t>
      </w:r>
      <w:r w:rsidR="00C24402">
        <w:rPr>
          <w:rFonts w:cstheme="minorHAnsi"/>
        </w:rPr>
        <w:t xml:space="preserve"> (see Item 5 </w:t>
      </w:r>
      <w:r w:rsidRPr="00E10A44">
        <w:rPr>
          <w:rFonts w:cstheme="minorHAnsi"/>
        </w:rPr>
        <w:t>“Workshop Payments” below).</w:t>
      </w:r>
    </w:p>
    <w:p w14:paraId="498EC38F" w14:textId="43F4B9CA" w:rsidR="003223BA" w:rsidRPr="00E10A44" w:rsidRDefault="003223BA" w:rsidP="003223BA">
      <w:pPr>
        <w:pStyle w:val="guidelinetext"/>
      </w:pPr>
      <w:r w:rsidRPr="00E10A44">
        <w:t xml:space="preserve">The Department will be closely monitoring Workshop </w:t>
      </w:r>
      <w:r w:rsidR="005A7290">
        <w:t xml:space="preserve">place </w:t>
      </w:r>
      <w:r w:rsidRPr="00E10A44">
        <w:t xml:space="preserve">utilisation. The Workshop Provider’s must use its best endeavours to fill the majority of its allocated Workshop places with </w:t>
      </w:r>
      <w:r w:rsidR="009D1D82">
        <w:t>Workshop Participants</w:t>
      </w:r>
      <w:r w:rsidRPr="00E10A44">
        <w:t xml:space="preserve"> from the Priority Cohort.</w:t>
      </w:r>
    </w:p>
    <w:p w14:paraId="47D2B80A" w14:textId="1E885473" w:rsidR="00AD2177" w:rsidRDefault="003846F3" w:rsidP="00E10A44">
      <w:pPr>
        <w:pStyle w:val="Heading1"/>
      </w:pPr>
      <w:bookmarkStart w:id="15" w:name="_Toc483217138"/>
      <w:bookmarkStart w:id="16" w:name="_Toc487806854"/>
      <w:r>
        <w:t xml:space="preserve">Placing a </w:t>
      </w:r>
      <w:r w:rsidR="009D1D82">
        <w:t>person</w:t>
      </w:r>
      <w:r>
        <w:t xml:space="preserve"> in a Workshop</w:t>
      </w:r>
      <w:bookmarkEnd w:id="15"/>
      <w:bookmarkEnd w:id="16"/>
    </w:p>
    <w:p w14:paraId="40F65A65" w14:textId="11835953" w:rsidR="00A749C4" w:rsidRDefault="00A749C4" w:rsidP="001811C3">
      <w:pPr>
        <w:pStyle w:val="guidelinetext"/>
      </w:pPr>
      <w:r>
        <w:t xml:space="preserve">If both the Workshop Provider and the </w:t>
      </w:r>
      <w:r w:rsidR="009D1D82">
        <w:t>person</w:t>
      </w:r>
      <w:r>
        <w:t xml:space="preserve"> agree to the placement, the </w:t>
      </w:r>
      <w:r w:rsidR="009D1D82">
        <w:t>person</w:t>
      </w:r>
      <w:r w:rsidR="00302EE9">
        <w:t xml:space="preserve"> </w:t>
      </w:r>
      <w:r w:rsidR="0050674C">
        <w:t>should</w:t>
      </w:r>
      <w:r w:rsidR="00302EE9">
        <w:t xml:space="preserve"> be </w:t>
      </w:r>
      <w:r w:rsidR="0050674C">
        <w:t>placed in the next available Workshop</w:t>
      </w:r>
      <w:r w:rsidR="00302EE9">
        <w:t>.</w:t>
      </w:r>
    </w:p>
    <w:p w14:paraId="531E7118" w14:textId="0A6CD25B" w:rsidR="00E11B64" w:rsidRDefault="0045263E" w:rsidP="00515997">
      <w:pPr>
        <w:pStyle w:val="guidelinetext"/>
      </w:pPr>
      <w:r>
        <w:t xml:space="preserve">If </w:t>
      </w:r>
      <w:r w:rsidR="00AD2177" w:rsidRPr="00515997">
        <w:t xml:space="preserve">a </w:t>
      </w:r>
      <w:r w:rsidR="009D1D82">
        <w:t>person</w:t>
      </w:r>
      <w:r w:rsidR="00AD2177" w:rsidRPr="00515997">
        <w:t xml:space="preserve"> is also Referred to an Other Provider, the Workshop Provider must discuss the </w:t>
      </w:r>
      <w:r w:rsidR="009D1D82">
        <w:t>person’s</w:t>
      </w:r>
      <w:r w:rsidR="00AD2177" w:rsidRPr="00515997">
        <w:t xml:space="preserve"> participation in a Workshop with them prior to the Workshop being entered into the </w:t>
      </w:r>
      <w:r w:rsidR="009D1D82">
        <w:t>person’s</w:t>
      </w:r>
      <w:r w:rsidR="00AD2177" w:rsidRPr="00515997">
        <w:t xml:space="preserve"> Job Plan</w:t>
      </w:r>
      <w:r w:rsidR="00B81EA1">
        <w:t>.</w:t>
      </w:r>
    </w:p>
    <w:p w14:paraId="73271A1B" w14:textId="0792D39B" w:rsidR="00AD2177" w:rsidRDefault="00AD2177" w:rsidP="00515997">
      <w:pPr>
        <w:pStyle w:val="guidelinetext"/>
      </w:pPr>
      <w:r w:rsidRPr="00515997">
        <w:t xml:space="preserve">The Workshop Provider must inform </w:t>
      </w:r>
      <w:r w:rsidR="0045263E">
        <w:t>all</w:t>
      </w:r>
      <w:r w:rsidR="0045263E" w:rsidRPr="00515997">
        <w:t xml:space="preserve"> </w:t>
      </w:r>
      <w:r w:rsidR="009D1D82">
        <w:t>individuals</w:t>
      </w:r>
      <w:r w:rsidRPr="00515997">
        <w:t xml:space="preserve"> that participation in the Workshop is voluntary. However, where a </w:t>
      </w:r>
      <w:r w:rsidR="009D1D82">
        <w:t>person</w:t>
      </w:r>
      <w:r w:rsidRPr="00515997">
        <w:t xml:space="preserve"> has agreed to participate, has Mutual Obligations and </w:t>
      </w:r>
      <w:r w:rsidR="00EC607F">
        <w:t xml:space="preserve">their Other Provider </w:t>
      </w:r>
      <w:r w:rsidRPr="00515997">
        <w:t xml:space="preserve">has the </w:t>
      </w:r>
      <w:r w:rsidR="00EC607F" w:rsidRPr="00515997">
        <w:t>Workshop</w:t>
      </w:r>
      <w:r w:rsidR="00EC607F">
        <w:t xml:space="preserve"> recorded </w:t>
      </w:r>
      <w:r w:rsidRPr="00515997">
        <w:t xml:space="preserve">as a compulsory </w:t>
      </w:r>
      <w:r w:rsidR="00C24402">
        <w:t>A</w:t>
      </w:r>
      <w:r w:rsidRPr="00515997">
        <w:t>ctivity in their Job Plan</w:t>
      </w:r>
      <w:r w:rsidR="00EC607F">
        <w:t>,</w:t>
      </w:r>
      <w:r w:rsidRPr="00515997">
        <w:t xml:space="preserve"> the Workshop Provider must inform the </w:t>
      </w:r>
      <w:r w:rsidR="009D1D82">
        <w:t>person</w:t>
      </w:r>
      <w:r w:rsidRPr="00515997">
        <w:t xml:space="preserve"> that participation in the Workshop will be mandatory.</w:t>
      </w:r>
    </w:p>
    <w:p w14:paraId="3C21002D" w14:textId="26CCA186" w:rsidR="00302EE9" w:rsidRDefault="0045263E" w:rsidP="00E10A44">
      <w:pPr>
        <w:pStyle w:val="guidelinebullet"/>
        <w:numPr>
          <w:ilvl w:val="0"/>
          <w:numId w:val="0"/>
        </w:numPr>
        <w:ind w:left="1418" w:firstLine="22"/>
      </w:pPr>
      <w:r w:rsidRPr="0045263E">
        <w:t xml:space="preserve">For </w:t>
      </w:r>
      <w:r w:rsidR="009D1D82">
        <w:t>individuals</w:t>
      </w:r>
      <w:r w:rsidRPr="0045263E">
        <w:t xml:space="preserve"> with an Annual Activity Requirement, hours undertaken in a Workshop will count towards their Annual Activity Requirement during the Work for the Dole Phase.</w:t>
      </w:r>
    </w:p>
    <w:p w14:paraId="634DDB59" w14:textId="135D5EB6" w:rsidR="0045263E" w:rsidRDefault="00515997" w:rsidP="00515997">
      <w:pPr>
        <w:pStyle w:val="Systemstep"/>
        <w:ind w:left="1418" w:hanging="1418"/>
      </w:pPr>
      <w:r w:rsidRPr="00515997">
        <w:rPr>
          <w:b/>
        </w:rPr>
        <w:t xml:space="preserve">System </w:t>
      </w:r>
      <w:r w:rsidR="001878DF">
        <w:rPr>
          <w:b/>
        </w:rPr>
        <w:t>s</w:t>
      </w:r>
      <w:r w:rsidRPr="00515997">
        <w:rPr>
          <w:b/>
        </w:rPr>
        <w:t>tep:</w:t>
      </w:r>
      <w:r>
        <w:t xml:space="preserve"> </w:t>
      </w:r>
      <w:r w:rsidRPr="00515997">
        <w:t xml:space="preserve">Where both the Workshop Provider and the </w:t>
      </w:r>
      <w:r w:rsidR="009D1D82">
        <w:t>person</w:t>
      </w:r>
      <w:r w:rsidRPr="00515997">
        <w:t xml:space="preserve"> agree to the placement</w:t>
      </w:r>
      <w:r w:rsidR="0045263E">
        <w:t>:</w:t>
      </w:r>
    </w:p>
    <w:p w14:paraId="2EACC46C" w14:textId="0007151B" w:rsidR="0045263E" w:rsidRDefault="0045263E" w:rsidP="00E10A44">
      <w:pPr>
        <w:pStyle w:val="guidelinebullet"/>
      </w:pPr>
      <w:r>
        <w:t xml:space="preserve">the </w:t>
      </w:r>
      <w:r w:rsidR="009D1D82">
        <w:t>person</w:t>
      </w:r>
      <w:r>
        <w:t xml:space="preserve"> must be referred to the Workshop Provider</w:t>
      </w:r>
    </w:p>
    <w:p w14:paraId="0E2034BA" w14:textId="2AC16DFF" w:rsidR="0045263E" w:rsidRDefault="0045263E" w:rsidP="00E10A44">
      <w:pPr>
        <w:pStyle w:val="guidelinebullet"/>
      </w:pPr>
      <w:r>
        <w:t xml:space="preserve">the Workshop Provider must </w:t>
      </w:r>
      <w:r w:rsidR="00515997" w:rsidRPr="00515997">
        <w:t xml:space="preserve">place the </w:t>
      </w:r>
      <w:r w:rsidR="009D1D82">
        <w:t>person</w:t>
      </w:r>
      <w:r w:rsidR="00515997" w:rsidRPr="00515997">
        <w:t xml:space="preserve"> into the next available Workshop </w:t>
      </w:r>
      <w:r w:rsidR="00877E31">
        <w:t>Activity</w:t>
      </w:r>
      <w:r w:rsidR="00877E31" w:rsidRPr="00515997">
        <w:t xml:space="preserve"> </w:t>
      </w:r>
      <w:r w:rsidR="00515997" w:rsidRPr="00515997">
        <w:t>and record the details in the Department’s IT Systems</w:t>
      </w:r>
      <w:r>
        <w:t xml:space="preserve"> and</w:t>
      </w:r>
    </w:p>
    <w:p w14:paraId="31967B0E" w14:textId="09108D5F" w:rsidR="00515997" w:rsidRPr="00515997" w:rsidRDefault="0045263E" w:rsidP="00E10A44">
      <w:pPr>
        <w:pStyle w:val="guidelinebullet"/>
      </w:pPr>
      <w:r>
        <w:t xml:space="preserve">if the </w:t>
      </w:r>
      <w:r w:rsidR="009D1D82">
        <w:t>person</w:t>
      </w:r>
      <w:r>
        <w:t xml:space="preserve"> is also referred to an</w:t>
      </w:r>
      <w:r w:rsidR="00515997" w:rsidRPr="00515997">
        <w:t xml:space="preserve"> Other Provider</w:t>
      </w:r>
      <w:r w:rsidR="007F0269">
        <w:t xml:space="preserve">, ask the Other Provider to </w:t>
      </w:r>
      <w:r w:rsidR="00877E31">
        <w:t>updat</w:t>
      </w:r>
      <w:r w:rsidR="007F0269">
        <w:t>e</w:t>
      </w:r>
      <w:r w:rsidR="00877E31">
        <w:t xml:space="preserve"> the </w:t>
      </w:r>
      <w:r w:rsidR="009D1D82">
        <w:t>person’s</w:t>
      </w:r>
      <w:r w:rsidR="00877E31">
        <w:t xml:space="preserve"> Job Plan in the</w:t>
      </w:r>
      <w:r w:rsidR="00515997">
        <w:t xml:space="preserve"> Department’s IT System</w:t>
      </w:r>
      <w:r w:rsidR="007F0269">
        <w:t xml:space="preserve">, prior to the </w:t>
      </w:r>
      <w:r w:rsidR="009D1D82">
        <w:t xml:space="preserve">person </w:t>
      </w:r>
      <w:r w:rsidR="007F0269">
        <w:t>commencing a Workshop.</w:t>
      </w:r>
    </w:p>
    <w:p w14:paraId="62995E6B" w14:textId="064ADF77" w:rsidR="004B3C6C" w:rsidRPr="00573D44" w:rsidRDefault="0021099A" w:rsidP="00D73359">
      <w:pPr>
        <w:pStyle w:val="Systemstep"/>
        <w:ind w:left="1418" w:hanging="1418"/>
      </w:pPr>
      <w:r w:rsidRPr="0021099A">
        <w:rPr>
          <w:b/>
        </w:rPr>
        <w:t xml:space="preserve">System </w:t>
      </w:r>
      <w:r w:rsidR="001878DF">
        <w:rPr>
          <w:b/>
        </w:rPr>
        <w:t>s</w:t>
      </w:r>
      <w:r w:rsidRPr="0021099A">
        <w:rPr>
          <w:b/>
        </w:rPr>
        <w:t>tep:</w:t>
      </w:r>
      <w:r>
        <w:t xml:space="preserve"> Commencement Payment of $220.00 (GST inclusive)</w:t>
      </w:r>
      <w:r w:rsidRPr="00573D44">
        <w:t xml:space="preserve"> </w:t>
      </w:r>
      <w:r>
        <w:t>will</w:t>
      </w:r>
      <w:r w:rsidRPr="00573D44">
        <w:t xml:space="preserve"> be</w:t>
      </w:r>
      <w:r>
        <w:t xml:space="preserve"> automatically paid by the Department to </w:t>
      </w:r>
      <w:r w:rsidR="009D1D82">
        <w:t>the Workshop Provider within 10 </w:t>
      </w:r>
      <w:r>
        <w:t xml:space="preserve">Business Days from </w:t>
      </w:r>
      <w:r w:rsidR="00302EE9">
        <w:t xml:space="preserve">when </w:t>
      </w:r>
      <w:r>
        <w:t>the Workshop Participant</w:t>
      </w:r>
      <w:r w:rsidR="00302EE9">
        <w:t>’s</w:t>
      </w:r>
      <w:r w:rsidRPr="00573D44">
        <w:t xml:space="preserve"> </w:t>
      </w:r>
      <w:r w:rsidR="00302EE9" w:rsidRPr="00573D44">
        <w:t xml:space="preserve">‘actual’ </w:t>
      </w:r>
      <w:r w:rsidR="00302EE9">
        <w:t xml:space="preserve">start </w:t>
      </w:r>
      <w:r w:rsidR="00302EE9" w:rsidRPr="00573D44">
        <w:t>date</w:t>
      </w:r>
      <w:r w:rsidR="00302EE9">
        <w:t xml:space="preserve"> in the </w:t>
      </w:r>
      <w:r>
        <w:t>W</w:t>
      </w:r>
      <w:r w:rsidRPr="00573D44">
        <w:t>orkshop</w:t>
      </w:r>
      <w:r w:rsidR="00EC607F">
        <w:t xml:space="preserve"> </w:t>
      </w:r>
      <w:r w:rsidR="00302EE9">
        <w:t>is entered into</w:t>
      </w:r>
      <w:r w:rsidR="00EC607F">
        <w:t xml:space="preserve"> the Department’s IT Systems</w:t>
      </w:r>
      <w:r>
        <w:t>.</w:t>
      </w:r>
      <w:r w:rsidR="004B3C6C">
        <w:t xml:space="preserve"> </w:t>
      </w:r>
      <w:r w:rsidR="004B3C6C" w:rsidRPr="00A96872">
        <w:t>Note:</w:t>
      </w:r>
      <w:r w:rsidR="004B3C6C">
        <w:t xml:space="preserve"> One Workshop place is used each time an ‘actual’ start date is entered.</w:t>
      </w:r>
    </w:p>
    <w:p w14:paraId="082DE558" w14:textId="4744B7BA" w:rsidR="003846F3" w:rsidRDefault="001C4500" w:rsidP="003846F3">
      <w:pPr>
        <w:pStyle w:val="guidelinedeedref"/>
      </w:pPr>
      <w:r>
        <w:t xml:space="preserve">(Deed reference: </w:t>
      </w:r>
      <w:r w:rsidR="001D7631">
        <w:t xml:space="preserve">Clause 91, </w:t>
      </w:r>
      <w:r>
        <w:t>Clause 97.1; Clause 127.4; Clause 127.5; Section 3D and Clause 128)</w:t>
      </w:r>
    </w:p>
    <w:p w14:paraId="296B429D" w14:textId="30566C0D" w:rsidR="00C46530" w:rsidRDefault="00B07AA2" w:rsidP="00C46530">
      <w:pPr>
        <w:pStyle w:val="Heading1"/>
      </w:pPr>
      <w:bookmarkStart w:id="17" w:name="_Workshop_delivery_requirements"/>
      <w:bookmarkStart w:id="18" w:name="_Toc483217139"/>
      <w:bookmarkStart w:id="19" w:name="_Toc487806855"/>
      <w:bookmarkEnd w:id="17"/>
      <w:r>
        <w:t>Manage</w:t>
      </w:r>
      <w:r w:rsidR="0063044F">
        <w:t xml:space="preserve"> a Workshop</w:t>
      </w:r>
      <w:bookmarkEnd w:id="18"/>
      <w:bookmarkEnd w:id="19"/>
      <w:r w:rsidR="00C46530">
        <w:t xml:space="preserve"> </w:t>
      </w:r>
    </w:p>
    <w:p w14:paraId="4AFA0ADC" w14:textId="2BD7599A" w:rsidR="00682173" w:rsidRDefault="0063044F" w:rsidP="003223BA">
      <w:pPr>
        <w:pStyle w:val="guidelinetext"/>
      </w:pPr>
      <w:r>
        <w:t>The</w:t>
      </w:r>
      <w:r w:rsidR="00682173">
        <w:t xml:space="preserve"> Workshop </w:t>
      </w:r>
      <w:r w:rsidR="00996BE7">
        <w:t>c</w:t>
      </w:r>
      <w:r w:rsidR="00682173">
        <w:t xml:space="preserve">ontent has been created to help young people learn </w:t>
      </w:r>
      <w:r w:rsidR="0050674C">
        <w:t xml:space="preserve">the </w:t>
      </w:r>
      <w:r w:rsidR="00682173">
        <w:t>practical skills of entrepreneurship and small business so that they are empowered to create thei</w:t>
      </w:r>
      <w:r w:rsidR="00C24402">
        <w:t xml:space="preserve">r own </w:t>
      </w:r>
      <w:r w:rsidR="00996BE7">
        <w:t xml:space="preserve">employment </w:t>
      </w:r>
      <w:r w:rsidR="00B81EA1">
        <w:t>opportunities.</w:t>
      </w:r>
    </w:p>
    <w:p w14:paraId="69E23773" w14:textId="6B1D3420" w:rsidR="00733501" w:rsidRDefault="00B07AA2" w:rsidP="00C46530">
      <w:pPr>
        <w:pStyle w:val="Heading2"/>
      </w:pPr>
      <w:bookmarkStart w:id="20" w:name="_Toc483217140"/>
      <w:bookmarkStart w:id="21" w:name="_Toc487806856"/>
      <w:r>
        <w:t>Workshop Content</w:t>
      </w:r>
      <w:bookmarkEnd w:id="20"/>
      <w:bookmarkEnd w:id="21"/>
    </w:p>
    <w:p w14:paraId="5B70EDFA" w14:textId="77777777" w:rsidR="0021099A" w:rsidRDefault="00682173" w:rsidP="0021099A">
      <w:pPr>
        <w:pStyle w:val="guidelinetext"/>
      </w:pPr>
      <w:bookmarkStart w:id="22" w:name="_Toc459888883"/>
      <w:r>
        <w:t xml:space="preserve">There are 10 topic areas that Workshop Providers </w:t>
      </w:r>
      <w:r w:rsidRPr="0021099A">
        <w:t>must deliver</w:t>
      </w:r>
      <w:r w:rsidR="0021099A">
        <w:t xml:space="preserve"> to Workshop Participants:</w:t>
      </w:r>
    </w:p>
    <w:p w14:paraId="7AE7960F" w14:textId="1164B6F3" w:rsidR="0021099A" w:rsidRPr="004205E8" w:rsidRDefault="0021099A" w:rsidP="003C1A37">
      <w:pPr>
        <w:pStyle w:val="guidelinebullet"/>
        <w:numPr>
          <w:ilvl w:val="0"/>
          <w:numId w:val="51"/>
        </w:numPr>
      </w:pPr>
      <w:r>
        <w:t>Getting Started</w:t>
      </w:r>
      <w:r w:rsidRPr="004205E8">
        <w:t xml:space="preserve"> - Learning to think like an Entrepreneur</w:t>
      </w:r>
    </w:p>
    <w:p w14:paraId="2174ADC5" w14:textId="209C7D02" w:rsidR="0021099A" w:rsidRPr="00096E16" w:rsidRDefault="0021099A" w:rsidP="003C1A37">
      <w:pPr>
        <w:pStyle w:val="guidelinebullet"/>
        <w:numPr>
          <w:ilvl w:val="0"/>
          <w:numId w:val="51"/>
        </w:numPr>
      </w:pPr>
      <w:r w:rsidRPr="00096E16">
        <w:t>Idea Validation - Mitigating risks in your business</w:t>
      </w:r>
    </w:p>
    <w:p w14:paraId="143B1CD6" w14:textId="4B38834B" w:rsidR="0021099A" w:rsidRPr="00096E16" w:rsidRDefault="0021099A" w:rsidP="003C1A37">
      <w:pPr>
        <w:pStyle w:val="guidelinebullet"/>
        <w:numPr>
          <w:ilvl w:val="0"/>
          <w:numId w:val="51"/>
        </w:numPr>
      </w:pPr>
      <w:r w:rsidRPr="00096E16">
        <w:t>Brand &amp; Design -</w:t>
      </w:r>
      <w:r w:rsidR="00B81EA1">
        <w:t xml:space="preserve"> Making your business look good</w:t>
      </w:r>
    </w:p>
    <w:p w14:paraId="3ACDEF0C" w14:textId="361C2BB6" w:rsidR="0021099A" w:rsidRPr="00096E16" w:rsidRDefault="0021099A" w:rsidP="003C1A37">
      <w:pPr>
        <w:pStyle w:val="guidelinebullet"/>
        <w:numPr>
          <w:ilvl w:val="0"/>
          <w:numId w:val="51"/>
        </w:numPr>
      </w:pPr>
      <w:r w:rsidRPr="00096E16">
        <w:t>Going Digital</w:t>
      </w:r>
      <w:r w:rsidR="00B81EA1">
        <w:t xml:space="preserve"> - Getting your business online</w:t>
      </w:r>
    </w:p>
    <w:p w14:paraId="095866C5" w14:textId="1A570D58" w:rsidR="0021099A" w:rsidRPr="00096E16" w:rsidRDefault="0021099A" w:rsidP="003C1A37">
      <w:pPr>
        <w:pStyle w:val="guidelinebullet"/>
        <w:numPr>
          <w:ilvl w:val="0"/>
          <w:numId w:val="51"/>
        </w:numPr>
      </w:pPr>
      <w:r w:rsidRPr="00096E16">
        <w:t>Connecting To the Ecosystem</w:t>
      </w:r>
    </w:p>
    <w:p w14:paraId="1F6B4B04" w14:textId="71DDC71E" w:rsidR="0021099A" w:rsidRPr="00096E16" w:rsidRDefault="0021099A" w:rsidP="003C1A37">
      <w:pPr>
        <w:pStyle w:val="guidelinebullet"/>
        <w:numPr>
          <w:ilvl w:val="0"/>
          <w:numId w:val="51"/>
        </w:numPr>
      </w:pPr>
      <w:r>
        <w:t>Startup Essentials</w:t>
      </w:r>
      <w:r w:rsidRPr="00096E16">
        <w:t xml:space="preserve"> - Your legal and tax requirements</w:t>
      </w:r>
    </w:p>
    <w:p w14:paraId="72299BD0" w14:textId="2B6E1324" w:rsidR="0021099A" w:rsidRPr="00096E16" w:rsidRDefault="0021099A" w:rsidP="003C1A37">
      <w:pPr>
        <w:pStyle w:val="guidelinebullet"/>
        <w:numPr>
          <w:ilvl w:val="0"/>
          <w:numId w:val="51"/>
        </w:numPr>
      </w:pPr>
      <w:r w:rsidRPr="00096E16">
        <w:t>Dollars and Sense - Managing the numbers in your business</w:t>
      </w:r>
    </w:p>
    <w:p w14:paraId="414B5FB7" w14:textId="716346A5" w:rsidR="0021099A" w:rsidRPr="00096E16" w:rsidRDefault="0021099A" w:rsidP="003C1A37">
      <w:pPr>
        <w:pStyle w:val="guidelinebullet"/>
        <w:numPr>
          <w:ilvl w:val="0"/>
          <w:numId w:val="51"/>
        </w:numPr>
      </w:pPr>
      <w:r w:rsidRPr="00096E16">
        <w:t>Sell Sell Sell - How to acquire customers forever</w:t>
      </w:r>
    </w:p>
    <w:p w14:paraId="03A3D1B7" w14:textId="46B31893" w:rsidR="0021099A" w:rsidRPr="00096E16" w:rsidRDefault="0021099A" w:rsidP="003C1A37">
      <w:pPr>
        <w:pStyle w:val="guidelinebullet"/>
        <w:numPr>
          <w:ilvl w:val="0"/>
          <w:numId w:val="51"/>
        </w:numPr>
      </w:pPr>
      <w:r w:rsidRPr="00096E16">
        <w:t>Pitching</w:t>
      </w:r>
      <w:r>
        <w:t xml:space="preserve"> and Communication</w:t>
      </w:r>
      <w:r w:rsidRPr="00096E16">
        <w:t xml:space="preserve"> - Crafting your elevator pitch</w:t>
      </w:r>
    </w:p>
    <w:p w14:paraId="3EB111FA" w14:textId="5211C2C4" w:rsidR="0021099A" w:rsidRDefault="0021099A" w:rsidP="003C1A37">
      <w:pPr>
        <w:pStyle w:val="guidelinebullet"/>
        <w:numPr>
          <w:ilvl w:val="0"/>
          <w:numId w:val="51"/>
        </w:numPr>
      </w:pPr>
      <w:r w:rsidRPr="00096E16">
        <w:t xml:space="preserve">The New </w:t>
      </w:r>
      <w:r>
        <w:t>World of Business</w:t>
      </w:r>
      <w:r w:rsidRPr="00096E16">
        <w:t xml:space="preserve"> - The changing face of work</w:t>
      </w:r>
    </w:p>
    <w:p w14:paraId="2530146B" w14:textId="0790A3F9" w:rsidR="007471C6" w:rsidRDefault="007471C6" w:rsidP="00E10A44">
      <w:pPr>
        <w:pStyle w:val="guidelinetext"/>
      </w:pPr>
      <w:r>
        <w:t>The content and topic areas have been selected to reflect the current needs of a new small business start-up. The topics focus on the soft and technical skill development of the individual so that they can be better prepared to go a</w:t>
      </w:r>
      <w:r w:rsidR="00B81EA1">
        <w:t>nd create their own enterprise.</w:t>
      </w:r>
    </w:p>
    <w:p w14:paraId="3CBE7368" w14:textId="408C1A59" w:rsidR="0021099A" w:rsidRDefault="00B07AA2" w:rsidP="001811C3">
      <w:pPr>
        <w:pStyle w:val="Heading3"/>
      </w:pPr>
      <w:bookmarkStart w:id="23" w:name="_Toc483217141"/>
      <w:bookmarkStart w:id="24" w:name="_Toc487806857"/>
      <w:r>
        <w:t>Adapt Workshop C</w:t>
      </w:r>
      <w:r w:rsidR="0021099A">
        <w:t>ontent</w:t>
      </w:r>
      <w:bookmarkEnd w:id="23"/>
      <w:bookmarkEnd w:id="24"/>
    </w:p>
    <w:p w14:paraId="70693CE5" w14:textId="435B581E" w:rsidR="007471C6" w:rsidRDefault="007471C6" w:rsidP="0021099A">
      <w:pPr>
        <w:pStyle w:val="guidelinetext"/>
      </w:pPr>
      <w:r>
        <w:t>Workshop Providers have the flexibility to tailor the Workshops to suit the Workshop Participants’ needs. However, the Workshop Provider must ensure the ten topic areas above are covered during the two week Workshop.</w:t>
      </w:r>
    </w:p>
    <w:p w14:paraId="6C65EA6F" w14:textId="4AC6698D" w:rsidR="00682173" w:rsidRDefault="00682173" w:rsidP="0021099A">
      <w:pPr>
        <w:pStyle w:val="guidelinetext"/>
      </w:pPr>
      <w:r>
        <w:t>Workshop Providers should use their own experience,</w:t>
      </w:r>
      <w:r w:rsidR="007471C6">
        <w:t xml:space="preserve"> knowledge of the</w:t>
      </w:r>
      <w:r>
        <w:t xml:space="preserve"> regional characteristics and the demographics of Workshop Participants to determine the most appropriate approach to delivering the topics</w:t>
      </w:r>
      <w:r w:rsidR="007471C6">
        <w:t xml:space="preserve">. This may include, </w:t>
      </w:r>
      <w:r>
        <w:t>for example</w:t>
      </w:r>
      <w:r w:rsidR="007471C6">
        <w:t>,</w:t>
      </w:r>
      <w:r>
        <w:t xml:space="preserve"> the order </w:t>
      </w:r>
      <w:r w:rsidR="007471C6">
        <w:t xml:space="preserve">the topics </w:t>
      </w:r>
      <w:r>
        <w:t>are delivered and the time spent on each issue</w:t>
      </w:r>
      <w:r w:rsidR="00B81EA1">
        <w:t>.</w:t>
      </w:r>
    </w:p>
    <w:p w14:paraId="54C9258F" w14:textId="23ADE1BD" w:rsidR="0021099A" w:rsidRDefault="0021099A" w:rsidP="0021099A">
      <w:pPr>
        <w:pStyle w:val="guidelinetext"/>
      </w:pPr>
      <w:r>
        <w:t xml:space="preserve">Workshop </w:t>
      </w:r>
      <w:r w:rsidR="0023244B">
        <w:t xml:space="preserve">Providers </w:t>
      </w:r>
      <w:r>
        <w:t>can also use other</w:t>
      </w:r>
      <w:r w:rsidRPr="00FF4F32">
        <w:t xml:space="preserve"> resources, such as business.gov.au and jobsearch.gov.au/selfstart, to support the delivery of the Workshop Content.</w:t>
      </w:r>
    </w:p>
    <w:p w14:paraId="62296563" w14:textId="74EF1F70" w:rsidR="002450E1" w:rsidRDefault="007471C6" w:rsidP="002450E1">
      <w:pPr>
        <w:pStyle w:val="Heading3"/>
      </w:pPr>
      <w:bookmarkStart w:id="25" w:name="_Toc483217142"/>
      <w:bookmarkStart w:id="26" w:name="_Toc487806858"/>
      <w:bookmarkEnd w:id="22"/>
      <w:r>
        <w:t xml:space="preserve">Tailor </w:t>
      </w:r>
      <w:r w:rsidR="00B07AA2">
        <w:t>Workshop Delivery Method</w:t>
      </w:r>
      <w:bookmarkEnd w:id="25"/>
      <w:bookmarkEnd w:id="26"/>
    </w:p>
    <w:p w14:paraId="2579D8DD" w14:textId="14960B25" w:rsidR="0021099A" w:rsidRDefault="0021099A" w:rsidP="0021099A">
      <w:pPr>
        <w:pStyle w:val="guidelinetext"/>
      </w:pPr>
      <w:r w:rsidRPr="0021099A">
        <w:t xml:space="preserve">The Workshop must be delivered over </w:t>
      </w:r>
      <w:r w:rsidR="007471C6">
        <w:t>two</w:t>
      </w:r>
      <w:r w:rsidR="00147846">
        <w:t xml:space="preserve"> weeks</w:t>
      </w:r>
      <w:r w:rsidRPr="0021099A">
        <w:t xml:space="preserve"> (25 hours per week).</w:t>
      </w:r>
      <w:bookmarkStart w:id="27" w:name="_t2jdcon4ean6"/>
      <w:bookmarkStart w:id="28" w:name="_iu1svd8es5fu"/>
      <w:bookmarkStart w:id="29" w:name="_696dalf5ufmb"/>
      <w:bookmarkStart w:id="30" w:name="_z30ccxlnj4y5"/>
      <w:bookmarkEnd w:id="27"/>
      <w:bookmarkEnd w:id="28"/>
      <w:bookmarkEnd w:id="29"/>
      <w:bookmarkEnd w:id="30"/>
    </w:p>
    <w:p w14:paraId="670BA11C" w14:textId="0802ADFE" w:rsidR="0021099A" w:rsidRPr="00E579FD" w:rsidRDefault="0021099A" w:rsidP="0021099A">
      <w:pPr>
        <w:pStyle w:val="guidelinetext"/>
      </w:pPr>
      <w:r w:rsidRPr="0021099A">
        <w:t>Workshop Providers must ensure that</w:t>
      </w:r>
      <w:r w:rsidRPr="00E579FD">
        <w:t xml:space="preserve"> Workshop</w:t>
      </w:r>
      <w:r>
        <w:t>s are delivered in an</w:t>
      </w:r>
      <w:r w:rsidRPr="00E579FD">
        <w:t xml:space="preserve"> environment </w:t>
      </w:r>
      <w:r>
        <w:t>that provides</w:t>
      </w:r>
      <w:r w:rsidRPr="00E579FD">
        <w:t xml:space="preserve"> a shared, collaborative, innovative learning experience. Given this</w:t>
      </w:r>
      <w:r>
        <w:t>,</w:t>
      </w:r>
      <w:r w:rsidRPr="00E579FD">
        <w:t xml:space="preserve"> it is preferable for the Workshop</w:t>
      </w:r>
      <w:r w:rsidR="00B81EA1">
        <w:t>s to be delivered face-to-face.</w:t>
      </w:r>
    </w:p>
    <w:p w14:paraId="1591E36D" w14:textId="45C479F0" w:rsidR="0021099A" w:rsidRPr="00E579FD" w:rsidRDefault="0021099A" w:rsidP="0063044F">
      <w:pPr>
        <w:pStyle w:val="guidelinetext"/>
      </w:pPr>
      <w:r w:rsidRPr="00E579FD">
        <w:t>Workshop Providers can deliver the Workshops via mixed-mode delivery approaches if it is more appropriate for their Workshop Participant</w:t>
      </w:r>
      <w:r>
        <w:t>s</w:t>
      </w:r>
      <w:r w:rsidRPr="00E579FD">
        <w:t>. Mixed-mode may include, but is not limited to</w:t>
      </w:r>
      <w:r>
        <w:t>, delivery of a Workshop through one or more of the following mediums</w:t>
      </w:r>
      <w:r w:rsidRPr="00E579FD">
        <w:t>:</w:t>
      </w:r>
    </w:p>
    <w:p w14:paraId="18CE9BE0" w14:textId="77777777" w:rsidR="0021099A" w:rsidRPr="009649CD" w:rsidRDefault="0021099A" w:rsidP="0021099A">
      <w:pPr>
        <w:pStyle w:val="guidelinebullet"/>
      </w:pPr>
      <w:r w:rsidRPr="009649CD">
        <w:t>Skype</w:t>
      </w:r>
    </w:p>
    <w:p w14:paraId="493E9A98" w14:textId="77777777" w:rsidR="0021099A" w:rsidRPr="009649CD" w:rsidRDefault="0021099A" w:rsidP="0021099A">
      <w:pPr>
        <w:pStyle w:val="guidelinebullet"/>
      </w:pPr>
      <w:r w:rsidRPr="009649CD">
        <w:t>multi-media self-instructional materials</w:t>
      </w:r>
    </w:p>
    <w:p w14:paraId="01BD983B" w14:textId="5A87D8A1" w:rsidR="0021099A" w:rsidRPr="009649CD" w:rsidRDefault="00B81EA1" w:rsidP="0021099A">
      <w:pPr>
        <w:pStyle w:val="guidelinebullet"/>
      </w:pPr>
      <w:r>
        <w:t>online chat rooms</w:t>
      </w:r>
    </w:p>
    <w:p w14:paraId="6185CF32" w14:textId="77777777" w:rsidR="0021099A" w:rsidRPr="009649CD" w:rsidRDefault="0021099A" w:rsidP="0021099A">
      <w:pPr>
        <w:pStyle w:val="guidelinebullet"/>
      </w:pPr>
      <w:r w:rsidRPr="009649CD">
        <w:t>webinars</w:t>
      </w:r>
    </w:p>
    <w:p w14:paraId="656AA11B" w14:textId="77777777" w:rsidR="0021099A" w:rsidRPr="009649CD" w:rsidRDefault="0021099A" w:rsidP="0021099A">
      <w:pPr>
        <w:pStyle w:val="guidelinebullet"/>
      </w:pPr>
      <w:r w:rsidRPr="009649CD">
        <w:t>printed information</w:t>
      </w:r>
    </w:p>
    <w:p w14:paraId="46B387E3" w14:textId="77777777" w:rsidR="0021099A" w:rsidRPr="001408BF" w:rsidRDefault="0021099A" w:rsidP="0021099A">
      <w:pPr>
        <w:pStyle w:val="guidelinebullet"/>
      </w:pPr>
      <w:r w:rsidRPr="009649CD">
        <w:t>computer-based learning.</w:t>
      </w:r>
    </w:p>
    <w:p w14:paraId="1B80805B" w14:textId="0821DC4B" w:rsidR="0021099A" w:rsidRDefault="00E84ADF" w:rsidP="0063044F">
      <w:pPr>
        <w:pStyle w:val="docev"/>
        <w:ind w:left="1418" w:hanging="1058"/>
      </w:pPr>
      <w:r>
        <w:rPr>
          <w:b/>
        </w:rPr>
        <w:t>Documentary e</w:t>
      </w:r>
      <w:r w:rsidR="0063044F" w:rsidRPr="0063044F">
        <w:rPr>
          <w:b/>
        </w:rPr>
        <w:t>vidence</w:t>
      </w:r>
      <w:r w:rsidR="0063044F">
        <w:t xml:space="preserve">: </w:t>
      </w:r>
      <w:r w:rsidR="0021099A">
        <w:t xml:space="preserve">Workshop Providers </w:t>
      </w:r>
      <w:r w:rsidR="0021099A" w:rsidRPr="0021099A">
        <w:t>must</w:t>
      </w:r>
      <w:r w:rsidR="0021099A">
        <w:t xml:space="preserve"> advise the Department, in writing, if they intend to deliver Workshops via mixed mode. The Workshop Provider </w:t>
      </w:r>
      <w:r w:rsidR="0021099A" w:rsidRPr="0021099A">
        <w:t>must</w:t>
      </w:r>
      <w:r w:rsidR="0021099A">
        <w:t xml:space="preserve"> also provide detail on what mixed-mode methods they will use and how many hours it will be used</w:t>
      </w:r>
      <w:r w:rsidR="00B81EA1">
        <w:t>.</w:t>
      </w:r>
    </w:p>
    <w:p w14:paraId="17DB8335" w14:textId="288E898F" w:rsidR="0021099A" w:rsidRPr="0021099A" w:rsidRDefault="0021099A" w:rsidP="000C4C99">
      <w:pPr>
        <w:pStyle w:val="guidelinetext"/>
      </w:pPr>
      <w:r w:rsidRPr="009649CD">
        <w:t>The Workshop Provider must not deliver Workshops in mixed mode if the Department Notifies the Provider not to do so</w:t>
      </w:r>
      <w:r>
        <w:t>.</w:t>
      </w:r>
    </w:p>
    <w:p w14:paraId="1CF9E08E" w14:textId="1CC8CA57" w:rsidR="00C46530" w:rsidRDefault="00B07AA2" w:rsidP="00C46530">
      <w:pPr>
        <w:pStyle w:val="Heading1"/>
      </w:pPr>
      <w:bookmarkStart w:id="31" w:name="_Toc483217143"/>
      <w:bookmarkStart w:id="32" w:name="_Toc487806859"/>
      <w:r>
        <w:t>Finalise a</w:t>
      </w:r>
      <w:r w:rsidR="00C46530">
        <w:t xml:space="preserve"> Workshop</w:t>
      </w:r>
      <w:bookmarkEnd w:id="31"/>
      <w:bookmarkEnd w:id="32"/>
    </w:p>
    <w:p w14:paraId="37B63B70" w14:textId="5A628208" w:rsidR="000C4C99" w:rsidRDefault="000C4C99" w:rsidP="000C4C99">
      <w:pPr>
        <w:pStyle w:val="Systemstep"/>
        <w:numPr>
          <w:ilvl w:val="0"/>
          <w:numId w:val="0"/>
        </w:numPr>
        <w:ind w:left="1418"/>
      </w:pPr>
      <w:r>
        <w:t>At the end of the Workshop, all Workshop Participants should complete the ‘Exploring Being My Own Boss’ Workshop Survey.  The Workshop Provider can obtain a copy of the survey from the NEIS page on the Provider Portal.</w:t>
      </w:r>
    </w:p>
    <w:p w14:paraId="6512FC9F" w14:textId="6AD9634B" w:rsidR="000C4C99" w:rsidRDefault="000C4C99" w:rsidP="000C4C99">
      <w:pPr>
        <w:pStyle w:val="Systemstep"/>
        <w:numPr>
          <w:ilvl w:val="0"/>
          <w:numId w:val="0"/>
        </w:numPr>
        <w:ind w:left="1418"/>
      </w:pPr>
      <w:r>
        <w:t xml:space="preserve">This survey provides both the Workshop Provider and the Department with information to assist in the evaluation of the Workshops. All completed surveys must be sent to the Department. Surveys can be scanned and emailed to the Workshop Providers Account Manager or directly to the </w:t>
      </w:r>
      <w:hyperlink r:id="rId20" w:history="1">
        <w:r w:rsidR="00184D8C" w:rsidRPr="00A17A03">
          <w:rPr>
            <w:rStyle w:val="Hyperlink"/>
          </w:rPr>
          <w:t>neis</w:t>
        </w:r>
        <w:r w:rsidR="00184D8C" w:rsidRPr="00A17A03">
          <w:rPr>
            <w:rStyle w:val="Hyperlink"/>
          </w:rPr>
          <w:noBreakHyphen/>
          <w:t>consultation@employment.gov.au</w:t>
        </w:r>
      </w:hyperlink>
      <w:r w:rsidR="00B81EA1">
        <w:t xml:space="preserve"> mailbox.</w:t>
      </w:r>
    </w:p>
    <w:p w14:paraId="5B3A68F9" w14:textId="36074BEB" w:rsidR="0021099A" w:rsidRPr="00E579FD" w:rsidRDefault="000C4C99" w:rsidP="0021099A">
      <w:pPr>
        <w:pStyle w:val="guidelinetext"/>
      </w:pPr>
      <w:r>
        <w:t>Following completion of the Workshop, t</w:t>
      </w:r>
      <w:r w:rsidR="0021099A" w:rsidRPr="0021099A">
        <w:t>he Workshop Provider must inform each Workshop</w:t>
      </w:r>
      <w:r w:rsidR="0021099A" w:rsidRPr="00E579FD">
        <w:t xml:space="preserve"> Participant of the </w:t>
      </w:r>
      <w:r w:rsidR="0021099A">
        <w:t xml:space="preserve">service </w:t>
      </w:r>
      <w:r w:rsidR="0021099A" w:rsidRPr="00E579FD">
        <w:t xml:space="preserve">options available to them, </w:t>
      </w:r>
      <w:r w:rsidR="0021099A">
        <w:t>including:</w:t>
      </w:r>
    </w:p>
    <w:p w14:paraId="6AD9F930" w14:textId="77777777" w:rsidR="0021099A" w:rsidRPr="002E0202" w:rsidRDefault="0021099A" w:rsidP="0021099A">
      <w:pPr>
        <w:pStyle w:val="guidelinebullet"/>
      </w:pPr>
      <w:r w:rsidRPr="006440B0">
        <w:t>return</w:t>
      </w:r>
      <w:r w:rsidRPr="002E0202">
        <w:t>ing to their Other Provider for servicing (if applicable)</w:t>
      </w:r>
    </w:p>
    <w:p w14:paraId="47399362" w14:textId="77777777" w:rsidR="0021099A" w:rsidRPr="00807496" w:rsidRDefault="0021099A" w:rsidP="0021099A">
      <w:pPr>
        <w:pStyle w:val="guidelinebullet"/>
      </w:pPr>
      <w:r w:rsidRPr="00807496">
        <w:t>participating in a Complementary Placement</w:t>
      </w:r>
      <w:r>
        <w:t xml:space="preserve"> </w:t>
      </w:r>
      <w:r w:rsidRPr="001348F8">
        <w:t>(where eligible and relevant)</w:t>
      </w:r>
    </w:p>
    <w:p w14:paraId="06D7F4A4" w14:textId="30EE249A" w:rsidR="0021099A" w:rsidRPr="00DD270C" w:rsidRDefault="0021099A" w:rsidP="0021099A">
      <w:pPr>
        <w:pStyle w:val="guidelinebullet"/>
      </w:pPr>
      <w:r w:rsidRPr="00DD270C">
        <w:t xml:space="preserve">participating in NEIS </w:t>
      </w:r>
      <w:r w:rsidR="002E0027">
        <w:t xml:space="preserve">Services </w:t>
      </w:r>
      <w:r w:rsidRPr="00DD270C">
        <w:t>(where eligible and relevant), or</w:t>
      </w:r>
    </w:p>
    <w:p w14:paraId="14DCBF14" w14:textId="377C7082" w:rsidR="000C4C99" w:rsidRDefault="0021099A" w:rsidP="003223BA">
      <w:pPr>
        <w:pStyle w:val="guidelinebullet"/>
      </w:pPr>
      <w:r w:rsidRPr="0005279C">
        <w:t>any other relevant service the Workshop Provider deems appropriate.</w:t>
      </w:r>
    </w:p>
    <w:p w14:paraId="739B18F6" w14:textId="705FA2FC" w:rsidR="000C4C99" w:rsidRDefault="000C4C99" w:rsidP="00E10A44">
      <w:pPr>
        <w:pStyle w:val="guidelinetext"/>
      </w:pPr>
      <w:r w:rsidRPr="00E579FD">
        <w:t xml:space="preserve">If a Workshop Participant is </w:t>
      </w:r>
      <w:r>
        <w:t>also being</w:t>
      </w:r>
      <w:r w:rsidRPr="00E579FD">
        <w:t xml:space="preserve"> serviced </w:t>
      </w:r>
      <w:r>
        <w:t>by an</w:t>
      </w:r>
      <w:r w:rsidRPr="00E579FD">
        <w:t xml:space="preserve"> Other Provider, the Workshop </w:t>
      </w:r>
      <w:r w:rsidRPr="0021099A">
        <w:t>Provider must</w:t>
      </w:r>
      <w:r>
        <w:t xml:space="preserve"> also</w:t>
      </w:r>
      <w:r w:rsidRPr="0021099A">
        <w:t xml:space="preserve"> discuss</w:t>
      </w:r>
      <w:r>
        <w:rPr>
          <w:b/>
        </w:rPr>
        <w:t xml:space="preserve"> </w:t>
      </w:r>
      <w:r w:rsidRPr="00E579FD">
        <w:t>the Workshop Participant</w:t>
      </w:r>
      <w:r>
        <w:t>’s</w:t>
      </w:r>
      <w:r w:rsidRPr="00E579FD">
        <w:t xml:space="preserve"> post</w:t>
      </w:r>
      <w:r>
        <w:t>-</w:t>
      </w:r>
      <w:r w:rsidRPr="00E579FD">
        <w:t xml:space="preserve">Workshop options with </w:t>
      </w:r>
      <w:r>
        <w:t>the Other</w:t>
      </w:r>
      <w:r w:rsidRPr="00E579FD">
        <w:t xml:space="preserve"> Provider</w:t>
      </w:r>
      <w:r>
        <w:t xml:space="preserve"> prior to </w:t>
      </w:r>
      <w:r w:rsidR="003223BA">
        <w:t>an</w:t>
      </w:r>
      <w:r w:rsidR="00C24402">
        <w:t xml:space="preserve"> A</w:t>
      </w:r>
      <w:r w:rsidR="003223BA">
        <w:t>ctivity being entered into their Job Plan</w:t>
      </w:r>
      <w:r w:rsidRPr="00E579FD">
        <w:t>.</w:t>
      </w:r>
    </w:p>
    <w:p w14:paraId="166BF324" w14:textId="5430137C" w:rsidR="0063044F" w:rsidRPr="0021099A" w:rsidRDefault="001878DF" w:rsidP="0063044F">
      <w:pPr>
        <w:pStyle w:val="Systemstep"/>
        <w:ind w:left="1418" w:hanging="1418"/>
      </w:pPr>
      <w:r>
        <w:rPr>
          <w:b/>
        </w:rPr>
        <w:t>System s</w:t>
      </w:r>
      <w:r w:rsidR="0063044F" w:rsidRPr="0063044F">
        <w:rPr>
          <w:b/>
        </w:rPr>
        <w:t>tep:</w:t>
      </w:r>
      <w:r w:rsidR="0063044F">
        <w:t xml:space="preserve"> </w:t>
      </w:r>
      <w:r w:rsidR="0063044F" w:rsidRPr="00E579FD">
        <w:t xml:space="preserve">At the completion of a </w:t>
      </w:r>
      <w:r w:rsidR="0063044F" w:rsidRPr="0021099A">
        <w:t xml:space="preserve">Workshop, the Workshop Provider must record the actual completion date and </w:t>
      </w:r>
      <w:r w:rsidR="00D74C2D">
        <w:t xml:space="preserve">outcome </w:t>
      </w:r>
      <w:r w:rsidR="0063044F" w:rsidRPr="0021099A">
        <w:t xml:space="preserve">reason </w:t>
      </w:r>
      <w:r w:rsidR="00D74C2D">
        <w:t xml:space="preserve">against the Workshop Activity </w:t>
      </w:r>
      <w:r w:rsidR="00B81EA1">
        <w:t>in the Department’s IT Systems.</w:t>
      </w:r>
    </w:p>
    <w:p w14:paraId="18194116" w14:textId="2D0DF291" w:rsidR="0021099A" w:rsidRDefault="0063044F" w:rsidP="00A57AD5">
      <w:pPr>
        <w:pStyle w:val="Systemstep"/>
        <w:ind w:left="1418" w:hanging="1418"/>
      </w:pPr>
      <w:r w:rsidRPr="0063044F">
        <w:rPr>
          <w:b/>
        </w:rPr>
        <w:t>S</w:t>
      </w:r>
      <w:r w:rsidR="001878DF">
        <w:rPr>
          <w:b/>
        </w:rPr>
        <w:t>ystem s</w:t>
      </w:r>
      <w:r w:rsidRPr="0063044F">
        <w:rPr>
          <w:b/>
        </w:rPr>
        <w:t>tep:</w:t>
      </w:r>
      <w:r>
        <w:t xml:space="preserve"> </w:t>
      </w:r>
      <w:r w:rsidR="0021099A">
        <w:t xml:space="preserve">A Completion Payment of $1,146.66 (GST inclusive) will be automatically paid by the Department to the Workshop Provider within 10 Business Days from the date </w:t>
      </w:r>
      <w:r w:rsidR="0021099A" w:rsidRPr="0021099A">
        <w:t xml:space="preserve">‘Successful Completion of Activity’ </w:t>
      </w:r>
      <w:r w:rsidR="00380D6C">
        <w:t>and</w:t>
      </w:r>
      <w:r w:rsidR="000F7F2D">
        <w:t xml:space="preserve"> the</w:t>
      </w:r>
      <w:r w:rsidR="00380D6C">
        <w:t xml:space="preserve"> ‘actual’ end date </w:t>
      </w:r>
      <w:r w:rsidR="000C4C99">
        <w:t>is</w:t>
      </w:r>
      <w:r w:rsidR="000C4C99" w:rsidRPr="0021099A">
        <w:t xml:space="preserve"> </w:t>
      </w:r>
      <w:r w:rsidR="0021099A" w:rsidRPr="0021099A">
        <w:t>recorded in the Department’s</w:t>
      </w:r>
      <w:r w:rsidR="0021099A">
        <w:t xml:space="preserve"> IT Systems</w:t>
      </w:r>
      <w:r w:rsidR="0021099A" w:rsidRPr="00573D44">
        <w:t>.</w:t>
      </w:r>
    </w:p>
    <w:p w14:paraId="07553EDC" w14:textId="2D845BEF" w:rsidR="00C46530" w:rsidRDefault="0021099A" w:rsidP="0021099A">
      <w:pPr>
        <w:pStyle w:val="Heading2"/>
      </w:pPr>
      <w:bookmarkStart w:id="33" w:name="_Toc483217144"/>
      <w:bookmarkStart w:id="34" w:name="_Toc487806860"/>
      <w:r>
        <w:t>Referral to NEIS</w:t>
      </w:r>
      <w:bookmarkEnd w:id="33"/>
      <w:bookmarkEnd w:id="34"/>
    </w:p>
    <w:p w14:paraId="3C052C61" w14:textId="24AC4FDC" w:rsidR="0021099A" w:rsidRDefault="0021099A" w:rsidP="0021099A">
      <w:pPr>
        <w:pStyle w:val="guidelinetext"/>
      </w:pPr>
      <w:r w:rsidRPr="00E579FD">
        <w:t>If the Workshop Participant chooses to participate in NEIS</w:t>
      </w:r>
      <w:r>
        <w:t xml:space="preserve"> Services</w:t>
      </w:r>
      <w:r w:rsidRPr="00E579FD">
        <w:t xml:space="preserve"> and was referred to the Workshop Provider by another NEIS Provider, the Workshop </w:t>
      </w:r>
      <w:r w:rsidRPr="0021099A">
        <w:t>Participant must</w:t>
      </w:r>
      <w:r w:rsidRPr="00E579FD">
        <w:t xml:space="preserve"> be directed to return to the original referring NEIS Provider for </w:t>
      </w:r>
      <w:r w:rsidR="003223BA">
        <w:t>NEIS S</w:t>
      </w:r>
      <w:r w:rsidR="003223BA" w:rsidRPr="00E579FD">
        <w:t>ervic</w:t>
      </w:r>
      <w:r w:rsidR="003223BA">
        <w:t>es</w:t>
      </w:r>
      <w:r w:rsidRPr="00E579FD">
        <w:t>.</w:t>
      </w:r>
    </w:p>
    <w:p w14:paraId="4AB0B6A2" w14:textId="77777777" w:rsidR="001878DF" w:rsidRDefault="001878DF" w:rsidP="001878DF">
      <w:pPr>
        <w:pStyle w:val="guidelinedeedref"/>
      </w:pPr>
      <w:r>
        <w:t>(Deed reference: Clause 91)</w:t>
      </w:r>
    </w:p>
    <w:p w14:paraId="387BF563" w14:textId="01807D7F" w:rsidR="00C46530" w:rsidRDefault="00C46530" w:rsidP="00C46530">
      <w:pPr>
        <w:pStyle w:val="Heading1"/>
      </w:pPr>
      <w:bookmarkStart w:id="35" w:name="_Toc483217145"/>
      <w:bookmarkStart w:id="36" w:name="_Toc487806861"/>
      <w:r>
        <w:t xml:space="preserve">Access </w:t>
      </w:r>
      <w:r w:rsidR="00425153">
        <w:t>eligibility and availability of</w:t>
      </w:r>
      <w:r>
        <w:t xml:space="preserve"> Complementary Placement</w:t>
      </w:r>
      <w:r w:rsidR="005D271F">
        <w:t>s</w:t>
      </w:r>
      <w:bookmarkEnd w:id="35"/>
      <w:bookmarkEnd w:id="36"/>
      <w:r>
        <w:t xml:space="preserve"> </w:t>
      </w:r>
    </w:p>
    <w:p w14:paraId="447192D5" w14:textId="0A7B33A5" w:rsidR="00A57AD5" w:rsidRDefault="00A57AD5" w:rsidP="00A57AD5">
      <w:pPr>
        <w:pStyle w:val="guidelinetext"/>
      </w:pPr>
      <w:r w:rsidRPr="00A57AD5">
        <w:t>Complementary Placements are an opportunity for the Workshop Participant to experience first-hand what it</w:t>
      </w:r>
      <w:r w:rsidR="00B81EA1">
        <w:t xml:space="preserve"> takes to run a small business.</w:t>
      </w:r>
    </w:p>
    <w:p w14:paraId="083B582E" w14:textId="6B8684DB" w:rsidR="00A57AD5" w:rsidRDefault="00172D52" w:rsidP="00A57AD5">
      <w:pPr>
        <w:pStyle w:val="Heading2"/>
      </w:pPr>
      <w:bookmarkStart w:id="37" w:name="_Toc483217146"/>
      <w:bookmarkStart w:id="38" w:name="_Toc487806862"/>
      <w:r>
        <w:t>Assess Complementary Placement eligibility</w:t>
      </w:r>
      <w:bookmarkEnd w:id="37"/>
      <w:bookmarkEnd w:id="38"/>
    </w:p>
    <w:p w14:paraId="17E6B306" w14:textId="77777777" w:rsidR="00DB268B" w:rsidRDefault="00DB268B" w:rsidP="00DB268B">
      <w:pPr>
        <w:pStyle w:val="guidelinetext"/>
      </w:pPr>
      <w:r>
        <w:t xml:space="preserve">To be eligible to participate in a Complementary Placement, a Workshop Participant </w:t>
      </w:r>
      <w:r w:rsidRPr="00DB268B">
        <w:t>must:</w:t>
      </w:r>
    </w:p>
    <w:p w14:paraId="086EACCC" w14:textId="44C681B4" w:rsidR="00DB268B" w:rsidRDefault="00DB268B" w:rsidP="00DB268B">
      <w:pPr>
        <w:pStyle w:val="guidelinebullet"/>
      </w:pPr>
      <w:r>
        <w:t xml:space="preserve">have successfully completed </w:t>
      </w:r>
      <w:r w:rsidR="00B81EA1">
        <w:t>the full two week Workshop; and</w:t>
      </w:r>
    </w:p>
    <w:p w14:paraId="4C3522D0" w14:textId="72FC3216" w:rsidR="00DB268B" w:rsidRDefault="00DB268B" w:rsidP="00DB268B">
      <w:pPr>
        <w:pStyle w:val="guidelinebullet"/>
      </w:pPr>
      <w:r>
        <w:t xml:space="preserve">be registered with an </w:t>
      </w:r>
      <w:r w:rsidRPr="00A736D5">
        <w:t xml:space="preserve">Employment </w:t>
      </w:r>
      <w:r>
        <w:t xml:space="preserve">Provider </w:t>
      </w:r>
      <w:r w:rsidRPr="00A736D5">
        <w:t xml:space="preserve">or </w:t>
      </w:r>
      <w:r w:rsidR="003223BA">
        <w:t>Disability Employment Services (</w:t>
      </w:r>
      <w:r w:rsidRPr="00A736D5">
        <w:t>DES</w:t>
      </w:r>
      <w:r w:rsidR="003223BA">
        <w:t>)</w:t>
      </w:r>
      <w:r w:rsidRPr="00A736D5">
        <w:t xml:space="preserve"> provider</w:t>
      </w:r>
      <w:r w:rsidR="00380D6C">
        <w:t>.</w:t>
      </w:r>
    </w:p>
    <w:p w14:paraId="7516D52E" w14:textId="6BD5696C" w:rsidR="00DB268B" w:rsidRDefault="00172D52" w:rsidP="00DB268B">
      <w:pPr>
        <w:pStyle w:val="Heading2"/>
      </w:pPr>
      <w:bookmarkStart w:id="39" w:name="_Toc483217147"/>
      <w:bookmarkStart w:id="40" w:name="_Toc487806863"/>
      <w:r>
        <w:t xml:space="preserve">Check </w:t>
      </w:r>
      <w:r w:rsidR="00425153">
        <w:t xml:space="preserve">eligibility for </w:t>
      </w:r>
      <w:r w:rsidR="00DB268B">
        <w:t>Activities available</w:t>
      </w:r>
      <w:bookmarkEnd w:id="39"/>
      <w:bookmarkEnd w:id="40"/>
    </w:p>
    <w:p w14:paraId="1CB44FFA" w14:textId="7A70FB07" w:rsidR="00DB268B" w:rsidRPr="00685D49" w:rsidRDefault="00DB268B" w:rsidP="00DB268B">
      <w:pPr>
        <w:pStyle w:val="guidelinetext"/>
      </w:pPr>
      <w:r>
        <w:t>The Activities available to a Workshop Participant for a Complementary Placement will depend on their eligibility to undertake available Activities</w:t>
      </w:r>
      <w:r w:rsidRPr="00DD270C">
        <w:t xml:space="preserve">. </w:t>
      </w:r>
      <w:r w:rsidRPr="00685D49">
        <w:t>The Activities available for Complementary Placements include:</w:t>
      </w:r>
    </w:p>
    <w:p w14:paraId="4C6CD98D" w14:textId="064A1807" w:rsidR="00DB268B" w:rsidRDefault="00DB268B" w:rsidP="00DB268B">
      <w:pPr>
        <w:pStyle w:val="guidelinebullet"/>
      </w:pPr>
      <w:r w:rsidRPr="00685D49">
        <w:t>National Work Experience Programme Placements</w:t>
      </w:r>
    </w:p>
    <w:p w14:paraId="20B020A1" w14:textId="2E2876E9" w:rsidR="006D044A" w:rsidRDefault="00B81EA1" w:rsidP="006D044A">
      <w:pPr>
        <w:pStyle w:val="guidelinebullet"/>
      </w:pPr>
      <w:r>
        <w:t>Work Experience (Other)</w:t>
      </w:r>
    </w:p>
    <w:p w14:paraId="06E2C4C0" w14:textId="3F77C3EF" w:rsidR="00DB268B" w:rsidRPr="00685D49" w:rsidRDefault="00172D52" w:rsidP="00DB268B">
      <w:pPr>
        <w:pStyle w:val="guidelinetext"/>
      </w:pPr>
      <w:r>
        <w:t>T</w:t>
      </w:r>
      <w:r w:rsidR="00DB268B">
        <w:t>he Department may notify Workshop Providers from time to time of other appropriate Activities for Complementary Placements when they become available.</w:t>
      </w:r>
    </w:p>
    <w:p w14:paraId="5EB1504E" w14:textId="61668256" w:rsidR="00425153" w:rsidRDefault="00DB268B" w:rsidP="00425153">
      <w:pPr>
        <w:pStyle w:val="guidelinetext"/>
      </w:pPr>
      <w:r>
        <w:t>It is the responsibility of the relevant Employment Provider or DES Provider to ensure that the Workshop Participant meets the eligibility requirements for the Activity chosen for their Complementary Placement.</w:t>
      </w:r>
    </w:p>
    <w:p w14:paraId="07FD4851" w14:textId="31E90683" w:rsidR="00DB268B" w:rsidRDefault="00425153" w:rsidP="00425153">
      <w:pPr>
        <w:pStyle w:val="guidelinetext"/>
      </w:pPr>
      <w:r>
        <w:t xml:space="preserve">Workshop Providers can refer to </w:t>
      </w:r>
      <w:r w:rsidRPr="00506E19">
        <w:t xml:space="preserve">the </w:t>
      </w:r>
      <w:hyperlink r:id="rId21" w:history="1">
        <w:r w:rsidRPr="00506E19">
          <w:rPr>
            <w:rStyle w:val="Hyperlink"/>
          </w:rPr>
          <w:t>Activity Management Guideline</w:t>
        </w:r>
      </w:hyperlink>
      <w:r>
        <w:t xml:space="preserve"> for further information about the eligibility requirements for the Activities available. Ultimately the Activity is owned by </w:t>
      </w:r>
      <w:r w:rsidRPr="00B41158">
        <w:t xml:space="preserve">the </w:t>
      </w:r>
      <w:r>
        <w:t xml:space="preserve">Workshop Participant’s </w:t>
      </w:r>
      <w:r w:rsidRPr="00B41158">
        <w:t xml:space="preserve">Employment </w:t>
      </w:r>
      <w:r>
        <w:t xml:space="preserve">Provider </w:t>
      </w:r>
      <w:r w:rsidRPr="00B41158">
        <w:t>or DES Provider</w:t>
      </w:r>
      <w:r>
        <w:t>, as relevant</w:t>
      </w:r>
      <w:r w:rsidRPr="00B41158">
        <w:t>.</w:t>
      </w:r>
    </w:p>
    <w:p w14:paraId="55605178" w14:textId="48B076C6" w:rsidR="00DB268B" w:rsidRDefault="00DB268B" w:rsidP="00DB268B">
      <w:pPr>
        <w:pStyle w:val="Heading2"/>
      </w:pPr>
      <w:bookmarkStart w:id="41" w:name="_Toc483217148"/>
      <w:bookmarkStart w:id="42" w:name="_Toc487806864"/>
      <w:r>
        <w:t xml:space="preserve">Availability </w:t>
      </w:r>
      <w:r w:rsidR="00425153">
        <w:t>of placements</w:t>
      </w:r>
      <w:bookmarkEnd w:id="41"/>
      <w:bookmarkEnd w:id="42"/>
    </w:p>
    <w:p w14:paraId="6B225EC1" w14:textId="2170E10A" w:rsidR="00DB268B" w:rsidRDefault="00425153" w:rsidP="00DB268B">
      <w:pPr>
        <w:pStyle w:val="guidelinetext"/>
      </w:pPr>
      <w:r>
        <w:t>A</w:t>
      </w:r>
      <w:r w:rsidR="00DB268B">
        <w:t xml:space="preserve"> total of 500 Complementary Placement </w:t>
      </w:r>
      <w:r>
        <w:t>are</w:t>
      </w:r>
      <w:r w:rsidR="00DB268B">
        <w:t xml:space="preserve"> available each Financial Year until the end of the </w:t>
      </w:r>
      <w:r>
        <w:t>jobactive Deed 2015-2020</w:t>
      </w:r>
      <w:r w:rsidR="00DB268B">
        <w:t>.</w:t>
      </w:r>
      <w:r>
        <w:t xml:space="preserve"> The Complementary Placements are not allocated to specific Workshop Providers. These placements are avai</w:t>
      </w:r>
      <w:r w:rsidR="00B81EA1">
        <w:t>lable on a demand driven basis.</w:t>
      </w:r>
    </w:p>
    <w:p w14:paraId="2099FD1D" w14:textId="5B5B4808" w:rsidR="00DB268B" w:rsidRDefault="00DB268B" w:rsidP="00DB268B">
      <w:pPr>
        <w:pStyle w:val="guidelinetext"/>
      </w:pPr>
      <w:r>
        <w:t xml:space="preserve">The Department will </w:t>
      </w:r>
      <w:r w:rsidR="005D74AA">
        <w:t xml:space="preserve">let </w:t>
      </w:r>
      <w:r>
        <w:t xml:space="preserve">Workshop Providers </w:t>
      </w:r>
      <w:r w:rsidR="005D74AA">
        <w:t xml:space="preserve">know </w:t>
      </w:r>
      <w:r>
        <w:t>when the allocated number of Complementary Placements for a Financial Year has been reached.</w:t>
      </w:r>
    </w:p>
    <w:p w14:paraId="5FE564DB" w14:textId="0275F0B6" w:rsidR="00172D52" w:rsidRDefault="00DB268B" w:rsidP="00172D52">
      <w:pPr>
        <w:pStyle w:val="guidelinetext"/>
      </w:pPr>
      <w:r>
        <w:t xml:space="preserve">The Workshop Provider </w:t>
      </w:r>
      <w:r w:rsidR="00BF32DB">
        <w:t xml:space="preserve">must not </w:t>
      </w:r>
      <w:r>
        <w:t>arrange Complementary Placements for Workshop Participants where all Complementary Placement</w:t>
      </w:r>
      <w:r w:rsidR="00380D6C">
        <w:t xml:space="preserve"> places</w:t>
      </w:r>
      <w:r>
        <w:t xml:space="preserve"> for the relevant Financial Year have been utilised.</w:t>
      </w:r>
    </w:p>
    <w:p w14:paraId="5D373B9E" w14:textId="01A032D0" w:rsidR="00425153" w:rsidRPr="00B81EA1" w:rsidRDefault="00425153" w:rsidP="00B81EA1">
      <w:pPr>
        <w:pStyle w:val="guidelinedeedref"/>
      </w:pPr>
      <w:r w:rsidDel="00425153">
        <w:t xml:space="preserve"> </w:t>
      </w:r>
      <w:r w:rsidR="001878DF">
        <w:t>(Deed reference: Clause 91)</w:t>
      </w:r>
    </w:p>
    <w:p w14:paraId="35D37E41" w14:textId="54D41EC0" w:rsidR="00C46530" w:rsidRDefault="009811C0" w:rsidP="00DB268B">
      <w:pPr>
        <w:pStyle w:val="Heading1"/>
      </w:pPr>
      <w:bookmarkStart w:id="43" w:name="_Toc483217149"/>
      <w:bookmarkStart w:id="44" w:name="_Toc487806865"/>
      <w:r>
        <w:t xml:space="preserve">Manage </w:t>
      </w:r>
      <w:r w:rsidR="00172D52">
        <w:t>Complementary Placements</w:t>
      </w:r>
      <w:bookmarkEnd w:id="43"/>
      <w:bookmarkEnd w:id="44"/>
    </w:p>
    <w:p w14:paraId="4FD5B112" w14:textId="1F224D7C" w:rsidR="00172D52" w:rsidDel="00425153" w:rsidRDefault="00172D52" w:rsidP="00172D52">
      <w:pPr>
        <w:pStyle w:val="Heading2"/>
      </w:pPr>
      <w:bookmarkStart w:id="45" w:name="_Toc483217150"/>
      <w:bookmarkStart w:id="46" w:name="_Toc487806866"/>
      <w:r w:rsidDel="00425153">
        <w:t>Source a Complementary Placement</w:t>
      </w:r>
      <w:bookmarkEnd w:id="45"/>
      <w:bookmarkEnd w:id="46"/>
    </w:p>
    <w:p w14:paraId="5C6AE023" w14:textId="08EE25CF" w:rsidR="00557D59" w:rsidRDefault="00557D59" w:rsidP="00557D59">
      <w:pPr>
        <w:pStyle w:val="guidelinedeedref"/>
        <w:rPr>
          <w:rFonts w:asciiTheme="minorHAnsi" w:hAnsiTheme="minorHAnsi"/>
          <w:sz w:val="22"/>
        </w:rPr>
      </w:pPr>
      <w:r w:rsidRPr="00DB268B">
        <w:rPr>
          <w:rFonts w:asciiTheme="minorHAnsi" w:hAnsiTheme="minorHAnsi"/>
          <w:sz w:val="22"/>
        </w:rPr>
        <w:t>The Workshop Provider must actively and regularly seek to identify small businesses that are suitable and willing to host Workshop Participants</w:t>
      </w:r>
      <w:r w:rsidR="00B81EA1">
        <w:rPr>
          <w:rFonts w:asciiTheme="minorHAnsi" w:hAnsiTheme="minorHAnsi"/>
          <w:sz w:val="22"/>
        </w:rPr>
        <w:t xml:space="preserve"> in a Complementary Placement.</w:t>
      </w:r>
    </w:p>
    <w:p w14:paraId="5766A7A0" w14:textId="5B0C38DF" w:rsidR="00172D52" w:rsidDel="00425153" w:rsidRDefault="00DB268B" w:rsidP="00DB268B">
      <w:pPr>
        <w:pStyle w:val="guidelinetext"/>
      </w:pPr>
      <w:r w:rsidDel="00425153">
        <w:t xml:space="preserve">Workshop Providers are responsible for finding small businesses that would be suitable, safe and willing to host a Complementary Placement. Workshop Providers are responsible for connecting a contact person for the relevant small business with the </w:t>
      </w:r>
      <w:r w:rsidR="00C24402">
        <w:t>Workshop P</w:t>
      </w:r>
      <w:r w:rsidDel="00425153">
        <w:t>articipant’s Employment Provider or DES Provider who will then undertake the necessary act</w:t>
      </w:r>
      <w:r w:rsidR="00B81EA1">
        <w:t>ions to formalise the Activity.</w:t>
      </w:r>
    </w:p>
    <w:p w14:paraId="0B258F8F" w14:textId="3D93770F" w:rsidR="00557D59" w:rsidRDefault="00557D59" w:rsidP="009811C0">
      <w:pPr>
        <w:pStyle w:val="Heading2"/>
      </w:pPr>
      <w:bookmarkStart w:id="47" w:name="_Toc483217151"/>
      <w:bookmarkStart w:id="48" w:name="_Toc487806867"/>
      <w:r>
        <w:t>Arrang</w:t>
      </w:r>
      <w:r w:rsidR="009811C0">
        <w:t>e</w:t>
      </w:r>
      <w:r>
        <w:t xml:space="preserve"> a Complementary Placement</w:t>
      </w:r>
      <w:bookmarkEnd w:id="47"/>
      <w:bookmarkEnd w:id="48"/>
    </w:p>
    <w:p w14:paraId="58AE8FE2" w14:textId="30303A51" w:rsidR="00DB268B" w:rsidRPr="006A2148" w:rsidRDefault="003C1A37" w:rsidP="006A2148">
      <w:pPr>
        <w:pStyle w:val="guidelinetext"/>
      </w:pPr>
      <w:r>
        <w:t>The</w:t>
      </w:r>
      <w:r w:rsidR="00DB268B" w:rsidRPr="006A2148">
        <w:t xml:space="preserve"> Workshop Provider must work with the relevant Employment Provider or DES Provider to arrange a Complementary Placement for each Workshop Participant who:</w:t>
      </w:r>
    </w:p>
    <w:p w14:paraId="3BD2C192" w14:textId="77777777" w:rsidR="00DB268B" w:rsidRPr="006A2148" w:rsidRDefault="00DB268B" w:rsidP="006A2148">
      <w:pPr>
        <w:pStyle w:val="guidelinebullet"/>
      </w:pPr>
      <w:r w:rsidRPr="006A2148">
        <w:t>has completed a Workshop;</w:t>
      </w:r>
    </w:p>
    <w:p w14:paraId="1F58CA2B" w14:textId="46E6F399" w:rsidR="00DB268B" w:rsidRPr="006A2148" w:rsidRDefault="00DB268B" w:rsidP="006A2148">
      <w:pPr>
        <w:pStyle w:val="guidelinebullet"/>
      </w:pPr>
      <w:r w:rsidRPr="006A2148">
        <w:t>is identified by the Workshop Provider and the relevant Employment Provider or DES Provider as being eligible and suitable to undertake a Complementary Placement; and</w:t>
      </w:r>
    </w:p>
    <w:p w14:paraId="2C509C14" w14:textId="77777777" w:rsidR="00DB268B" w:rsidRPr="006A2148" w:rsidRDefault="00DB268B" w:rsidP="006A2148">
      <w:pPr>
        <w:pStyle w:val="guidelinebullet"/>
      </w:pPr>
      <w:r w:rsidRPr="006A2148">
        <w:t>has agreed to undertake a Complementary Placement.</w:t>
      </w:r>
    </w:p>
    <w:p w14:paraId="2F952429" w14:textId="0FA0F1C5" w:rsidR="00557D59" w:rsidRDefault="00DB268B" w:rsidP="009811C0">
      <w:pPr>
        <w:pStyle w:val="guidelinetext"/>
      </w:pPr>
      <w:r w:rsidRPr="006A2148">
        <w:t>It is at the discretion of the Workshop Provider and the Employment Provider</w:t>
      </w:r>
      <w:r w:rsidR="002275B8">
        <w:t xml:space="preserve"> or</w:t>
      </w:r>
      <w:r w:rsidR="005D74AA">
        <w:t xml:space="preserve"> </w:t>
      </w:r>
      <w:r w:rsidRPr="006A2148">
        <w:t>DES Provider to identify which Workshop Participants are suitable for, and could benefit from, a Complementary Placement</w:t>
      </w:r>
      <w:r w:rsidR="00B81EA1">
        <w:t>.</w:t>
      </w:r>
    </w:p>
    <w:p w14:paraId="7A76E5E3" w14:textId="1FCA2F36" w:rsidR="00DB268B" w:rsidRPr="006A2148" w:rsidRDefault="00DB268B" w:rsidP="006A2148">
      <w:pPr>
        <w:pStyle w:val="guidelinetext"/>
      </w:pPr>
      <w:r w:rsidRPr="006A2148">
        <w:t>Where a Workshop Participant meets the above eligibility requiremen</w:t>
      </w:r>
      <w:r w:rsidR="00B81EA1">
        <w:t>ts, the Workshop Provider must:</w:t>
      </w:r>
    </w:p>
    <w:p w14:paraId="3E5E1FDD" w14:textId="57812F6F" w:rsidR="00DB268B" w:rsidRPr="006A2148" w:rsidRDefault="00DB268B" w:rsidP="006A2148">
      <w:pPr>
        <w:pStyle w:val="guidelinebullet"/>
      </w:pPr>
      <w:r w:rsidRPr="006A2148">
        <w:t>contact the Workshop Participant’s Employment Provider or DES Provider to discuss the possible Complementary Placement, including the Activities that the Workshop Participant is eligible to undertake</w:t>
      </w:r>
    </w:p>
    <w:p w14:paraId="3BF9386D" w14:textId="12058F2B" w:rsidR="00DB268B" w:rsidRDefault="00DB268B" w:rsidP="006A2148">
      <w:pPr>
        <w:pStyle w:val="guidelinebullet"/>
      </w:pPr>
      <w:r>
        <w:t>provide details to the relevant Employment Provider/DES Provider of an appropriate small business that may be willing to host the Workshop Participant in a Complementary Placement</w:t>
      </w:r>
    </w:p>
    <w:p w14:paraId="62F690F3" w14:textId="54D89D61" w:rsidR="00DB268B" w:rsidRPr="005263A6" w:rsidRDefault="00DB268B" w:rsidP="006A2148">
      <w:pPr>
        <w:pStyle w:val="guidelinebullet"/>
        <w:rPr>
          <w:rFonts w:cstheme="minorHAnsi"/>
        </w:rPr>
      </w:pPr>
      <w:r>
        <w:t xml:space="preserve">facilitate the connection between the contact person for the small business and the relevant </w:t>
      </w:r>
      <w:r w:rsidRPr="00A736D5">
        <w:t xml:space="preserve">Employment </w:t>
      </w:r>
      <w:r>
        <w:t xml:space="preserve">Provider </w:t>
      </w:r>
      <w:r w:rsidRPr="00A736D5">
        <w:t>or DES</w:t>
      </w:r>
      <w:r>
        <w:t xml:space="preserve"> Provider who will formal</w:t>
      </w:r>
      <w:r w:rsidR="00B81EA1">
        <w:t>ise the Complementary Placement</w:t>
      </w:r>
      <w:r w:rsidR="00EB4810">
        <w:t>.</w:t>
      </w:r>
    </w:p>
    <w:p w14:paraId="2823B4F0" w14:textId="32D35FE0" w:rsidR="00DB268B" w:rsidRDefault="00061DF7" w:rsidP="00061DF7">
      <w:pPr>
        <w:pStyle w:val="Systemstep"/>
        <w:ind w:left="1418" w:hanging="1418"/>
      </w:pPr>
      <w:r w:rsidRPr="001878DF">
        <w:rPr>
          <w:b/>
        </w:rPr>
        <w:t>System step:</w:t>
      </w:r>
      <w:r w:rsidRPr="00ED6967">
        <w:rPr>
          <w:b/>
        </w:rPr>
        <w:t xml:space="preserve"> </w:t>
      </w:r>
      <w:r>
        <w:t xml:space="preserve">The Workshop Provider must create a Complementary Placement Activity. The details of the Complementary Placement Activity </w:t>
      </w:r>
      <w:r w:rsidRPr="006A2148">
        <w:t>must</w:t>
      </w:r>
      <w:r>
        <w:t xml:space="preserve"> match those entered into the Department’s IT Systems by the </w:t>
      </w:r>
      <w:r w:rsidR="00557D59">
        <w:t>Employment</w:t>
      </w:r>
      <w:r w:rsidR="00557D59" w:rsidRPr="00A736D5">
        <w:t xml:space="preserve"> </w:t>
      </w:r>
      <w:r w:rsidRPr="00A736D5">
        <w:t>Provider or DES</w:t>
      </w:r>
      <w:r>
        <w:t xml:space="preserve"> </w:t>
      </w:r>
      <w:r w:rsidRPr="009C3774">
        <w:t>Provider.</w:t>
      </w:r>
      <w:r>
        <w:t xml:space="preserve"> </w:t>
      </w:r>
      <w:r w:rsidR="00DB268B">
        <w:t xml:space="preserve">These details </w:t>
      </w:r>
      <w:r w:rsidR="00DB268B" w:rsidRPr="006A2148">
        <w:t>must</w:t>
      </w:r>
      <w:r w:rsidR="00B81EA1">
        <w:t xml:space="preserve"> include:</w:t>
      </w:r>
    </w:p>
    <w:p w14:paraId="7CE11BEC" w14:textId="30C32F81" w:rsidR="00DB268B" w:rsidRDefault="00DB268B" w:rsidP="006A2148">
      <w:pPr>
        <w:pStyle w:val="guidelinebullet"/>
      </w:pPr>
      <w:r>
        <w:t>the expected to start and end date</w:t>
      </w:r>
    </w:p>
    <w:p w14:paraId="62F92A8A" w14:textId="4B023A0F" w:rsidR="00DB268B" w:rsidRDefault="00DB268B" w:rsidP="006A2148">
      <w:pPr>
        <w:pStyle w:val="guidelinebullet"/>
      </w:pPr>
      <w:r>
        <w:t>relevant placement status</w:t>
      </w:r>
    </w:p>
    <w:p w14:paraId="0BE1C914" w14:textId="7211F388" w:rsidR="00DB268B" w:rsidRDefault="00DB268B" w:rsidP="006A2148">
      <w:pPr>
        <w:pStyle w:val="guidelinebullet"/>
      </w:pPr>
      <w:r w:rsidRPr="00C52D33">
        <w:t xml:space="preserve">comments </w:t>
      </w:r>
      <w:r>
        <w:t>outlining</w:t>
      </w:r>
      <w:r w:rsidRPr="00C52D33">
        <w:t xml:space="preserve"> the </w:t>
      </w:r>
      <w:r>
        <w:t xml:space="preserve">agreed </w:t>
      </w:r>
      <w:r w:rsidRPr="00C52D33">
        <w:t>mentoring arrangement</w:t>
      </w:r>
      <w:r>
        <w:t>s</w:t>
      </w:r>
      <w:r w:rsidR="00061DF7">
        <w:t xml:space="preserve"> (Workshop Provider specific)</w:t>
      </w:r>
      <w:r>
        <w:t>; and</w:t>
      </w:r>
    </w:p>
    <w:p w14:paraId="6FEBA8AE" w14:textId="77777777" w:rsidR="00DB268B" w:rsidRPr="00490774" w:rsidRDefault="00DB268B" w:rsidP="006A2148">
      <w:pPr>
        <w:pStyle w:val="guidelinebullet"/>
      </w:pPr>
      <w:r w:rsidRPr="00490774">
        <w:t>the actual start and end date.</w:t>
      </w:r>
    </w:p>
    <w:p w14:paraId="562A8F00" w14:textId="08EF794D" w:rsidR="00DB268B" w:rsidRDefault="00557D59" w:rsidP="009811C0">
      <w:pPr>
        <w:pStyle w:val="guidelinetext"/>
      </w:pPr>
      <w:r w:rsidRPr="00EB4810">
        <w:t xml:space="preserve">Note: The Workshop Participant will have one entry on the Activity Management Screen managed by the </w:t>
      </w:r>
      <w:r>
        <w:t>Employment</w:t>
      </w:r>
      <w:r w:rsidRPr="00EB4810">
        <w:t xml:space="preserve"> Provider or DES Provider and another entry </w:t>
      </w:r>
      <w:r>
        <w:t xml:space="preserve">(Complementary Placement Activity type) </w:t>
      </w:r>
      <w:r w:rsidRPr="00EB4810">
        <w:t>managed by their Workshop Provider.</w:t>
      </w:r>
    </w:p>
    <w:p w14:paraId="173F4524" w14:textId="77777777" w:rsidR="001811C3" w:rsidRDefault="001811C3" w:rsidP="001811C3">
      <w:pPr>
        <w:pStyle w:val="Heading2"/>
      </w:pPr>
      <w:bookmarkStart w:id="49" w:name="_Toc483217152"/>
      <w:bookmarkStart w:id="50" w:name="_Toc487806868"/>
      <w:r>
        <w:t>Claim Complementary Placement Payment</w:t>
      </w:r>
      <w:bookmarkEnd w:id="49"/>
      <w:bookmarkEnd w:id="50"/>
    </w:p>
    <w:p w14:paraId="714C3AC9" w14:textId="47120FB0" w:rsidR="001811C3" w:rsidRDefault="001811C3" w:rsidP="001811C3">
      <w:pPr>
        <w:pStyle w:val="guidelinetext"/>
      </w:pPr>
      <w:r>
        <w:t>The Department will pay the Workshop Provider a Complementary Placement Payment of $600 (GST inclusive) for each Workshop Participant who commences</w:t>
      </w:r>
      <w:r w:rsidR="00B81EA1">
        <w:t xml:space="preserve"> in a Complementary Placement.</w:t>
      </w:r>
    </w:p>
    <w:p w14:paraId="118C5D79" w14:textId="77777777" w:rsidR="009811C0" w:rsidRDefault="001811C3" w:rsidP="009811C0">
      <w:pPr>
        <w:pStyle w:val="guidelinetext"/>
      </w:pPr>
      <w:r>
        <w:t>The amount of the Complementary Placement Payment recognises the time that Workshop Providers are expected to spend arranging the Complementary Placement and mentoring the Workshop Participant.</w:t>
      </w:r>
    </w:p>
    <w:p w14:paraId="3C7F5978" w14:textId="57E74AEC" w:rsidR="001811C3" w:rsidRPr="000006AD" w:rsidRDefault="001811C3" w:rsidP="009811C0">
      <w:pPr>
        <w:pStyle w:val="guidelinetext"/>
      </w:pPr>
      <w:r w:rsidRPr="00C33E57">
        <w:t>Whe</w:t>
      </w:r>
      <w:r>
        <w:t>re</w:t>
      </w:r>
      <w:r w:rsidRPr="00C33E57">
        <w:t xml:space="preserve"> </w:t>
      </w:r>
      <w:r>
        <w:t>the</w:t>
      </w:r>
      <w:r w:rsidRPr="00C33E57">
        <w:t xml:space="preserve"> </w:t>
      </w:r>
      <w:r>
        <w:t xml:space="preserve">Department has </w:t>
      </w:r>
      <w:r w:rsidR="00B555D7">
        <w:t xml:space="preserve">let </w:t>
      </w:r>
      <w:r>
        <w:t>the Workshop Provider</w:t>
      </w:r>
      <w:r w:rsidR="00B555D7">
        <w:t xml:space="preserve"> know</w:t>
      </w:r>
      <w:r>
        <w:t xml:space="preserve"> that the number of Complementary Placements available to all Workshop Providers in a Financial Year have been fully utilised, the Workshop </w:t>
      </w:r>
      <w:r w:rsidRPr="00C33E57">
        <w:t xml:space="preserve">Provider </w:t>
      </w:r>
      <w:r>
        <w:t>is not</w:t>
      </w:r>
      <w:r w:rsidRPr="00C33E57">
        <w:t xml:space="preserve"> </w:t>
      </w:r>
      <w:r>
        <w:t>entitled</w:t>
      </w:r>
      <w:r w:rsidRPr="00C33E57">
        <w:t xml:space="preserve"> to</w:t>
      </w:r>
      <w:r>
        <w:t xml:space="preserve">, </w:t>
      </w:r>
      <w:r w:rsidRPr="001878DF">
        <w:t>and must not</w:t>
      </w:r>
      <w:r>
        <w:t xml:space="preserve"> claim,</w:t>
      </w:r>
      <w:r w:rsidRPr="00C33E57">
        <w:t xml:space="preserve"> </w:t>
      </w:r>
      <w:r>
        <w:t>a Complementary Placement</w:t>
      </w:r>
      <w:r w:rsidRPr="00C33E57">
        <w:t xml:space="preserve"> </w:t>
      </w:r>
      <w:r>
        <w:t>Payment for any additional Complementary Placements arranged by them in that Financial Year.</w:t>
      </w:r>
    </w:p>
    <w:p w14:paraId="160CE1AC" w14:textId="73AE4BC6" w:rsidR="00E84ADF" w:rsidRDefault="00E84ADF" w:rsidP="00E84ADF">
      <w:pPr>
        <w:pStyle w:val="guidelinetext"/>
      </w:pPr>
      <w:r>
        <w:t>T</w:t>
      </w:r>
      <w:r w:rsidR="001811C3" w:rsidRPr="00B86C86">
        <w:t xml:space="preserve">he Department may recover any </w:t>
      </w:r>
      <w:r w:rsidR="001811C3">
        <w:t>Payments</w:t>
      </w:r>
      <w:r w:rsidR="001811C3" w:rsidRPr="00B86C86">
        <w:t xml:space="preserve"> paid</w:t>
      </w:r>
      <w:r w:rsidR="001811C3">
        <w:t xml:space="preserve"> to the Workshop Provider in accordance with its rights under the Deed </w:t>
      </w:r>
      <w:r w:rsidR="001811C3" w:rsidRPr="00B86C86">
        <w:t xml:space="preserve">where </w:t>
      </w:r>
      <w:r w:rsidR="001811C3">
        <w:t xml:space="preserve">the </w:t>
      </w:r>
      <w:r w:rsidR="001811C3" w:rsidRPr="00B86C86">
        <w:t xml:space="preserve">Workshop Participant </w:t>
      </w:r>
      <w:r w:rsidR="001811C3">
        <w:t>does</w:t>
      </w:r>
      <w:r w:rsidR="001811C3" w:rsidRPr="00B86C86">
        <w:t xml:space="preserve"> not actually commence </w:t>
      </w:r>
      <w:r w:rsidR="001811C3">
        <w:t xml:space="preserve">in </w:t>
      </w:r>
      <w:r w:rsidR="001811C3" w:rsidRPr="00B86C86">
        <w:t>the</w:t>
      </w:r>
      <w:r w:rsidR="001811C3">
        <w:t xml:space="preserve"> </w:t>
      </w:r>
      <w:r w:rsidR="001811C3" w:rsidRPr="00B86C86">
        <w:t>Activity</w:t>
      </w:r>
      <w:r w:rsidR="001811C3">
        <w:t xml:space="preserve"> chosen for their Complementary Placement</w:t>
      </w:r>
      <w:r w:rsidR="001811C3" w:rsidRPr="00B86C86">
        <w:t>.</w:t>
      </w:r>
      <w:r w:rsidR="001811C3">
        <w:t xml:space="preserve"> </w:t>
      </w:r>
    </w:p>
    <w:p w14:paraId="4B074D6F" w14:textId="073A4557" w:rsidR="001811C3" w:rsidRDefault="001811C3" w:rsidP="001811C3">
      <w:pPr>
        <w:pStyle w:val="Systemstep"/>
        <w:ind w:left="1418" w:hanging="1418"/>
      </w:pPr>
      <w:r w:rsidRPr="001878DF">
        <w:rPr>
          <w:b/>
        </w:rPr>
        <w:t>System step:</w:t>
      </w:r>
      <w:r>
        <w:t xml:space="preserve"> The Department will automatically pay the Complementary Placement Payment to the Workshop Provider within 10 Business Days from the date that </w:t>
      </w:r>
      <w:r w:rsidRPr="00573D44">
        <w:t xml:space="preserve">the </w:t>
      </w:r>
      <w:r>
        <w:t xml:space="preserve">Workshop Participant’s </w:t>
      </w:r>
      <w:r w:rsidRPr="00573D44">
        <w:t>‘actual’ start date</w:t>
      </w:r>
      <w:r>
        <w:t xml:space="preserve"> in the Complementary Placement is entered</w:t>
      </w:r>
      <w:r w:rsidR="00B81EA1">
        <w:t xml:space="preserve"> in the Department’s IT system.</w:t>
      </w:r>
    </w:p>
    <w:p w14:paraId="72328246" w14:textId="77777777" w:rsidR="001811C3" w:rsidRDefault="001811C3" w:rsidP="001811C3">
      <w:pPr>
        <w:pStyle w:val="guidelinetext"/>
      </w:pPr>
      <w:r>
        <w:t xml:space="preserve">Workshop Providers </w:t>
      </w:r>
      <w:r w:rsidRPr="001878DF">
        <w:t>must</w:t>
      </w:r>
      <w:r>
        <w:t xml:space="preserve"> ensure that the actual start date entered is an accurate reflection of what is recorded in the associated Activity created by the Workshop Participant’s Employment</w:t>
      </w:r>
      <w:r w:rsidRPr="009C3774">
        <w:t xml:space="preserve"> </w:t>
      </w:r>
      <w:r>
        <w:t xml:space="preserve">Provider </w:t>
      </w:r>
      <w:r w:rsidRPr="009C3774">
        <w:t>or DES</w:t>
      </w:r>
      <w:r>
        <w:t xml:space="preserve"> Provider.</w:t>
      </w:r>
    </w:p>
    <w:p w14:paraId="6B9A1A09" w14:textId="6D6336A9" w:rsidR="00C46530" w:rsidRDefault="00C46530" w:rsidP="00DB268B">
      <w:pPr>
        <w:pStyle w:val="Heading2"/>
      </w:pPr>
      <w:bookmarkStart w:id="51" w:name="_Toc483217153"/>
      <w:bookmarkStart w:id="52" w:name="_Toc487806869"/>
      <w:r>
        <w:t xml:space="preserve">Mentoring </w:t>
      </w:r>
      <w:r w:rsidR="006A2148">
        <w:t>during Complementary Placements</w:t>
      </w:r>
      <w:bookmarkEnd w:id="51"/>
      <w:bookmarkEnd w:id="52"/>
    </w:p>
    <w:p w14:paraId="1B220279" w14:textId="77777777" w:rsidR="00DB268B" w:rsidRPr="006A2148" w:rsidRDefault="00DB268B" w:rsidP="00DB268B">
      <w:pPr>
        <w:pStyle w:val="guidelinetext"/>
      </w:pPr>
      <w:r>
        <w:t xml:space="preserve">The Workshop </w:t>
      </w:r>
      <w:r w:rsidRPr="006A2148">
        <w:t>Provider must provide mentoring to each Workshop Participant that commences in a Complementary Placement.</w:t>
      </w:r>
    </w:p>
    <w:p w14:paraId="02C5A3E4" w14:textId="034778D2" w:rsidR="00DB268B" w:rsidRPr="006A2148" w:rsidRDefault="00DB268B" w:rsidP="00DB268B">
      <w:pPr>
        <w:pStyle w:val="guidelinetext"/>
      </w:pPr>
      <w:r w:rsidRPr="006A2148">
        <w:t>The Workshop Provider must ensure that the mentoring they agree to provide during the Complementary Placement will not impact on the relevant Employment Provider</w:t>
      </w:r>
      <w:r w:rsidR="0031021B">
        <w:t xml:space="preserve"> or</w:t>
      </w:r>
      <w:r w:rsidR="00557D59">
        <w:t xml:space="preserve"> </w:t>
      </w:r>
      <w:r w:rsidRPr="006A2148">
        <w:t>DES Pr</w:t>
      </w:r>
      <w:r w:rsidR="00B81EA1">
        <w:t>ovider’s servicing obligations.</w:t>
      </w:r>
    </w:p>
    <w:p w14:paraId="732D23B0" w14:textId="5A999CF7" w:rsidR="00DB268B" w:rsidRPr="006A2148" w:rsidRDefault="00DB268B" w:rsidP="00DB268B">
      <w:pPr>
        <w:pStyle w:val="guidelinetext"/>
      </w:pPr>
      <w:r w:rsidRPr="006A2148">
        <w:t xml:space="preserve">The Workshop Provider can determine what mentoring arrangements are most suitable for the Workshop Participant and must do so in consultation with the Workshop </w:t>
      </w:r>
      <w:r w:rsidR="00557D59">
        <w:t>P</w:t>
      </w:r>
      <w:r w:rsidRPr="006A2148">
        <w:t>articipant’s Employment Provider or DES Provider. At a minimum, the Workshop Provider must:</w:t>
      </w:r>
    </w:p>
    <w:p w14:paraId="25BF0A2E" w14:textId="2F7A3541" w:rsidR="00DB268B" w:rsidRPr="00C36491" w:rsidRDefault="00DB268B" w:rsidP="006A2148">
      <w:pPr>
        <w:pStyle w:val="guidelinebullet"/>
      </w:pPr>
      <w:r w:rsidRPr="005263A6">
        <w:t xml:space="preserve">contact the Workshop Participant </w:t>
      </w:r>
      <w:r>
        <w:t>within the</w:t>
      </w:r>
      <w:r w:rsidRPr="005263A6">
        <w:t xml:space="preserve"> first week</w:t>
      </w:r>
      <w:r>
        <w:t xml:space="preserve"> of their Complementary Placement</w:t>
      </w:r>
    </w:p>
    <w:p w14:paraId="2CF65F34" w14:textId="7E59D65A" w:rsidR="00DB268B" w:rsidRDefault="00DB268B" w:rsidP="006A2148">
      <w:pPr>
        <w:pStyle w:val="guidelinebullet"/>
      </w:pPr>
      <w:r w:rsidRPr="00C36491">
        <w:t>provide</w:t>
      </w:r>
      <w:r w:rsidRPr="005263A6">
        <w:t xml:space="preserve"> the </w:t>
      </w:r>
      <w:r w:rsidRPr="00C36491">
        <w:t>Workshop Participant with the</w:t>
      </w:r>
      <w:r w:rsidRPr="005263A6">
        <w:t xml:space="preserve"> </w:t>
      </w:r>
      <w:r>
        <w:t xml:space="preserve">name and </w:t>
      </w:r>
      <w:r w:rsidRPr="005263A6">
        <w:t xml:space="preserve">contact details </w:t>
      </w:r>
      <w:r>
        <w:t xml:space="preserve">of </w:t>
      </w:r>
      <w:r w:rsidR="00061DF7">
        <w:t xml:space="preserve">the person </w:t>
      </w:r>
      <w:r>
        <w:t xml:space="preserve">that will </w:t>
      </w:r>
      <w:r w:rsidR="00C4164A">
        <w:t xml:space="preserve">be </w:t>
      </w:r>
      <w:r>
        <w:t xml:space="preserve">providing the mentoring </w:t>
      </w:r>
      <w:r w:rsidRPr="00C36491">
        <w:t>and request that they contact the mentor if they have any issues</w:t>
      </w:r>
      <w:r w:rsidRPr="005263A6">
        <w:t xml:space="preserve"> or concerns with the Complementary Placement</w:t>
      </w:r>
      <w:r>
        <w:t>, and</w:t>
      </w:r>
    </w:p>
    <w:p w14:paraId="11CE028D" w14:textId="1BCAACD1" w:rsidR="00DB268B" w:rsidRDefault="00DB268B" w:rsidP="006A2148">
      <w:pPr>
        <w:pStyle w:val="guidelinebullet"/>
      </w:pPr>
      <w:r>
        <w:t>continue to make contact with the Workshop Participant either</w:t>
      </w:r>
      <w:r w:rsidRPr="00C36491">
        <w:t xml:space="preserve"> weekly or fortnightly</w:t>
      </w:r>
      <w:r>
        <w:t xml:space="preserve"> (whichever the Workshop Provider considers appropriate and as agreed with the Employment Provider or DES Provider)</w:t>
      </w:r>
      <w:r w:rsidRPr="00C36491">
        <w:t>.</w:t>
      </w:r>
    </w:p>
    <w:p w14:paraId="30E8D2AC" w14:textId="522796E8" w:rsidR="00C114F7" w:rsidRDefault="00C114F7" w:rsidP="00C114F7">
      <w:pPr>
        <w:pStyle w:val="Heading2"/>
      </w:pPr>
      <w:bookmarkStart w:id="53" w:name="_Toc483217154"/>
      <w:bookmarkStart w:id="54" w:name="_Toc487806870"/>
      <w:r>
        <w:t xml:space="preserve">Discuss suitable servicing </w:t>
      </w:r>
      <w:r w:rsidR="00722B9D">
        <w:t xml:space="preserve">following a </w:t>
      </w:r>
      <w:r>
        <w:t>Complementary Placement</w:t>
      </w:r>
      <w:bookmarkEnd w:id="53"/>
      <w:bookmarkEnd w:id="54"/>
    </w:p>
    <w:p w14:paraId="4A8E8972" w14:textId="53D520B1" w:rsidR="00C114F7" w:rsidRDefault="00C114F7" w:rsidP="00C114F7">
      <w:pPr>
        <w:pStyle w:val="guidelinetext"/>
      </w:pPr>
      <w:r>
        <w:t xml:space="preserve">Prior to the Workshop Participant’s completion of the Complementary Placement, the Workshop Provider </w:t>
      </w:r>
      <w:r w:rsidRPr="00C114F7">
        <w:t>must</w:t>
      </w:r>
      <w:r>
        <w:t xml:space="preserve"> liaise with the Workshop Participant’s </w:t>
      </w:r>
      <w:r w:rsidR="00557D59">
        <w:t>Other</w:t>
      </w:r>
      <w:r>
        <w:t xml:space="preserve"> Provider and the Workshop Participant to discuss the most suitable servicing arrangement following their completion of the Complementary Placement. </w:t>
      </w:r>
    </w:p>
    <w:p w14:paraId="593BB8D3" w14:textId="009DE884" w:rsidR="00C114F7" w:rsidRDefault="00C114F7" w:rsidP="00C114F7">
      <w:pPr>
        <w:pStyle w:val="guidelinetext"/>
      </w:pPr>
      <w:r>
        <w:t xml:space="preserve">This is particularly important if the Workshop Provider considers the Workshop Participant would benefit from </w:t>
      </w:r>
      <w:r w:rsidR="00557D59">
        <w:t xml:space="preserve">commencing NEIS Training or </w:t>
      </w:r>
      <w:r w:rsidR="00E84ADF">
        <w:t xml:space="preserve">NEIS </w:t>
      </w:r>
      <w:r w:rsidR="00557D59">
        <w:t>Assistance</w:t>
      </w:r>
      <w:r>
        <w:t xml:space="preserve">.  </w:t>
      </w:r>
    </w:p>
    <w:p w14:paraId="0661F736" w14:textId="77777777" w:rsidR="001878DF" w:rsidRDefault="001878DF" w:rsidP="001878DF">
      <w:pPr>
        <w:pStyle w:val="guidelinedeedref"/>
        <w:rPr>
          <w:rFonts w:cstheme="minorHAnsi"/>
        </w:rPr>
      </w:pPr>
      <w:r>
        <w:t>(Deed reference: Clause 91)</w:t>
      </w:r>
    </w:p>
    <w:p w14:paraId="2C43690A" w14:textId="6CAD3D3F" w:rsidR="00DB268B" w:rsidRDefault="00DB268B" w:rsidP="006A2148">
      <w:pPr>
        <w:pStyle w:val="Heading1"/>
      </w:pPr>
      <w:bookmarkStart w:id="55" w:name="_Toc483217155"/>
      <w:bookmarkStart w:id="56" w:name="_Toc487806871"/>
      <w:r>
        <w:t>Completion of Complementary Placement</w:t>
      </w:r>
      <w:bookmarkEnd w:id="55"/>
      <w:bookmarkEnd w:id="56"/>
    </w:p>
    <w:p w14:paraId="0DAA52F3" w14:textId="3309BC63" w:rsidR="001811C3" w:rsidRDefault="001811C3" w:rsidP="001811C3">
      <w:pPr>
        <w:pStyle w:val="Systemstep"/>
        <w:ind w:left="1418" w:hanging="1418"/>
      </w:pPr>
      <w:r w:rsidRPr="001878DF">
        <w:rPr>
          <w:b/>
        </w:rPr>
        <w:t>System step:</w:t>
      </w:r>
      <w:r>
        <w:t xml:space="preserve"> Workshop Providers </w:t>
      </w:r>
      <w:r w:rsidRPr="009811C0">
        <w:t>must</w:t>
      </w:r>
      <w:r>
        <w:t xml:space="preserve"> record the end reason and the actual end date of the Complementary Placement in the Department’s IT Systems.</w:t>
      </w:r>
    </w:p>
    <w:p w14:paraId="64A2533E" w14:textId="5210774C" w:rsidR="001811C3" w:rsidRDefault="009811C0" w:rsidP="009811C0">
      <w:pPr>
        <w:pStyle w:val="Heading2"/>
      </w:pPr>
      <w:bookmarkStart w:id="57" w:name="_Toc483217156"/>
      <w:bookmarkStart w:id="58" w:name="_Toc487806872"/>
      <w:r>
        <w:t>Arrange</w:t>
      </w:r>
      <w:r w:rsidR="00722B9D">
        <w:t xml:space="preserve"> servicing following a Complementary Placement</w:t>
      </w:r>
      <w:bookmarkEnd w:id="57"/>
      <w:bookmarkEnd w:id="58"/>
    </w:p>
    <w:p w14:paraId="718F36C9" w14:textId="54D3EA53" w:rsidR="001811C3" w:rsidRDefault="001811C3" w:rsidP="001811C3">
      <w:pPr>
        <w:pStyle w:val="guidelinetext"/>
      </w:pPr>
      <w:r>
        <w:t>I</w:t>
      </w:r>
      <w:r w:rsidRPr="00E579FD">
        <w:t>f the Workshop Participant chooses to participate in NEIS</w:t>
      </w:r>
      <w:r>
        <w:t xml:space="preserve"> Services, the Workshop Provider must refer the Participant to NEIS Training as appropriate. </w:t>
      </w:r>
      <w:r w:rsidRPr="00506E19">
        <w:t xml:space="preserve">Refer to the </w:t>
      </w:r>
      <w:hyperlink r:id="rId22" w:history="1">
        <w:r w:rsidRPr="00506E19">
          <w:rPr>
            <w:rStyle w:val="Hyperlink"/>
          </w:rPr>
          <w:t>How People access NEIS and</w:t>
        </w:r>
        <w:r w:rsidR="00E84ADF" w:rsidRPr="00506E19">
          <w:rPr>
            <w:rStyle w:val="Hyperlink"/>
          </w:rPr>
          <w:t xml:space="preserve"> Participate in</w:t>
        </w:r>
        <w:r w:rsidRPr="00506E19">
          <w:rPr>
            <w:rStyle w:val="Hyperlink"/>
          </w:rPr>
          <w:t xml:space="preserve"> NEIS Training Guideline</w:t>
        </w:r>
      </w:hyperlink>
      <w:r w:rsidRPr="00506E19">
        <w:t xml:space="preserve"> for further</w:t>
      </w:r>
      <w:r>
        <w:t xml:space="preserve"> information.</w:t>
      </w:r>
    </w:p>
    <w:p w14:paraId="1E35BB0D" w14:textId="2339697A" w:rsidR="001811C3" w:rsidRDefault="001811C3" w:rsidP="001811C3">
      <w:pPr>
        <w:pStyle w:val="guidelinetext"/>
      </w:pPr>
      <w:r>
        <w:t xml:space="preserve">The only exception to this is if the Workshop Participant </w:t>
      </w:r>
      <w:r w:rsidRPr="00E579FD">
        <w:t>was referred to the Workshop Provider by another NEIS Provider</w:t>
      </w:r>
      <w:r>
        <w:t>. In this case</w:t>
      </w:r>
      <w:r w:rsidRPr="00E579FD">
        <w:t xml:space="preserve"> the Workshop Participant should be directed to return to the original referring NEIS Provider for </w:t>
      </w:r>
      <w:r w:rsidR="004B3C6C">
        <w:t>S</w:t>
      </w:r>
      <w:r>
        <w:t>ervi</w:t>
      </w:r>
      <w:r w:rsidR="004B3C6C">
        <w:t>ng</w:t>
      </w:r>
      <w:r w:rsidR="00B81EA1">
        <w:t>.</w:t>
      </w:r>
    </w:p>
    <w:p w14:paraId="0E55A948" w14:textId="236A174E" w:rsidR="001811C3" w:rsidRDefault="001811C3" w:rsidP="001811C3">
      <w:pPr>
        <w:pStyle w:val="guidelinetext"/>
      </w:pPr>
      <w:r>
        <w:t xml:space="preserve">Alternatively, if it is determined that the Workshop Participant will not commence NEIS Training or NEIS Assistance, the Workshop Provider should refer the Workshop Participant back to their </w:t>
      </w:r>
      <w:r w:rsidRPr="009C3774">
        <w:t xml:space="preserve">Employment </w:t>
      </w:r>
      <w:r>
        <w:t xml:space="preserve">Provider </w:t>
      </w:r>
      <w:r w:rsidRPr="009C3774">
        <w:t>or DES</w:t>
      </w:r>
      <w:r>
        <w:t xml:space="preserve"> Provider for alternative Services.</w:t>
      </w:r>
    </w:p>
    <w:p w14:paraId="4D35251F" w14:textId="6C903759" w:rsidR="001A57A7" w:rsidRDefault="00722B9D" w:rsidP="00722B9D">
      <w:pPr>
        <w:pStyle w:val="Systemstep"/>
        <w:ind w:left="1418" w:hanging="1418"/>
      </w:pPr>
      <w:r w:rsidRPr="001878DF">
        <w:rPr>
          <w:b/>
        </w:rPr>
        <w:t>System step:</w:t>
      </w:r>
      <w:r>
        <w:t xml:space="preserve"> If a Workshop Participant is not continuing to receive </w:t>
      </w:r>
      <w:r w:rsidR="004B3C6C">
        <w:t>S</w:t>
      </w:r>
      <w:r>
        <w:t xml:space="preserve">ervices from the Workshop Provider, the Workshop Provider </w:t>
      </w:r>
      <w:r w:rsidRPr="009811C0">
        <w:t>must</w:t>
      </w:r>
      <w:r>
        <w:t xml:space="preserve"> end the contract referral in the Department’s IT Systems</w:t>
      </w:r>
      <w:r w:rsidR="001A57A7">
        <w:t xml:space="preserve">. </w:t>
      </w:r>
    </w:p>
    <w:p w14:paraId="73AD58ED" w14:textId="24B63557" w:rsidR="00E84ADF" w:rsidRDefault="001A57A7" w:rsidP="00E84ADF">
      <w:pPr>
        <w:pStyle w:val="guidelinetext"/>
        <w:rPr>
          <w:rFonts w:ascii="Garamond" w:hAnsi="Garamond"/>
          <w:sz w:val="20"/>
        </w:rPr>
      </w:pPr>
      <w:r>
        <w:t xml:space="preserve">The Workshop Provider should </w:t>
      </w:r>
      <w:r w:rsidR="00722B9D">
        <w:t xml:space="preserve">refer the </w:t>
      </w:r>
      <w:r w:rsidR="00C24402">
        <w:t>Workshop P</w:t>
      </w:r>
      <w:r w:rsidR="00722B9D">
        <w:t>articipant back to their Other Provider or original NEIS Provider as appropriate.</w:t>
      </w:r>
      <w:bookmarkStart w:id="59" w:name="_Management_of_Workshop"/>
      <w:bookmarkEnd w:id="59"/>
      <w:r w:rsidR="00E84ADF" w:rsidRPr="00E84ADF">
        <w:rPr>
          <w:rFonts w:ascii="Garamond" w:hAnsi="Garamond"/>
          <w:sz w:val="20"/>
        </w:rPr>
        <w:t xml:space="preserve"> </w:t>
      </w:r>
    </w:p>
    <w:p w14:paraId="7F73D40F" w14:textId="5C3983B7" w:rsidR="00E84ADF" w:rsidRDefault="00E84ADF" w:rsidP="00E84ADF">
      <w:pPr>
        <w:pStyle w:val="guidelinebullet"/>
        <w:numPr>
          <w:ilvl w:val="0"/>
          <w:numId w:val="0"/>
        </w:numPr>
        <w:spacing w:before="120"/>
        <w:ind w:left="720" w:firstLine="720"/>
      </w:pPr>
      <w:r>
        <w:rPr>
          <w:rFonts w:ascii="Garamond" w:hAnsi="Garamond"/>
          <w:sz w:val="20"/>
        </w:rPr>
        <w:t>(Deed reference: Clause 91)</w:t>
      </w:r>
    </w:p>
    <w:p w14:paraId="58591920" w14:textId="257EFAFE" w:rsidR="00B81EA1" w:rsidRPr="00B81EA1" w:rsidRDefault="00B81EA1" w:rsidP="00B81EA1">
      <w:pPr>
        <w:pStyle w:val="Systemstep"/>
        <w:numPr>
          <w:ilvl w:val="0"/>
          <w:numId w:val="0"/>
        </w:numPr>
        <w:ind w:left="1418"/>
      </w:pPr>
      <w:r>
        <w:br w:type="page"/>
      </w:r>
    </w:p>
    <w:p w14:paraId="15C52F39" w14:textId="613F66D6" w:rsidR="00A57AD5" w:rsidRPr="00685D49" w:rsidRDefault="0041219B" w:rsidP="0041219B">
      <w:pPr>
        <w:pStyle w:val="Heading2"/>
        <w:ind w:left="720"/>
        <w:jc w:val="right"/>
      </w:pPr>
      <w:bookmarkStart w:id="60" w:name="_Toc483217157"/>
      <w:bookmarkStart w:id="61" w:name="_Toc487806873"/>
      <w:r>
        <w:t>Attachment A</w:t>
      </w:r>
      <w:bookmarkEnd w:id="60"/>
      <w:bookmarkEnd w:id="61"/>
    </w:p>
    <w:p w14:paraId="0D39D23F" w14:textId="73A83CDA" w:rsidR="0041219B" w:rsidRDefault="0041219B" w:rsidP="0041219B">
      <w:pPr>
        <w:pStyle w:val="Heading2"/>
      </w:pPr>
      <w:bookmarkStart w:id="62" w:name="_Management_of_Workshop_1"/>
      <w:bookmarkStart w:id="63" w:name="_Toc483217158"/>
      <w:bookmarkStart w:id="64" w:name="_Toc487806874"/>
      <w:bookmarkEnd w:id="62"/>
      <w:r>
        <w:t xml:space="preserve">Workshop Provider </w:t>
      </w:r>
      <w:r w:rsidR="00811630">
        <w:t>S</w:t>
      </w:r>
      <w:r>
        <w:t xml:space="preserve">ervices </w:t>
      </w:r>
      <w:r w:rsidR="00666A3F">
        <w:t>management</w:t>
      </w:r>
      <w:bookmarkEnd w:id="63"/>
      <w:bookmarkEnd w:id="64"/>
    </w:p>
    <w:p w14:paraId="48B16A6F" w14:textId="077E6C91" w:rsidR="00A57AD5" w:rsidRPr="00BE0FB5" w:rsidRDefault="00A57AD5" w:rsidP="00A57AD5">
      <w:r w:rsidRPr="00DD270C">
        <w:t xml:space="preserve">Unless otherwise advised by the Department, the Workshop Provider must deliver Workshop Provider </w:t>
      </w:r>
      <w:r w:rsidR="00B81EA1">
        <w:t>S</w:t>
      </w:r>
      <w:r w:rsidRPr="00DD270C">
        <w:t xml:space="preserve">ervices </w:t>
      </w:r>
      <w:r w:rsidRPr="0005279C">
        <w:t xml:space="preserve">for the duration of the </w:t>
      </w:r>
      <w:r w:rsidR="00D527D1">
        <w:t>jobactive Deed 2015-2020</w:t>
      </w:r>
      <w:r w:rsidRPr="0005279C">
        <w:t>. The Department may, at its sole discretion, extend th</w:t>
      </w:r>
      <w:r w:rsidR="00D527D1">
        <w:t xml:space="preserve">is </w:t>
      </w:r>
      <w:r w:rsidR="004B3C6C">
        <w:t>S</w:t>
      </w:r>
      <w:r w:rsidR="00D527D1">
        <w:t xml:space="preserve">ervice </w:t>
      </w:r>
      <w:r w:rsidR="004B3C6C">
        <w:t>P</w:t>
      </w:r>
      <w:r w:rsidR="00D527D1">
        <w:t>eriod</w:t>
      </w:r>
      <w:r w:rsidRPr="00BE0FB5">
        <w:t xml:space="preserve"> by giving Notice t</w:t>
      </w:r>
      <w:r w:rsidR="00E84ADF">
        <w:t xml:space="preserve">o the Provider not less than </w:t>
      </w:r>
      <w:r w:rsidR="00E84ADF" w:rsidRPr="00E84ADF">
        <w:t>20</w:t>
      </w:r>
      <w:r w:rsidR="00E84ADF">
        <w:t> </w:t>
      </w:r>
      <w:r w:rsidRPr="00E84ADF">
        <w:t>Business</w:t>
      </w:r>
      <w:r w:rsidRPr="00BE0FB5">
        <w:t xml:space="preserve"> Days prior to the end of the </w:t>
      </w:r>
      <w:r w:rsidR="00D527D1">
        <w:t>Deed</w:t>
      </w:r>
      <w:r w:rsidRPr="00BE0FB5">
        <w:t xml:space="preserve">. Any extension of the Workshop Services </w:t>
      </w:r>
      <w:r w:rsidR="00D527D1">
        <w:t>p</w:t>
      </w:r>
      <w:r w:rsidRPr="00BE0FB5">
        <w:t xml:space="preserve">eriod will be on the same terms and conditions as set out in this </w:t>
      </w:r>
      <w:r w:rsidR="00B81EA1">
        <w:t>Guideline.</w:t>
      </w:r>
    </w:p>
    <w:p w14:paraId="594CFE29" w14:textId="77777777" w:rsidR="00A57AD5" w:rsidRPr="006771D1" w:rsidRDefault="00A57AD5" w:rsidP="00A57AD5">
      <w:pPr>
        <w:pStyle w:val="Heading2"/>
      </w:pPr>
      <w:bookmarkStart w:id="65" w:name="_Toc483217159"/>
      <w:bookmarkStart w:id="66" w:name="_Toc487806875"/>
      <w:r w:rsidRPr="006771D1">
        <w:t>Reallocation of Workshop Places</w:t>
      </w:r>
      <w:bookmarkEnd w:id="65"/>
      <w:bookmarkEnd w:id="66"/>
    </w:p>
    <w:p w14:paraId="79BF62ED" w14:textId="77777777" w:rsidR="00A57AD5" w:rsidRDefault="00A57AD5" w:rsidP="00A57AD5">
      <w:r>
        <w:t>The Workshop Provider agrees that each reference to ‘NEIS Places’ in the following clauses of the Deed are to be read as ‘NEIS Places or Workshop places’:</w:t>
      </w:r>
    </w:p>
    <w:p w14:paraId="3E431DDA" w14:textId="77777777" w:rsidR="00A57AD5" w:rsidRPr="00685D49" w:rsidRDefault="00A57AD5" w:rsidP="00A57AD5">
      <w:pPr>
        <w:pStyle w:val="ListParagraph"/>
        <w:numPr>
          <w:ilvl w:val="0"/>
          <w:numId w:val="34"/>
        </w:numPr>
        <w:spacing w:before="0" w:after="200" w:line="276" w:lineRule="auto"/>
      </w:pPr>
      <w:r w:rsidRPr="00685D49">
        <w:t>clause 20.1(e);</w:t>
      </w:r>
    </w:p>
    <w:p w14:paraId="2FDD027F" w14:textId="77777777" w:rsidR="00A57AD5" w:rsidRPr="00685D49" w:rsidRDefault="00A57AD5" w:rsidP="00A57AD5">
      <w:pPr>
        <w:pStyle w:val="ListParagraph"/>
        <w:numPr>
          <w:ilvl w:val="0"/>
          <w:numId w:val="34"/>
        </w:numPr>
        <w:spacing w:before="0" w:after="200" w:line="276" w:lineRule="auto"/>
      </w:pPr>
      <w:r w:rsidRPr="00685D49">
        <w:t>clause 28.3(b);</w:t>
      </w:r>
    </w:p>
    <w:p w14:paraId="4CB594DB" w14:textId="77777777" w:rsidR="00A57AD5" w:rsidRPr="00685D49" w:rsidRDefault="00A57AD5" w:rsidP="00A57AD5">
      <w:pPr>
        <w:pStyle w:val="ListParagraph"/>
        <w:numPr>
          <w:ilvl w:val="0"/>
          <w:numId w:val="34"/>
        </w:numPr>
        <w:spacing w:before="0" w:after="200" w:line="276" w:lineRule="auto"/>
      </w:pPr>
      <w:r w:rsidRPr="00685D49">
        <w:t>clause 52.2(j);</w:t>
      </w:r>
    </w:p>
    <w:p w14:paraId="6D1C83C7" w14:textId="77777777" w:rsidR="00A57AD5" w:rsidRPr="00685D49" w:rsidRDefault="00A57AD5" w:rsidP="00A57AD5">
      <w:pPr>
        <w:pStyle w:val="ListParagraph"/>
        <w:numPr>
          <w:ilvl w:val="0"/>
          <w:numId w:val="34"/>
        </w:numPr>
        <w:spacing w:before="0" w:after="200" w:line="276" w:lineRule="auto"/>
      </w:pPr>
      <w:r w:rsidRPr="00685D49">
        <w:t>clause 52.4; and</w:t>
      </w:r>
    </w:p>
    <w:p w14:paraId="79F84A8C" w14:textId="77777777" w:rsidR="00A57AD5" w:rsidRPr="00685D49" w:rsidRDefault="00A57AD5" w:rsidP="00A57AD5">
      <w:pPr>
        <w:pStyle w:val="ListParagraph"/>
        <w:numPr>
          <w:ilvl w:val="0"/>
          <w:numId w:val="34"/>
        </w:numPr>
        <w:spacing w:before="0" w:after="200" w:line="276" w:lineRule="auto"/>
      </w:pPr>
      <w:r w:rsidRPr="00685D49">
        <w:t>clause 57.2(c).</w:t>
      </w:r>
    </w:p>
    <w:p w14:paraId="4550D45F" w14:textId="77777777" w:rsidR="00A57AD5" w:rsidRDefault="00A57AD5" w:rsidP="00A57AD5">
      <w:r w:rsidRPr="001A44C9">
        <w:t xml:space="preserve">If, at any time, the Department considers the performance of the </w:t>
      </w:r>
      <w:r>
        <w:t>Workshop</w:t>
      </w:r>
      <w:r w:rsidRPr="001A44C9">
        <w:t xml:space="preserve"> Provider at the Employment Region level warrants it, the Department may, with the agreement of the </w:t>
      </w:r>
      <w:r>
        <w:t>Workshop</w:t>
      </w:r>
      <w:r w:rsidRPr="001A44C9">
        <w:t xml:space="preserve"> Provider, increase the </w:t>
      </w:r>
      <w:r>
        <w:t>Workshop</w:t>
      </w:r>
      <w:r w:rsidRPr="001A44C9">
        <w:t xml:space="preserve"> Provider’s </w:t>
      </w:r>
      <w:r>
        <w:t>Workshop p</w:t>
      </w:r>
      <w:r w:rsidRPr="001A44C9">
        <w:t>laces for a period of time specified by the Department.</w:t>
      </w:r>
    </w:p>
    <w:p w14:paraId="48F00F90" w14:textId="77777777" w:rsidR="00A57AD5" w:rsidRDefault="00A57AD5" w:rsidP="00A57AD5">
      <w:r>
        <w:t>W</w:t>
      </w:r>
      <w:r w:rsidRPr="00F25BDA">
        <w:t xml:space="preserve">ithout limiting the Department’s rights under </w:t>
      </w:r>
      <w:r>
        <w:t>the</w:t>
      </w:r>
      <w:r w:rsidRPr="00F25BDA">
        <w:t xml:space="preserve"> Deed or the law, if, at any time, the Department considers that the performance of the </w:t>
      </w:r>
      <w:r>
        <w:t>Workshop</w:t>
      </w:r>
      <w:r w:rsidRPr="00F25BDA">
        <w:t xml:space="preserve"> Provider at the Employment Region level is less than satisfactory, the Department may, at its absolute discretion, reduce the </w:t>
      </w:r>
      <w:r>
        <w:t>Workshop Provider’s Workshop</w:t>
      </w:r>
      <w:r w:rsidRPr="00F25BDA">
        <w:t xml:space="preserve"> </w:t>
      </w:r>
      <w:r>
        <w:t>p</w:t>
      </w:r>
      <w:r w:rsidRPr="00F25BDA">
        <w:t>laces</w:t>
      </w:r>
      <w:r>
        <w:t>, including to zero.</w:t>
      </w:r>
    </w:p>
    <w:p w14:paraId="3C91D2FE" w14:textId="22EDF1B5" w:rsidR="00A57AD5" w:rsidRDefault="00A57AD5" w:rsidP="00A57AD5">
      <w:r>
        <w:t xml:space="preserve">If </w:t>
      </w:r>
      <w:r w:rsidRPr="001A44C9">
        <w:t xml:space="preserve">the Department decreases the </w:t>
      </w:r>
      <w:r>
        <w:t>Workshop</w:t>
      </w:r>
      <w:r w:rsidRPr="001A44C9">
        <w:t xml:space="preserve"> Provider’s </w:t>
      </w:r>
      <w:r>
        <w:t>Workshop</w:t>
      </w:r>
      <w:r w:rsidRPr="001A44C9">
        <w:t xml:space="preserve"> </w:t>
      </w:r>
      <w:r>
        <w:t>p</w:t>
      </w:r>
      <w:r w:rsidRPr="001A44C9">
        <w:t xml:space="preserve">laces in an Employment Region to zero, the Department may Notify the </w:t>
      </w:r>
      <w:r>
        <w:t>Workshop</w:t>
      </w:r>
      <w:r w:rsidRPr="001A44C9">
        <w:t xml:space="preserve"> Provider that the </w:t>
      </w:r>
      <w:r>
        <w:t>Workshop</w:t>
      </w:r>
      <w:r w:rsidRPr="001A44C9">
        <w:t xml:space="preserve"> Provider </w:t>
      </w:r>
      <w:r w:rsidRPr="00685D49">
        <w:t>must</w:t>
      </w:r>
      <w:r w:rsidRPr="001A44C9">
        <w:t xml:space="preserve"> discontinue providing the </w:t>
      </w:r>
      <w:r>
        <w:t>Workshop Provider</w:t>
      </w:r>
      <w:r w:rsidRPr="001A44C9">
        <w:t xml:space="preserve"> </w:t>
      </w:r>
      <w:r w:rsidR="00B81EA1">
        <w:t>S</w:t>
      </w:r>
      <w:r w:rsidRPr="001A44C9">
        <w:t>ervices in the Employment Region from the date specified by the Department.</w:t>
      </w:r>
    </w:p>
    <w:p w14:paraId="41581F48" w14:textId="493D09E6" w:rsidR="00A57AD5" w:rsidRDefault="00A57AD5" w:rsidP="00A57AD5">
      <w:r w:rsidRPr="001A44C9">
        <w:t xml:space="preserve">If the Department Notifies the </w:t>
      </w:r>
      <w:r>
        <w:t>Workshop</w:t>
      </w:r>
      <w:r w:rsidRPr="001A44C9">
        <w:t xml:space="preserve"> Provider to discontinue providing </w:t>
      </w:r>
      <w:r>
        <w:t>Workshop Provider</w:t>
      </w:r>
      <w:r w:rsidRPr="001A44C9">
        <w:t xml:space="preserve"> </w:t>
      </w:r>
      <w:r w:rsidR="00B81EA1">
        <w:t>S</w:t>
      </w:r>
      <w:r w:rsidR="00D527D1" w:rsidRPr="001A44C9">
        <w:t>ervices</w:t>
      </w:r>
      <w:r w:rsidRPr="002A459C">
        <w:t xml:space="preserve">, the </w:t>
      </w:r>
      <w:r>
        <w:t>Workshop</w:t>
      </w:r>
      <w:r w:rsidRPr="002A459C">
        <w:t xml:space="preserve"> Provider </w:t>
      </w:r>
      <w:r w:rsidRPr="00685D49">
        <w:t>must</w:t>
      </w:r>
      <w:r w:rsidRPr="002A459C">
        <w:t xml:space="preserve"> discontinue providing the </w:t>
      </w:r>
      <w:r>
        <w:t>Workshop</w:t>
      </w:r>
      <w:r w:rsidRPr="002A459C">
        <w:t xml:space="preserve"> </w:t>
      </w:r>
      <w:r w:rsidR="00E84ADF">
        <w:t>Provider S</w:t>
      </w:r>
      <w:r w:rsidR="00D527D1" w:rsidRPr="002A459C">
        <w:t xml:space="preserve">ervices </w:t>
      </w:r>
      <w:r w:rsidRPr="002A459C">
        <w:t>in the Employment Region in accordance with the Notice and provide the Department with the assistance and cooperation in clauses</w:t>
      </w:r>
      <w:r>
        <w:t xml:space="preserve"> 57.5 and 57</w:t>
      </w:r>
      <w:r w:rsidRPr="00C249B7">
        <w:t>.6</w:t>
      </w:r>
      <w:r w:rsidRPr="00685D49">
        <w:t xml:space="preserve"> of the Deed</w:t>
      </w:r>
      <w:r w:rsidRPr="00C249B7">
        <w:t xml:space="preserve"> to </w:t>
      </w:r>
      <w:r w:rsidRPr="001A44C9">
        <w:t xml:space="preserve">ensure that </w:t>
      </w:r>
      <w:r>
        <w:t>Workshop</w:t>
      </w:r>
      <w:r w:rsidRPr="001A44C9">
        <w:t xml:space="preserve"> Participants affected by the discontinuation of </w:t>
      </w:r>
      <w:r>
        <w:t xml:space="preserve">the Workshop Provider </w:t>
      </w:r>
      <w:r w:rsidR="00B81EA1">
        <w:t>S</w:t>
      </w:r>
      <w:r w:rsidR="00D527D1" w:rsidRPr="001A44C9">
        <w:t xml:space="preserve">ervices </w:t>
      </w:r>
      <w:r w:rsidRPr="001A44C9">
        <w:t xml:space="preserve">in that Employment Region are transferred to other </w:t>
      </w:r>
      <w:r>
        <w:t>Workshop</w:t>
      </w:r>
      <w:r w:rsidRPr="001A44C9">
        <w:t xml:space="preserve"> Providers as specified by the Department.</w:t>
      </w:r>
    </w:p>
    <w:p w14:paraId="3526CA3A" w14:textId="25604EE4" w:rsidR="003F4BF8" w:rsidRDefault="00A57AD5" w:rsidP="003F4BF8">
      <w:pPr>
        <w:sectPr w:rsidR="003F4BF8" w:rsidSect="00984892">
          <w:type w:val="continuous"/>
          <w:pgSz w:w="11906" w:h="16838"/>
          <w:pgMar w:top="120" w:right="1440" w:bottom="1440" w:left="1440" w:header="142" w:footer="708" w:gutter="0"/>
          <w:cols w:space="708"/>
          <w:titlePg/>
          <w:docGrid w:linePitch="360"/>
        </w:sectPr>
      </w:pPr>
      <w:r>
        <w:t xml:space="preserve">For the avoidance of doubt, </w:t>
      </w:r>
      <w:r w:rsidRPr="001A44C9">
        <w:t xml:space="preserve">any decrease of </w:t>
      </w:r>
      <w:r>
        <w:t>Workshop</w:t>
      </w:r>
      <w:r w:rsidRPr="001A44C9">
        <w:t xml:space="preserve"> </w:t>
      </w:r>
      <w:r>
        <w:t>p</w:t>
      </w:r>
      <w:r w:rsidRPr="001A44C9">
        <w:t xml:space="preserve">laces under this </w:t>
      </w:r>
      <w:r>
        <w:t>Guideline i</w:t>
      </w:r>
      <w:r w:rsidRPr="002A459C">
        <w:t>s not a reduction of scope or termination fo</w:t>
      </w:r>
      <w:r>
        <w:t>r which compensation is payable and does not</w:t>
      </w:r>
      <w:r w:rsidRPr="002A459C">
        <w:t xml:space="preserve"> prejudice any other right which the Commonwealth has or which may accrue to the Commonwealth under </w:t>
      </w:r>
      <w:r>
        <w:t>the</w:t>
      </w:r>
      <w:r w:rsidRPr="002A459C">
        <w:t xml:space="preserve"> Deed or th</w:t>
      </w:r>
      <w:r>
        <w:t>e law.</w:t>
      </w:r>
    </w:p>
    <w:p w14:paraId="1B040620" w14:textId="5F336A2D" w:rsidR="003F4BF8" w:rsidRPr="00B81EA1" w:rsidRDefault="003F4BF8" w:rsidP="002D5E9C">
      <w:pPr>
        <w:spacing w:before="0"/>
        <w:ind w:right="-23"/>
        <w:rPr>
          <w:sz w:val="20"/>
        </w:rPr>
      </w:pPr>
    </w:p>
    <w:sectPr w:rsidR="003F4BF8" w:rsidRPr="00B81EA1" w:rsidSect="00D36EEA">
      <w:type w:val="continuous"/>
      <w:pgSz w:w="11906" w:h="16838"/>
      <w:pgMar w:top="12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C2A6" w14:textId="77777777" w:rsidR="00C24402" w:rsidRDefault="00C24402" w:rsidP="008A194F">
      <w:pPr>
        <w:spacing w:before="0"/>
      </w:pPr>
      <w:r>
        <w:separator/>
      </w:r>
    </w:p>
  </w:endnote>
  <w:endnote w:type="continuationSeparator" w:id="0">
    <w:p w14:paraId="792E0F56" w14:textId="77777777" w:rsidR="00C24402" w:rsidRDefault="00C24402"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83DB" w14:textId="60936AC7" w:rsidR="00C24402" w:rsidRPr="001F19A3" w:rsidRDefault="00C24402" w:rsidP="00E112A1">
    <w:pPr>
      <w:pStyle w:val="Footer"/>
      <w:pBdr>
        <w:top w:val="single" w:sz="4" w:space="1" w:color="767171" w:themeColor="background2" w:themeShade="80"/>
      </w:pBdr>
      <w:rPr>
        <w:sz w:val="20"/>
        <w:szCs w:val="20"/>
      </w:rPr>
    </w:pPr>
    <w:r w:rsidRPr="0063044F">
      <w:rPr>
        <w:sz w:val="20"/>
        <w:szCs w:val="20"/>
      </w:rPr>
      <w:t xml:space="preserve">Effective from: </w:t>
    </w:r>
    <w:r w:rsidR="00531AAF">
      <w:rPr>
        <w:sz w:val="20"/>
        <w:szCs w:val="20"/>
      </w:rPr>
      <w:t>9 August 2017</w:t>
    </w:r>
    <w:r w:rsidRPr="0063044F">
      <w:rPr>
        <w:sz w:val="20"/>
        <w:szCs w:val="20"/>
      </w:rPr>
      <w:tab/>
    </w:r>
    <w:r w:rsidRPr="0063044F">
      <w:rPr>
        <w:sz w:val="20"/>
        <w:szCs w:val="20"/>
      </w:rPr>
      <w:tab/>
      <w:t xml:space="preserve">Page </w:t>
    </w:r>
    <w:r w:rsidRPr="0063044F">
      <w:rPr>
        <w:sz w:val="20"/>
        <w:szCs w:val="20"/>
      </w:rPr>
      <w:fldChar w:fldCharType="begin"/>
    </w:r>
    <w:r w:rsidRPr="0063044F">
      <w:rPr>
        <w:sz w:val="20"/>
        <w:szCs w:val="20"/>
      </w:rPr>
      <w:instrText xml:space="preserve"> PAGE   \* MERGEFORMAT </w:instrText>
    </w:r>
    <w:r w:rsidRPr="0063044F">
      <w:rPr>
        <w:sz w:val="20"/>
        <w:szCs w:val="20"/>
      </w:rPr>
      <w:fldChar w:fldCharType="separate"/>
    </w:r>
    <w:r w:rsidR="005F6198">
      <w:rPr>
        <w:noProof/>
        <w:sz w:val="20"/>
        <w:szCs w:val="20"/>
      </w:rPr>
      <w:t>2</w:t>
    </w:r>
    <w:r w:rsidRPr="0063044F">
      <w:rPr>
        <w:sz w:val="20"/>
        <w:szCs w:val="20"/>
      </w:rPr>
      <w:fldChar w:fldCharType="end"/>
    </w:r>
    <w:r w:rsidRPr="0063044F">
      <w:rPr>
        <w:sz w:val="20"/>
        <w:szCs w:val="20"/>
      </w:rPr>
      <w:t xml:space="preserve"> of </w:t>
    </w:r>
    <w:r w:rsidRPr="0063044F">
      <w:rPr>
        <w:sz w:val="20"/>
        <w:szCs w:val="20"/>
      </w:rPr>
      <w:fldChar w:fldCharType="begin"/>
    </w:r>
    <w:r w:rsidRPr="0063044F">
      <w:rPr>
        <w:sz w:val="20"/>
        <w:szCs w:val="20"/>
      </w:rPr>
      <w:instrText xml:space="preserve"> NUMPAGES   \* MERGEFORMAT </w:instrText>
    </w:r>
    <w:r w:rsidRPr="0063044F">
      <w:rPr>
        <w:sz w:val="20"/>
        <w:szCs w:val="20"/>
      </w:rPr>
      <w:fldChar w:fldCharType="separate"/>
    </w:r>
    <w:r w:rsidR="005F6198">
      <w:rPr>
        <w:noProof/>
        <w:sz w:val="20"/>
        <w:szCs w:val="20"/>
      </w:rPr>
      <w:t>5</w:t>
    </w:r>
    <w:r w:rsidRPr="0063044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9660" w14:textId="5220F80E" w:rsidR="00575515" w:rsidRPr="00575515" w:rsidRDefault="00575515" w:rsidP="00575515">
    <w:pPr>
      <w:pStyle w:val="Footer"/>
      <w:pBdr>
        <w:top w:val="single" w:sz="4" w:space="1" w:color="767171" w:themeColor="background2" w:themeShade="80"/>
      </w:pBdr>
      <w:rPr>
        <w:sz w:val="20"/>
        <w:szCs w:val="20"/>
      </w:rPr>
    </w:pPr>
    <w:r w:rsidRPr="001F19A3">
      <w:rPr>
        <w:sz w:val="20"/>
        <w:szCs w:val="20"/>
      </w:rPr>
      <w:t xml:space="preserve">Effective from: </w:t>
    </w:r>
    <w:r w:rsidR="00531AAF">
      <w:rPr>
        <w:sz w:val="20"/>
        <w:szCs w:val="20"/>
      </w:rPr>
      <w:t>9</w:t>
    </w:r>
    <w:r>
      <w:rPr>
        <w:sz w:val="20"/>
        <w:szCs w:val="20"/>
      </w:rPr>
      <w:t xml:space="preserve"> </w:t>
    </w:r>
    <w:r w:rsidR="00531AAF">
      <w:rPr>
        <w:sz w:val="20"/>
        <w:szCs w:val="20"/>
      </w:rPr>
      <w:t>August 2017</w:t>
    </w:r>
    <w:r w:rsidRPr="001F19A3">
      <w:rPr>
        <w:sz w:val="20"/>
        <w:szCs w:val="20"/>
      </w:rPr>
      <w:tab/>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5F6198">
      <w:rPr>
        <w:noProof/>
        <w:sz w:val="20"/>
        <w:szCs w:val="20"/>
      </w:rPr>
      <w:t>1</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5F6198">
      <w:rPr>
        <w:noProof/>
        <w:sz w:val="20"/>
        <w:szCs w:val="20"/>
      </w:rPr>
      <w:t>5</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E10E7" w14:textId="77777777" w:rsidR="00C24402" w:rsidRDefault="00C24402" w:rsidP="008A194F">
      <w:pPr>
        <w:spacing w:before="0"/>
      </w:pPr>
      <w:r>
        <w:separator/>
      </w:r>
    </w:p>
  </w:footnote>
  <w:footnote w:type="continuationSeparator" w:id="0">
    <w:p w14:paraId="5438D05E" w14:textId="77777777" w:rsidR="00C24402" w:rsidRDefault="00C24402" w:rsidP="008A19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C906" w14:textId="7529410B" w:rsidR="00C24402" w:rsidRDefault="00C24402" w:rsidP="002D5E9C">
    <w:pPr>
      <w:pStyle w:val="Header"/>
      <w:tabs>
        <w:tab w:val="clear" w:pos="4513"/>
      </w:tabs>
      <w:rPr>
        <w:b/>
      </w:rPr>
    </w:pPr>
    <w:r>
      <w:tab/>
    </w:r>
    <w:r w:rsidR="002D5E9C" w:rsidRPr="002D5E9C">
      <w:rPr>
        <w:b/>
      </w:rPr>
      <w:t xml:space="preserve">Additional Services </w:t>
    </w:r>
    <w:r w:rsidR="00575515">
      <w:rPr>
        <w:b/>
      </w:rPr>
      <w:t>–</w:t>
    </w:r>
    <w:r w:rsidR="002D5E9C" w:rsidRPr="002D5E9C">
      <w:rPr>
        <w:b/>
      </w:rPr>
      <w:t xml:space="preserve"> </w:t>
    </w:r>
    <w:r w:rsidRPr="002D5E9C">
      <w:rPr>
        <w:b/>
      </w:rPr>
      <w:t>Exploring Being My Own Boss Workshop and Complementary Placements</w:t>
    </w:r>
  </w:p>
  <w:p w14:paraId="707AE080" w14:textId="77777777" w:rsidR="002D5E9C" w:rsidRPr="002D5E9C" w:rsidRDefault="002D5E9C" w:rsidP="002D5E9C">
    <w:pPr>
      <w:pStyle w:val="Header"/>
      <w:tabs>
        <w:tab w:val="clear" w:pos="4513"/>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45"/>
    <w:multiLevelType w:val="hybridMultilevel"/>
    <w:tmpl w:val="3D9E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A4781"/>
    <w:multiLevelType w:val="hybridMultilevel"/>
    <w:tmpl w:val="BCF0C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7724D"/>
    <w:multiLevelType w:val="multilevel"/>
    <w:tmpl w:val="4FF289A8"/>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cs="Times New Roman"/>
        <w:color w:val="auto"/>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F0B47"/>
    <w:multiLevelType w:val="hybridMultilevel"/>
    <w:tmpl w:val="2472A07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7DA344F"/>
    <w:multiLevelType w:val="hybridMultilevel"/>
    <w:tmpl w:val="FD1E1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44ACA"/>
    <w:multiLevelType w:val="hybridMultilevel"/>
    <w:tmpl w:val="FA2E751E"/>
    <w:lvl w:ilvl="0" w:tplc="0C09000F">
      <w:start w:val="1"/>
      <w:numFmt w:val="decimal"/>
      <w:lvlText w:val="%1."/>
      <w:lvlJc w:val="left"/>
      <w:pPr>
        <w:ind w:left="1800" w:hanging="360"/>
      </w:pPr>
      <w:rPr>
        <w:rFonts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A69DE"/>
    <w:multiLevelType w:val="hybridMultilevel"/>
    <w:tmpl w:val="4A226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487760"/>
    <w:multiLevelType w:val="hybridMultilevel"/>
    <w:tmpl w:val="E948F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8128F"/>
    <w:multiLevelType w:val="hybridMultilevel"/>
    <w:tmpl w:val="4A868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82B97"/>
    <w:multiLevelType w:val="hybridMultilevel"/>
    <w:tmpl w:val="18967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2B6C0D58"/>
    <w:multiLevelType w:val="hybridMultilevel"/>
    <w:tmpl w:val="D5DCD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76711"/>
    <w:multiLevelType w:val="hybridMultilevel"/>
    <w:tmpl w:val="6CDE1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AC4CBD"/>
    <w:multiLevelType w:val="hybridMultilevel"/>
    <w:tmpl w:val="4D16B8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7166C6"/>
    <w:multiLevelType w:val="hybridMultilevel"/>
    <w:tmpl w:val="1BB44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76B2518"/>
    <w:multiLevelType w:val="hybridMultilevel"/>
    <w:tmpl w:val="91D2B2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FB611E"/>
    <w:multiLevelType w:val="hybridMultilevel"/>
    <w:tmpl w:val="25241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AA1984"/>
    <w:multiLevelType w:val="hybridMultilevel"/>
    <w:tmpl w:val="00D679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7B11E8"/>
    <w:multiLevelType w:val="hybridMultilevel"/>
    <w:tmpl w:val="5EB8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5DC77145"/>
    <w:multiLevelType w:val="hybridMultilevel"/>
    <w:tmpl w:val="8C4CD7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46218D"/>
    <w:multiLevelType w:val="hybridMultilevel"/>
    <w:tmpl w:val="A638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E303D1"/>
    <w:multiLevelType w:val="hybridMultilevel"/>
    <w:tmpl w:val="14F2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485610"/>
    <w:multiLevelType w:val="hybridMultilevel"/>
    <w:tmpl w:val="B296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727836"/>
    <w:multiLevelType w:val="hybridMultilevel"/>
    <w:tmpl w:val="685AE012"/>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49"/>
  </w:num>
  <w:num w:numId="2">
    <w:abstractNumId w:val="42"/>
  </w:num>
  <w:num w:numId="3">
    <w:abstractNumId w:val="26"/>
  </w:num>
  <w:num w:numId="4">
    <w:abstractNumId w:val="34"/>
  </w:num>
  <w:num w:numId="5">
    <w:abstractNumId w:val="29"/>
  </w:num>
  <w:num w:numId="6">
    <w:abstractNumId w:val="3"/>
  </w:num>
  <w:num w:numId="7">
    <w:abstractNumId w:val="25"/>
  </w:num>
  <w:num w:numId="8">
    <w:abstractNumId w:val="0"/>
  </w:num>
  <w:num w:numId="9">
    <w:abstractNumId w:val="33"/>
  </w:num>
  <w:num w:numId="10">
    <w:abstractNumId w:val="48"/>
  </w:num>
  <w:num w:numId="11">
    <w:abstractNumId w:val="47"/>
  </w:num>
  <w:num w:numId="12">
    <w:abstractNumId w:val="13"/>
  </w:num>
  <w:num w:numId="13">
    <w:abstractNumId w:val="40"/>
  </w:num>
  <w:num w:numId="14">
    <w:abstractNumId w:val="2"/>
  </w:num>
  <w:num w:numId="15">
    <w:abstractNumId w:val="28"/>
  </w:num>
  <w:num w:numId="16">
    <w:abstractNumId w:val="35"/>
  </w:num>
  <w:num w:numId="17">
    <w:abstractNumId w:val="9"/>
  </w:num>
  <w:num w:numId="18">
    <w:abstractNumId w:val="46"/>
  </w:num>
  <w:num w:numId="19">
    <w:abstractNumId w:val="8"/>
  </w:num>
  <w:num w:numId="20">
    <w:abstractNumId w:val="11"/>
  </w:num>
  <w:num w:numId="21">
    <w:abstractNumId w:val="22"/>
  </w:num>
  <w:num w:numId="22">
    <w:abstractNumId w:val="39"/>
  </w:num>
  <w:num w:numId="23">
    <w:abstractNumId w:val="27"/>
  </w:num>
  <w:num w:numId="24">
    <w:abstractNumId w:val="17"/>
  </w:num>
  <w:num w:numId="25">
    <w:abstractNumId w:val="39"/>
    <w:lvlOverride w:ilvl="0">
      <w:startOverride w:val="1"/>
    </w:lvlOverride>
  </w:num>
  <w:num w:numId="26">
    <w:abstractNumId w:val="1"/>
  </w:num>
  <w:num w:numId="27">
    <w:abstractNumId w:val="37"/>
  </w:num>
  <w:num w:numId="28">
    <w:abstractNumId w:val="43"/>
  </w:num>
  <w:num w:numId="29">
    <w:abstractNumId w:val="23"/>
  </w:num>
  <w:num w:numId="30">
    <w:abstractNumId w:val="24"/>
  </w:num>
  <w:num w:numId="31">
    <w:abstractNumId w:val="30"/>
  </w:num>
  <w:num w:numId="32">
    <w:abstractNumId w:val="19"/>
  </w:num>
  <w:num w:numId="33">
    <w:abstractNumId w:val="5"/>
    <w:lvlOverride w:ilvl="0"/>
    <w:lvlOverride w:ilvl="1"/>
    <w:lvlOverride w:ilvl="2"/>
    <w:lvlOverride w:ilvl="3">
      <w:startOverride w:val="1"/>
    </w:lvlOverride>
    <w:lvlOverride w:ilvl="4"/>
    <w:lvlOverride w:ilvl="5"/>
    <w:lvlOverride w:ilvl="6"/>
    <w:lvlOverride w:ilvl="7"/>
    <w:lvlOverride w:ilvl="8"/>
  </w:num>
  <w:num w:numId="34">
    <w:abstractNumId w:val="31"/>
  </w:num>
  <w:num w:numId="35">
    <w:abstractNumId w:val="38"/>
  </w:num>
  <w:num w:numId="36">
    <w:abstractNumId w:val="36"/>
  </w:num>
  <w:num w:numId="37">
    <w:abstractNumId w:val="44"/>
  </w:num>
  <w:num w:numId="38">
    <w:abstractNumId w:val="12"/>
  </w:num>
  <w:num w:numId="39">
    <w:abstractNumId w:val="45"/>
  </w:num>
  <w:num w:numId="40">
    <w:abstractNumId w:val="7"/>
  </w:num>
  <w:num w:numId="41">
    <w:abstractNumId w:val="4"/>
  </w:num>
  <w:num w:numId="42">
    <w:abstractNumId w:val="21"/>
  </w:num>
  <w:num w:numId="43">
    <w:abstractNumId w:val="16"/>
  </w:num>
  <w:num w:numId="44">
    <w:abstractNumId w:val="15"/>
  </w:num>
  <w:num w:numId="45">
    <w:abstractNumId w:val="20"/>
  </w:num>
  <w:num w:numId="46">
    <w:abstractNumId w:val="18"/>
  </w:num>
  <w:num w:numId="47">
    <w:abstractNumId w:val="41"/>
  </w:num>
  <w:num w:numId="48">
    <w:abstractNumId w:val="32"/>
  </w:num>
  <w:num w:numId="49">
    <w:abstractNumId w:val="6"/>
  </w:num>
  <w:num w:numId="50">
    <w:abstractNumId w:val="49"/>
  </w:num>
  <w:num w:numId="51">
    <w:abstractNumId w:val="10"/>
  </w:num>
  <w:num w:numId="52">
    <w:abstractNumId w:val="49"/>
  </w:num>
  <w:num w:numId="53">
    <w:abstractNumId w:val="37"/>
  </w:num>
  <w:num w:numId="54">
    <w:abstractNumId w:val="49"/>
  </w:num>
  <w:num w:numId="55">
    <w:abstractNumId w:val="39"/>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aeb5bbe-d979-4513-8317-d7e555950026"/>
  </w:docVars>
  <w:rsids>
    <w:rsidRoot w:val="0087795B"/>
    <w:rsid w:val="00007D63"/>
    <w:rsid w:val="00061DF7"/>
    <w:rsid w:val="00072B6D"/>
    <w:rsid w:val="000745C2"/>
    <w:rsid w:val="000B7854"/>
    <w:rsid w:val="000C3EC3"/>
    <w:rsid w:val="000C4C99"/>
    <w:rsid w:val="000F7F2D"/>
    <w:rsid w:val="00101FC4"/>
    <w:rsid w:val="00110014"/>
    <w:rsid w:val="001110E6"/>
    <w:rsid w:val="00114C63"/>
    <w:rsid w:val="00146FF3"/>
    <w:rsid w:val="00147846"/>
    <w:rsid w:val="00151D98"/>
    <w:rsid w:val="00172D52"/>
    <w:rsid w:val="001811C3"/>
    <w:rsid w:val="001846C2"/>
    <w:rsid w:val="00184D8C"/>
    <w:rsid w:val="001878DF"/>
    <w:rsid w:val="00191AD1"/>
    <w:rsid w:val="0019586C"/>
    <w:rsid w:val="001A57A7"/>
    <w:rsid w:val="001C4500"/>
    <w:rsid w:val="001D15D4"/>
    <w:rsid w:val="001D17F3"/>
    <w:rsid w:val="001D7631"/>
    <w:rsid w:val="001F19A3"/>
    <w:rsid w:val="0021099A"/>
    <w:rsid w:val="00213D42"/>
    <w:rsid w:val="0021796A"/>
    <w:rsid w:val="00221AD2"/>
    <w:rsid w:val="00225595"/>
    <w:rsid w:val="002275B8"/>
    <w:rsid w:val="0023244B"/>
    <w:rsid w:val="00233F18"/>
    <w:rsid w:val="002450E1"/>
    <w:rsid w:val="0027592B"/>
    <w:rsid w:val="002815E8"/>
    <w:rsid w:val="00285B11"/>
    <w:rsid w:val="002B5948"/>
    <w:rsid w:val="002D1607"/>
    <w:rsid w:val="002D5E9C"/>
    <w:rsid w:val="002E0027"/>
    <w:rsid w:val="002E6FDB"/>
    <w:rsid w:val="002F1820"/>
    <w:rsid w:val="002F46D7"/>
    <w:rsid w:val="002F470E"/>
    <w:rsid w:val="00300D2A"/>
    <w:rsid w:val="00302EE9"/>
    <w:rsid w:val="0031021B"/>
    <w:rsid w:val="003223BA"/>
    <w:rsid w:val="00324779"/>
    <w:rsid w:val="00351BA4"/>
    <w:rsid w:val="00377AF4"/>
    <w:rsid w:val="00380D6C"/>
    <w:rsid w:val="00381C14"/>
    <w:rsid w:val="0038206E"/>
    <w:rsid w:val="003826F2"/>
    <w:rsid w:val="003846F3"/>
    <w:rsid w:val="003A4317"/>
    <w:rsid w:val="003B0840"/>
    <w:rsid w:val="003C1A37"/>
    <w:rsid w:val="003E14A9"/>
    <w:rsid w:val="003E376D"/>
    <w:rsid w:val="003E77AA"/>
    <w:rsid w:val="003F3648"/>
    <w:rsid w:val="003F4BF8"/>
    <w:rsid w:val="00401056"/>
    <w:rsid w:val="0040159F"/>
    <w:rsid w:val="0041219B"/>
    <w:rsid w:val="00425153"/>
    <w:rsid w:val="00433192"/>
    <w:rsid w:val="0045263E"/>
    <w:rsid w:val="004850AB"/>
    <w:rsid w:val="004A7B7C"/>
    <w:rsid w:val="004B3C6C"/>
    <w:rsid w:val="004B7969"/>
    <w:rsid w:val="004C5158"/>
    <w:rsid w:val="004F1037"/>
    <w:rsid w:val="0050674C"/>
    <w:rsid w:val="00506E19"/>
    <w:rsid w:val="00515997"/>
    <w:rsid w:val="00521A58"/>
    <w:rsid w:val="00531AAF"/>
    <w:rsid w:val="00557D59"/>
    <w:rsid w:val="005621AA"/>
    <w:rsid w:val="00565A53"/>
    <w:rsid w:val="00575515"/>
    <w:rsid w:val="00582914"/>
    <w:rsid w:val="00583B27"/>
    <w:rsid w:val="0058684F"/>
    <w:rsid w:val="005922DC"/>
    <w:rsid w:val="005A2FD8"/>
    <w:rsid w:val="005A7290"/>
    <w:rsid w:val="005B3D76"/>
    <w:rsid w:val="005D271F"/>
    <w:rsid w:val="005D72CD"/>
    <w:rsid w:val="005D74AA"/>
    <w:rsid w:val="005E3856"/>
    <w:rsid w:val="005F6198"/>
    <w:rsid w:val="00625280"/>
    <w:rsid w:val="0063044F"/>
    <w:rsid w:val="006346DB"/>
    <w:rsid w:val="00636801"/>
    <w:rsid w:val="00654FA0"/>
    <w:rsid w:val="00666A3F"/>
    <w:rsid w:val="00682173"/>
    <w:rsid w:val="0068370E"/>
    <w:rsid w:val="006A2148"/>
    <w:rsid w:val="006A3A0A"/>
    <w:rsid w:val="006A688B"/>
    <w:rsid w:val="006D044A"/>
    <w:rsid w:val="006D37FC"/>
    <w:rsid w:val="006D4BB1"/>
    <w:rsid w:val="006E2599"/>
    <w:rsid w:val="006E6AD6"/>
    <w:rsid w:val="006E7872"/>
    <w:rsid w:val="006F63C9"/>
    <w:rsid w:val="00714931"/>
    <w:rsid w:val="00722B9D"/>
    <w:rsid w:val="007278B0"/>
    <w:rsid w:val="007334B5"/>
    <w:rsid w:val="00733501"/>
    <w:rsid w:val="007471C6"/>
    <w:rsid w:val="007514DF"/>
    <w:rsid w:val="00752BB4"/>
    <w:rsid w:val="007753B1"/>
    <w:rsid w:val="00781B14"/>
    <w:rsid w:val="007843D0"/>
    <w:rsid w:val="007A1B89"/>
    <w:rsid w:val="007A5388"/>
    <w:rsid w:val="007C5162"/>
    <w:rsid w:val="007D323D"/>
    <w:rsid w:val="007F0269"/>
    <w:rsid w:val="007F045A"/>
    <w:rsid w:val="00811630"/>
    <w:rsid w:val="00813316"/>
    <w:rsid w:val="00830572"/>
    <w:rsid w:val="008316A7"/>
    <w:rsid w:val="00837E53"/>
    <w:rsid w:val="008569A8"/>
    <w:rsid w:val="00857DB0"/>
    <w:rsid w:val="0086431C"/>
    <w:rsid w:val="0087795B"/>
    <w:rsid w:val="00877E31"/>
    <w:rsid w:val="00894CC5"/>
    <w:rsid w:val="008A194F"/>
    <w:rsid w:val="008A2D43"/>
    <w:rsid w:val="008A5AF4"/>
    <w:rsid w:val="008D53B7"/>
    <w:rsid w:val="009230AD"/>
    <w:rsid w:val="0093582C"/>
    <w:rsid w:val="009811C0"/>
    <w:rsid w:val="00984892"/>
    <w:rsid w:val="00996BE7"/>
    <w:rsid w:val="009A4714"/>
    <w:rsid w:val="009C02DE"/>
    <w:rsid w:val="009D1D82"/>
    <w:rsid w:val="009D37C2"/>
    <w:rsid w:val="009E0180"/>
    <w:rsid w:val="009E1462"/>
    <w:rsid w:val="009E3287"/>
    <w:rsid w:val="009F39A1"/>
    <w:rsid w:val="009F4290"/>
    <w:rsid w:val="00A159C7"/>
    <w:rsid w:val="00A33E67"/>
    <w:rsid w:val="00A561B1"/>
    <w:rsid w:val="00A57AD5"/>
    <w:rsid w:val="00A749C4"/>
    <w:rsid w:val="00A96872"/>
    <w:rsid w:val="00A97BC9"/>
    <w:rsid w:val="00AA2DD3"/>
    <w:rsid w:val="00AB28D3"/>
    <w:rsid w:val="00AD2177"/>
    <w:rsid w:val="00AE1160"/>
    <w:rsid w:val="00AF2D71"/>
    <w:rsid w:val="00AF57E5"/>
    <w:rsid w:val="00AF69B8"/>
    <w:rsid w:val="00AF74A1"/>
    <w:rsid w:val="00B07AA2"/>
    <w:rsid w:val="00B13632"/>
    <w:rsid w:val="00B1402E"/>
    <w:rsid w:val="00B32980"/>
    <w:rsid w:val="00B52E86"/>
    <w:rsid w:val="00B555D7"/>
    <w:rsid w:val="00B81EA1"/>
    <w:rsid w:val="00B939B1"/>
    <w:rsid w:val="00BD261D"/>
    <w:rsid w:val="00BD6385"/>
    <w:rsid w:val="00BF32DB"/>
    <w:rsid w:val="00C114F7"/>
    <w:rsid w:val="00C24402"/>
    <w:rsid w:val="00C25B23"/>
    <w:rsid w:val="00C336E9"/>
    <w:rsid w:val="00C4164A"/>
    <w:rsid w:val="00C46530"/>
    <w:rsid w:val="00C611D0"/>
    <w:rsid w:val="00C67EED"/>
    <w:rsid w:val="00C70FEA"/>
    <w:rsid w:val="00C760F0"/>
    <w:rsid w:val="00C925FE"/>
    <w:rsid w:val="00CA1832"/>
    <w:rsid w:val="00CA6305"/>
    <w:rsid w:val="00CB0CD5"/>
    <w:rsid w:val="00CB1E81"/>
    <w:rsid w:val="00CB3F5B"/>
    <w:rsid w:val="00CB716D"/>
    <w:rsid w:val="00CD1F5A"/>
    <w:rsid w:val="00CD5AEB"/>
    <w:rsid w:val="00CD6135"/>
    <w:rsid w:val="00D04079"/>
    <w:rsid w:val="00D30FB3"/>
    <w:rsid w:val="00D36EEA"/>
    <w:rsid w:val="00D527D1"/>
    <w:rsid w:val="00D73359"/>
    <w:rsid w:val="00D74C2D"/>
    <w:rsid w:val="00D902F0"/>
    <w:rsid w:val="00D911DD"/>
    <w:rsid w:val="00D960B0"/>
    <w:rsid w:val="00DB268B"/>
    <w:rsid w:val="00DC40EF"/>
    <w:rsid w:val="00DD0BE2"/>
    <w:rsid w:val="00DD20C0"/>
    <w:rsid w:val="00DF70F2"/>
    <w:rsid w:val="00E10A44"/>
    <w:rsid w:val="00E112A1"/>
    <w:rsid w:val="00E11B64"/>
    <w:rsid w:val="00E12AFD"/>
    <w:rsid w:val="00E811CD"/>
    <w:rsid w:val="00E84ADF"/>
    <w:rsid w:val="00E8532A"/>
    <w:rsid w:val="00E94C12"/>
    <w:rsid w:val="00E96FF2"/>
    <w:rsid w:val="00EA1998"/>
    <w:rsid w:val="00EB4810"/>
    <w:rsid w:val="00EC607F"/>
    <w:rsid w:val="00ED23AF"/>
    <w:rsid w:val="00ED492E"/>
    <w:rsid w:val="00ED501F"/>
    <w:rsid w:val="00F06A97"/>
    <w:rsid w:val="00F07FCD"/>
    <w:rsid w:val="00F21D3D"/>
    <w:rsid w:val="00F24D71"/>
    <w:rsid w:val="00F2573A"/>
    <w:rsid w:val="00F26C74"/>
    <w:rsid w:val="00F46AEF"/>
    <w:rsid w:val="00F902B2"/>
    <w:rsid w:val="00F92560"/>
    <w:rsid w:val="00FA36B5"/>
    <w:rsid w:val="00FA4B4D"/>
    <w:rsid w:val="00FC0563"/>
    <w:rsid w:val="00FF1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23CDF34"/>
  <w15:docId w15:val="{380A4CFE-6376-45F5-849B-04EAAC9D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NFP GP Bulleted List,FooterText,numbered,Paragraphe de liste1,Bulletr List Paragraph,列出段落,列出段落1,List Paragraph2,List Paragraph21"/>
    <w:basedOn w:val="Normal"/>
    <w:link w:val="ListParagraphChar"/>
    <w:uiPriority w:val="99"/>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93582C"/>
    <w:rPr>
      <w:rFonts w:cstheme="minorHAnsi"/>
      <w:b/>
      <w:bCs/>
      <w:iCs/>
      <w:sz w:val="24"/>
      <w:szCs w:val="24"/>
    </w:rPr>
  </w:style>
  <w:style w:type="paragraph" w:styleId="TOC3">
    <w:name w:val="toc 3"/>
    <w:basedOn w:val="Normal"/>
    <w:next w:val="Normal"/>
    <w:autoRedefine/>
    <w:uiPriority w:val="39"/>
    <w:unhideWhenUsed/>
    <w:rsid w:val="00733501"/>
    <w:pPr>
      <w:spacing w:before="0"/>
      <w:ind w:left="440"/>
    </w:pPr>
    <w:rPr>
      <w:rFonts w:cstheme="minorHAnsi"/>
      <w:sz w:val="20"/>
      <w:szCs w:val="20"/>
    </w:rPr>
  </w:style>
  <w:style w:type="paragraph" w:styleId="TOC2">
    <w:name w:val="toc 2"/>
    <w:basedOn w:val="Normal"/>
    <w:next w:val="Normal"/>
    <w:autoRedefine/>
    <w:uiPriority w:val="39"/>
    <w:unhideWhenUsed/>
    <w:rsid w:val="0093582C"/>
    <w:pPr>
      <w:ind w:left="220"/>
    </w:pPr>
    <w:rPr>
      <w:rFonts w:cstheme="minorHAnsi"/>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NFP GP Bulleted List Char,FooterText Char,numbered Char,Paragraphe de liste1 Char,列出段落 Char"/>
    <w:basedOn w:val="DefaultParagraphFont"/>
    <w:link w:val="ListParagraph"/>
    <w:uiPriority w:val="99"/>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Heading2"/>
    <w:link w:val="guidelinedocinfoChar"/>
    <w:qFormat/>
    <w:rsid w:val="00285B11"/>
    <w:pPr>
      <w:pBdr>
        <w:top w:val="single" w:sz="4" w:space="1" w:color="767171" w:themeColor="background2" w:themeShade="80"/>
      </w:pBdr>
    </w:pPr>
    <w:rPr>
      <w:rFonts w:asciiTheme="minorHAnsi" w:hAnsiTheme="min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85B11"/>
    <w:rPr>
      <w:rFonts w:eastAsiaTheme="majorEastAsia" w:cstheme="majorBidi"/>
      <w:color w:val="767171" w:themeColor="background2" w:themeShade="80"/>
      <w:sz w:val="26"/>
      <w:szCs w:val="26"/>
    </w:rPr>
  </w:style>
  <w:style w:type="paragraph" w:customStyle="1" w:styleId="Systemstep">
    <w:name w:val="System step"/>
    <w:basedOn w:val="guidelinetext"/>
    <w:link w:val="SystemstepChar"/>
    <w:qFormat/>
    <w:rsid w:val="00AF57E5"/>
    <w:pPr>
      <w:numPr>
        <w:numId w:val="27"/>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29"/>
      </w:numPr>
    </w:pPr>
  </w:style>
  <w:style w:type="paragraph" w:customStyle="1" w:styleId="WHS">
    <w:name w:val="WHS"/>
    <w:basedOn w:val="guidelinetext"/>
    <w:link w:val="WHSChar"/>
    <w:qFormat/>
    <w:rsid w:val="00AF57E5"/>
    <w:pPr>
      <w:numPr>
        <w:numId w:val="30"/>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paragraph" w:styleId="TOC4">
    <w:name w:val="toc 4"/>
    <w:basedOn w:val="Normal"/>
    <w:next w:val="Normal"/>
    <w:autoRedefine/>
    <w:uiPriority w:val="39"/>
    <w:unhideWhenUsed/>
    <w:rsid w:val="00CD5AEB"/>
    <w:pPr>
      <w:spacing w:before="0"/>
      <w:ind w:left="660"/>
    </w:pPr>
    <w:rPr>
      <w:rFonts w:cstheme="minorHAnsi"/>
      <w:sz w:val="20"/>
      <w:szCs w:val="20"/>
    </w:rPr>
  </w:style>
  <w:style w:type="paragraph" w:styleId="TOC5">
    <w:name w:val="toc 5"/>
    <w:basedOn w:val="Normal"/>
    <w:next w:val="Normal"/>
    <w:autoRedefine/>
    <w:uiPriority w:val="39"/>
    <w:unhideWhenUsed/>
    <w:rsid w:val="00CD5AEB"/>
    <w:pPr>
      <w:spacing w:before="0"/>
      <w:ind w:left="880"/>
    </w:pPr>
    <w:rPr>
      <w:rFonts w:cstheme="minorHAnsi"/>
      <w:sz w:val="20"/>
      <w:szCs w:val="20"/>
    </w:rPr>
  </w:style>
  <w:style w:type="paragraph" w:styleId="TOC6">
    <w:name w:val="toc 6"/>
    <w:basedOn w:val="Normal"/>
    <w:next w:val="Normal"/>
    <w:autoRedefine/>
    <w:uiPriority w:val="39"/>
    <w:unhideWhenUsed/>
    <w:rsid w:val="00CD5AEB"/>
    <w:pPr>
      <w:spacing w:before="0"/>
      <w:ind w:left="1100"/>
    </w:pPr>
    <w:rPr>
      <w:rFonts w:cstheme="minorHAnsi"/>
      <w:sz w:val="20"/>
      <w:szCs w:val="20"/>
    </w:rPr>
  </w:style>
  <w:style w:type="paragraph" w:styleId="TOC7">
    <w:name w:val="toc 7"/>
    <w:basedOn w:val="Normal"/>
    <w:next w:val="Normal"/>
    <w:autoRedefine/>
    <w:uiPriority w:val="39"/>
    <w:unhideWhenUsed/>
    <w:rsid w:val="00CD5AEB"/>
    <w:pPr>
      <w:spacing w:before="0"/>
      <w:ind w:left="1320"/>
    </w:pPr>
    <w:rPr>
      <w:rFonts w:cstheme="minorHAnsi"/>
      <w:sz w:val="20"/>
      <w:szCs w:val="20"/>
    </w:rPr>
  </w:style>
  <w:style w:type="paragraph" w:styleId="TOC8">
    <w:name w:val="toc 8"/>
    <w:basedOn w:val="Normal"/>
    <w:next w:val="Normal"/>
    <w:autoRedefine/>
    <w:uiPriority w:val="39"/>
    <w:unhideWhenUsed/>
    <w:rsid w:val="00CD5AEB"/>
    <w:pPr>
      <w:spacing w:before="0"/>
      <w:ind w:left="1540"/>
    </w:pPr>
    <w:rPr>
      <w:rFonts w:cstheme="minorHAnsi"/>
      <w:sz w:val="20"/>
      <w:szCs w:val="20"/>
    </w:rPr>
  </w:style>
  <w:style w:type="paragraph" w:styleId="TOC9">
    <w:name w:val="toc 9"/>
    <w:basedOn w:val="Normal"/>
    <w:next w:val="Normal"/>
    <w:autoRedefine/>
    <w:uiPriority w:val="39"/>
    <w:unhideWhenUsed/>
    <w:rsid w:val="00CD5AEB"/>
    <w:pPr>
      <w:spacing w:before="0"/>
      <w:ind w:left="1760"/>
    </w:pPr>
    <w:rPr>
      <w:rFonts w:cstheme="minorHAnsi"/>
      <w:sz w:val="20"/>
      <w:szCs w:val="20"/>
    </w:rPr>
  </w:style>
  <w:style w:type="paragraph" w:styleId="ListBullet">
    <w:name w:val="List Bullet"/>
    <w:basedOn w:val="Normal"/>
    <w:uiPriority w:val="99"/>
    <w:rsid w:val="00515997"/>
    <w:pPr>
      <w:numPr>
        <w:numId w:val="33"/>
      </w:numPr>
      <w:contextualSpacing/>
    </w:pPr>
    <w:rPr>
      <w:rFonts w:ascii="Calibri" w:eastAsia="Calibri" w:hAnsi="Calibri" w:cs="Calibri"/>
      <w:lang w:eastAsia="en-AU"/>
    </w:rPr>
  </w:style>
  <w:style w:type="paragraph" w:styleId="ListBullet2">
    <w:name w:val="List Bullet 2"/>
    <w:basedOn w:val="Normal"/>
    <w:uiPriority w:val="99"/>
    <w:semiHidden/>
    <w:rsid w:val="00515997"/>
    <w:pPr>
      <w:numPr>
        <w:ilvl w:val="1"/>
        <w:numId w:val="33"/>
      </w:numPr>
      <w:contextualSpacing/>
    </w:pPr>
    <w:rPr>
      <w:rFonts w:ascii="Calibri" w:eastAsia="Calibri" w:hAnsi="Calibri" w:cs="Calibri"/>
      <w:lang w:eastAsia="en-AU"/>
    </w:rPr>
  </w:style>
  <w:style w:type="paragraph" w:styleId="ListBullet3">
    <w:name w:val="List Bullet 3"/>
    <w:basedOn w:val="Normal"/>
    <w:uiPriority w:val="99"/>
    <w:semiHidden/>
    <w:rsid w:val="00515997"/>
    <w:pPr>
      <w:numPr>
        <w:ilvl w:val="2"/>
        <w:numId w:val="33"/>
      </w:numPr>
      <w:contextualSpacing/>
    </w:pPr>
    <w:rPr>
      <w:rFonts w:ascii="Calibri" w:eastAsia="Calibri" w:hAnsi="Calibri" w:cs="Calibri"/>
      <w:lang w:eastAsia="en-AU"/>
    </w:rPr>
  </w:style>
  <w:style w:type="paragraph" w:styleId="NoSpacing">
    <w:name w:val="No Spacing"/>
    <w:link w:val="NoSpacingChar"/>
    <w:uiPriority w:val="1"/>
    <w:qFormat/>
    <w:rsid w:val="0021099A"/>
    <w:pPr>
      <w:spacing w:before="0"/>
    </w:pPr>
    <w:rPr>
      <w:rFonts w:ascii="Calibri" w:eastAsia="Calibri" w:hAnsi="Calibri" w:cs="Times New Roman"/>
    </w:rPr>
  </w:style>
  <w:style w:type="character" w:customStyle="1" w:styleId="NoSpacingChar">
    <w:name w:val="No Spacing Char"/>
    <w:basedOn w:val="DefaultParagraphFont"/>
    <w:link w:val="NoSpacing"/>
    <w:uiPriority w:val="1"/>
    <w:locked/>
    <w:rsid w:val="0021099A"/>
    <w:rPr>
      <w:rFonts w:ascii="Calibri" w:eastAsia="Calibri" w:hAnsi="Calibri" w:cs="Times New Roman"/>
    </w:rPr>
  </w:style>
  <w:style w:type="paragraph" w:styleId="Revision">
    <w:name w:val="Revision"/>
    <w:hidden/>
    <w:uiPriority w:val="99"/>
    <w:semiHidden/>
    <w:rsid w:val="002E0027"/>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5284">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57533501">
      <w:bodyDiv w:val="1"/>
      <w:marLeft w:val="0"/>
      <w:marRight w:val="0"/>
      <w:marTop w:val="0"/>
      <w:marBottom w:val="0"/>
      <w:divBdr>
        <w:top w:val="none" w:sz="0" w:space="0" w:color="auto"/>
        <w:left w:val="none" w:sz="0" w:space="0" w:color="auto"/>
        <w:bottom w:val="none" w:sz="0" w:space="0" w:color="auto"/>
        <w:right w:val="none" w:sz="0" w:space="0" w:color="auto"/>
      </w:divBdr>
    </w:div>
    <w:div w:id="606281436">
      <w:bodyDiv w:val="1"/>
      <w:marLeft w:val="0"/>
      <w:marRight w:val="0"/>
      <w:marTop w:val="0"/>
      <w:marBottom w:val="0"/>
      <w:divBdr>
        <w:top w:val="none" w:sz="0" w:space="0" w:color="auto"/>
        <w:left w:val="none" w:sz="0" w:space="0" w:color="auto"/>
        <w:bottom w:val="none" w:sz="0" w:space="0" w:color="auto"/>
        <w:right w:val="none" w:sz="0" w:space="0" w:color="auto"/>
      </w:divBdr>
    </w:div>
    <w:div w:id="1222213215">
      <w:bodyDiv w:val="1"/>
      <w:marLeft w:val="0"/>
      <w:marRight w:val="0"/>
      <w:marTop w:val="0"/>
      <w:marBottom w:val="0"/>
      <w:divBdr>
        <w:top w:val="none" w:sz="0" w:space="0" w:color="auto"/>
        <w:left w:val="none" w:sz="0" w:space="0" w:color="auto"/>
        <w:bottom w:val="none" w:sz="0" w:space="0" w:color="auto"/>
        <w:right w:val="none" w:sz="0" w:space="0" w:color="auto"/>
      </w:divBdr>
    </w:div>
    <w:div w:id="1373307678">
      <w:bodyDiv w:val="1"/>
      <w:marLeft w:val="0"/>
      <w:marRight w:val="0"/>
      <w:marTop w:val="0"/>
      <w:marBottom w:val="0"/>
      <w:divBdr>
        <w:top w:val="none" w:sz="0" w:space="0" w:color="auto"/>
        <w:left w:val="none" w:sz="0" w:space="0" w:color="auto"/>
        <w:bottom w:val="none" w:sz="0" w:space="0" w:color="auto"/>
        <w:right w:val="none" w:sz="0" w:space="0" w:color="auto"/>
      </w:divBdr>
    </w:div>
    <w:div w:id="1444349819">
      <w:bodyDiv w:val="1"/>
      <w:marLeft w:val="0"/>
      <w:marRight w:val="0"/>
      <w:marTop w:val="0"/>
      <w:marBottom w:val="0"/>
      <w:divBdr>
        <w:top w:val="none" w:sz="0" w:space="0" w:color="auto"/>
        <w:left w:val="none" w:sz="0" w:space="0" w:color="auto"/>
        <w:bottom w:val="none" w:sz="0" w:space="0" w:color="auto"/>
        <w:right w:val="none" w:sz="0" w:space="0" w:color="auto"/>
      </w:divBdr>
    </w:div>
    <w:div w:id="1533571160">
      <w:bodyDiv w:val="1"/>
      <w:marLeft w:val="0"/>
      <w:marRight w:val="0"/>
      <w:marTop w:val="0"/>
      <w:marBottom w:val="0"/>
      <w:divBdr>
        <w:top w:val="none" w:sz="0" w:space="0" w:color="auto"/>
        <w:left w:val="none" w:sz="0" w:space="0" w:color="auto"/>
        <w:bottom w:val="none" w:sz="0" w:space="0" w:color="auto"/>
        <w:right w:val="none" w:sz="0" w:space="0" w:color="auto"/>
      </w:divBdr>
    </w:div>
    <w:div w:id="15580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snaccess.gov.au/sites/SecureSitePortal/jobactive/Guidelines/NEIS/Pages/default.aspx" TargetMode="External"/><Relationship Id="rId3" Type="http://schemas.openxmlformats.org/officeDocument/2006/relationships/customXml" Target="../customXml/item3.xml"/><Relationship Id="rId21" Type="http://schemas.openxmlformats.org/officeDocument/2006/relationships/hyperlink" Target="https://ecsnaccess.gov.au/sites/SecureSitePortal/jobactive/Guidelines/ParticipationandComplianceFramework/Pages/default.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snaccess.gov.au/sites/SecureSitePortal/jobactive/Guidelines/ParticipationandComplianceFramework/Pages/default.aspx" TargetMode="External"/><Relationship Id="rId2" Type="http://schemas.openxmlformats.org/officeDocument/2006/relationships/customXml" Target="../customXml/item2.xml"/><Relationship Id="rId16" Type="http://schemas.openxmlformats.org/officeDocument/2006/relationships/hyperlink" Target="https://ecsnaccess.gov.au/sites/SecureSitePortal/jobactive/Guidelines/NEIS/Pages/default.aspx" TargetMode="External"/><Relationship Id="rId20" Type="http://schemas.openxmlformats.org/officeDocument/2006/relationships/hyperlink" Target="mailto:neisconsultation@employmen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access.gov.au/sites/SecureSitePortal/jobactive/Guidelines/Servicing/Page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snaccess.gov.au/sites/SecureSitePortal/jobactive/Guidelines/Servicing/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csnaccess.gov.au/sites/SecureSitePortal/jobactive/Guidelines/NEI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1651;#DURCINOSKI,Kristina</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 xsi:nil="true"/>
    <ESCSSEffectiveStartDate xmlns="http://schemas.microsoft.com/sharepoint/v3" xsi:nil="true"/>
    <ESCSSContentApprover xmlns="http://schemas.microsoft.com/sharepoint/v3" xsi:nil="true"/>
    <ESCSSTopic xmlns="http://schemas.microsoft.com/sharepoint/v3" xsi:nil="true"/>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Exploring Being My Own Boss Additional Services</Comments>
    <ESCSSWebSiteGroup xmlns="http://schemas.microsoft.com/sharepoint/v3">;#jobactive;#</ESCSSWebSiteGroup>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47B5-2430-4EFD-AD79-42E8D9B46B6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3FE81A-F8AD-4703-A146-900E0048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6598E-1D8D-4813-8276-899ADCC37F01}">
  <ds:schemaRefs>
    <ds:schemaRef ds:uri="http://schemas.microsoft.com/sharepoint/v3/contenttype/forms"/>
  </ds:schemaRefs>
</ds:datastoreItem>
</file>

<file path=customXml/itemProps4.xml><?xml version="1.0" encoding="utf-8"?>
<ds:datastoreItem xmlns:ds="http://schemas.openxmlformats.org/officeDocument/2006/customXml" ds:itemID="{3695E0E8-D74E-486A-9269-6BC065EF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C00068C1.dotm</Template>
  <TotalTime>0</TotalTime>
  <Pages>5</Pages>
  <Words>4346</Words>
  <Characters>24773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Being My Own Boss Additional Services</dc:title>
  <dc:creator>greg pendlebury</dc:creator>
  <cp:lastModifiedBy>O'CONNOR,Hannah</cp:lastModifiedBy>
  <cp:revision>2</cp:revision>
  <cp:lastPrinted>2017-06-04T23:04:00Z</cp:lastPrinted>
  <dcterms:created xsi:type="dcterms:W3CDTF">2018-09-20T03:06:00Z</dcterms:created>
  <dcterms:modified xsi:type="dcterms:W3CDTF">2018-09-20T03:06:00Z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0x0101001FFFC1AF147C4F5C9369E689092D514B00B4E5B7756D1C324689F6B4D757A2A313</vt:lpwstr>
  </property>
  <property fmtid="{D5CDD505-2E9C-101B-9397-08002B2CF9AE}" pid="3" name="_dlc_policyId">
    <vt:lpwstr/>
  </property>
  <property fmtid="{D5CDD505-2E9C-101B-9397-08002B2CF9AE}" pid="4" name="ItemRetentionFormula">
    <vt:lpwstr/>
  </property>
</Properties>
</file>