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215B" w14:textId="77777777" w:rsidR="007514DF" w:rsidRDefault="007514DF" w:rsidP="007514DF">
      <w:pPr>
        <w:pStyle w:val="Title"/>
        <w:jc w:val="right"/>
        <w:rPr>
          <w:b/>
          <w:color w:val="767171" w:themeColor="background2" w:themeShade="80"/>
          <w:sz w:val="32"/>
          <w:szCs w:val="32"/>
        </w:rPr>
      </w:pPr>
      <w:bookmarkStart w:id="0" w:name="_GoBack"/>
      <w:bookmarkEnd w:id="0"/>
      <w:r>
        <w:rPr>
          <w:noProof/>
          <w:lang w:eastAsia="en-AU"/>
        </w:rPr>
        <w:drawing>
          <wp:inline distT="0" distB="0" distL="0" distR="0" wp14:anchorId="6B29B381" wp14:editId="39D85E8A">
            <wp:extent cx="3062378" cy="1112808"/>
            <wp:effectExtent l="0" t="0" r="5080" b="0"/>
            <wp:docPr id="3" name="Picture 3" descr="Australian Government -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0D6450C4" w14:textId="40A6C0B9" w:rsidR="00146FF3" w:rsidRDefault="00146FF3" w:rsidP="00146FF3">
      <w:pPr>
        <w:pStyle w:val="Title"/>
      </w:pPr>
      <w:r w:rsidRPr="0027592B">
        <w:rPr>
          <w:b/>
          <w:color w:val="767171" w:themeColor="background2" w:themeShade="80"/>
          <w:sz w:val="32"/>
          <w:szCs w:val="32"/>
        </w:rPr>
        <w:t>Guideline</w:t>
      </w:r>
      <w:r w:rsidR="00770189" w:rsidRPr="0027592B">
        <w:rPr>
          <w:color w:val="767171" w:themeColor="background2" w:themeShade="80"/>
          <w:sz w:val="32"/>
          <w:szCs w:val="32"/>
        </w:rPr>
        <w:t xml:space="preserve">: </w:t>
      </w:r>
      <w:r>
        <w:br/>
      </w:r>
      <w:r w:rsidR="00F1697C">
        <w:t>Norfolk Island Employment Services</w:t>
      </w:r>
    </w:p>
    <w:p w14:paraId="5C7B253A" w14:textId="0E4911C7" w:rsidR="00F1697C" w:rsidRDefault="00F1697C" w:rsidP="00935441">
      <w:pPr>
        <w:pStyle w:val="guidelinetext"/>
        <w:ind w:left="0"/>
      </w:pPr>
      <w:bookmarkStart w:id="1" w:name="_Toc476657875"/>
      <w:r w:rsidRPr="00A416F7">
        <w:t>This</w:t>
      </w:r>
      <w:r w:rsidRPr="00F76ADC">
        <w:t xml:space="preserve"> Guideline </w:t>
      </w:r>
      <w:r>
        <w:t xml:space="preserve">forms part of </w:t>
      </w:r>
      <w:r w:rsidRPr="001F2893">
        <w:t xml:space="preserve">the jobactive Deed (Norfolk Island) </w:t>
      </w:r>
      <w:r w:rsidR="00213EDE" w:rsidRPr="001F2893">
        <w:t>201</w:t>
      </w:r>
      <w:r w:rsidR="007A6BDF">
        <w:t>8</w:t>
      </w:r>
      <w:r w:rsidR="003A76D4">
        <w:t xml:space="preserve"> </w:t>
      </w:r>
      <w:r w:rsidRPr="001F2893">
        <w:t>-</w:t>
      </w:r>
      <w:r w:rsidR="00213EDE" w:rsidRPr="001F2893">
        <w:t>202</w:t>
      </w:r>
      <w:r w:rsidR="00213EDE">
        <w:t>2</w:t>
      </w:r>
      <w:r w:rsidR="00213EDE" w:rsidRPr="001F2893">
        <w:t xml:space="preserve"> </w:t>
      </w:r>
      <w:r w:rsidRPr="001F2893">
        <w:t>(N</w:t>
      </w:r>
      <w:r w:rsidR="00240BCF" w:rsidRPr="001F2893">
        <w:t>orfolk Island Deed)</w:t>
      </w:r>
      <w:r w:rsidR="00240BCF">
        <w:t xml:space="preserve"> between the</w:t>
      </w:r>
      <w:r w:rsidRPr="00BE3D09">
        <w:t xml:space="preserve"> </w:t>
      </w:r>
      <w:r w:rsidR="00240BCF" w:rsidRPr="00240BCF">
        <w:t xml:space="preserve">Department of </w:t>
      </w:r>
      <w:r w:rsidR="00825827">
        <w:t>Education, Skills and Employment</w:t>
      </w:r>
      <w:r w:rsidRPr="00BE3D09">
        <w:t xml:space="preserve"> (Department) and the Provider.  </w:t>
      </w:r>
      <w:r>
        <w:t xml:space="preserve">It sets out specific requirements for the delivery </w:t>
      </w:r>
      <w:r w:rsidRPr="00F76ADC">
        <w:t xml:space="preserve">of </w:t>
      </w:r>
      <w:r>
        <w:t xml:space="preserve">jobactive </w:t>
      </w:r>
      <w:r w:rsidRPr="00F76ADC">
        <w:t>services</w:t>
      </w:r>
      <w:r w:rsidRPr="00D6671D">
        <w:t xml:space="preserve"> </w:t>
      </w:r>
      <w:r>
        <w:t>on Norfolk Island from 1 July 2016, including Employment Provider Services and New Enterprise Incentive Scheme (NEIS) Services.</w:t>
      </w:r>
      <w:bookmarkEnd w:id="1"/>
    </w:p>
    <w:p w14:paraId="7B4FFA7B" w14:textId="77777777" w:rsidR="00A416F7" w:rsidRDefault="00F1697C" w:rsidP="00935441">
      <w:pPr>
        <w:pStyle w:val="guidelinetext"/>
        <w:ind w:left="0"/>
        <w:rPr>
          <w:rFonts w:cstheme="minorHAnsi"/>
        </w:rPr>
      </w:pPr>
      <w:bookmarkStart w:id="2" w:name="_Toc476657876"/>
      <w:r>
        <w:t xml:space="preserve">This </w:t>
      </w:r>
      <w:r w:rsidRPr="00A416F7">
        <w:t>Guideline</w:t>
      </w:r>
      <w:r>
        <w:t xml:space="preserve"> is divided into the following sections:</w:t>
      </w:r>
      <w:bookmarkEnd w:id="2"/>
    </w:p>
    <w:p w14:paraId="46494DC6" w14:textId="77777777" w:rsidR="00A416F7" w:rsidRPr="000A73F7" w:rsidRDefault="00F1697C" w:rsidP="00935441">
      <w:pPr>
        <w:pStyle w:val="guidelinebullet"/>
        <w:ind w:left="0" w:firstLine="0"/>
        <w:rPr>
          <w:rStyle w:val="Hyperlink"/>
          <w:rFonts w:cstheme="minorHAnsi"/>
          <w:color w:val="auto"/>
          <w:u w:val="none"/>
        </w:rPr>
      </w:pPr>
      <w:bookmarkStart w:id="3" w:name="_Toc476657877"/>
      <w:r w:rsidRPr="000A73F7">
        <w:t>Section one: Norfolk Island Employment Provider Services and NEIS Services</w:t>
      </w:r>
      <w:bookmarkEnd w:id="3"/>
    </w:p>
    <w:p w14:paraId="05397FF9" w14:textId="79271725" w:rsidR="002E6FDB" w:rsidRPr="00873C43" w:rsidRDefault="00F1697C" w:rsidP="00935441">
      <w:pPr>
        <w:pStyle w:val="guidelinebullet"/>
        <w:ind w:left="0" w:firstLine="0"/>
        <w:rPr>
          <w:rFonts w:cstheme="minorHAnsi"/>
        </w:rPr>
      </w:pPr>
      <w:bookmarkStart w:id="4" w:name="_Toc476657878"/>
      <w:r w:rsidRPr="000A73F7">
        <w:t>Section two: Requirements for the provision of Work for the Dole services on Norfolk Island</w:t>
      </w:r>
      <w:bookmarkEnd w:id="4"/>
    </w:p>
    <w:p w14:paraId="6BAFEB36" w14:textId="77777777" w:rsidR="00873C43" w:rsidRPr="00873C43" w:rsidRDefault="00873C43" w:rsidP="00873C43">
      <w:pPr>
        <w:pStyle w:val="guidelinebullet"/>
        <w:numPr>
          <w:ilvl w:val="0"/>
          <w:numId w:val="0"/>
        </w:numPr>
        <w:rPr>
          <w:rFonts w:cstheme="minorHAnsi"/>
        </w:rPr>
      </w:pPr>
    </w:p>
    <w:p w14:paraId="68E49FCF" w14:textId="77777777" w:rsidR="00873C43" w:rsidRPr="000A73F7" w:rsidRDefault="00873C43" w:rsidP="00873C43">
      <w:pPr>
        <w:pStyle w:val="guidelinebullet"/>
        <w:numPr>
          <w:ilvl w:val="0"/>
          <w:numId w:val="0"/>
        </w:numPr>
        <w:rPr>
          <w:rFonts w:cstheme="minorHAnsi"/>
        </w:rPr>
        <w:sectPr w:rsidR="00873C43" w:rsidRPr="000A73F7" w:rsidSect="00D36EEA">
          <w:headerReference w:type="default" r:id="rId12"/>
          <w:footerReference w:type="default" r:id="rId13"/>
          <w:pgSz w:w="11906" w:h="16838"/>
          <w:pgMar w:top="426" w:right="1440" w:bottom="1440" w:left="1440" w:header="142" w:footer="708" w:gutter="0"/>
          <w:cols w:space="708"/>
          <w:titlePg/>
          <w:docGrid w:linePitch="360"/>
        </w:sectPr>
      </w:pPr>
    </w:p>
    <w:p w14:paraId="09EF1B2C" w14:textId="65DB9746" w:rsidR="00837E53" w:rsidRPr="00D553EF" w:rsidRDefault="008A194F" w:rsidP="00D911DD">
      <w:r w:rsidRPr="00D553EF">
        <w:rPr>
          <w:color w:val="767171" w:themeColor="background2" w:themeShade="80"/>
        </w:rPr>
        <w:t>Version</w:t>
      </w:r>
      <w:r w:rsidR="004B7969" w:rsidRPr="00D553EF">
        <w:rPr>
          <w:color w:val="767171" w:themeColor="background2" w:themeShade="80"/>
        </w:rPr>
        <w:t>:</w:t>
      </w:r>
      <w:r w:rsidR="00837E53" w:rsidRPr="00D553EF">
        <w:rPr>
          <w:color w:val="767171" w:themeColor="background2" w:themeShade="80"/>
        </w:rPr>
        <w:t xml:space="preserve"> </w:t>
      </w:r>
      <w:r w:rsidR="00D64310">
        <w:t>3</w:t>
      </w:r>
      <w:r w:rsidR="00700611">
        <w:t>.0</w:t>
      </w:r>
    </w:p>
    <w:p w14:paraId="34F224CD" w14:textId="26DFBAAF" w:rsidR="008A194F" w:rsidRPr="00C12D32" w:rsidRDefault="005F5A61" w:rsidP="00D911DD">
      <w:r>
        <w:rPr>
          <w:color w:val="767171" w:themeColor="background2" w:themeShade="80"/>
        </w:rPr>
        <w:br w:type="column"/>
      </w:r>
      <w:r w:rsidR="008A194F" w:rsidRPr="00D553EF">
        <w:rPr>
          <w:color w:val="767171" w:themeColor="background2" w:themeShade="80"/>
        </w:rPr>
        <w:lastRenderedPageBreak/>
        <w:t>Published</w:t>
      </w:r>
      <w:r w:rsidR="00E12AFD" w:rsidRPr="00D553EF">
        <w:rPr>
          <w:color w:val="767171" w:themeColor="background2" w:themeShade="80"/>
        </w:rPr>
        <w:t xml:space="preserve"> on</w:t>
      </w:r>
      <w:r w:rsidR="004B7969" w:rsidRPr="00D553EF">
        <w:rPr>
          <w:color w:val="767171" w:themeColor="background2" w:themeShade="80"/>
        </w:rPr>
        <w:t>:</w:t>
      </w:r>
      <w:r w:rsidR="00837E53" w:rsidRPr="00D553EF">
        <w:t xml:space="preserve"> </w:t>
      </w:r>
      <w:r w:rsidR="00354529">
        <w:t>27 March 2020</w:t>
      </w:r>
    </w:p>
    <w:p w14:paraId="487AA0B1" w14:textId="4209FC2D" w:rsidR="00837E53" w:rsidRPr="00C12D32" w:rsidRDefault="008A194F">
      <w:pPr>
        <w:rPr>
          <w:color w:val="385623" w:themeColor="accent6" w:themeShade="80"/>
        </w:rPr>
        <w:sectPr w:rsidR="00837E53" w:rsidRPr="00C12D32" w:rsidSect="00D36EEA">
          <w:type w:val="continuous"/>
          <w:pgSz w:w="11906" w:h="16838"/>
          <w:pgMar w:top="120" w:right="1440" w:bottom="1440" w:left="1440" w:header="142" w:footer="708" w:gutter="0"/>
          <w:cols w:num="2" w:space="708"/>
          <w:titlePg/>
          <w:docGrid w:linePitch="360"/>
        </w:sectPr>
      </w:pPr>
      <w:r w:rsidRPr="00C12D32">
        <w:rPr>
          <w:color w:val="767171" w:themeColor="background2" w:themeShade="80"/>
        </w:rPr>
        <w:t>Effective</w:t>
      </w:r>
      <w:r w:rsidR="00E12AFD" w:rsidRPr="00C12D32">
        <w:rPr>
          <w:color w:val="767171" w:themeColor="background2" w:themeShade="80"/>
        </w:rPr>
        <w:t xml:space="preserve"> from</w:t>
      </w:r>
      <w:r w:rsidR="004B7969" w:rsidRPr="00C12D32">
        <w:rPr>
          <w:color w:val="767171" w:themeColor="background2" w:themeShade="80"/>
        </w:rPr>
        <w:t>:</w:t>
      </w:r>
      <w:r w:rsidR="00700611">
        <w:rPr>
          <w:color w:val="767171" w:themeColor="background2" w:themeShade="80"/>
        </w:rPr>
        <w:t xml:space="preserve"> </w:t>
      </w:r>
      <w:r w:rsidR="00D64310">
        <w:t>20</w:t>
      </w:r>
      <w:r w:rsidR="004C558C">
        <w:t xml:space="preserve"> March 2020</w:t>
      </w:r>
    </w:p>
    <w:p w14:paraId="23738670" w14:textId="44E1FBE0" w:rsidR="008A194F" w:rsidRPr="00C12D32" w:rsidRDefault="008A194F" w:rsidP="00285B11">
      <w:pPr>
        <w:pStyle w:val="guidelinedocinfo"/>
        <w:spacing w:before="360"/>
      </w:pPr>
      <w:bookmarkStart w:id="5" w:name="_Toc475967054"/>
      <w:bookmarkStart w:id="6" w:name="_Toc476657879"/>
      <w:bookmarkStart w:id="7" w:name="_Toc476754157"/>
      <w:bookmarkStart w:id="8" w:name="_Toc483822248"/>
      <w:bookmarkStart w:id="9" w:name="_Toc503866583"/>
      <w:bookmarkStart w:id="10" w:name="_Toc512327306"/>
      <w:bookmarkStart w:id="11" w:name="_Toc512327646"/>
      <w:bookmarkStart w:id="12" w:name="_Toc516571028"/>
      <w:bookmarkStart w:id="13" w:name="_Toc522091246"/>
      <w:bookmarkStart w:id="14" w:name="_Toc534642103"/>
      <w:bookmarkStart w:id="15" w:name="_Toc14872500"/>
      <w:bookmarkStart w:id="16" w:name="_Toc14879735"/>
      <w:bookmarkStart w:id="17" w:name="_Toc34318106"/>
      <w:r w:rsidRPr="00C12D32">
        <w:t xml:space="preserve">Changes from the previous version (Version </w:t>
      </w:r>
      <w:r w:rsidR="00F1697C" w:rsidRPr="00C12D32">
        <w:t>2</w:t>
      </w:r>
      <w:r w:rsidRPr="00C12D32">
        <w:t>.</w:t>
      </w:r>
      <w:r w:rsidR="00F013B0">
        <w:t>3</w:t>
      </w:r>
      <w:r w:rsidRPr="00C12D32">
        <w:t>)</w:t>
      </w:r>
      <w:bookmarkEnd w:id="5"/>
      <w:bookmarkEnd w:id="6"/>
      <w:bookmarkEnd w:id="7"/>
      <w:bookmarkEnd w:id="8"/>
      <w:bookmarkEnd w:id="9"/>
      <w:bookmarkEnd w:id="10"/>
      <w:bookmarkEnd w:id="11"/>
      <w:bookmarkEnd w:id="12"/>
      <w:bookmarkEnd w:id="13"/>
      <w:bookmarkEnd w:id="14"/>
      <w:bookmarkEnd w:id="15"/>
      <w:bookmarkEnd w:id="16"/>
      <w:bookmarkEnd w:id="17"/>
    </w:p>
    <w:p w14:paraId="21F92BE4" w14:textId="77777777" w:rsidR="005D72CD" w:rsidRPr="00C12D32" w:rsidRDefault="005D72CD" w:rsidP="00285B11">
      <w:pPr>
        <w:pStyle w:val="Frontpagesub-heading"/>
      </w:pPr>
      <w:bookmarkStart w:id="18" w:name="_Toc503866584"/>
      <w:bookmarkStart w:id="19" w:name="_Toc512327307"/>
      <w:bookmarkStart w:id="20" w:name="_Toc512327647"/>
      <w:bookmarkStart w:id="21" w:name="_Toc516571029"/>
      <w:bookmarkStart w:id="22" w:name="_Toc522091247"/>
      <w:bookmarkStart w:id="23" w:name="_Toc534642104"/>
      <w:r w:rsidRPr="00C12D32">
        <w:t>Policy changes:</w:t>
      </w:r>
      <w:bookmarkEnd w:id="18"/>
      <w:bookmarkEnd w:id="19"/>
      <w:bookmarkEnd w:id="20"/>
      <w:bookmarkEnd w:id="21"/>
      <w:bookmarkEnd w:id="22"/>
      <w:bookmarkEnd w:id="23"/>
    </w:p>
    <w:p w14:paraId="397D94A4" w14:textId="77777777" w:rsidR="00D64310" w:rsidRDefault="00D64310" w:rsidP="00D64310">
      <w:pPr>
        <w:rPr>
          <w:color w:val="1F497D"/>
        </w:rPr>
      </w:pPr>
      <w:r>
        <w:rPr>
          <w:sz w:val="20"/>
          <w:szCs w:val="20"/>
        </w:rPr>
        <w:t>Minor edits have been made to reflect broader policy changes related to the implementation of JobSeeker Payment. From 20 March 2020, JobSeeker Payment replaces Newstart Allowance, Sickness Allowance, Bereavement Allowance and Wife Pension, and becomes the main participation payment for people aged 22 years or over, and under Age Pension age.</w:t>
      </w:r>
    </w:p>
    <w:p w14:paraId="26412D56" w14:textId="48EDF6EB" w:rsidR="005D72CD" w:rsidRDefault="005D72CD" w:rsidP="00285B11">
      <w:pPr>
        <w:pStyle w:val="Frontpagesub-heading"/>
      </w:pPr>
      <w:bookmarkStart w:id="24" w:name="_Toc503866585"/>
      <w:bookmarkStart w:id="25" w:name="_Toc512327308"/>
      <w:bookmarkStart w:id="26" w:name="_Toc512327648"/>
      <w:bookmarkStart w:id="27" w:name="_Toc516571030"/>
      <w:bookmarkStart w:id="28" w:name="_Toc522091248"/>
      <w:bookmarkStart w:id="29" w:name="_Toc534642105"/>
      <w:r w:rsidRPr="00C12D32">
        <w:t>Wording changes:</w:t>
      </w:r>
      <w:bookmarkEnd w:id="24"/>
      <w:bookmarkEnd w:id="25"/>
      <w:bookmarkEnd w:id="26"/>
      <w:bookmarkEnd w:id="27"/>
      <w:bookmarkEnd w:id="28"/>
      <w:bookmarkEnd w:id="29"/>
    </w:p>
    <w:p w14:paraId="76BB454D" w14:textId="2D5E24B3" w:rsidR="00F013B0" w:rsidRPr="00E252E9" w:rsidRDefault="006E10BC" w:rsidP="00BF1293">
      <w:pPr>
        <w:pStyle w:val="guidelinechanges"/>
        <w:rPr>
          <w:b/>
        </w:rPr>
      </w:pPr>
      <w:r w:rsidRPr="00E252E9">
        <w:t xml:space="preserve">Section 2 of the Norfolk Guidelines </w:t>
      </w:r>
      <w:r w:rsidR="00D553EF" w:rsidRPr="00E252E9">
        <w:t>has been simplified to reflect the</w:t>
      </w:r>
      <w:r w:rsidR="00F013B0" w:rsidRPr="00E252E9">
        <w:t xml:space="preserve"> </w:t>
      </w:r>
      <w:r w:rsidRPr="00E252E9">
        <w:t xml:space="preserve">Work for the Dole Guideline. </w:t>
      </w:r>
      <w:r w:rsidR="00D553EF" w:rsidRPr="00E252E9">
        <w:t>Changes include</w:t>
      </w:r>
      <w:r w:rsidR="00F013B0" w:rsidRPr="00E252E9">
        <w:t>:</w:t>
      </w:r>
    </w:p>
    <w:p w14:paraId="573B5517" w14:textId="0D470218" w:rsidR="00D553EF" w:rsidRPr="00E252E9" w:rsidRDefault="00D553EF" w:rsidP="00BF1293">
      <w:pPr>
        <w:pStyle w:val="guidelinechanges"/>
        <w:numPr>
          <w:ilvl w:val="0"/>
          <w:numId w:val="49"/>
        </w:numPr>
      </w:pPr>
      <w:r w:rsidRPr="00E252E9">
        <w:t xml:space="preserve">a full list of approved Activities available to individuals </w:t>
      </w:r>
    </w:p>
    <w:p w14:paraId="5BAA54E5" w14:textId="5CED3615" w:rsidR="00D553EF" w:rsidRPr="00E252E9" w:rsidRDefault="00D553EF" w:rsidP="00BF1293">
      <w:pPr>
        <w:pStyle w:val="guidelinechanges"/>
        <w:numPr>
          <w:ilvl w:val="0"/>
          <w:numId w:val="49"/>
        </w:numPr>
      </w:pPr>
      <w:r w:rsidRPr="00E252E9">
        <w:t>retaining</w:t>
      </w:r>
      <w:r w:rsidR="00F013B0" w:rsidRPr="00E252E9">
        <w:t xml:space="preserve"> some information around Work Health and Safety </w:t>
      </w:r>
    </w:p>
    <w:p w14:paraId="40E9C4E5" w14:textId="031570C0" w:rsidR="00F013B0" w:rsidRPr="00E252E9" w:rsidRDefault="00F013B0" w:rsidP="00BF1293">
      <w:pPr>
        <w:pStyle w:val="guidelinechanges"/>
        <w:numPr>
          <w:ilvl w:val="0"/>
          <w:numId w:val="49"/>
        </w:numPr>
      </w:pPr>
      <w:r w:rsidRPr="00E252E9">
        <w:t>where program arrangements differ from jobactive.</w:t>
      </w:r>
    </w:p>
    <w:p w14:paraId="4D36F84E" w14:textId="77777777" w:rsidR="00621F6A" w:rsidRDefault="00621F6A" w:rsidP="00285B11">
      <w:pPr>
        <w:pStyle w:val="guidelinechanges"/>
        <w:spacing w:after="360"/>
      </w:pPr>
    </w:p>
    <w:p w14:paraId="3799930A" w14:textId="17E580D9" w:rsidR="00FD3BB0" w:rsidRDefault="00AF69B8" w:rsidP="00285B11">
      <w:pPr>
        <w:pStyle w:val="guidelinechanges"/>
        <w:spacing w:after="360"/>
        <w:rPr>
          <w:rStyle w:val="Hyperlink"/>
        </w:rPr>
      </w:pPr>
      <w:r w:rsidRPr="00C12D32">
        <w:t xml:space="preserve">A full document history is available at </w:t>
      </w:r>
      <w:hyperlink r:id="rId14" w:history="1">
        <w:r w:rsidR="00CD5AEB" w:rsidRPr="00C12D32">
          <w:rPr>
            <w:rStyle w:val="Hyperlink"/>
          </w:rPr>
          <w:t>Provider Portal</w:t>
        </w:r>
      </w:hyperlink>
      <w:r w:rsidR="00C14CFD" w:rsidRPr="00C12D32">
        <w:rPr>
          <w:rStyle w:val="Hyperlink"/>
        </w:rPr>
        <w:t>.</w:t>
      </w:r>
    </w:p>
    <w:p w14:paraId="19AAC233" w14:textId="77777777" w:rsidR="002223A3" w:rsidRPr="00F1697C" w:rsidRDefault="002223A3" w:rsidP="002223A3">
      <w:pPr>
        <w:pStyle w:val="guidelinedocinfo"/>
        <w:spacing w:before="360"/>
      </w:pPr>
      <w:bookmarkStart w:id="30" w:name="_Toc503866586"/>
      <w:bookmarkStart w:id="31" w:name="_Toc512327309"/>
      <w:bookmarkStart w:id="32" w:name="_Toc512327649"/>
      <w:bookmarkStart w:id="33" w:name="_Toc516571031"/>
      <w:bookmarkStart w:id="34" w:name="_Toc522091249"/>
      <w:bookmarkStart w:id="35" w:name="_Toc534642106"/>
      <w:bookmarkStart w:id="36" w:name="_Toc14872501"/>
      <w:bookmarkStart w:id="37" w:name="_Toc14879736"/>
      <w:bookmarkStart w:id="38" w:name="_Toc34318107"/>
      <w:r>
        <w:t>Related documents and references</w:t>
      </w:r>
      <w:bookmarkEnd w:id="30"/>
      <w:bookmarkEnd w:id="31"/>
      <w:bookmarkEnd w:id="32"/>
      <w:bookmarkEnd w:id="33"/>
      <w:bookmarkEnd w:id="34"/>
      <w:bookmarkEnd w:id="35"/>
      <w:bookmarkEnd w:id="36"/>
      <w:bookmarkEnd w:id="37"/>
      <w:bookmarkEnd w:id="38"/>
    </w:p>
    <w:p w14:paraId="46E8D0A7" w14:textId="77777777" w:rsidR="002223A3" w:rsidRDefault="002223A3" w:rsidP="002223A3">
      <w:pPr>
        <w:pStyle w:val="Heading1"/>
        <w:sectPr w:rsidR="002223A3" w:rsidSect="00D36EEA">
          <w:type w:val="continuous"/>
          <w:pgSz w:w="11906" w:h="16838"/>
          <w:pgMar w:top="120" w:right="1440" w:bottom="1440" w:left="1440" w:header="142" w:footer="708" w:gutter="0"/>
          <w:cols w:space="708"/>
          <w:titlePg/>
          <w:docGrid w:linePitch="360"/>
        </w:sectPr>
      </w:pPr>
    </w:p>
    <w:p w14:paraId="6E622DF1" w14:textId="77777777" w:rsidR="00731A88" w:rsidRPr="001F5C3A" w:rsidRDefault="00731A88" w:rsidP="00731A88">
      <w:pPr>
        <w:pStyle w:val="ListParagraph"/>
        <w:rPr>
          <w:rStyle w:val="Hyperlink"/>
          <w:rFonts w:cstheme="minorHAnsi"/>
          <w:sz w:val="20"/>
          <w:szCs w:val="20"/>
        </w:rPr>
      </w:pPr>
      <w:r w:rsidRPr="00E321B8">
        <w:fldChar w:fldCharType="begin"/>
      </w:r>
      <w:r>
        <w:instrText>HYPERLINK "https://ecsnaccessintranet.hosts.application.enet/ProviderPortal/jobactive/Guidelines/Pages/Participation-and-Compliance-Framework.aspx"</w:instrText>
      </w:r>
      <w:r w:rsidRPr="00E321B8">
        <w:fldChar w:fldCharType="separate"/>
      </w:r>
      <w:r w:rsidRPr="00D760B4">
        <w:rPr>
          <w:rStyle w:val="Hyperlink"/>
          <w:rFonts w:cstheme="minorHAnsi"/>
          <w:sz w:val="20"/>
          <w:szCs w:val="20"/>
        </w:rPr>
        <w:t>Activity Management Guidelines</w:t>
      </w:r>
    </w:p>
    <w:p w14:paraId="478963CC" w14:textId="77777777" w:rsidR="00731A88" w:rsidRPr="0037168A" w:rsidRDefault="00731A88" w:rsidP="00731A88">
      <w:pPr>
        <w:pStyle w:val="ListParagraph"/>
        <w:rPr>
          <w:rStyle w:val="Hyperlink"/>
          <w:rFonts w:cstheme="minorHAnsi"/>
          <w:sz w:val="20"/>
          <w:szCs w:val="20"/>
        </w:rPr>
      </w:pPr>
      <w:r w:rsidRPr="00E321B8">
        <w:fldChar w:fldCharType="end"/>
      </w:r>
      <w:r w:rsidRPr="00E321B8">
        <w:fldChar w:fldCharType="begin"/>
      </w:r>
      <w:r>
        <w:instrText>HYPERLINK "https://ecsnaccessintranet.hosts.application.enet/ProviderPortal/jobactive/Guidelines/Pages/Servicing.aspx"</w:instrText>
      </w:r>
      <w:r w:rsidRPr="00E321B8">
        <w:fldChar w:fldCharType="separate"/>
      </w:r>
      <w:r w:rsidRPr="00E321B8">
        <w:rPr>
          <w:rStyle w:val="Hyperlink"/>
          <w:rFonts w:cstheme="minorHAnsi"/>
          <w:sz w:val="20"/>
          <w:szCs w:val="20"/>
        </w:rPr>
        <w:t>Assessments Guideline – Job Seeker Classifi</w:t>
      </w:r>
      <w:r w:rsidRPr="0037168A">
        <w:rPr>
          <w:rStyle w:val="Hyperlink"/>
          <w:rFonts w:cstheme="minorHAnsi"/>
          <w:sz w:val="20"/>
          <w:szCs w:val="20"/>
        </w:rPr>
        <w:t>cation Instrument (JSCI) and Employment Services Assessments (ESAts)</w:t>
      </w:r>
    </w:p>
    <w:p w14:paraId="7CC65CA7" w14:textId="77777777" w:rsidR="00731A88" w:rsidRPr="001F5C3A" w:rsidRDefault="00731A88" w:rsidP="00731A88">
      <w:pPr>
        <w:pStyle w:val="ListParagraph"/>
      </w:pPr>
      <w:r w:rsidRPr="00E321B8">
        <w:fldChar w:fldCharType="end"/>
      </w:r>
      <w:hyperlink r:id="rId15" w:history="1">
        <w:r w:rsidRPr="003A76D4">
          <w:rPr>
            <w:rStyle w:val="Hyperlink"/>
            <w:rFonts w:cstheme="minorHAnsi"/>
            <w:sz w:val="20"/>
            <w:szCs w:val="20"/>
          </w:rPr>
          <w:t>Capability Interview and Capability Assessment</w:t>
        </w:r>
      </w:hyperlink>
    </w:p>
    <w:p w14:paraId="60DD60D0" w14:textId="77777777" w:rsidR="00731A88" w:rsidRPr="00D760B4" w:rsidRDefault="00731A88" w:rsidP="00731A88">
      <w:pPr>
        <w:pStyle w:val="ListParagraph"/>
        <w:rPr>
          <w:rStyle w:val="Hyperlink"/>
          <w:rFonts w:cstheme="minorHAnsi"/>
          <w:sz w:val="20"/>
          <w:szCs w:val="20"/>
        </w:rPr>
      </w:pPr>
      <w:r w:rsidRPr="00D760B4">
        <w:fldChar w:fldCharType="begin"/>
      </w:r>
      <w:r>
        <w:instrText>HYPERLINK "https://ecsnaccessintranet.hosts.application.enet/ProviderPortal/jobactive/Guidelines/Pages/Servicing.aspx"</w:instrText>
      </w:r>
      <w:r w:rsidRPr="00D760B4">
        <w:fldChar w:fldCharType="separate"/>
      </w:r>
      <w:r w:rsidRPr="00D760B4">
        <w:rPr>
          <w:rStyle w:val="Hyperlink"/>
          <w:rFonts w:cstheme="minorHAnsi"/>
          <w:sz w:val="20"/>
          <w:szCs w:val="20"/>
        </w:rPr>
        <w:t>Direct Registration Guideline</w:t>
      </w:r>
    </w:p>
    <w:p w14:paraId="27D7E601" w14:textId="77777777" w:rsidR="00731A88" w:rsidRPr="00D760B4" w:rsidRDefault="00731A88" w:rsidP="00731A88">
      <w:pPr>
        <w:pStyle w:val="ListParagraph"/>
      </w:pPr>
      <w:r w:rsidRPr="00D760B4">
        <w:fldChar w:fldCharType="end"/>
      </w:r>
      <w:hyperlink r:id="rId16" w:history="1">
        <w:r w:rsidRPr="001F5C3A">
          <w:rPr>
            <w:rStyle w:val="Hyperlink"/>
            <w:rFonts w:cstheme="minorHAnsi"/>
            <w:sz w:val="20"/>
            <w:szCs w:val="20"/>
          </w:rPr>
          <w:t>Disability Support Pension Recipients Compulsory Requirements Guideline</w:t>
        </w:r>
      </w:hyperlink>
    </w:p>
    <w:p w14:paraId="209F710F" w14:textId="77777777" w:rsidR="00731A88" w:rsidRPr="00D760B4" w:rsidRDefault="00731A88" w:rsidP="00731A88">
      <w:pPr>
        <w:pStyle w:val="ListParagraph"/>
        <w:rPr>
          <w:rStyle w:val="Hyperlink"/>
          <w:rFonts w:cstheme="minorHAnsi"/>
          <w:sz w:val="20"/>
          <w:szCs w:val="20"/>
        </w:rPr>
      </w:pPr>
      <w:r w:rsidRPr="00D760B4">
        <w:fldChar w:fldCharType="begin"/>
      </w:r>
      <w:r>
        <w:instrText>HYPERLINK "https://ecsnaccessintranet.hosts.application.enet/ProviderPortal/jobactive/Guidelines/Pages/Servicing.aspx"</w:instrText>
      </w:r>
      <w:r w:rsidRPr="00D760B4">
        <w:fldChar w:fldCharType="separate"/>
      </w:r>
      <w:r w:rsidRPr="00D760B4">
        <w:rPr>
          <w:rStyle w:val="Hyperlink"/>
          <w:rFonts w:cstheme="minorHAnsi"/>
          <w:sz w:val="20"/>
          <w:szCs w:val="20"/>
        </w:rPr>
        <w:t>Eligibility Referral and Commencement Guideline</w:t>
      </w:r>
    </w:p>
    <w:p w14:paraId="1FC104DF" w14:textId="77777777" w:rsidR="00731A88" w:rsidRDefault="00731A88" w:rsidP="00731A88">
      <w:pPr>
        <w:pStyle w:val="ListParagraph"/>
        <w:rPr>
          <w:lang w:val="en"/>
        </w:rPr>
      </w:pPr>
      <w:r w:rsidRPr="00D760B4">
        <w:fldChar w:fldCharType="end"/>
      </w:r>
      <w:hyperlink r:id="rId17" w:history="1">
        <w:r w:rsidRPr="003A76D4">
          <w:rPr>
            <w:rStyle w:val="Hyperlink"/>
            <w:rFonts w:cstheme="minorHAnsi"/>
            <w:sz w:val="20"/>
            <w:szCs w:val="20"/>
            <w:lang w:val="en"/>
          </w:rPr>
          <w:t>Job Plan and Scheduling Mutual Obligation Requirements</w:t>
        </w:r>
      </w:hyperlink>
    </w:p>
    <w:p w14:paraId="4AE4B03C" w14:textId="77777777" w:rsidR="00731A88" w:rsidRPr="006D3838" w:rsidRDefault="008C27ED" w:rsidP="00731A88">
      <w:pPr>
        <w:pStyle w:val="ListParagraph"/>
        <w:rPr>
          <w:color w:val="1F497D"/>
        </w:rPr>
      </w:pPr>
      <w:hyperlink r:id="rId18" w:history="1">
        <w:r w:rsidR="00731A88" w:rsidRPr="003A76D4">
          <w:rPr>
            <w:rStyle w:val="Hyperlink"/>
            <w:rFonts w:cstheme="minorHAnsi"/>
            <w:sz w:val="20"/>
            <w:szCs w:val="20"/>
          </w:rPr>
          <w:t>Job Seeker Calendar and Annual Activity</w:t>
        </w:r>
        <w:r w:rsidR="00731A88" w:rsidRPr="003A76D4">
          <w:rPr>
            <w:rStyle w:val="Hyperlink"/>
            <w:rFonts w:cstheme="minorHAnsi"/>
            <w:sz w:val="20"/>
            <w:szCs w:val="20"/>
            <w:lang w:val="en"/>
          </w:rPr>
          <w:t xml:space="preserve"> Requirement IT Supporting Document</w:t>
        </w:r>
      </w:hyperlink>
    </w:p>
    <w:p w14:paraId="4249C3BD" w14:textId="77777777" w:rsidR="00731A88" w:rsidRPr="004A3854" w:rsidRDefault="00731A88" w:rsidP="00731A88">
      <w:pPr>
        <w:pStyle w:val="ListParagraph"/>
        <w:rPr>
          <w:rStyle w:val="Hyperlink"/>
          <w:sz w:val="20"/>
          <w:szCs w:val="20"/>
        </w:rPr>
      </w:pPr>
      <w:r w:rsidRPr="004A3854">
        <w:fldChar w:fldCharType="begin"/>
      </w:r>
      <w:r>
        <w:instrText>HYPERLINK "https://ecsnaccessintranet.hosts.application.enet/ProviderPortal/jobactive/Guidelines/Pages/Participation-and-Compliance-Framework.aspx"</w:instrText>
      </w:r>
      <w:r w:rsidRPr="004A3854">
        <w:fldChar w:fldCharType="separate"/>
      </w:r>
      <w:r w:rsidRPr="004A3854">
        <w:rPr>
          <w:rStyle w:val="Hyperlink"/>
          <w:sz w:val="20"/>
          <w:szCs w:val="20"/>
        </w:rPr>
        <w:t>Managing and Monitoring Mutual Obligation Requirements Guideline</w:t>
      </w:r>
    </w:p>
    <w:p w14:paraId="4B0F4EBF" w14:textId="22E7109D" w:rsidR="00731A88" w:rsidRDefault="00731A88" w:rsidP="00731A88">
      <w:pPr>
        <w:pStyle w:val="ListParagraph"/>
      </w:pPr>
      <w:r w:rsidRPr="004A3854">
        <w:fldChar w:fldCharType="end"/>
      </w:r>
    </w:p>
    <w:p w14:paraId="136DF91D" w14:textId="3E548216" w:rsidR="00731A88" w:rsidRPr="004A3854" w:rsidRDefault="008C27ED" w:rsidP="00731A88">
      <w:pPr>
        <w:pStyle w:val="ListParagraph"/>
        <w:rPr>
          <w:rStyle w:val="Hyperlink"/>
          <w:sz w:val="20"/>
          <w:szCs w:val="20"/>
        </w:rPr>
      </w:pPr>
      <w:hyperlink r:id="rId19" w:history="1">
        <w:r w:rsidR="00731A88" w:rsidRPr="004A3854">
          <w:rPr>
            <w:rStyle w:val="Hyperlink"/>
            <w:sz w:val="20"/>
            <w:szCs w:val="20"/>
          </w:rPr>
          <w:t>How people access NEIS and participate in NEIS Training Guideline </w:t>
        </w:r>
      </w:hyperlink>
      <w:r w:rsidR="00731A88" w:rsidRPr="004A3854">
        <w:rPr>
          <w:rStyle w:val="Hyperlink"/>
          <w:sz w:val="20"/>
          <w:szCs w:val="20"/>
        </w:rPr>
        <w:t xml:space="preserve"> </w:t>
      </w:r>
    </w:p>
    <w:p w14:paraId="7CFA9756" w14:textId="77777777" w:rsidR="00731A88" w:rsidRPr="004A3854" w:rsidRDefault="008C27ED" w:rsidP="00731A88">
      <w:pPr>
        <w:pStyle w:val="ListParagraph"/>
        <w:rPr>
          <w:rStyle w:val="Hyperlink"/>
        </w:rPr>
      </w:pPr>
      <w:hyperlink r:id="rId20" w:history="1">
        <w:r w:rsidR="00731A88" w:rsidRPr="004A3854">
          <w:rPr>
            <w:rStyle w:val="Hyperlink"/>
            <w:sz w:val="20"/>
            <w:szCs w:val="20"/>
          </w:rPr>
          <w:t>Support NEIS Participants to start and run their small business Guideline</w:t>
        </w:r>
      </w:hyperlink>
      <w:r w:rsidR="00731A88" w:rsidRPr="004A3854">
        <w:rPr>
          <w:rStyle w:val="Hyperlink"/>
        </w:rPr>
        <w:t xml:space="preserve"> </w:t>
      </w:r>
    </w:p>
    <w:p w14:paraId="348CBB39" w14:textId="77777777" w:rsidR="00731A88" w:rsidRPr="004A3854" w:rsidRDefault="00731A88" w:rsidP="00731A88">
      <w:pPr>
        <w:pStyle w:val="ListParagraph"/>
        <w:rPr>
          <w:rStyle w:val="Hyperlink"/>
          <w:sz w:val="20"/>
          <w:szCs w:val="20"/>
        </w:rPr>
      </w:pPr>
      <w:r w:rsidRPr="004A3854">
        <w:fldChar w:fldCharType="begin"/>
      </w:r>
      <w:r>
        <w:instrText>HYPERLINK "https://ecsnaccessintranet.hosts.application.enet/ProviderPortal/jobactive/Guidelines/Pages/Performance-Management.aspx"</w:instrText>
      </w:r>
      <w:r w:rsidRPr="004A3854">
        <w:fldChar w:fldCharType="separate"/>
      </w:r>
      <w:r w:rsidRPr="004A3854">
        <w:rPr>
          <w:rStyle w:val="Hyperlink"/>
          <w:sz w:val="20"/>
          <w:szCs w:val="20"/>
        </w:rPr>
        <w:t>Performance Framework Guideline</w:t>
      </w:r>
    </w:p>
    <w:p w14:paraId="15F752A6" w14:textId="77777777" w:rsidR="00731A88" w:rsidRPr="0093495D" w:rsidRDefault="00731A88" w:rsidP="00731A88">
      <w:pPr>
        <w:pStyle w:val="ListParagraph"/>
        <w:rPr>
          <w:rStyle w:val="Hyperlink"/>
          <w:sz w:val="20"/>
          <w:szCs w:val="20"/>
        </w:rPr>
      </w:pPr>
      <w:r w:rsidRPr="004A3854">
        <w:fldChar w:fldCharType="end"/>
      </w:r>
      <w:r>
        <w:fldChar w:fldCharType="begin"/>
      </w:r>
      <w:r>
        <w:instrText>HYPERLINK "https://ecsnaccessintranet.hosts.application.enet/ProviderPortal/jobactive/Guidelines/Pages/Servicing.aspx"</w:instrText>
      </w:r>
      <w:r>
        <w:fldChar w:fldCharType="separate"/>
      </w:r>
      <w:r w:rsidRPr="0093495D">
        <w:rPr>
          <w:rStyle w:val="Hyperlink"/>
          <w:sz w:val="20"/>
          <w:szCs w:val="20"/>
        </w:rPr>
        <w:t>Period of Service Suspensions and Exits Guideline</w:t>
      </w:r>
    </w:p>
    <w:p w14:paraId="4C2A7515" w14:textId="77777777" w:rsidR="00731A88" w:rsidRPr="004A3854" w:rsidRDefault="00731A88" w:rsidP="00731A88">
      <w:pPr>
        <w:pStyle w:val="ListParagraph"/>
        <w:rPr>
          <w:rStyle w:val="Hyperlink"/>
          <w:sz w:val="20"/>
          <w:szCs w:val="20"/>
        </w:rPr>
      </w:pPr>
      <w:r>
        <w:fldChar w:fldCharType="end"/>
      </w:r>
      <w:r>
        <w:fldChar w:fldCharType="begin"/>
      </w:r>
      <w:r>
        <w:instrText>HYPERLINK "https://ecsnaccessintranet.hosts.application.enet/ProviderPortal/jobactive/ContractualInformation/Pages/Privacy%20and%20Records%20Management%20Information.aspx"</w:instrText>
      </w:r>
      <w:r>
        <w:fldChar w:fldCharType="separate"/>
      </w:r>
      <w:r w:rsidRPr="004A3854">
        <w:rPr>
          <w:rStyle w:val="Hyperlink"/>
          <w:sz w:val="20"/>
          <w:szCs w:val="20"/>
        </w:rPr>
        <w:t>Privacy Guidelines</w:t>
      </w:r>
    </w:p>
    <w:p w14:paraId="13DA8B1C" w14:textId="77777777" w:rsidR="00731A88" w:rsidRPr="004A3854" w:rsidRDefault="00731A88" w:rsidP="00731A88">
      <w:pPr>
        <w:pStyle w:val="ListParagraph"/>
        <w:rPr>
          <w:rStyle w:val="Hyperlink"/>
          <w:sz w:val="20"/>
          <w:szCs w:val="20"/>
        </w:rPr>
      </w:pPr>
      <w:r>
        <w:fldChar w:fldCharType="end"/>
      </w:r>
      <w:r>
        <w:fldChar w:fldCharType="begin"/>
      </w:r>
      <w:r>
        <w:instrText>HYPERLINK "https://ecsnaccessintranet.hosts.application.enet/ProviderPortal/jobactive/ContractualInformation/pages/Default.aspx"</w:instrText>
      </w:r>
      <w:r>
        <w:fldChar w:fldCharType="separate"/>
      </w:r>
      <w:r w:rsidRPr="004A3854">
        <w:rPr>
          <w:rStyle w:val="Hyperlink"/>
          <w:sz w:val="20"/>
          <w:szCs w:val="20"/>
        </w:rPr>
        <w:t>Records Management Instructions</w:t>
      </w:r>
    </w:p>
    <w:p w14:paraId="42177AE7" w14:textId="77777777" w:rsidR="00731A88" w:rsidRPr="004A3854" w:rsidRDefault="00731A88" w:rsidP="00731A88">
      <w:pPr>
        <w:pStyle w:val="ListParagraph"/>
        <w:rPr>
          <w:rStyle w:val="Hyperlink"/>
          <w:sz w:val="20"/>
          <w:szCs w:val="20"/>
        </w:rPr>
      </w:pPr>
      <w:r>
        <w:fldChar w:fldCharType="end"/>
      </w:r>
      <w:r>
        <w:fldChar w:fldCharType="begin"/>
      </w:r>
      <w:r>
        <w:instrText>HYPERLINK "https://ecsnaccessintranet.hosts.application.enet/ProviderPortal/jobactive/Guidelines/Pages/Servicing-Participants-with-Challenging-Behaviours.aspx"</w:instrText>
      </w:r>
      <w:r>
        <w:fldChar w:fldCharType="separate"/>
      </w:r>
      <w:r w:rsidRPr="004A3854">
        <w:rPr>
          <w:rStyle w:val="Hyperlink"/>
          <w:sz w:val="20"/>
          <w:szCs w:val="20"/>
        </w:rPr>
        <w:t xml:space="preserve">Servicing </w:t>
      </w:r>
      <w:r>
        <w:rPr>
          <w:rStyle w:val="Hyperlink"/>
          <w:sz w:val="20"/>
          <w:szCs w:val="20"/>
        </w:rPr>
        <w:t>Participants</w:t>
      </w:r>
      <w:r w:rsidRPr="004A3854">
        <w:rPr>
          <w:rStyle w:val="Hyperlink"/>
          <w:sz w:val="20"/>
          <w:szCs w:val="20"/>
        </w:rPr>
        <w:t xml:space="preserve"> with Challenging Behaviour Guideline</w:t>
      </w:r>
    </w:p>
    <w:p w14:paraId="19D2BF92" w14:textId="77777777" w:rsidR="00731A88" w:rsidRDefault="00731A88" w:rsidP="00731A88">
      <w:pPr>
        <w:pStyle w:val="ListParagraph"/>
      </w:pPr>
      <w:r>
        <w:fldChar w:fldCharType="end"/>
      </w:r>
      <w:hyperlink r:id="rId21" w:history="1">
        <w:r w:rsidRPr="00CA7AE1">
          <w:rPr>
            <w:rStyle w:val="Hyperlink"/>
            <w:sz w:val="20"/>
            <w:szCs w:val="20"/>
          </w:rPr>
          <w:t>Targeted Compliance Framework Guideline: Mutual Obligation Failures Guideline</w:t>
        </w:r>
      </w:hyperlink>
    </w:p>
    <w:p w14:paraId="450BFABD" w14:textId="77777777" w:rsidR="00731A88" w:rsidRPr="004A3854" w:rsidRDefault="00731A88" w:rsidP="00731A88">
      <w:pPr>
        <w:pStyle w:val="ListParagraph"/>
        <w:rPr>
          <w:rStyle w:val="Hyperlink"/>
          <w:sz w:val="20"/>
          <w:szCs w:val="20"/>
        </w:rPr>
      </w:pPr>
      <w:r>
        <w:fldChar w:fldCharType="begin"/>
      </w:r>
      <w:r>
        <w:instrText>HYPERLINK "https://ecsnaccessintranet.hosts.application.enet/ProviderPortal/jobactive/Guidelines/Pages/Servicing.aspx"</w:instrText>
      </w:r>
      <w:r>
        <w:fldChar w:fldCharType="separate"/>
      </w:r>
      <w:r w:rsidRPr="004A3854">
        <w:rPr>
          <w:rStyle w:val="Hyperlink"/>
          <w:sz w:val="20"/>
          <w:szCs w:val="20"/>
        </w:rPr>
        <w:t>Transfers Guideline</w:t>
      </w:r>
    </w:p>
    <w:p w14:paraId="779EEF10" w14:textId="77777777" w:rsidR="00731A88" w:rsidRPr="004A3854" w:rsidRDefault="00731A88" w:rsidP="00731A88">
      <w:pPr>
        <w:pStyle w:val="ListParagraph"/>
        <w:rPr>
          <w:rStyle w:val="Hyperlink"/>
          <w:sz w:val="20"/>
          <w:szCs w:val="20"/>
        </w:rPr>
      </w:pPr>
      <w:r>
        <w:fldChar w:fldCharType="end"/>
      </w:r>
      <w:r>
        <w:fldChar w:fldCharType="begin"/>
      </w:r>
      <w:r>
        <w:instrText>HYPERLINK "https://ecsnaccessintranet.hosts.application.enet/ProviderPortal/jobactive/Guidelines/Pages/Servicing.aspx"</w:instrText>
      </w:r>
      <w:r>
        <w:fldChar w:fldCharType="separate"/>
      </w:r>
      <w:r w:rsidRPr="004A3854">
        <w:rPr>
          <w:rStyle w:val="Hyperlink"/>
          <w:sz w:val="20"/>
          <w:szCs w:val="20"/>
        </w:rPr>
        <w:t>Volunteers Guideline</w:t>
      </w:r>
    </w:p>
    <w:p w14:paraId="274620D1" w14:textId="77777777" w:rsidR="00731A88" w:rsidRDefault="00731A88" w:rsidP="00731A88">
      <w:pPr>
        <w:pStyle w:val="ListParagraph"/>
        <w:rPr>
          <w:rStyle w:val="Hyperlink"/>
          <w:sz w:val="20"/>
          <w:szCs w:val="20"/>
        </w:rPr>
      </w:pPr>
      <w:r>
        <w:fldChar w:fldCharType="end"/>
      </w:r>
      <w:r w:rsidRPr="00EE319C">
        <w:fldChar w:fldCharType="begin"/>
      </w:r>
      <w:r>
        <w:instrText>HYPERLINK "https://ecsnaccessintranet.hosts.application.enet/ProviderPortal/jobactive/Guidelines/Pages/Work-for-the-Dole.aspx"</w:instrText>
      </w:r>
      <w:r w:rsidRPr="00EE319C">
        <w:fldChar w:fldCharType="separate"/>
      </w:r>
      <w:r w:rsidRPr="00EE319C">
        <w:rPr>
          <w:rStyle w:val="Hyperlink"/>
          <w:sz w:val="20"/>
          <w:szCs w:val="20"/>
        </w:rPr>
        <w:t xml:space="preserve">Work for the Dole IT Supporting Document </w:t>
      </w:r>
      <w:r>
        <w:rPr>
          <w:rStyle w:val="Hyperlink"/>
          <w:sz w:val="20"/>
          <w:szCs w:val="20"/>
        </w:rPr>
        <w:t xml:space="preserve"> </w:t>
      </w:r>
    </w:p>
    <w:p w14:paraId="4865A9E6" w14:textId="77777777" w:rsidR="00731A88" w:rsidRPr="00D15E61" w:rsidRDefault="008C27ED" w:rsidP="00731A88">
      <w:pPr>
        <w:pStyle w:val="ListParagraph"/>
        <w:rPr>
          <w:rStyle w:val="Hyperlink"/>
          <w:sz w:val="20"/>
        </w:rPr>
      </w:pPr>
      <w:hyperlink r:id="rId22" w:history="1">
        <w:r w:rsidR="00731A88">
          <w:rPr>
            <w:rStyle w:val="Hyperlink"/>
            <w:sz w:val="20"/>
          </w:rPr>
          <w:t>Activit</w:t>
        </w:r>
        <w:r w:rsidR="00731A88" w:rsidRPr="00D15E61">
          <w:rPr>
            <w:rStyle w:val="Hyperlink"/>
            <w:sz w:val="20"/>
          </w:rPr>
          <w:t>y Host Organisation Agreement Template</w:t>
        </w:r>
      </w:hyperlink>
      <w:r w:rsidR="00731A88" w:rsidRPr="00D15E61">
        <w:rPr>
          <w:rStyle w:val="Hyperlink"/>
          <w:sz w:val="20"/>
        </w:rPr>
        <w:t xml:space="preserve"> </w:t>
      </w:r>
    </w:p>
    <w:p w14:paraId="7F33AA54" w14:textId="77777777" w:rsidR="00731A88" w:rsidRPr="00F2363E" w:rsidRDefault="00731A88" w:rsidP="00731A88">
      <w:pPr>
        <w:pStyle w:val="ListParagraph"/>
        <w:rPr>
          <w:rStyle w:val="Hyperlink"/>
          <w:sz w:val="20"/>
        </w:rPr>
      </w:pPr>
      <w:r>
        <w:fldChar w:fldCharType="begin"/>
      </w:r>
      <w:r>
        <w:instrText>HYPERLINK "https://ecsnaccessintranet.hosts.application.enet/ProviderPortal/jobactive/Guidelines/Pages/Work-for-the-Dole.aspx"</w:instrText>
      </w:r>
      <w:r>
        <w:fldChar w:fldCharType="separate"/>
      </w:r>
      <w:r w:rsidRPr="00F2363E">
        <w:rPr>
          <w:rStyle w:val="Hyperlink"/>
          <w:sz w:val="20"/>
        </w:rPr>
        <w:t>Work for the Dole Assessment Checklist (Place)</w:t>
      </w:r>
    </w:p>
    <w:p w14:paraId="7C1A472E" w14:textId="77777777" w:rsidR="00731A88" w:rsidRPr="00F2363E" w:rsidRDefault="00731A88" w:rsidP="00731A88">
      <w:pPr>
        <w:pStyle w:val="ListParagraph"/>
        <w:rPr>
          <w:rStyle w:val="Hyperlink"/>
          <w:sz w:val="20"/>
        </w:rPr>
      </w:pPr>
      <w:r>
        <w:fldChar w:fldCharType="end"/>
      </w:r>
      <w:r>
        <w:fldChar w:fldCharType="begin"/>
      </w:r>
      <w:r>
        <w:instrText>HYPERLINK "https://ecsnaccessintranet.hosts.application.enet/ProviderPortal/jobactive/Guidelines/Pages/Work-for-the-Dole.aspx"</w:instrText>
      </w:r>
      <w:r>
        <w:fldChar w:fldCharType="separate"/>
      </w:r>
      <w:r w:rsidRPr="00F2363E">
        <w:rPr>
          <w:rStyle w:val="Hyperlink"/>
          <w:sz w:val="20"/>
        </w:rPr>
        <w:t>Community Support Projects (CSPs): Concept Approval Template</w:t>
      </w:r>
    </w:p>
    <w:p w14:paraId="1729BADB" w14:textId="77777777" w:rsidR="00731A88" w:rsidRPr="00EE319C" w:rsidRDefault="00731A88" w:rsidP="00731A88">
      <w:pPr>
        <w:pStyle w:val="ListParagraph"/>
      </w:pPr>
      <w:r>
        <w:lastRenderedPageBreak/>
        <w:fldChar w:fldCharType="end"/>
      </w:r>
      <w:hyperlink r:id="rId23" w:history="1">
        <w:r w:rsidRPr="00EE319C">
          <w:rPr>
            <w:rStyle w:val="Hyperlink"/>
            <w:sz w:val="20"/>
            <w:szCs w:val="20"/>
          </w:rPr>
          <w:t>Learning Centre website</w:t>
        </w:r>
      </w:hyperlink>
      <w:r w:rsidRPr="00EE319C">
        <w:t xml:space="preserve"> </w:t>
      </w:r>
    </w:p>
    <w:p w14:paraId="36F222E0" w14:textId="77777777" w:rsidR="00731A88" w:rsidRDefault="008C27ED" w:rsidP="00731A88">
      <w:pPr>
        <w:pStyle w:val="ListParagraph"/>
      </w:pPr>
      <w:hyperlink r:id="rId24" w:history="1">
        <w:r w:rsidR="00731A88" w:rsidRPr="00EE319C">
          <w:rPr>
            <w:rStyle w:val="Hyperlink"/>
            <w:sz w:val="20"/>
            <w:szCs w:val="20"/>
          </w:rPr>
          <w:t>Australian JobSearch Conditions of Use</w:t>
        </w:r>
      </w:hyperlink>
      <w:r w:rsidR="00731A88" w:rsidRPr="00EE319C">
        <w:t xml:space="preserve"> </w:t>
      </w:r>
      <w:r w:rsidR="00731A88" w:rsidRPr="00EE319C">
        <w:fldChar w:fldCharType="end"/>
      </w:r>
    </w:p>
    <w:p w14:paraId="147347EA" w14:textId="4F4489F9" w:rsidR="00731A88" w:rsidRDefault="00731A88" w:rsidP="00731A88">
      <w:pPr>
        <w:spacing w:before="0"/>
        <w:ind w:left="426"/>
        <w:rPr>
          <w:szCs w:val="20"/>
        </w:rPr>
      </w:pPr>
    </w:p>
    <w:p w14:paraId="165FF553" w14:textId="2B3D92EF" w:rsidR="00F1697C" w:rsidRDefault="007F798B" w:rsidP="00AF57DA">
      <w:pPr>
        <w:pStyle w:val="guidelinechanges"/>
        <w:spacing w:before="120" w:after="360"/>
        <w:ind w:left="426"/>
        <w:rPr>
          <w:szCs w:val="20"/>
        </w:rPr>
      </w:pPr>
      <w:r>
        <w:rPr>
          <w:szCs w:val="20"/>
        </w:rPr>
        <w:t>C</w:t>
      </w:r>
      <w:r w:rsidR="00F1697C" w:rsidRPr="00F1697C">
        <w:rPr>
          <w:szCs w:val="20"/>
        </w:rPr>
        <w:t>ertain operational and servicing requirements differ from the delivery of jobactive on mainland Australia</w:t>
      </w:r>
      <w:r w:rsidRPr="007F798B">
        <w:rPr>
          <w:szCs w:val="20"/>
        </w:rPr>
        <w:t xml:space="preserve"> </w:t>
      </w:r>
      <w:r>
        <w:rPr>
          <w:szCs w:val="20"/>
        </w:rPr>
        <w:t>d</w:t>
      </w:r>
      <w:r w:rsidRPr="00F1697C">
        <w:rPr>
          <w:szCs w:val="20"/>
        </w:rPr>
        <w:t>ue to the unique aspects of the Norfolk Island reforms and the labour market in Norfolk Island</w:t>
      </w:r>
      <w:r w:rsidR="00F1697C" w:rsidRPr="00F1697C">
        <w:rPr>
          <w:szCs w:val="20"/>
        </w:rPr>
        <w:t>.</w:t>
      </w:r>
      <w:r w:rsidR="00F1697C">
        <w:rPr>
          <w:szCs w:val="20"/>
        </w:rPr>
        <w:t xml:space="preserve"> </w:t>
      </w:r>
    </w:p>
    <w:p w14:paraId="7A532AD8" w14:textId="77777777" w:rsidR="00F1697C" w:rsidRPr="00F1697C" w:rsidRDefault="00F1697C" w:rsidP="00AF57DA">
      <w:pPr>
        <w:pStyle w:val="guidelinechanges"/>
        <w:spacing w:before="240"/>
        <w:ind w:left="426"/>
        <w:rPr>
          <w:szCs w:val="20"/>
        </w:rPr>
      </w:pPr>
      <w:r w:rsidRPr="00F1697C">
        <w:rPr>
          <w:szCs w:val="20"/>
        </w:rPr>
        <w:t>Accordingly:</w:t>
      </w:r>
    </w:p>
    <w:p w14:paraId="639F9B6D" w14:textId="77777777" w:rsidR="00F1697C" w:rsidRPr="00F1697C" w:rsidRDefault="00F1697C" w:rsidP="00AF57DA">
      <w:pPr>
        <w:pStyle w:val="guidelinechanges"/>
        <w:numPr>
          <w:ilvl w:val="0"/>
          <w:numId w:val="5"/>
        </w:numPr>
        <w:ind w:left="426"/>
        <w:rPr>
          <w:szCs w:val="20"/>
        </w:rPr>
      </w:pPr>
      <w:r w:rsidRPr="00F1697C">
        <w:rPr>
          <w:szCs w:val="20"/>
        </w:rPr>
        <w:t>where there is any inconsistency between this Guideline and any of the above listed jobactive Guidelines, this Guideline prevails; and</w:t>
      </w:r>
    </w:p>
    <w:p w14:paraId="7D1A8148" w14:textId="5FD2CD2C" w:rsidR="00F1697C" w:rsidRPr="00F1697C" w:rsidRDefault="00F1697C" w:rsidP="00AF57DA">
      <w:pPr>
        <w:pStyle w:val="guidelinechanges"/>
        <w:numPr>
          <w:ilvl w:val="0"/>
          <w:numId w:val="5"/>
        </w:numPr>
        <w:ind w:left="426"/>
        <w:rPr>
          <w:szCs w:val="20"/>
        </w:rPr>
        <w:sectPr w:rsidR="00F1697C" w:rsidRPr="00F1697C" w:rsidSect="00DA3029">
          <w:footerReference w:type="even" r:id="rId25"/>
          <w:footerReference w:type="default" r:id="rId26"/>
          <w:footerReference w:type="first" r:id="rId27"/>
          <w:type w:val="continuous"/>
          <w:pgSz w:w="11906" w:h="16838"/>
          <w:pgMar w:top="1134" w:right="1134" w:bottom="1134" w:left="1134" w:header="708" w:footer="708" w:gutter="0"/>
          <w:cols w:space="708"/>
          <w:docGrid w:linePitch="360"/>
        </w:sectPr>
      </w:pPr>
      <w:r w:rsidRPr="00F1697C">
        <w:rPr>
          <w:szCs w:val="20"/>
        </w:rPr>
        <w:t xml:space="preserve">the Provider is </w:t>
      </w:r>
      <w:r w:rsidRPr="00A96DE7">
        <w:rPr>
          <w:szCs w:val="20"/>
        </w:rPr>
        <w:t>not</w:t>
      </w:r>
      <w:r w:rsidRPr="00F1697C">
        <w:rPr>
          <w:szCs w:val="20"/>
        </w:rPr>
        <w:t xml:space="preserve"> required to comply with any parts of the above listed jobactive Guidelines that relate to the following subject matter (as defined in the </w:t>
      </w:r>
      <w:r w:rsidRPr="007678AF">
        <w:rPr>
          <w:szCs w:val="20"/>
        </w:rPr>
        <w:t>jobactive Deed 2015-202</w:t>
      </w:r>
      <w:r w:rsidR="00A17B1D">
        <w:rPr>
          <w:szCs w:val="20"/>
        </w:rPr>
        <w:t>2</w:t>
      </w:r>
      <w:r w:rsidRPr="007678AF">
        <w:rPr>
          <w:szCs w:val="20"/>
        </w:rPr>
        <w:t>)</w:t>
      </w:r>
      <w:r w:rsidRPr="00F1697C">
        <w:rPr>
          <w:szCs w:val="20"/>
        </w:rPr>
        <w:t>:</w:t>
      </w:r>
    </w:p>
    <w:p w14:paraId="7CDE9B71" w14:textId="77777777" w:rsidR="00F1697C" w:rsidRPr="00F1697C" w:rsidRDefault="00F1697C" w:rsidP="00F1697C">
      <w:pPr>
        <w:pStyle w:val="guidelinechanges"/>
        <w:rPr>
          <w:szCs w:val="20"/>
        </w:rPr>
      </w:pPr>
    </w:p>
    <w:p w14:paraId="02FE3AA9" w14:textId="77777777" w:rsidR="00F1697C" w:rsidRPr="00F1697C" w:rsidRDefault="00F1697C" w:rsidP="00F1697C">
      <w:pPr>
        <w:pStyle w:val="guidelinechanges"/>
        <w:rPr>
          <w:szCs w:val="20"/>
        </w:rPr>
        <w:sectPr w:rsidR="00F1697C" w:rsidRPr="00F1697C" w:rsidSect="00DA3029">
          <w:footerReference w:type="even" r:id="rId28"/>
          <w:footerReference w:type="default" r:id="rId29"/>
          <w:footerReference w:type="first" r:id="rId30"/>
          <w:type w:val="continuous"/>
          <w:pgSz w:w="11906" w:h="16838"/>
          <w:pgMar w:top="1134" w:right="1134" w:bottom="1134" w:left="1134" w:header="708" w:footer="708" w:gutter="0"/>
          <w:cols w:space="708"/>
          <w:docGrid w:linePitch="360"/>
        </w:sectPr>
      </w:pPr>
    </w:p>
    <w:p w14:paraId="6E1D1B91" w14:textId="77777777" w:rsidR="00F1697C" w:rsidRPr="00F1697C" w:rsidRDefault="00F1697C" w:rsidP="00F1697C">
      <w:pPr>
        <w:pStyle w:val="guidelinechanges"/>
        <w:rPr>
          <w:b/>
          <w:bCs/>
          <w:szCs w:val="20"/>
        </w:rPr>
      </w:pPr>
      <w:r w:rsidRPr="00F1697C">
        <w:rPr>
          <w:b/>
          <w:bCs/>
          <w:szCs w:val="20"/>
        </w:rPr>
        <w:t>Employment Fund</w:t>
      </w:r>
    </w:p>
    <w:p w14:paraId="6DB77007" w14:textId="77777777" w:rsidR="00F1697C" w:rsidRPr="00F1697C" w:rsidRDefault="00F1697C" w:rsidP="00F1697C">
      <w:pPr>
        <w:pStyle w:val="guidelinechanges"/>
        <w:rPr>
          <w:szCs w:val="20"/>
        </w:rPr>
      </w:pPr>
      <w:r w:rsidRPr="00F1697C">
        <w:rPr>
          <w:szCs w:val="20"/>
        </w:rPr>
        <w:t>Employment Fund</w:t>
      </w:r>
    </w:p>
    <w:p w14:paraId="3151B21B" w14:textId="77777777" w:rsidR="00F1697C" w:rsidRPr="00F1697C" w:rsidRDefault="00F1697C" w:rsidP="00F1697C">
      <w:pPr>
        <w:pStyle w:val="guidelinechanges"/>
        <w:rPr>
          <w:szCs w:val="20"/>
        </w:rPr>
      </w:pPr>
      <w:r w:rsidRPr="00F1697C">
        <w:rPr>
          <w:szCs w:val="20"/>
        </w:rPr>
        <w:t>General Account</w:t>
      </w:r>
    </w:p>
    <w:p w14:paraId="262A8F80" w14:textId="77777777" w:rsidR="00F1697C" w:rsidRPr="00F1697C" w:rsidRDefault="00F1697C" w:rsidP="00F1697C">
      <w:pPr>
        <w:pStyle w:val="guidelinechanges"/>
        <w:rPr>
          <w:szCs w:val="20"/>
        </w:rPr>
      </w:pPr>
      <w:r w:rsidRPr="00F1697C">
        <w:rPr>
          <w:szCs w:val="20"/>
        </w:rPr>
        <w:t>Reimbursement</w:t>
      </w:r>
    </w:p>
    <w:p w14:paraId="49CFE53C" w14:textId="3516050D" w:rsidR="00F1697C" w:rsidRPr="00F1697C" w:rsidRDefault="00F1697C" w:rsidP="00F1697C">
      <w:pPr>
        <w:pStyle w:val="guidelinechanges"/>
        <w:spacing w:before="360"/>
        <w:rPr>
          <w:b/>
          <w:bCs/>
          <w:szCs w:val="20"/>
        </w:rPr>
      </w:pPr>
      <w:r w:rsidRPr="00F1697C">
        <w:rPr>
          <w:b/>
          <w:bCs/>
          <w:szCs w:val="20"/>
        </w:rPr>
        <w:t xml:space="preserve">Indigenous </w:t>
      </w:r>
      <w:r w:rsidR="007E1F4D">
        <w:rPr>
          <w:b/>
          <w:bCs/>
          <w:szCs w:val="20"/>
        </w:rPr>
        <w:t>Participants</w:t>
      </w:r>
    </w:p>
    <w:p w14:paraId="479A106E" w14:textId="77777777" w:rsidR="00F1697C" w:rsidRPr="00F1697C" w:rsidRDefault="00F1697C" w:rsidP="00F1697C">
      <w:pPr>
        <w:pStyle w:val="guidelinechanges"/>
        <w:rPr>
          <w:szCs w:val="20"/>
        </w:rPr>
      </w:pPr>
      <w:r w:rsidRPr="00F1697C">
        <w:rPr>
          <w:szCs w:val="20"/>
        </w:rPr>
        <w:t>Aboriginal or Torres Strait Islander person</w:t>
      </w:r>
    </w:p>
    <w:p w14:paraId="7C75196F" w14:textId="77777777" w:rsidR="00F1697C" w:rsidRPr="00F1697C" w:rsidRDefault="00F1697C" w:rsidP="00F1697C">
      <w:pPr>
        <w:pStyle w:val="guidelinechanges"/>
        <w:rPr>
          <w:iCs/>
          <w:szCs w:val="20"/>
        </w:rPr>
      </w:pPr>
      <w:r w:rsidRPr="00F1697C">
        <w:rPr>
          <w:iCs/>
          <w:szCs w:val="20"/>
        </w:rPr>
        <w:t>Indigenous Enterprise</w:t>
      </w:r>
    </w:p>
    <w:p w14:paraId="335DB07C" w14:textId="77777777" w:rsidR="00F1697C" w:rsidRPr="00F1697C" w:rsidRDefault="00F1697C" w:rsidP="00F1697C">
      <w:pPr>
        <w:pStyle w:val="guidelinechanges"/>
        <w:rPr>
          <w:iCs/>
          <w:szCs w:val="20"/>
        </w:rPr>
      </w:pPr>
      <w:r w:rsidRPr="00F1697C">
        <w:rPr>
          <w:iCs/>
          <w:szCs w:val="20"/>
        </w:rPr>
        <w:t>Indigenous Outcomes Targets</w:t>
      </w:r>
    </w:p>
    <w:p w14:paraId="2C4853F3" w14:textId="77777777" w:rsidR="00F1697C" w:rsidRPr="00F1697C" w:rsidRDefault="00F1697C" w:rsidP="00F1697C">
      <w:pPr>
        <w:pStyle w:val="guidelinechanges"/>
        <w:spacing w:before="360"/>
        <w:rPr>
          <w:b/>
          <w:bCs/>
          <w:szCs w:val="20"/>
        </w:rPr>
      </w:pPr>
      <w:r w:rsidRPr="00F1697C">
        <w:rPr>
          <w:b/>
          <w:bCs/>
          <w:szCs w:val="20"/>
        </w:rPr>
        <w:t>jobactive Fees</w:t>
      </w:r>
    </w:p>
    <w:p w14:paraId="6DC94F04" w14:textId="77777777" w:rsidR="00F1697C" w:rsidRPr="00F1697C" w:rsidRDefault="00F1697C" w:rsidP="00F1697C">
      <w:pPr>
        <w:pStyle w:val="guidelinechanges"/>
        <w:rPr>
          <w:szCs w:val="20"/>
        </w:rPr>
      </w:pPr>
      <w:r w:rsidRPr="00F1697C">
        <w:rPr>
          <w:szCs w:val="20"/>
        </w:rPr>
        <w:t>Outcome Payments</w:t>
      </w:r>
    </w:p>
    <w:p w14:paraId="5EE94011" w14:textId="77777777" w:rsidR="00F1697C" w:rsidRPr="00F1697C" w:rsidRDefault="00F1697C" w:rsidP="00F1697C">
      <w:pPr>
        <w:pStyle w:val="guidelinechanges"/>
        <w:rPr>
          <w:szCs w:val="20"/>
        </w:rPr>
      </w:pPr>
      <w:r w:rsidRPr="00F1697C">
        <w:rPr>
          <w:szCs w:val="20"/>
        </w:rPr>
        <w:t>Administration Fees</w:t>
      </w:r>
    </w:p>
    <w:p w14:paraId="354BB081" w14:textId="77777777" w:rsidR="00F1697C" w:rsidRPr="00F1697C" w:rsidRDefault="00F1697C" w:rsidP="00F1697C">
      <w:pPr>
        <w:pStyle w:val="guidelinechanges"/>
        <w:rPr>
          <w:szCs w:val="20"/>
        </w:rPr>
      </w:pPr>
      <w:r w:rsidRPr="00F1697C">
        <w:rPr>
          <w:szCs w:val="20"/>
        </w:rPr>
        <w:t>Administration Fee Period</w:t>
      </w:r>
    </w:p>
    <w:p w14:paraId="33BF2705" w14:textId="77777777" w:rsidR="00F1697C" w:rsidRPr="00F1697C" w:rsidRDefault="00F1697C" w:rsidP="00F1697C">
      <w:pPr>
        <w:pStyle w:val="guidelinechanges"/>
        <w:rPr>
          <w:szCs w:val="20"/>
        </w:rPr>
      </w:pPr>
      <w:r w:rsidRPr="00F1697C">
        <w:rPr>
          <w:szCs w:val="20"/>
        </w:rPr>
        <w:t>Work for the Dole Fees</w:t>
      </w:r>
    </w:p>
    <w:p w14:paraId="4748C2B5" w14:textId="77777777" w:rsidR="00F1697C" w:rsidRPr="00F1697C" w:rsidRDefault="00F1697C" w:rsidP="00F1697C">
      <w:pPr>
        <w:pStyle w:val="guidelinechanges"/>
        <w:rPr>
          <w:szCs w:val="20"/>
        </w:rPr>
      </w:pPr>
      <w:r w:rsidRPr="00F1697C">
        <w:rPr>
          <w:szCs w:val="20"/>
        </w:rPr>
        <w:t>Asset</w:t>
      </w:r>
    </w:p>
    <w:p w14:paraId="4D627611" w14:textId="77777777" w:rsidR="00F1697C" w:rsidRPr="00F1697C" w:rsidRDefault="00F1697C" w:rsidP="00F1697C">
      <w:pPr>
        <w:pStyle w:val="guidelinechanges"/>
        <w:rPr>
          <w:szCs w:val="20"/>
        </w:rPr>
      </w:pPr>
      <w:r w:rsidRPr="00F1697C">
        <w:rPr>
          <w:szCs w:val="20"/>
        </w:rPr>
        <w:t>Claims Processing Training</w:t>
      </w:r>
    </w:p>
    <w:p w14:paraId="55583B9F" w14:textId="77777777" w:rsidR="00F1697C" w:rsidRPr="00F1697C" w:rsidRDefault="00F1697C" w:rsidP="00F1697C">
      <w:pPr>
        <w:pStyle w:val="guidelinechanges"/>
        <w:rPr>
          <w:iCs/>
          <w:szCs w:val="20"/>
        </w:rPr>
      </w:pPr>
      <w:r w:rsidRPr="00F1697C">
        <w:rPr>
          <w:iCs/>
          <w:szCs w:val="20"/>
        </w:rPr>
        <w:t>Non-Payable Outcome</w:t>
      </w:r>
    </w:p>
    <w:p w14:paraId="34F42D9C" w14:textId="77777777" w:rsidR="00F1697C" w:rsidRPr="00F1697C" w:rsidRDefault="00F1697C" w:rsidP="00F1697C">
      <w:pPr>
        <w:pStyle w:val="guidelinechanges"/>
        <w:rPr>
          <w:iCs/>
          <w:szCs w:val="20"/>
        </w:rPr>
      </w:pPr>
      <w:r w:rsidRPr="00F1697C">
        <w:rPr>
          <w:iCs/>
          <w:szCs w:val="20"/>
        </w:rPr>
        <w:t>Non-regional Location</w:t>
      </w:r>
    </w:p>
    <w:p w14:paraId="16869443" w14:textId="77777777" w:rsidR="00F1697C" w:rsidRPr="00F1697C" w:rsidRDefault="00F1697C" w:rsidP="00F1697C">
      <w:pPr>
        <w:pStyle w:val="guidelinechanges"/>
        <w:rPr>
          <w:szCs w:val="20"/>
        </w:rPr>
      </w:pPr>
      <w:r w:rsidRPr="00F1697C">
        <w:rPr>
          <w:szCs w:val="20"/>
        </w:rPr>
        <w:t>Payment Period</w:t>
      </w:r>
    </w:p>
    <w:p w14:paraId="43F298F8" w14:textId="77777777" w:rsidR="00F1697C" w:rsidRPr="00F1697C" w:rsidRDefault="00F1697C" w:rsidP="00F1697C">
      <w:pPr>
        <w:pStyle w:val="guidelinechanges"/>
        <w:rPr>
          <w:szCs w:val="20"/>
        </w:rPr>
      </w:pPr>
      <w:r w:rsidRPr="00F1697C">
        <w:rPr>
          <w:szCs w:val="20"/>
        </w:rPr>
        <w:t>Pay Slip Verified Outcome Payment</w:t>
      </w:r>
    </w:p>
    <w:p w14:paraId="4CE338A3" w14:textId="77777777" w:rsidR="00F1697C" w:rsidRPr="00F1697C" w:rsidRDefault="00F1697C" w:rsidP="00F1697C">
      <w:pPr>
        <w:pStyle w:val="guidelinechanges"/>
        <w:rPr>
          <w:szCs w:val="20"/>
        </w:rPr>
      </w:pPr>
      <w:r w:rsidRPr="00F1697C">
        <w:rPr>
          <w:szCs w:val="20"/>
        </w:rPr>
        <w:t>Regional Location</w:t>
      </w:r>
    </w:p>
    <w:p w14:paraId="44009730" w14:textId="77777777" w:rsidR="00F1697C" w:rsidRPr="00F1697C" w:rsidRDefault="00F1697C" w:rsidP="00F1697C">
      <w:pPr>
        <w:pStyle w:val="guidelinechanges"/>
        <w:spacing w:before="240"/>
        <w:rPr>
          <w:b/>
          <w:bCs/>
          <w:szCs w:val="20"/>
        </w:rPr>
      </w:pPr>
      <w:r w:rsidRPr="00F1697C">
        <w:rPr>
          <w:b/>
          <w:bCs/>
          <w:szCs w:val="20"/>
        </w:rPr>
        <w:t>Oth</w:t>
      </w:r>
      <w:r w:rsidR="00E62E3C">
        <w:rPr>
          <w:b/>
          <w:bCs/>
          <w:szCs w:val="20"/>
        </w:rPr>
        <w:t>er Employment Services program</w:t>
      </w:r>
      <w:r w:rsidRPr="00F1697C">
        <w:rPr>
          <w:b/>
          <w:bCs/>
          <w:szCs w:val="20"/>
        </w:rPr>
        <w:t>s</w:t>
      </w:r>
    </w:p>
    <w:p w14:paraId="65B4DB56" w14:textId="77777777" w:rsidR="00F1697C" w:rsidRPr="00F1697C" w:rsidRDefault="00F1697C" w:rsidP="00F1697C">
      <w:pPr>
        <w:pStyle w:val="guidelinechanges"/>
        <w:rPr>
          <w:szCs w:val="20"/>
        </w:rPr>
      </w:pPr>
      <w:r w:rsidRPr="00F1697C">
        <w:rPr>
          <w:szCs w:val="20"/>
        </w:rPr>
        <w:t>Disability Employment Services</w:t>
      </w:r>
    </w:p>
    <w:p w14:paraId="664F5658" w14:textId="77777777" w:rsidR="00F1697C" w:rsidRPr="00F1697C" w:rsidRDefault="00F1697C" w:rsidP="00F1697C">
      <w:pPr>
        <w:pStyle w:val="guidelinechanges"/>
        <w:rPr>
          <w:szCs w:val="20"/>
        </w:rPr>
      </w:pPr>
      <w:r w:rsidRPr="00F1697C">
        <w:rPr>
          <w:szCs w:val="20"/>
        </w:rPr>
        <w:t>DES Participant</w:t>
      </w:r>
    </w:p>
    <w:p w14:paraId="0CB06196" w14:textId="77777777" w:rsidR="00F1697C" w:rsidRPr="00F1697C" w:rsidRDefault="00F1697C" w:rsidP="00F1697C">
      <w:pPr>
        <w:pStyle w:val="guidelinechanges"/>
        <w:rPr>
          <w:szCs w:val="20"/>
        </w:rPr>
      </w:pPr>
      <w:r w:rsidRPr="00F1697C">
        <w:rPr>
          <w:szCs w:val="20"/>
        </w:rPr>
        <w:t>DES Provider</w:t>
      </w:r>
    </w:p>
    <w:p w14:paraId="659C7562" w14:textId="77777777" w:rsidR="00F1697C" w:rsidRDefault="00F1697C" w:rsidP="00F1697C">
      <w:pPr>
        <w:pStyle w:val="guidelinechanges"/>
        <w:rPr>
          <w:szCs w:val="20"/>
        </w:rPr>
      </w:pPr>
      <w:r w:rsidRPr="00F1697C">
        <w:rPr>
          <w:szCs w:val="20"/>
        </w:rPr>
        <w:t>Disability Employment Services Deed</w:t>
      </w:r>
    </w:p>
    <w:p w14:paraId="3E500BCA" w14:textId="77777777" w:rsidR="00851FAE" w:rsidRPr="00F1697C" w:rsidRDefault="00851FAE" w:rsidP="00F1697C">
      <w:pPr>
        <w:pStyle w:val="guidelinechanges"/>
        <w:rPr>
          <w:szCs w:val="20"/>
        </w:rPr>
      </w:pPr>
      <w:r w:rsidRPr="00851FAE">
        <w:rPr>
          <w:szCs w:val="20"/>
        </w:rPr>
        <w:t xml:space="preserve">Drug Trial </w:t>
      </w:r>
    </w:p>
    <w:p w14:paraId="1FE12066" w14:textId="77777777" w:rsidR="00851FAE" w:rsidRPr="00851FAE" w:rsidRDefault="00851FAE" w:rsidP="00A1447A">
      <w:pPr>
        <w:pStyle w:val="guidelinechanges"/>
        <w:rPr>
          <w:szCs w:val="20"/>
        </w:rPr>
      </w:pPr>
      <w:r w:rsidRPr="00851FAE">
        <w:rPr>
          <w:szCs w:val="20"/>
        </w:rPr>
        <w:t xml:space="preserve">Employability Skills Training </w:t>
      </w:r>
    </w:p>
    <w:p w14:paraId="1AA49EA2" w14:textId="77777777" w:rsidR="00F1697C" w:rsidRPr="00F1697C" w:rsidRDefault="00F1697C" w:rsidP="00F1697C">
      <w:pPr>
        <w:pStyle w:val="guidelinechanges"/>
        <w:rPr>
          <w:szCs w:val="20"/>
        </w:rPr>
      </w:pPr>
      <w:r w:rsidRPr="00F1697C">
        <w:rPr>
          <w:szCs w:val="20"/>
        </w:rPr>
        <w:lastRenderedPageBreak/>
        <w:t>Harvest Labour Services or HLS</w:t>
      </w:r>
    </w:p>
    <w:p w14:paraId="38665B75" w14:textId="77777777" w:rsidR="00F1697C" w:rsidRPr="00F1697C" w:rsidRDefault="00F1697C" w:rsidP="00F1697C">
      <w:pPr>
        <w:pStyle w:val="guidelinechanges"/>
        <w:rPr>
          <w:szCs w:val="20"/>
        </w:rPr>
      </w:pPr>
      <w:r w:rsidRPr="00F1697C">
        <w:rPr>
          <w:szCs w:val="20"/>
        </w:rPr>
        <w:t>Harvest Area</w:t>
      </w:r>
    </w:p>
    <w:p w14:paraId="49CF7098" w14:textId="77777777" w:rsidR="00F1697C" w:rsidRPr="00F1697C" w:rsidRDefault="00F1697C" w:rsidP="00F1697C">
      <w:pPr>
        <w:pStyle w:val="guidelinechanges"/>
        <w:rPr>
          <w:szCs w:val="20"/>
        </w:rPr>
      </w:pPr>
      <w:r w:rsidRPr="00F1697C">
        <w:rPr>
          <w:szCs w:val="20"/>
        </w:rPr>
        <w:t>Harvest Employers</w:t>
      </w:r>
    </w:p>
    <w:p w14:paraId="361F4FEF" w14:textId="77777777" w:rsidR="00F1697C" w:rsidRPr="00F1697C" w:rsidRDefault="00F1697C" w:rsidP="00F1697C">
      <w:pPr>
        <w:pStyle w:val="guidelinechanges"/>
        <w:rPr>
          <w:szCs w:val="20"/>
        </w:rPr>
      </w:pPr>
      <w:r w:rsidRPr="00F1697C">
        <w:rPr>
          <w:szCs w:val="20"/>
        </w:rPr>
        <w:t>Harvest Information</w:t>
      </w:r>
    </w:p>
    <w:p w14:paraId="6A4A600F" w14:textId="77777777" w:rsidR="00F1697C" w:rsidRPr="00F1697C" w:rsidRDefault="00F1697C" w:rsidP="00F1697C">
      <w:pPr>
        <w:pStyle w:val="guidelinechanges"/>
        <w:rPr>
          <w:szCs w:val="20"/>
        </w:rPr>
      </w:pPr>
      <w:r w:rsidRPr="00F1697C">
        <w:rPr>
          <w:szCs w:val="20"/>
        </w:rPr>
        <w:t>Harvest Period</w:t>
      </w:r>
    </w:p>
    <w:p w14:paraId="4254104B" w14:textId="77777777" w:rsidR="00F1697C" w:rsidRPr="00F1697C" w:rsidRDefault="00F1697C" w:rsidP="00F1697C">
      <w:pPr>
        <w:pStyle w:val="guidelinechanges"/>
        <w:rPr>
          <w:szCs w:val="20"/>
        </w:rPr>
      </w:pPr>
      <w:r w:rsidRPr="00F1697C">
        <w:rPr>
          <w:szCs w:val="20"/>
        </w:rPr>
        <w:t>Harvest Placement</w:t>
      </w:r>
    </w:p>
    <w:p w14:paraId="2E01D5DA" w14:textId="77777777" w:rsidR="00F1697C" w:rsidRPr="00F1697C" w:rsidRDefault="00F1697C" w:rsidP="00F1697C">
      <w:pPr>
        <w:pStyle w:val="guidelinechanges"/>
        <w:rPr>
          <w:szCs w:val="20"/>
        </w:rPr>
      </w:pPr>
      <w:r w:rsidRPr="00F1697C">
        <w:rPr>
          <w:szCs w:val="20"/>
        </w:rPr>
        <w:t>Harvest Placement Fee</w:t>
      </w:r>
    </w:p>
    <w:p w14:paraId="1775E669" w14:textId="77777777" w:rsidR="00F1697C" w:rsidRPr="00F1697C" w:rsidRDefault="00F1697C" w:rsidP="00F1697C">
      <w:pPr>
        <w:pStyle w:val="guidelinechanges"/>
        <w:rPr>
          <w:szCs w:val="20"/>
        </w:rPr>
      </w:pPr>
      <w:r w:rsidRPr="00F1697C">
        <w:rPr>
          <w:szCs w:val="20"/>
        </w:rPr>
        <w:t>Harvest Service Fee</w:t>
      </w:r>
    </w:p>
    <w:p w14:paraId="2115184C" w14:textId="77777777" w:rsidR="00F1697C" w:rsidRPr="00F1697C" w:rsidRDefault="00F1697C" w:rsidP="00F1697C">
      <w:pPr>
        <w:pStyle w:val="guidelinechanges"/>
        <w:rPr>
          <w:szCs w:val="20"/>
        </w:rPr>
      </w:pPr>
      <w:r w:rsidRPr="00F1697C">
        <w:rPr>
          <w:szCs w:val="20"/>
        </w:rPr>
        <w:t>Harvest Trail Website</w:t>
      </w:r>
    </w:p>
    <w:p w14:paraId="4151E065" w14:textId="77777777" w:rsidR="00F1697C" w:rsidRPr="00F1697C" w:rsidRDefault="00F1697C" w:rsidP="00F1697C">
      <w:pPr>
        <w:pStyle w:val="guidelinechanges"/>
        <w:rPr>
          <w:szCs w:val="20"/>
        </w:rPr>
      </w:pPr>
      <w:r w:rsidRPr="00F1697C">
        <w:rPr>
          <w:szCs w:val="20"/>
        </w:rPr>
        <w:t>Harvest Vacancy</w:t>
      </w:r>
    </w:p>
    <w:p w14:paraId="7D1A52C9" w14:textId="77777777" w:rsidR="00F1697C" w:rsidRPr="00F1697C" w:rsidRDefault="00F1697C" w:rsidP="00F1697C">
      <w:pPr>
        <w:pStyle w:val="guidelinechanges"/>
        <w:rPr>
          <w:iCs/>
          <w:szCs w:val="20"/>
        </w:rPr>
      </w:pPr>
      <w:r w:rsidRPr="00F1697C">
        <w:rPr>
          <w:iCs/>
          <w:szCs w:val="20"/>
        </w:rPr>
        <w:t>Harvest Work</w:t>
      </w:r>
    </w:p>
    <w:p w14:paraId="75E6EFE3" w14:textId="77777777" w:rsidR="00F1697C" w:rsidRPr="00F1697C" w:rsidRDefault="00F1697C" w:rsidP="00F1697C">
      <w:pPr>
        <w:pStyle w:val="guidelinechanges"/>
        <w:rPr>
          <w:szCs w:val="20"/>
        </w:rPr>
      </w:pPr>
      <w:r w:rsidRPr="00F1697C">
        <w:rPr>
          <w:iCs/>
          <w:szCs w:val="20"/>
        </w:rPr>
        <w:t>Harvest Worker</w:t>
      </w:r>
      <w:r w:rsidRPr="00F1697C">
        <w:rPr>
          <w:b/>
          <w:bCs/>
          <w:szCs w:val="20"/>
        </w:rPr>
        <w:t xml:space="preserve"> </w:t>
      </w:r>
    </w:p>
    <w:p w14:paraId="378DD5DF" w14:textId="77777777" w:rsidR="00F1697C" w:rsidRPr="00F1697C" w:rsidRDefault="00F1697C" w:rsidP="00F1697C">
      <w:pPr>
        <w:pStyle w:val="guidelinechanges"/>
        <w:rPr>
          <w:szCs w:val="20"/>
        </w:rPr>
      </w:pPr>
      <w:r w:rsidRPr="00F1697C">
        <w:rPr>
          <w:bCs/>
          <w:szCs w:val="20"/>
        </w:rPr>
        <w:t>National Harvest Guide</w:t>
      </w:r>
    </w:p>
    <w:p w14:paraId="57528FF8" w14:textId="77777777" w:rsidR="00F1697C" w:rsidRPr="00F1697C" w:rsidRDefault="00F1697C" w:rsidP="00F1697C">
      <w:pPr>
        <w:pStyle w:val="guidelinechanges"/>
        <w:rPr>
          <w:szCs w:val="20"/>
        </w:rPr>
      </w:pPr>
      <w:r w:rsidRPr="00F1697C">
        <w:rPr>
          <w:bCs/>
          <w:szCs w:val="20"/>
        </w:rPr>
        <w:t>National Harvest Telephone Information Service Relevant Harvest Bodies</w:t>
      </w:r>
    </w:p>
    <w:p w14:paraId="156A13A2" w14:textId="77777777" w:rsidR="00F1697C" w:rsidRPr="00F1697C" w:rsidRDefault="00F1697C" w:rsidP="00F1697C">
      <w:pPr>
        <w:pStyle w:val="guidelinechanges"/>
        <w:rPr>
          <w:iCs/>
          <w:szCs w:val="20"/>
        </w:rPr>
      </w:pPr>
      <w:r w:rsidRPr="00F1697C">
        <w:rPr>
          <w:iCs/>
          <w:szCs w:val="20"/>
        </w:rPr>
        <w:t>Other Provider</w:t>
      </w:r>
    </w:p>
    <w:p w14:paraId="217FEEF7" w14:textId="77777777" w:rsidR="00F1697C" w:rsidRPr="00F1697C" w:rsidRDefault="00F1697C" w:rsidP="00F1697C">
      <w:pPr>
        <w:pStyle w:val="guidelinechanges"/>
        <w:rPr>
          <w:szCs w:val="20"/>
        </w:rPr>
      </w:pPr>
      <w:r w:rsidRPr="00F1697C">
        <w:rPr>
          <w:szCs w:val="20"/>
        </w:rPr>
        <w:t>ParentsNext</w:t>
      </w:r>
    </w:p>
    <w:p w14:paraId="43FF4DA6" w14:textId="77777777" w:rsidR="00F1697C" w:rsidRPr="00F1697C" w:rsidRDefault="00F1697C" w:rsidP="00F1697C">
      <w:pPr>
        <w:pStyle w:val="guidelinechanges"/>
        <w:rPr>
          <w:szCs w:val="20"/>
        </w:rPr>
      </w:pPr>
      <w:r w:rsidRPr="00F1697C">
        <w:rPr>
          <w:szCs w:val="20"/>
        </w:rPr>
        <w:t>ParentsNext Funding Agreement</w:t>
      </w:r>
    </w:p>
    <w:p w14:paraId="3452C3EE" w14:textId="77777777" w:rsidR="00F1697C" w:rsidRPr="00F1697C" w:rsidRDefault="00F1697C" w:rsidP="00F1697C">
      <w:pPr>
        <w:pStyle w:val="guidelinechanges"/>
        <w:rPr>
          <w:szCs w:val="20"/>
        </w:rPr>
      </w:pPr>
      <w:r w:rsidRPr="00F1697C">
        <w:rPr>
          <w:szCs w:val="20"/>
        </w:rPr>
        <w:t>ParentsNext Provider</w:t>
      </w:r>
    </w:p>
    <w:p w14:paraId="66334724" w14:textId="77777777" w:rsidR="00F1697C" w:rsidRDefault="00F1697C" w:rsidP="00F1697C">
      <w:pPr>
        <w:pStyle w:val="guidelinechanges"/>
        <w:rPr>
          <w:szCs w:val="20"/>
        </w:rPr>
      </w:pPr>
      <w:r w:rsidRPr="00F1697C">
        <w:rPr>
          <w:szCs w:val="20"/>
        </w:rPr>
        <w:t>ParentsNext Volunteer</w:t>
      </w:r>
    </w:p>
    <w:p w14:paraId="583D2D6F" w14:textId="77777777" w:rsidR="00851FAE" w:rsidRPr="00F1697C" w:rsidRDefault="00851FAE" w:rsidP="00F1697C">
      <w:pPr>
        <w:pStyle w:val="guidelinechanges"/>
        <w:rPr>
          <w:szCs w:val="20"/>
        </w:rPr>
      </w:pPr>
      <w:r w:rsidRPr="00851FAE">
        <w:rPr>
          <w:szCs w:val="20"/>
        </w:rPr>
        <w:t>PaTH Internships</w:t>
      </w:r>
    </w:p>
    <w:p w14:paraId="3E04D0BE" w14:textId="77777777" w:rsidR="00F1697C" w:rsidRPr="00F1697C" w:rsidRDefault="00F1697C" w:rsidP="00F1697C">
      <w:pPr>
        <w:pStyle w:val="guidelinechanges"/>
        <w:rPr>
          <w:iCs/>
          <w:szCs w:val="20"/>
        </w:rPr>
      </w:pPr>
      <w:r w:rsidRPr="00F1697C">
        <w:rPr>
          <w:iCs/>
          <w:szCs w:val="20"/>
        </w:rPr>
        <w:t>Job Services Australia or JSA</w:t>
      </w:r>
    </w:p>
    <w:p w14:paraId="59C8E58F" w14:textId="77777777" w:rsidR="00F1697C" w:rsidRPr="00F1697C" w:rsidRDefault="00F1697C" w:rsidP="00F1697C">
      <w:pPr>
        <w:pStyle w:val="guidelinechanges"/>
        <w:rPr>
          <w:iCs/>
          <w:szCs w:val="20"/>
        </w:rPr>
      </w:pPr>
      <w:r w:rsidRPr="00F1697C">
        <w:rPr>
          <w:iCs/>
          <w:szCs w:val="20"/>
        </w:rPr>
        <w:t>Jobs, Land and Economy Programme</w:t>
      </w:r>
    </w:p>
    <w:p w14:paraId="0B1B854E" w14:textId="77777777" w:rsidR="00F1697C" w:rsidRPr="00F1697C" w:rsidRDefault="00F1697C" w:rsidP="00F1697C">
      <w:pPr>
        <w:pStyle w:val="guidelinechanges"/>
        <w:rPr>
          <w:szCs w:val="20"/>
        </w:rPr>
      </w:pPr>
      <w:r w:rsidRPr="00F1697C">
        <w:rPr>
          <w:szCs w:val="20"/>
        </w:rPr>
        <w:t>Tasmanian Jobs Programme</w:t>
      </w:r>
    </w:p>
    <w:p w14:paraId="39D5B975" w14:textId="77777777" w:rsidR="00851FAE" w:rsidRPr="00851FAE" w:rsidRDefault="00851FAE" w:rsidP="00851FAE">
      <w:pPr>
        <w:pStyle w:val="guidelinechanges"/>
        <w:rPr>
          <w:szCs w:val="20"/>
        </w:rPr>
      </w:pPr>
      <w:r w:rsidRPr="00851FAE">
        <w:rPr>
          <w:szCs w:val="20"/>
        </w:rPr>
        <w:t xml:space="preserve">Time to Work </w:t>
      </w:r>
    </w:p>
    <w:p w14:paraId="57389937" w14:textId="77777777" w:rsidR="00F1697C" w:rsidRPr="00F1697C" w:rsidRDefault="00F1697C" w:rsidP="00F1697C">
      <w:pPr>
        <w:pStyle w:val="guidelinechanges"/>
        <w:rPr>
          <w:szCs w:val="20"/>
        </w:rPr>
      </w:pPr>
      <w:r w:rsidRPr="00F1697C">
        <w:rPr>
          <w:szCs w:val="20"/>
        </w:rPr>
        <w:t>Transition to Work Participant</w:t>
      </w:r>
    </w:p>
    <w:p w14:paraId="315AB969" w14:textId="77777777" w:rsidR="00F1697C" w:rsidRPr="00F1697C" w:rsidRDefault="00F1697C" w:rsidP="00F1697C">
      <w:pPr>
        <w:pStyle w:val="guidelinechanges"/>
        <w:rPr>
          <w:szCs w:val="20"/>
        </w:rPr>
      </w:pPr>
      <w:r w:rsidRPr="00F1697C">
        <w:rPr>
          <w:szCs w:val="20"/>
        </w:rPr>
        <w:t>Transition to Work Provider</w:t>
      </w:r>
    </w:p>
    <w:p w14:paraId="0087B03D" w14:textId="77777777" w:rsidR="00F1697C" w:rsidRPr="00F1697C" w:rsidRDefault="00F1697C" w:rsidP="00F1697C">
      <w:pPr>
        <w:pStyle w:val="guidelinechanges"/>
        <w:rPr>
          <w:szCs w:val="20"/>
        </w:rPr>
      </w:pPr>
      <w:r w:rsidRPr="00F1697C">
        <w:rPr>
          <w:szCs w:val="20"/>
        </w:rPr>
        <w:t>Transition to Work Service</w:t>
      </w:r>
    </w:p>
    <w:p w14:paraId="17214DC5" w14:textId="77777777" w:rsidR="00F1697C" w:rsidRPr="00F1697C" w:rsidRDefault="00F1697C" w:rsidP="00F1697C">
      <w:pPr>
        <w:pStyle w:val="guidelinechanges"/>
        <w:rPr>
          <w:bCs/>
          <w:szCs w:val="20"/>
        </w:rPr>
      </w:pPr>
      <w:r w:rsidRPr="00F1697C">
        <w:rPr>
          <w:bCs/>
          <w:szCs w:val="20"/>
        </w:rPr>
        <w:t>Transition arrangements relating to start of 2015 jobactive Deed</w:t>
      </w:r>
    </w:p>
    <w:p w14:paraId="73B145AC" w14:textId="77777777" w:rsidR="00F1697C" w:rsidRPr="00F1697C" w:rsidRDefault="00F1697C" w:rsidP="00F1697C">
      <w:pPr>
        <w:pStyle w:val="guidelinechanges"/>
        <w:rPr>
          <w:szCs w:val="20"/>
        </w:rPr>
      </w:pPr>
      <w:r w:rsidRPr="00F1697C">
        <w:rPr>
          <w:szCs w:val="20"/>
        </w:rPr>
        <w:t>Transition Date</w:t>
      </w:r>
    </w:p>
    <w:p w14:paraId="72CABFC8" w14:textId="77777777" w:rsidR="00F1697C" w:rsidRPr="00F1697C" w:rsidRDefault="00F1697C" w:rsidP="00F1697C">
      <w:pPr>
        <w:pStyle w:val="guidelinechanges"/>
        <w:rPr>
          <w:szCs w:val="20"/>
        </w:rPr>
      </w:pPr>
      <w:r w:rsidRPr="00F1697C">
        <w:rPr>
          <w:szCs w:val="20"/>
        </w:rPr>
        <w:t>Transitioned Participant</w:t>
      </w:r>
    </w:p>
    <w:p w14:paraId="672C55DD" w14:textId="77777777" w:rsidR="00F1697C" w:rsidRPr="00F1697C" w:rsidRDefault="00F1697C" w:rsidP="007118C5">
      <w:pPr>
        <w:pStyle w:val="guidelinechanges"/>
        <w:spacing w:before="240"/>
        <w:rPr>
          <w:b/>
          <w:bCs/>
          <w:szCs w:val="20"/>
        </w:rPr>
      </w:pPr>
      <w:r w:rsidRPr="00F1697C">
        <w:rPr>
          <w:b/>
          <w:bCs/>
          <w:szCs w:val="20"/>
        </w:rPr>
        <w:t>Other jobactive initiatives</w:t>
      </w:r>
    </w:p>
    <w:p w14:paraId="2AE6E304" w14:textId="77777777" w:rsidR="00851FAE" w:rsidRDefault="00851FAE" w:rsidP="00F1697C">
      <w:pPr>
        <w:pStyle w:val="guidelinechanges"/>
        <w:rPr>
          <w:iCs/>
          <w:szCs w:val="20"/>
        </w:rPr>
      </w:pPr>
      <w:r w:rsidRPr="00851FAE">
        <w:rPr>
          <w:iCs/>
          <w:szCs w:val="20"/>
        </w:rPr>
        <w:t>Maximum Time Transfers</w:t>
      </w:r>
    </w:p>
    <w:p w14:paraId="769FE139" w14:textId="77777777" w:rsidR="00F1697C" w:rsidRPr="00F1697C" w:rsidRDefault="00F1697C" w:rsidP="00F1697C">
      <w:pPr>
        <w:pStyle w:val="guidelinechanges"/>
        <w:rPr>
          <w:iCs/>
          <w:szCs w:val="20"/>
        </w:rPr>
      </w:pPr>
      <w:r w:rsidRPr="00F1697C">
        <w:rPr>
          <w:iCs/>
          <w:szCs w:val="20"/>
        </w:rPr>
        <w:t>Pre-release Prisoner</w:t>
      </w:r>
    </w:p>
    <w:p w14:paraId="6E904090" w14:textId="77777777" w:rsidR="00F1697C" w:rsidRPr="00F1697C" w:rsidRDefault="00F1697C" w:rsidP="00F1697C">
      <w:pPr>
        <w:pStyle w:val="guidelinechanges"/>
        <w:rPr>
          <w:szCs w:val="20"/>
        </w:rPr>
      </w:pPr>
      <w:r w:rsidRPr="00F1697C">
        <w:rPr>
          <w:szCs w:val="20"/>
        </w:rPr>
        <w:t>Relocation Assistance to Take Up a Job Agreement or RATTUAJ Agreement</w:t>
      </w:r>
    </w:p>
    <w:p w14:paraId="2F09D411" w14:textId="77777777" w:rsidR="00F1697C" w:rsidRPr="00F1697C" w:rsidRDefault="00F1697C" w:rsidP="00F1697C">
      <w:pPr>
        <w:pStyle w:val="guidelinechanges"/>
        <w:rPr>
          <w:szCs w:val="20"/>
        </w:rPr>
      </w:pPr>
      <w:r w:rsidRPr="00F1697C">
        <w:rPr>
          <w:szCs w:val="20"/>
        </w:rPr>
        <w:t>Relocation Assistance to Take Up a Job Participant or RATTUAJ Participant</w:t>
      </w:r>
    </w:p>
    <w:p w14:paraId="27195E7A" w14:textId="77777777" w:rsidR="00F1697C" w:rsidRPr="00F1697C" w:rsidRDefault="00F1697C" w:rsidP="00F1697C">
      <w:pPr>
        <w:pStyle w:val="guidelinechanges"/>
        <w:rPr>
          <w:szCs w:val="20"/>
        </w:rPr>
      </w:pPr>
      <w:r w:rsidRPr="00F1697C">
        <w:rPr>
          <w:szCs w:val="20"/>
        </w:rPr>
        <w:t>Relocation Assistance to Take Up a Job Payment or RATTUAJ Payment</w:t>
      </w:r>
    </w:p>
    <w:p w14:paraId="134A410B" w14:textId="77777777" w:rsidR="00F1697C" w:rsidRPr="00F1697C" w:rsidRDefault="00F1697C" w:rsidP="00F1697C">
      <w:pPr>
        <w:pStyle w:val="guidelinechanges"/>
        <w:rPr>
          <w:szCs w:val="20"/>
        </w:rPr>
      </w:pPr>
      <w:r w:rsidRPr="00F1697C">
        <w:rPr>
          <w:szCs w:val="20"/>
        </w:rPr>
        <w:t>Restart Programme</w:t>
      </w:r>
    </w:p>
    <w:p w14:paraId="22AE0ADB" w14:textId="77777777" w:rsidR="00F1697C" w:rsidRPr="00F1697C" w:rsidRDefault="00F1697C" w:rsidP="007118C5">
      <w:pPr>
        <w:pStyle w:val="guidelinechanges"/>
        <w:spacing w:before="240"/>
        <w:rPr>
          <w:b/>
          <w:bCs/>
          <w:szCs w:val="20"/>
        </w:rPr>
      </w:pPr>
      <w:r w:rsidRPr="00F1697C">
        <w:rPr>
          <w:b/>
          <w:bCs/>
          <w:szCs w:val="20"/>
        </w:rPr>
        <w:t>Performance elements</w:t>
      </w:r>
    </w:p>
    <w:p w14:paraId="09E32E75" w14:textId="77777777" w:rsidR="00F1697C" w:rsidRPr="00F1697C" w:rsidRDefault="00F1697C" w:rsidP="00F1697C">
      <w:pPr>
        <w:pStyle w:val="guidelinechanges"/>
        <w:rPr>
          <w:szCs w:val="20"/>
        </w:rPr>
      </w:pPr>
      <w:r w:rsidRPr="00F1697C">
        <w:rPr>
          <w:szCs w:val="20"/>
        </w:rPr>
        <w:t>Compliance Indicator</w:t>
      </w:r>
    </w:p>
    <w:p w14:paraId="6B79E923" w14:textId="77777777" w:rsidR="00F1697C" w:rsidRPr="00F1697C" w:rsidRDefault="00F1697C" w:rsidP="00F1697C">
      <w:pPr>
        <w:pStyle w:val="guidelinechanges"/>
        <w:rPr>
          <w:iCs/>
          <w:szCs w:val="20"/>
        </w:rPr>
      </w:pPr>
      <w:r w:rsidRPr="00F1697C">
        <w:rPr>
          <w:iCs/>
          <w:szCs w:val="20"/>
        </w:rPr>
        <w:t>Star Rating</w:t>
      </w:r>
    </w:p>
    <w:p w14:paraId="3EF1CB1E" w14:textId="77777777" w:rsidR="00F1697C" w:rsidRPr="00F1697C" w:rsidRDefault="00F1697C" w:rsidP="00F1697C">
      <w:pPr>
        <w:pStyle w:val="guidelinechanges"/>
        <w:rPr>
          <w:iCs/>
          <w:szCs w:val="20"/>
        </w:rPr>
      </w:pPr>
      <w:r w:rsidRPr="00F1697C">
        <w:rPr>
          <w:iCs/>
          <w:szCs w:val="20"/>
        </w:rPr>
        <w:t>Rolling Random Samples</w:t>
      </w:r>
    </w:p>
    <w:p w14:paraId="5D0A0AD9" w14:textId="77777777" w:rsidR="00F1697C" w:rsidRDefault="00F1697C" w:rsidP="00F1697C">
      <w:pPr>
        <w:pStyle w:val="guidelinechanges"/>
        <w:rPr>
          <w:iCs/>
          <w:szCs w:val="20"/>
        </w:rPr>
      </w:pPr>
      <w:r w:rsidRPr="00F1697C">
        <w:rPr>
          <w:iCs/>
          <w:szCs w:val="20"/>
        </w:rPr>
        <w:lastRenderedPageBreak/>
        <w:t>Deeming</w:t>
      </w:r>
    </w:p>
    <w:p w14:paraId="50AED2BA" w14:textId="77777777" w:rsidR="00A17B1D" w:rsidRDefault="00211EC5" w:rsidP="00840948">
      <w:pPr>
        <w:pStyle w:val="guidelinechanges"/>
        <w:rPr>
          <w:szCs w:val="20"/>
        </w:rPr>
      </w:pPr>
      <w:r w:rsidRPr="00211EC5">
        <w:rPr>
          <w:szCs w:val="20"/>
        </w:rPr>
        <w:t>Vacancies and Outcomes Guideline</w:t>
      </w:r>
      <w:r w:rsidR="008441C4">
        <w:rPr>
          <w:szCs w:val="20"/>
        </w:rPr>
        <w:t xml:space="preserve"> </w:t>
      </w:r>
    </w:p>
    <w:p w14:paraId="3F6C776B" w14:textId="2A53173A" w:rsidR="00F1697C" w:rsidRPr="00F1697C" w:rsidRDefault="00F1697C" w:rsidP="00840948">
      <w:pPr>
        <w:pStyle w:val="guidelinechanges"/>
        <w:rPr>
          <w:b/>
          <w:bCs/>
          <w:szCs w:val="20"/>
        </w:rPr>
      </w:pPr>
      <w:r w:rsidRPr="00F1697C">
        <w:rPr>
          <w:b/>
          <w:bCs/>
          <w:szCs w:val="20"/>
        </w:rPr>
        <w:t>Wage Subsidies</w:t>
      </w:r>
    </w:p>
    <w:p w14:paraId="3F2E0788" w14:textId="77777777" w:rsidR="00F1697C" w:rsidRPr="00F1697C" w:rsidRDefault="00F1697C" w:rsidP="00F1697C">
      <w:pPr>
        <w:pStyle w:val="guidelinechanges"/>
        <w:rPr>
          <w:szCs w:val="20"/>
        </w:rPr>
      </w:pPr>
      <w:r w:rsidRPr="00F1697C">
        <w:rPr>
          <w:szCs w:val="20"/>
        </w:rPr>
        <w:t>LTU and Indigenous Wage Subsidy</w:t>
      </w:r>
    </w:p>
    <w:p w14:paraId="63E3C711" w14:textId="77777777" w:rsidR="00F1697C" w:rsidRPr="00F1697C" w:rsidRDefault="00F1697C" w:rsidP="00F1697C">
      <w:pPr>
        <w:pStyle w:val="guidelinechanges"/>
        <w:rPr>
          <w:szCs w:val="20"/>
        </w:rPr>
      </w:pPr>
      <w:r w:rsidRPr="00F1697C">
        <w:rPr>
          <w:szCs w:val="20"/>
        </w:rPr>
        <w:t>Parents Wage Subsidy</w:t>
      </w:r>
    </w:p>
    <w:p w14:paraId="3458CF23" w14:textId="77777777" w:rsidR="00F1697C" w:rsidRPr="00F1697C" w:rsidRDefault="00F1697C" w:rsidP="00F1697C">
      <w:pPr>
        <w:pStyle w:val="guidelinechanges"/>
        <w:rPr>
          <w:szCs w:val="20"/>
        </w:rPr>
      </w:pPr>
      <w:r w:rsidRPr="00F1697C">
        <w:rPr>
          <w:szCs w:val="20"/>
        </w:rPr>
        <w:t>Wage Subsidy</w:t>
      </w:r>
    </w:p>
    <w:p w14:paraId="4E0F4423" w14:textId="77777777" w:rsidR="00F1697C" w:rsidRPr="00F1697C" w:rsidRDefault="00F1697C" w:rsidP="00F1697C">
      <w:pPr>
        <w:pStyle w:val="guidelinechanges"/>
        <w:rPr>
          <w:szCs w:val="20"/>
        </w:rPr>
      </w:pPr>
      <w:r w:rsidRPr="00F1697C">
        <w:rPr>
          <w:szCs w:val="20"/>
        </w:rPr>
        <w:t>Wage Subsidy Account</w:t>
      </w:r>
      <w:r w:rsidRPr="00F1697C">
        <w:rPr>
          <w:szCs w:val="20"/>
        </w:rPr>
        <w:br/>
        <w:t>Wage Subsidy Agreement</w:t>
      </w:r>
    </w:p>
    <w:p w14:paraId="3AB5C510" w14:textId="77777777" w:rsidR="00F1697C" w:rsidRPr="00F1697C" w:rsidRDefault="00F1697C" w:rsidP="00F1697C">
      <w:pPr>
        <w:pStyle w:val="guidelinechanges"/>
        <w:rPr>
          <w:szCs w:val="20"/>
        </w:rPr>
      </w:pPr>
      <w:r w:rsidRPr="00F1697C">
        <w:rPr>
          <w:szCs w:val="20"/>
        </w:rPr>
        <w:t>Wage Subsidy Employer</w:t>
      </w:r>
    </w:p>
    <w:p w14:paraId="6A55C230" w14:textId="77777777" w:rsidR="00F1697C" w:rsidRPr="00F1697C" w:rsidRDefault="00F1697C" w:rsidP="00F1697C">
      <w:pPr>
        <w:pStyle w:val="guidelinechanges"/>
        <w:rPr>
          <w:szCs w:val="20"/>
        </w:rPr>
      </w:pPr>
      <w:r w:rsidRPr="00F1697C">
        <w:rPr>
          <w:szCs w:val="20"/>
        </w:rPr>
        <w:t>Wage Subsidy Participant</w:t>
      </w:r>
    </w:p>
    <w:p w14:paraId="7707A14C" w14:textId="77777777" w:rsidR="00F1697C" w:rsidRPr="00F1697C" w:rsidRDefault="00F1697C" w:rsidP="00F1697C">
      <w:pPr>
        <w:pStyle w:val="guidelinechanges"/>
        <w:rPr>
          <w:szCs w:val="20"/>
        </w:rPr>
      </w:pPr>
      <w:r w:rsidRPr="00F1697C">
        <w:rPr>
          <w:szCs w:val="20"/>
        </w:rPr>
        <w:t>Wage Subsidy Period</w:t>
      </w:r>
    </w:p>
    <w:p w14:paraId="7AC3D618" w14:textId="77777777" w:rsidR="00F1697C" w:rsidRPr="00F1697C" w:rsidRDefault="00F1697C" w:rsidP="00F1697C">
      <w:pPr>
        <w:pStyle w:val="guidelinechanges"/>
        <w:rPr>
          <w:szCs w:val="20"/>
        </w:rPr>
      </w:pPr>
      <w:r w:rsidRPr="00F1697C">
        <w:rPr>
          <w:szCs w:val="20"/>
        </w:rPr>
        <w:t>Wage Subsidy Placement</w:t>
      </w:r>
    </w:p>
    <w:p w14:paraId="45F94FBA" w14:textId="77777777" w:rsidR="00F1697C" w:rsidRPr="00F1697C" w:rsidRDefault="00F1697C" w:rsidP="00F1697C">
      <w:pPr>
        <w:pStyle w:val="guidelinechanges"/>
        <w:rPr>
          <w:szCs w:val="20"/>
        </w:rPr>
      </w:pPr>
      <w:r w:rsidRPr="00F1697C">
        <w:rPr>
          <w:szCs w:val="20"/>
        </w:rPr>
        <w:t>Youth Wage Subsidy</w:t>
      </w:r>
    </w:p>
    <w:p w14:paraId="087479E6" w14:textId="77777777" w:rsidR="00F1697C" w:rsidRPr="00F1697C" w:rsidRDefault="00F1697C" w:rsidP="007118C5">
      <w:pPr>
        <w:pStyle w:val="guidelinechanges"/>
        <w:spacing w:before="240"/>
        <w:rPr>
          <w:b/>
          <w:bCs/>
          <w:szCs w:val="20"/>
        </w:rPr>
      </w:pPr>
      <w:r w:rsidRPr="00F1697C">
        <w:rPr>
          <w:b/>
          <w:bCs/>
          <w:szCs w:val="20"/>
        </w:rPr>
        <w:t>Other</w:t>
      </w:r>
    </w:p>
    <w:p w14:paraId="77753289" w14:textId="77777777" w:rsidR="00F1697C" w:rsidRPr="00F1697C" w:rsidRDefault="00F1697C" w:rsidP="00F1697C">
      <w:pPr>
        <w:pStyle w:val="guidelinechanges"/>
        <w:rPr>
          <w:szCs w:val="20"/>
        </w:rPr>
      </w:pPr>
      <w:r w:rsidRPr="00F1697C">
        <w:rPr>
          <w:szCs w:val="20"/>
        </w:rPr>
        <w:t>Business Share (one provider)</w:t>
      </w:r>
    </w:p>
    <w:p w14:paraId="6620A4A2" w14:textId="77777777" w:rsidR="00F1697C" w:rsidRPr="00F1697C" w:rsidRDefault="00F1697C" w:rsidP="00F1697C">
      <w:pPr>
        <w:pStyle w:val="guidelinechanges"/>
        <w:rPr>
          <w:iCs/>
          <w:szCs w:val="20"/>
        </w:rPr>
      </w:pPr>
      <w:r w:rsidRPr="00F1697C">
        <w:rPr>
          <w:szCs w:val="20"/>
        </w:rPr>
        <w:t xml:space="preserve">Lead Provider </w:t>
      </w:r>
      <w:r w:rsidR="00B269F1" w:rsidRPr="00F1697C">
        <w:rPr>
          <w:szCs w:val="20"/>
        </w:rPr>
        <w:t>(as</w:t>
      </w:r>
      <w:r w:rsidRPr="00F1697C">
        <w:rPr>
          <w:szCs w:val="20"/>
        </w:rPr>
        <w:t xml:space="preserve"> above)</w:t>
      </w:r>
    </w:p>
    <w:p w14:paraId="0D58C63A" w14:textId="77777777" w:rsidR="00F1697C" w:rsidRPr="00F1697C" w:rsidRDefault="00F1697C" w:rsidP="00F1697C">
      <w:pPr>
        <w:pStyle w:val="guidelinechanges"/>
        <w:rPr>
          <w:iCs/>
          <w:szCs w:val="20"/>
        </w:rPr>
      </w:pPr>
      <w:r w:rsidRPr="00F1697C">
        <w:rPr>
          <w:iCs/>
          <w:szCs w:val="20"/>
        </w:rPr>
        <w:t>Outreach (full time site only)</w:t>
      </w:r>
    </w:p>
    <w:p w14:paraId="21B95DB6" w14:textId="77777777" w:rsidR="00F1697C" w:rsidRPr="00F1697C" w:rsidRDefault="00F1697C" w:rsidP="00F1697C">
      <w:pPr>
        <w:pStyle w:val="guidelinechanges"/>
        <w:rPr>
          <w:iCs/>
          <w:szCs w:val="20"/>
        </w:rPr>
      </w:pPr>
      <w:r w:rsidRPr="00F1697C">
        <w:rPr>
          <w:iCs/>
          <w:szCs w:val="20"/>
        </w:rPr>
        <w:t xml:space="preserve">Part-Time </w:t>
      </w:r>
    </w:p>
    <w:p w14:paraId="5F4CE343" w14:textId="77777777" w:rsidR="00F1697C" w:rsidRPr="00F1697C" w:rsidRDefault="00F1697C" w:rsidP="00F1697C">
      <w:pPr>
        <w:pStyle w:val="guidelinechanges"/>
        <w:rPr>
          <w:szCs w:val="20"/>
        </w:rPr>
      </w:pPr>
      <w:r w:rsidRPr="00F1697C">
        <w:rPr>
          <w:szCs w:val="20"/>
        </w:rPr>
        <w:t xml:space="preserve">Tendering Group </w:t>
      </w:r>
    </w:p>
    <w:p w14:paraId="23B75A82" w14:textId="77777777" w:rsidR="00F1697C" w:rsidRPr="00F1697C" w:rsidRDefault="00F1697C" w:rsidP="00F1697C">
      <w:pPr>
        <w:pStyle w:val="guidelinechanges"/>
        <w:rPr>
          <w:szCs w:val="20"/>
        </w:rPr>
      </w:pPr>
      <w:r w:rsidRPr="00F1697C">
        <w:rPr>
          <w:szCs w:val="20"/>
        </w:rPr>
        <w:t xml:space="preserve">Working with Children </w:t>
      </w:r>
      <w:bookmarkStart w:id="39" w:name="_Section_one:_Norfolk"/>
      <w:bookmarkEnd w:id="39"/>
      <w:r w:rsidRPr="00F1697C">
        <w:rPr>
          <w:szCs w:val="20"/>
        </w:rPr>
        <w:t>Law</w:t>
      </w:r>
    </w:p>
    <w:p w14:paraId="4C17E68C" w14:textId="77777777" w:rsidR="00F1697C" w:rsidRDefault="00F1697C" w:rsidP="00F1697C">
      <w:pPr>
        <w:pStyle w:val="guidelinechanges"/>
        <w:rPr>
          <w:szCs w:val="20"/>
        </w:rPr>
        <w:sectPr w:rsidR="00F1697C" w:rsidSect="00B41223">
          <w:type w:val="continuous"/>
          <w:pgSz w:w="11906" w:h="16838"/>
          <w:pgMar w:top="120" w:right="1440" w:bottom="1440" w:left="1440" w:header="142" w:footer="708" w:gutter="0"/>
          <w:cols w:num="2" w:space="708"/>
          <w:docGrid w:linePitch="360"/>
        </w:sectPr>
      </w:pPr>
    </w:p>
    <w:bookmarkStart w:id="40" w:name="_Toc475967056" w:displacedByCustomXml="next"/>
    <w:bookmarkStart w:id="41" w:name="_Toc459888879" w:displacedByCustomXml="next"/>
    <w:sdt>
      <w:sdtPr>
        <w:rPr>
          <w:rFonts w:cstheme="minorHAnsi"/>
          <w:b/>
          <w:bCs/>
          <w:i/>
          <w:iCs/>
          <w:noProof/>
          <w:color w:val="auto"/>
          <w:sz w:val="24"/>
          <w:szCs w:val="24"/>
          <w:lang w:val="en-AU"/>
        </w:rPr>
        <w:id w:val="-612673955"/>
        <w:docPartObj>
          <w:docPartGallery w:val="Table of Contents"/>
          <w:docPartUnique/>
        </w:docPartObj>
      </w:sdtPr>
      <w:sdtEndPr>
        <w:rPr>
          <w:rFonts w:cstheme="minorBidi"/>
          <w:i w:val="0"/>
          <w:sz w:val="22"/>
          <w:szCs w:val="22"/>
        </w:rPr>
      </w:sdtEndPr>
      <w:sdtContent>
        <w:p w14:paraId="793921AC" w14:textId="6E4AA1AE" w:rsidR="008269BB" w:rsidRPr="00E100DB" w:rsidRDefault="00377AF4" w:rsidP="00621F6A">
          <w:pPr>
            <w:pStyle w:val="TOCHeading"/>
            <w:rPr>
              <w:rFonts w:cstheme="minorHAnsi"/>
              <w:b/>
            </w:rPr>
          </w:pPr>
          <w:r w:rsidRPr="00621F6A">
            <w:t>Contents</w:t>
          </w:r>
        </w:p>
        <w:p w14:paraId="6DFB3A56" w14:textId="0877351D" w:rsidR="00770189" w:rsidRPr="00770189" w:rsidRDefault="004C58AC">
          <w:pPr>
            <w:pStyle w:val="TOC2"/>
            <w:rPr>
              <w:rFonts w:eastAsiaTheme="minorEastAsia"/>
              <w:b w:val="0"/>
              <w:bCs w:val="0"/>
              <w:noProof/>
              <w:lang w:eastAsia="en-AU"/>
            </w:rPr>
          </w:pPr>
          <w:r w:rsidRPr="00770189">
            <w:rPr>
              <w:rFonts w:cstheme="minorHAnsi"/>
              <w:b w:val="0"/>
            </w:rPr>
            <w:fldChar w:fldCharType="begin"/>
          </w:r>
          <w:r w:rsidRPr="00770189">
            <w:rPr>
              <w:rFonts w:cstheme="minorHAnsi"/>
              <w:b w:val="0"/>
            </w:rPr>
            <w:instrText xml:space="preserve"> TOC \o "1-2" \h \z \u </w:instrText>
          </w:r>
          <w:r w:rsidRPr="00770189">
            <w:rPr>
              <w:rFonts w:cstheme="minorHAnsi"/>
              <w:b w:val="0"/>
            </w:rPr>
            <w:fldChar w:fldCharType="separate"/>
          </w:r>
          <w:hyperlink w:anchor="_Toc34318106" w:history="1">
            <w:r w:rsidR="00770189" w:rsidRPr="00770189">
              <w:rPr>
                <w:rStyle w:val="Hyperlink"/>
                <w:b w:val="0"/>
                <w:noProof/>
              </w:rPr>
              <w:t>Changes from the previous version (Version 2.3)</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_Toc34318106 \h </w:instrText>
            </w:r>
            <w:r w:rsidR="00770189" w:rsidRPr="00770189">
              <w:rPr>
                <w:b w:val="0"/>
                <w:noProof/>
                <w:webHidden/>
              </w:rPr>
            </w:r>
            <w:r w:rsidR="00770189" w:rsidRPr="00770189">
              <w:rPr>
                <w:b w:val="0"/>
                <w:noProof/>
                <w:webHidden/>
              </w:rPr>
              <w:fldChar w:fldCharType="separate"/>
            </w:r>
            <w:r w:rsidR="00940FA9">
              <w:rPr>
                <w:b w:val="0"/>
                <w:noProof/>
                <w:webHidden/>
              </w:rPr>
              <w:t>1</w:t>
            </w:r>
            <w:r w:rsidR="00770189" w:rsidRPr="00770189">
              <w:rPr>
                <w:b w:val="0"/>
                <w:noProof/>
                <w:webHidden/>
              </w:rPr>
              <w:fldChar w:fldCharType="end"/>
            </w:r>
          </w:hyperlink>
        </w:p>
        <w:p w14:paraId="59F9F25F" w14:textId="2680FA99" w:rsidR="00770189" w:rsidRPr="00770189" w:rsidRDefault="008C27ED">
          <w:pPr>
            <w:pStyle w:val="TOC2"/>
            <w:rPr>
              <w:rFonts w:eastAsiaTheme="minorEastAsia"/>
              <w:b w:val="0"/>
              <w:bCs w:val="0"/>
              <w:noProof/>
              <w:lang w:eastAsia="en-AU"/>
            </w:rPr>
          </w:pPr>
          <w:hyperlink w:anchor="_Toc34318107" w:history="1">
            <w:r w:rsidR="00770189" w:rsidRPr="00770189">
              <w:rPr>
                <w:rStyle w:val="Hyperlink"/>
                <w:b w:val="0"/>
                <w:noProof/>
              </w:rPr>
              <w:t>Related documents and references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_Toc34318107 \h </w:instrText>
            </w:r>
            <w:r w:rsidR="00770189" w:rsidRPr="00770189">
              <w:rPr>
                <w:b w:val="0"/>
                <w:noProof/>
                <w:webHidden/>
              </w:rPr>
            </w:r>
            <w:r w:rsidR="00770189" w:rsidRPr="00770189">
              <w:rPr>
                <w:b w:val="0"/>
                <w:noProof/>
                <w:webHidden/>
              </w:rPr>
              <w:fldChar w:fldCharType="separate"/>
            </w:r>
            <w:r w:rsidR="00940FA9">
              <w:rPr>
                <w:b w:val="0"/>
                <w:noProof/>
                <w:webHidden/>
              </w:rPr>
              <w:t>1</w:t>
            </w:r>
            <w:r w:rsidR="00770189" w:rsidRPr="00770189">
              <w:rPr>
                <w:b w:val="0"/>
                <w:noProof/>
                <w:webHidden/>
              </w:rPr>
              <w:fldChar w:fldCharType="end"/>
            </w:r>
          </w:hyperlink>
        </w:p>
        <w:p w14:paraId="64D40D89" w14:textId="3C5AC580" w:rsidR="00770189" w:rsidRPr="00770189" w:rsidRDefault="008C27ED">
          <w:pPr>
            <w:pStyle w:val="TOC1"/>
            <w:rPr>
              <w:rFonts w:eastAsiaTheme="minorEastAsia"/>
              <w:b w:val="0"/>
              <w:bCs w:val="0"/>
              <w:i w:val="0"/>
              <w:iCs w:val="0"/>
              <w:noProof/>
              <w:sz w:val="22"/>
              <w:szCs w:val="22"/>
              <w:lang w:eastAsia="en-AU"/>
            </w:rPr>
          </w:pPr>
          <w:hyperlink w:anchor="_Toc34318108" w:history="1">
            <w:r w:rsidR="00770189" w:rsidRPr="00770189">
              <w:rPr>
                <w:rStyle w:val="Hyperlink"/>
                <w:b w:val="0"/>
                <w:noProof/>
              </w:rPr>
              <w:t>Section One: Norfolk Island Employment Provider Services and NEIS Services.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_Toc34318108 \h </w:instrText>
            </w:r>
            <w:r w:rsidR="00770189" w:rsidRPr="00770189">
              <w:rPr>
                <w:b w:val="0"/>
                <w:noProof/>
                <w:webHidden/>
              </w:rPr>
            </w:r>
            <w:r w:rsidR="00770189" w:rsidRPr="00770189">
              <w:rPr>
                <w:b w:val="0"/>
                <w:noProof/>
                <w:webHidden/>
              </w:rPr>
              <w:fldChar w:fldCharType="separate"/>
            </w:r>
            <w:r w:rsidR="00940FA9">
              <w:rPr>
                <w:b w:val="0"/>
                <w:noProof/>
                <w:webHidden/>
              </w:rPr>
              <w:t>5</w:t>
            </w:r>
            <w:r w:rsidR="00770189" w:rsidRPr="00770189">
              <w:rPr>
                <w:b w:val="0"/>
                <w:noProof/>
                <w:webHidden/>
              </w:rPr>
              <w:fldChar w:fldCharType="end"/>
            </w:r>
          </w:hyperlink>
        </w:p>
        <w:p w14:paraId="3618379B" w14:textId="15DF5018" w:rsidR="00770189" w:rsidRPr="00770189" w:rsidRDefault="008C27ED">
          <w:pPr>
            <w:pStyle w:val="TOC2"/>
            <w:rPr>
              <w:rFonts w:eastAsiaTheme="minorEastAsia"/>
              <w:b w:val="0"/>
              <w:bCs w:val="0"/>
              <w:noProof/>
              <w:lang w:eastAsia="en-AU"/>
            </w:rPr>
          </w:pPr>
          <w:hyperlink w:anchor="_Toc34318109" w:history="1">
            <w:r w:rsidR="00770189" w:rsidRPr="00770189">
              <w:rPr>
                <w:rStyle w:val="Hyperlink"/>
                <w:b w:val="0"/>
                <w:noProof/>
              </w:rPr>
              <w:t>Assurance and Performance</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_Toc34318109 \h </w:instrText>
            </w:r>
            <w:r w:rsidR="00770189" w:rsidRPr="00770189">
              <w:rPr>
                <w:b w:val="0"/>
                <w:noProof/>
                <w:webHidden/>
              </w:rPr>
            </w:r>
            <w:r w:rsidR="00770189" w:rsidRPr="00770189">
              <w:rPr>
                <w:b w:val="0"/>
                <w:noProof/>
                <w:webHidden/>
              </w:rPr>
              <w:fldChar w:fldCharType="separate"/>
            </w:r>
            <w:r w:rsidR="00940FA9">
              <w:rPr>
                <w:b w:val="0"/>
                <w:noProof/>
                <w:webHidden/>
              </w:rPr>
              <w:t>5</w:t>
            </w:r>
            <w:r w:rsidR="00770189" w:rsidRPr="00770189">
              <w:rPr>
                <w:b w:val="0"/>
                <w:noProof/>
                <w:webHidden/>
              </w:rPr>
              <w:fldChar w:fldCharType="end"/>
            </w:r>
          </w:hyperlink>
        </w:p>
        <w:p w14:paraId="5A1A124B" w14:textId="180F2BEC" w:rsidR="00770189" w:rsidRPr="00770189" w:rsidRDefault="008C27ED">
          <w:pPr>
            <w:pStyle w:val="TOC2"/>
            <w:rPr>
              <w:rFonts w:eastAsiaTheme="minorEastAsia"/>
              <w:b w:val="0"/>
              <w:bCs w:val="0"/>
              <w:noProof/>
              <w:lang w:eastAsia="en-AU"/>
            </w:rPr>
          </w:pPr>
          <w:hyperlink w:anchor="_Toc34318110" w:history="1">
            <w:r w:rsidR="00770189" w:rsidRPr="00770189">
              <w:rPr>
                <w:rStyle w:val="Hyperlink"/>
                <w:b w:val="0"/>
                <w:noProof/>
              </w:rPr>
              <w:t>Norfolk Island Performance Framework</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_Toc34318110 \h </w:instrText>
            </w:r>
            <w:r w:rsidR="00770189" w:rsidRPr="00770189">
              <w:rPr>
                <w:b w:val="0"/>
                <w:noProof/>
                <w:webHidden/>
              </w:rPr>
            </w:r>
            <w:r w:rsidR="00770189" w:rsidRPr="00770189">
              <w:rPr>
                <w:b w:val="0"/>
                <w:noProof/>
                <w:webHidden/>
              </w:rPr>
              <w:fldChar w:fldCharType="separate"/>
            </w:r>
            <w:r w:rsidR="00940FA9">
              <w:rPr>
                <w:b w:val="0"/>
                <w:noProof/>
                <w:webHidden/>
              </w:rPr>
              <w:t>5</w:t>
            </w:r>
            <w:r w:rsidR="00770189" w:rsidRPr="00770189">
              <w:rPr>
                <w:b w:val="0"/>
                <w:noProof/>
                <w:webHidden/>
              </w:rPr>
              <w:fldChar w:fldCharType="end"/>
            </w:r>
          </w:hyperlink>
        </w:p>
        <w:p w14:paraId="353CB10C" w14:textId="4D2701C8" w:rsidR="00770189" w:rsidRPr="00770189" w:rsidRDefault="008C27ED">
          <w:pPr>
            <w:pStyle w:val="TOC2"/>
            <w:rPr>
              <w:rFonts w:eastAsiaTheme="minorEastAsia"/>
              <w:b w:val="0"/>
              <w:bCs w:val="0"/>
              <w:noProof/>
              <w:lang w:eastAsia="en-AU"/>
            </w:rPr>
          </w:pPr>
          <w:hyperlink w:anchor="_Toc34318111" w:history="1">
            <w:r w:rsidR="00770189" w:rsidRPr="00770189">
              <w:rPr>
                <w:rStyle w:val="Hyperlink"/>
                <w:b w:val="0"/>
                <w:noProof/>
              </w:rPr>
              <w:t>Norfolk Island Vacancies, Outcomes and Documentary Evidence Requirements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_Toc34318111 \h </w:instrText>
            </w:r>
            <w:r w:rsidR="00770189" w:rsidRPr="00770189">
              <w:rPr>
                <w:b w:val="0"/>
                <w:noProof/>
                <w:webHidden/>
              </w:rPr>
            </w:r>
            <w:r w:rsidR="00770189" w:rsidRPr="00770189">
              <w:rPr>
                <w:b w:val="0"/>
                <w:noProof/>
                <w:webHidden/>
              </w:rPr>
              <w:fldChar w:fldCharType="separate"/>
            </w:r>
            <w:r w:rsidR="00940FA9">
              <w:rPr>
                <w:b w:val="0"/>
                <w:noProof/>
                <w:webHidden/>
              </w:rPr>
              <w:t>5</w:t>
            </w:r>
            <w:r w:rsidR="00770189" w:rsidRPr="00770189">
              <w:rPr>
                <w:b w:val="0"/>
                <w:noProof/>
                <w:webHidden/>
              </w:rPr>
              <w:fldChar w:fldCharType="end"/>
            </w:r>
          </w:hyperlink>
        </w:p>
        <w:p w14:paraId="7460DF1D" w14:textId="715292A2" w:rsidR="00770189" w:rsidRPr="00770189" w:rsidRDefault="008C27ED">
          <w:pPr>
            <w:pStyle w:val="TOC2"/>
            <w:rPr>
              <w:rFonts w:eastAsiaTheme="minorEastAsia"/>
              <w:b w:val="0"/>
              <w:bCs w:val="0"/>
              <w:noProof/>
              <w:lang w:eastAsia="en-AU"/>
            </w:rPr>
          </w:pPr>
          <w:hyperlink w:anchor="_Toc34318112" w:history="1">
            <w:r w:rsidR="00770189" w:rsidRPr="00770189">
              <w:rPr>
                <w:rStyle w:val="Hyperlink"/>
                <w:b w:val="0"/>
                <w:noProof/>
              </w:rPr>
              <w:t>Payments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_Toc34318112 \h </w:instrText>
            </w:r>
            <w:r w:rsidR="00770189" w:rsidRPr="00770189">
              <w:rPr>
                <w:b w:val="0"/>
                <w:noProof/>
                <w:webHidden/>
              </w:rPr>
            </w:r>
            <w:r w:rsidR="00770189" w:rsidRPr="00770189">
              <w:rPr>
                <w:b w:val="0"/>
                <w:noProof/>
                <w:webHidden/>
              </w:rPr>
              <w:fldChar w:fldCharType="separate"/>
            </w:r>
            <w:r w:rsidR="00940FA9">
              <w:rPr>
                <w:b w:val="0"/>
                <w:noProof/>
                <w:webHidden/>
              </w:rPr>
              <w:t>16</w:t>
            </w:r>
            <w:r w:rsidR="00770189" w:rsidRPr="00770189">
              <w:rPr>
                <w:b w:val="0"/>
                <w:noProof/>
                <w:webHidden/>
              </w:rPr>
              <w:fldChar w:fldCharType="end"/>
            </w:r>
          </w:hyperlink>
        </w:p>
        <w:p w14:paraId="435C5FDC" w14:textId="5ECACBEF" w:rsidR="00770189" w:rsidRPr="00770189" w:rsidRDefault="008C27ED">
          <w:pPr>
            <w:pStyle w:val="TOC2"/>
            <w:rPr>
              <w:rFonts w:eastAsiaTheme="minorEastAsia"/>
              <w:b w:val="0"/>
              <w:bCs w:val="0"/>
              <w:noProof/>
              <w:lang w:eastAsia="en-AU"/>
            </w:rPr>
          </w:pPr>
          <w:hyperlink w:anchor="_Toc34318113" w:history="1">
            <w:r w:rsidR="00770189" w:rsidRPr="00770189">
              <w:rPr>
                <w:rStyle w:val="Hyperlink"/>
                <w:b w:val="0"/>
                <w:noProof/>
              </w:rPr>
              <w:t>Reports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_Toc34318113 \h </w:instrText>
            </w:r>
            <w:r w:rsidR="00770189" w:rsidRPr="00770189">
              <w:rPr>
                <w:b w:val="0"/>
                <w:noProof/>
                <w:webHidden/>
              </w:rPr>
            </w:r>
            <w:r w:rsidR="00770189" w:rsidRPr="00770189">
              <w:rPr>
                <w:b w:val="0"/>
                <w:noProof/>
                <w:webHidden/>
              </w:rPr>
              <w:fldChar w:fldCharType="separate"/>
            </w:r>
            <w:r w:rsidR="00940FA9">
              <w:rPr>
                <w:b w:val="0"/>
                <w:noProof/>
                <w:webHidden/>
              </w:rPr>
              <w:t>17</w:t>
            </w:r>
            <w:r w:rsidR="00770189" w:rsidRPr="00770189">
              <w:rPr>
                <w:b w:val="0"/>
                <w:noProof/>
                <w:webHidden/>
              </w:rPr>
              <w:fldChar w:fldCharType="end"/>
            </w:r>
          </w:hyperlink>
        </w:p>
        <w:p w14:paraId="49D64C5E" w14:textId="50CEFD6B" w:rsidR="00770189" w:rsidRPr="00770189" w:rsidRDefault="008C27ED">
          <w:pPr>
            <w:pStyle w:val="TOC2"/>
            <w:rPr>
              <w:rFonts w:eastAsiaTheme="minorEastAsia"/>
              <w:b w:val="0"/>
              <w:bCs w:val="0"/>
              <w:noProof/>
              <w:lang w:eastAsia="en-AU"/>
            </w:rPr>
          </w:pPr>
          <w:hyperlink w:anchor="_Toc34318114" w:history="1">
            <w:r w:rsidR="00770189" w:rsidRPr="00770189">
              <w:rPr>
                <w:rStyle w:val="Hyperlink"/>
                <w:b w:val="0"/>
                <w:noProof/>
              </w:rPr>
              <w:t>Transfers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_Toc34318114 \h </w:instrText>
            </w:r>
            <w:r w:rsidR="00770189" w:rsidRPr="00770189">
              <w:rPr>
                <w:b w:val="0"/>
                <w:noProof/>
                <w:webHidden/>
              </w:rPr>
            </w:r>
            <w:r w:rsidR="00770189" w:rsidRPr="00770189">
              <w:rPr>
                <w:b w:val="0"/>
                <w:noProof/>
                <w:webHidden/>
              </w:rPr>
              <w:fldChar w:fldCharType="separate"/>
            </w:r>
            <w:r w:rsidR="00940FA9">
              <w:rPr>
                <w:b w:val="0"/>
                <w:noProof/>
                <w:webHidden/>
              </w:rPr>
              <w:t>17</w:t>
            </w:r>
            <w:r w:rsidR="00770189" w:rsidRPr="00770189">
              <w:rPr>
                <w:b w:val="0"/>
                <w:noProof/>
                <w:webHidden/>
              </w:rPr>
              <w:fldChar w:fldCharType="end"/>
            </w:r>
          </w:hyperlink>
        </w:p>
        <w:p w14:paraId="3D3C9CFF" w14:textId="45A229BA" w:rsidR="00770189" w:rsidRPr="00770189" w:rsidRDefault="008C27ED">
          <w:pPr>
            <w:pStyle w:val="TOC1"/>
            <w:rPr>
              <w:rFonts w:eastAsiaTheme="minorEastAsia"/>
              <w:b w:val="0"/>
              <w:bCs w:val="0"/>
              <w:i w:val="0"/>
              <w:iCs w:val="0"/>
              <w:noProof/>
              <w:sz w:val="22"/>
              <w:szCs w:val="22"/>
              <w:lang w:eastAsia="en-AU"/>
            </w:rPr>
          </w:pPr>
          <w:hyperlink w:anchor="_Toc34318115" w:history="1">
            <w:r w:rsidR="00770189" w:rsidRPr="00770189">
              <w:rPr>
                <w:rStyle w:val="Hyperlink"/>
                <w:b w:val="0"/>
                <w:noProof/>
              </w:rPr>
              <w:t>Section Two: Requirements for the provision of Work for the Dole services on Norfolk Island</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_Toc34318115 \h </w:instrText>
            </w:r>
            <w:r w:rsidR="00770189" w:rsidRPr="00770189">
              <w:rPr>
                <w:b w:val="0"/>
                <w:noProof/>
                <w:webHidden/>
              </w:rPr>
            </w:r>
            <w:r w:rsidR="00770189" w:rsidRPr="00770189">
              <w:rPr>
                <w:b w:val="0"/>
                <w:noProof/>
                <w:webHidden/>
              </w:rPr>
              <w:fldChar w:fldCharType="separate"/>
            </w:r>
            <w:r w:rsidR="00940FA9">
              <w:rPr>
                <w:b w:val="0"/>
                <w:noProof/>
                <w:webHidden/>
              </w:rPr>
              <w:t>18</w:t>
            </w:r>
            <w:r w:rsidR="00770189" w:rsidRPr="00770189">
              <w:rPr>
                <w:b w:val="0"/>
                <w:noProof/>
                <w:webHidden/>
              </w:rPr>
              <w:fldChar w:fldCharType="end"/>
            </w:r>
          </w:hyperlink>
        </w:p>
        <w:p w14:paraId="595FBD39" w14:textId="00C10AA3" w:rsidR="00770189" w:rsidRPr="00770189" w:rsidRDefault="008C27ED">
          <w:pPr>
            <w:pStyle w:val="TOC2"/>
            <w:rPr>
              <w:rFonts w:eastAsiaTheme="minorEastAsia"/>
              <w:b w:val="0"/>
              <w:bCs w:val="0"/>
              <w:noProof/>
              <w:lang w:eastAsia="en-AU"/>
            </w:rPr>
          </w:pPr>
          <w:hyperlink w:anchor="_Toc34318116" w:history="1">
            <w:r w:rsidR="00770189" w:rsidRPr="00770189">
              <w:rPr>
                <w:rStyle w:val="Hyperlink"/>
                <w:b w:val="0"/>
                <w:noProof/>
              </w:rPr>
              <w:t>Work for the Dole</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_Toc34318116 \h </w:instrText>
            </w:r>
            <w:r w:rsidR="00770189" w:rsidRPr="00770189">
              <w:rPr>
                <w:b w:val="0"/>
                <w:noProof/>
                <w:webHidden/>
              </w:rPr>
            </w:r>
            <w:r w:rsidR="00770189" w:rsidRPr="00770189">
              <w:rPr>
                <w:b w:val="0"/>
                <w:noProof/>
                <w:webHidden/>
              </w:rPr>
              <w:fldChar w:fldCharType="separate"/>
            </w:r>
            <w:r w:rsidR="00940FA9">
              <w:rPr>
                <w:b w:val="0"/>
                <w:noProof/>
                <w:webHidden/>
              </w:rPr>
              <w:t>18</w:t>
            </w:r>
            <w:r w:rsidR="00770189" w:rsidRPr="00770189">
              <w:rPr>
                <w:b w:val="0"/>
                <w:noProof/>
                <w:webHidden/>
              </w:rPr>
              <w:fldChar w:fldCharType="end"/>
            </w:r>
          </w:hyperlink>
        </w:p>
        <w:p w14:paraId="48EB24B3" w14:textId="0E6D79EC" w:rsidR="00770189" w:rsidRPr="00770189" w:rsidRDefault="008C27ED">
          <w:pPr>
            <w:pStyle w:val="TOC2"/>
            <w:rPr>
              <w:rFonts w:eastAsiaTheme="minorEastAsia"/>
              <w:b w:val="0"/>
              <w:bCs w:val="0"/>
              <w:noProof/>
              <w:lang w:eastAsia="en-AU"/>
            </w:rPr>
          </w:pPr>
          <w:hyperlink w:anchor="_Toc34318117" w:history="1">
            <w:r w:rsidR="00770189" w:rsidRPr="00770189">
              <w:rPr>
                <w:rStyle w:val="Hyperlink"/>
                <w:b w:val="0"/>
                <w:noProof/>
              </w:rPr>
              <w:t>The National Work Experience Programme</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_Toc34318117 \h </w:instrText>
            </w:r>
            <w:r w:rsidR="00770189" w:rsidRPr="00770189">
              <w:rPr>
                <w:b w:val="0"/>
                <w:noProof/>
                <w:webHidden/>
              </w:rPr>
            </w:r>
            <w:r w:rsidR="00770189" w:rsidRPr="00770189">
              <w:rPr>
                <w:b w:val="0"/>
                <w:noProof/>
                <w:webHidden/>
              </w:rPr>
              <w:fldChar w:fldCharType="separate"/>
            </w:r>
            <w:r w:rsidR="00940FA9">
              <w:rPr>
                <w:b w:val="0"/>
                <w:noProof/>
                <w:webHidden/>
              </w:rPr>
              <w:t>19</w:t>
            </w:r>
            <w:r w:rsidR="00770189" w:rsidRPr="00770189">
              <w:rPr>
                <w:b w:val="0"/>
                <w:noProof/>
                <w:webHidden/>
              </w:rPr>
              <w:fldChar w:fldCharType="end"/>
            </w:r>
          </w:hyperlink>
        </w:p>
        <w:p w14:paraId="7FEBBD91" w14:textId="0D1ED2EC" w:rsidR="00770189" w:rsidRPr="00770189" w:rsidRDefault="008C27ED">
          <w:pPr>
            <w:pStyle w:val="TOC2"/>
            <w:rPr>
              <w:rFonts w:eastAsiaTheme="minorEastAsia"/>
              <w:b w:val="0"/>
              <w:bCs w:val="0"/>
              <w:noProof/>
              <w:lang w:eastAsia="en-AU"/>
            </w:rPr>
          </w:pPr>
          <w:hyperlink w:anchor="_Toc34318118" w:history="1">
            <w:r w:rsidR="00770189" w:rsidRPr="00770189">
              <w:rPr>
                <w:rStyle w:val="Hyperlink"/>
                <w:b w:val="0"/>
                <w:noProof/>
              </w:rPr>
              <w:t>Other Approved Activities</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_Toc34318118 \h </w:instrText>
            </w:r>
            <w:r w:rsidR="00770189" w:rsidRPr="00770189">
              <w:rPr>
                <w:b w:val="0"/>
                <w:noProof/>
                <w:webHidden/>
              </w:rPr>
            </w:r>
            <w:r w:rsidR="00770189" w:rsidRPr="00770189">
              <w:rPr>
                <w:b w:val="0"/>
                <w:noProof/>
                <w:webHidden/>
              </w:rPr>
              <w:fldChar w:fldCharType="separate"/>
            </w:r>
            <w:r w:rsidR="00940FA9">
              <w:rPr>
                <w:b w:val="0"/>
                <w:noProof/>
                <w:webHidden/>
              </w:rPr>
              <w:t>19</w:t>
            </w:r>
            <w:r w:rsidR="00770189" w:rsidRPr="00770189">
              <w:rPr>
                <w:b w:val="0"/>
                <w:noProof/>
                <w:webHidden/>
              </w:rPr>
              <w:fldChar w:fldCharType="end"/>
            </w:r>
          </w:hyperlink>
        </w:p>
        <w:p w14:paraId="11D45C04" w14:textId="5D93E297" w:rsidR="00770189" w:rsidRPr="00770189" w:rsidRDefault="008C27ED">
          <w:pPr>
            <w:pStyle w:val="TOC1"/>
            <w:rPr>
              <w:rFonts w:eastAsiaTheme="minorEastAsia"/>
              <w:b w:val="0"/>
              <w:bCs w:val="0"/>
              <w:i w:val="0"/>
              <w:iCs w:val="0"/>
              <w:noProof/>
              <w:sz w:val="22"/>
              <w:szCs w:val="22"/>
              <w:lang w:eastAsia="en-AU"/>
            </w:rPr>
          </w:pPr>
          <w:hyperlink w:anchor="_Toc34318119" w:history="1">
            <w:r w:rsidR="00770189" w:rsidRPr="00770189">
              <w:rPr>
                <w:rStyle w:val="Hyperlink"/>
                <w:b w:val="0"/>
                <w:noProof/>
              </w:rPr>
              <w:t>Attachment A: Norfolk Island Progress Report Template</w:t>
            </w:r>
            <w:r w:rsidR="00770189" w:rsidRPr="00770189">
              <w:rPr>
                <w:b w:val="0"/>
                <w:noProof/>
                <w:webHidden/>
              </w:rPr>
              <w:tab/>
            </w:r>
            <w:r w:rsidR="00770189" w:rsidRPr="00770189">
              <w:rPr>
                <w:b w:val="0"/>
                <w:noProof/>
                <w:webHidden/>
              </w:rPr>
              <w:fldChar w:fldCharType="begin"/>
            </w:r>
            <w:r w:rsidR="00770189" w:rsidRPr="00770189">
              <w:rPr>
                <w:b w:val="0"/>
                <w:noProof/>
                <w:webHidden/>
              </w:rPr>
              <w:instrText xml:space="preserve"> PAGEREF _Toc34318119 \h </w:instrText>
            </w:r>
            <w:r w:rsidR="00770189" w:rsidRPr="00770189">
              <w:rPr>
                <w:b w:val="0"/>
                <w:noProof/>
                <w:webHidden/>
              </w:rPr>
            </w:r>
            <w:r w:rsidR="00770189" w:rsidRPr="00770189">
              <w:rPr>
                <w:b w:val="0"/>
                <w:noProof/>
                <w:webHidden/>
              </w:rPr>
              <w:fldChar w:fldCharType="separate"/>
            </w:r>
            <w:r w:rsidR="00940FA9">
              <w:rPr>
                <w:b w:val="0"/>
                <w:noProof/>
                <w:webHidden/>
              </w:rPr>
              <w:t>21</w:t>
            </w:r>
            <w:r w:rsidR="00770189" w:rsidRPr="00770189">
              <w:rPr>
                <w:b w:val="0"/>
                <w:noProof/>
                <w:webHidden/>
              </w:rPr>
              <w:fldChar w:fldCharType="end"/>
            </w:r>
          </w:hyperlink>
        </w:p>
        <w:p w14:paraId="6F36EA64" w14:textId="4F14D9FA" w:rsidR="00377AF4" w:rsidRPr="00621F6A" w:rsidRDefault="004C58AC" w:rsidP="00E00FDE">
          <w:pPr>
            <w:pStyle w:val="TOC1"/>
            <w:rPr>
              <w:rFonts w:eastAsiaTheme="minorEastAsia"/>
              <w:i w:val="0"/>
              <w:noProof/>
              <w:sz w:val="22"/>
              <w:szCs w:val="22"/>
              <w:lang w:eastAsia="en-AU"/>
            </w:rPr>
          </w:pPr>
          <w:r w:rsidRPr="00770189">
            <w:rPr>
              <w:rFonts w:cstheme="minorHAnsi"/>
              <w:b w:val="0"/>
              <w:bCs w:val="0"/>
              <w:i w:val="0"/>
              <w:sz w:val="22"/>
              <w:szCs w:val="22"/>
            </w:rPr>
            <w:fldChar w:fldCharType="end"/>
          </w:r>
        </w:p>
      </w:sdtContent>
    </w:sdt>
    <w:p w14:paraId="28CAF790" w14:textId="77777777" w:rsidR="00F1697C" w:rsidRDefault="00F1697C">
      <w:pPr>
        <w:rPr>
          <w:rFonts w:asciiTheme="majorHAnsi" w:eastAsiaTheme="majorEastAsia" w:hAnsiTheme="majorHAnsi" w:cstheme="majorBidi"/>
          <w:color w:val="2E74B5" w:themeColor="accent1" w:themeShade="BF"/>
          <w:sz w:val="32"/>
          <w:szCs w:val="32"/>
        </w:rPr>
      </w:pPr>
      <w:r>
        <w:br w:type="page"/>
      </w:r>
    </w:p>
    <w:p w14:paraId="0D882542" w14:textId="7AB25E28" w:rsidR="0068370E" w:rsidRDefault="00182B36" w:rsidP="00B269F1">
      <w:pPr>
        <w:pStyle w:val="Heading1"/>
      </w:pPr>
      <w:bookmarkStart w:id="42" w:name="_Toc512327310"/>
      <w:bookmarkStart w:id="43" w:name="_Toc512327650"/>
      <w:bookmarkStart w:id="44" w:name="_Toc14879737"/>
      <w:bookmarkStart w:id="45" w:name="_Toc34318108"/>
      <w:bookmarkEnd w:id="41"/>
      <w:bookmarkEnd w:id="40"/>
      <w:r>
        <w:lastRenderedPageBreak/>
        <w:t>Section One: Norfolk Island Employment Provider Services and NEIS Services.</w:t>
      </w:r>
      <w:bookmarkEnd w:id="42"/>
      <w:bookmarkEnd w:id="43"/>
      <w:bookmarkEnd w:id="44"/>
      <w:bookmarkEnd w:id="45"/>
    </w:p>
    <w:p w14:paraId="3B0A1591" w14:textId="77777777" w:rsidR="0068370E" w:rsidRDefault="00182B36" w:rsidP="0068370E">
      <w:pPr>
        <w:pStyle w:val="guidelinetext"/>
      </w:pPr>
      <w:r w:rsidRPr="00F76ADC">
        <w:rPr>
          <w:rFonts w:ascii="Calibri" w:eastAsia="Calibri" w:hAnsi="Calibri" w:cs="Times New Roman"/>
        </w:rPr>
        <w:t xml:space="preserve">This </w:t>
      </w:r>
      <w:r>
        <w:rPr>
          <w:rFonts w:ascii="Calibri" w:eastAsia="Calibri" w:hAnsi="Calibri" w:cs="Times New Roman"/>
        </w:rPr>
        <w:t>section</w:t>
      </w:r>
      <w:r w:rsidRPr="00F76ADC">
        <w:rPr>
          <w:rFonts w:ascii="Calibri" w:eastAsia="Calibri" w:hAnsi="Calibri" w:cs="Times New Roman"/>
        </w:rPr>
        <w:t xml:space="preserve"> </w:t>
      </w:r>
      <w:r>
        <w:rPr>
          <w:rFonts w:ascii="Calibri" w:eastAsia="Calibri" w:hAnsi="Calibri" w:cs="Times New Roman"/>
        </w:rPr>
        <w:t>of the Guideline sets out requirements for the</w:t>
      </w:r>
      <w:r w:rsidRPr="00F76ADC">
        <w:rPr>
          <w:rFonts w:ascii="Calibri" w:eastAsia="Calibri" w:hAnsi="Calibri" w:cs="Times New Roman"/>
        </w:rPr>
        <w:t xml:space="preserve"> provision of </w:t>
      </w:r>
      <w:r>
        <w:rPr>
          <w:rFonts w:ascii="Calibri" w:eastAsia="Calibri" w:hAnsi="Calibri" w:cs="Times New Roman"/>
        </w:rPr>
        <w:t xml:space="preserve">Employment Provider Services and New Enterprise Incentive Scheme (NEIS) Services on Norfolk Island </w:t>
      </w:r>
      <w:r w:rsidR="007F798B">
        <w:rPr>
          <w:rFonts w:ascii="Calibri" w:eastAsia="Calibri" w:hAnsi="Calibri" w:cs="Times New Roman"/>
        </w:rPr>
        <w:t xml:space="preserve">that commenced on </w:t>
      </w:r>
      <w:r>
        <w:rPr>
          <w:rFonts w:ascii="Calibri" w:eastAsia="Calibri" w:hAnsi="Calibri" w:cs="Times New Roman"/>
        </w:rPr>
        <w:t>1 July 2016.</w:t>
      </w:r>
      <w:r w:rsidR="0038206E">
        <w:t xml:space="preserve"> </w:t>
      </w:r>
    </w:p>
    <w:p w14:paraId="0CEA252F" w14:textId="0627AA75" w:rsidR="000849FD" w:rsidRPr="000849FD" w:rsidRDefault="000849FD" w:rsidP="008441C4">
      <w:pPr>
        <w:pStyle w:val="Heading2"/>
        <w:tabs>
          <w:tab w:val="left" w:pos="3825"/>
        </w:tabs>
      </w:pPr>
      <w:bookmarkStart w:id="46" w:name="_Toc512327311"/>
      <w:bookmarkStart w:id="47" w:name="_Toc512327651"/>
      <w:bookmarkStart w:id="48" w:name="_Toc14879738"/>
      <w:bookmarkStart w:id="49" w:name="_Toc34318109"/>
      <w:r w:rsidRPr="000849FD">
        <w:t>Assurance and Performance</w:t>
      </w:r>
      <w:bookmarkEnd w:id="46"/>
      <w:bookmarkEnd w:id="47"/>
      <w:bookmarkEnd w:id="48"/>
      <w:bookmarkEnd w:id="49"/>
      <w:r w:rsidR="008441C4">
        <w:tab/>
      </w:r>
    </w:p>
    <w:p w14:paraId="0DA136D2" w14:textId="77777777" w:rsidR="000849FD" w:rsidRPr="000849FD" w:rsidRDefault="000849FD" w:rsidP="000849FD">
      <w:pPr>
        <w:pStyle w:val="guidelinetext"/>
        <w:rPr>
          <w:rFonts w:ascii="Calibri" w:eastAsia="Calibri" w:hAnsi="Calibri" w:cs="Times New Roman"/>
        </w:rPr>
      </w:pPr>
      <w:r>
        <w:rPr>
          <w:lang w:eastAsia="en-AU"/>
        </w:rPr>
        <w:t xml:space="preserve">The Provider’s performance of its obligations under the Norfolk Island Deed will be assessed against the </w:t>
      </w:r>
      <w:r w:rsidRPr="000849FD">
        <w:rPr>
          <w:rFonts w:ascii="Calibri" w:eastAsia="Calibri" w:hAnsi="Calibri" w:cs="Times New Roman"/>
        </w:rPr>
        <w:t>Performance Framework for jobactive and NEIS as specified in the Performance Framework Guideline as well as the Performance Indicators outlined in clause 93 of the Norfolk Island Deed.</w:t>
      </w:r>
    </w:p>
    <w:p w14:paraId="7CC0D959" w14:textId="13C2FCC9" w:rsidR="000849FD" w:rsidRDefault="000849FD" w:rsidP="000849FD">
      <w:pPr>
        <w:pStyle w:val="guidelinetext"/>
        <w:spacing w:after="240"/>
        <w:rPr>
          <w:lang w:eastAsia="en-AU"/>
        </w:rPr>
      </w:pPr>
      <w:r w:rsidRPr="000849FD">
        <w:rPr>
          <w:rFonts w:ascii="Calibri" w:eastAsia="Calibri" w:hAnsi="Calibri" w:cs="Times New Roman"/>
        </w:rPr>
        <w:t>However, the Provider's performance under the Norfolk Island Deed will not contribute to the assessment of the Provider’s overall jobactive and NEIS performance at the Employment Region or National level</w:t>
      </w:r>
      <w:r w:rsidR="00F572D8">
        <w:rPr>
          <w:rFonts w:ascii="Calibri" w:eastAsia="Calibri" w:hAnsi="Calibri" w:cs="Times New Roman"/>
        </w:rPr>
        <w:t>,</w:t>
      </w:r>
      <w:r w:rsidR="007F798B">
        <w:rPr>
          <w:rFonts w:ascii="Calibri" w:eastAsia="Calibri" w:hAnsi="Calibri" w:cs="Times New Roman"/>
        </w:rPr>
        <w:t xml:space="preserve"> </w:t>
      </w:r>
      <w:r w:rsidR="00F572D8">
        <w:rPr>
          <w:rFonts w:ascii="Calibri" w:eastAsia="Calibri" w:hAnsi="Calibri" w:cs="Times New Roman"/>
        </w:rPr>
        <w:t>t</w:t>
      </w:r>
      <w:r w:rsidR="007F798B">
        <w:rPr>
          <w:rFonts w:ascii="Calibri" w:eastAsia="Calibri" w:hAnsi="Calibri" w:cs="Times New Roman"/>
        </w:rPr>
        <w:t>his</w:t>
      </w:r>
      <w:r w:rsidRPr="000849FD">
        <w:rPr>
          <w:rFonts w:ascii="Calibri" w:eastAsia="Calibri" w:hAnsi="Calibri" w:cs="Times New Roman"/>
        </w:rPr>
        <w:t xml:space="preserve"> includ</w:t>
      </w:r>
      <w:r w:rsidR="007F798B">
        <w:rPr>
          <w:rFonts w:ascii="Calibri" w:eastAsia="Calibri" w:hAnsi="Calibri" w:cs="Times New Roman"/>
        </w:rPr>
        <w:t>es</w:t>
      </w:r>
      <w:r w:rsidRPr="000849FD">
        <w:rPr>
          <w:rFonts w:ascii="Calibri" w:eastAsia="Calibri" w:hAnsi="Calibri" w:cs="Times New Roman"/>
        </w:rPr>
        <w:t xml:space="preserve"> Star Ratings calculations, for the purposes of the jobactive Deed 2015-</w:t>
      </w:r>
      <w:r w:rsidR="00A17B1D" w:rsidRPr="000849FD">
        <w:rPr>
          <w:rFonts w:ascii="Calibri" w:eastAsia="Calibri" w:hAnsi="Calibri" w:cs="Times New Roman"/>
        </w:rPr>
        <w:t>202</w:t>
      </w:r>
      <w:r w:rsidR="00A17B1D">
        <w:rPr>
          <w:rFonts w:ascii="Calibri" w:eastAsia="Calibri" w:hAnsi="Calibri" w:cs="Times New Roman"/>
        </w:rPr>
        <w:t>2</w:t>
      </w:r>
      <w:r w:rsidRPr="000849FD">
        <w:rPr>
          <w:rFonts w:ascii="Calibri" w:eastAsia="Calibri" w:hAnsi="Calibri" w:cs="Times New Roman"/>
        </w:rPr>
        <w:t>. Further</w:t>
      </w:r>
      <w:r>
        <w:rPr>
          <w:lang w:eastAsia="en-AU"/>
        </w:rPr>
        <w:t>, the following jobactive Performance Framework elements are not applicable to Norfolk Island jobactive services:</w:t>
      </w:r>
    </w:p>
    <w:p w14:paraId="0D5F1AFB" w14:textId="77777777" w:rsidR="000849FD" w:rsidRDefault="000849FD" w:rsidP="000849FD">
      <w:pPr>
        <w:pStyle w:val="guidelinebullet"/>
        <w:rPr>
          <w:lang w:eastAsia="en-AU"/>
        </w:rPr>
      </w:pPr>
      <w:r>
        <w:rPr>
          <w:lang w:eastAsia="en-AU"/>
        </w:rPr>
        <w:t xml:space="preserve">Compliance Indicator </w:t>
      </w:r>
    </w:p>
    <w:p w14:paraId="149AB52D" w14:textId="77777777" w:rsidR="000849FD" w:rsidRDefault="000849FD" w:rsidP="000849FD">
      <w:pPr>
        <w:pStyle w:val="guidelinebullet"/>
        <w:rPr>
          <w:lang w:eastAsia="en-AU"/>
        </w:rPr>
      </w:pPr>
      <w:r>
        <w:rPr>
          <w:lang w:eastAsia="en-AU"/>
        </w:rPr>
        <w:t>Indigenous Outcom</w:t>
      </w:r>
      <w:r w:rsidRPr="002C1499">
        <w:rPr>
          <w:lang w:eastAsia="en-AU"/>
        </w:rPr>
        <w:t>es Targets</w:t>
      </w:r>
      <w:r w:rsidR="007F798B">
        <w:rPr>
          <w:lang w:eastAsia="en-AU"/>
        </w:rPr>
        <w:t>,</w:t>
      </w:r>
      <w:r w:rsidRPr="002C1499">
        <w:rPr>
          <w:lang w:eastAsia="en-AU"/>
        </w:rPr>
        <w:t xml:space="preserve"> a</w:t>
      </w:r>
      <w:r>
        <w:rPr>
          <w:lang w:eastAsia="en-AU"/>
        </w:rPr>
        <w:t xml:space="preserve">nd </w:t>
      </w:r>
    </w:p>
    <w:p w14:paraId="0E253659" w14:textId="77777777" w:rsidR="000849FD" w:rsidRDefault="000849FD" w:rsidP="000849FD">
      <w:pPr>
        <w:pStyle w:val="guidelinebullet"/>
        <w:rPr>
          <w:lang w:eastAsia="en-AU"/>
        </w:rPr>
      </w:pPr>
      <w:r>
        <w:rPr>
          <w:lang w:eastAsia="en-AU"/>
        </w:rPr>
        <w:t>Star Ratings.</w:t>
      </w:r>
    </w:p>
    <w:p w14:paraId="44A2B43F" w14:textId="3A6862B1" w:rsidR="000849FD" w:rsidRDefault="000849FD" w:rsidP="000849FD">
      <w:pPr>
        <w:pStyle w:val="guidelinetext"/>
        <w:rPr>
          <w:lang w:eastAsia="en-AU"/>
        </w:rPr>
      </w:pPr>
      <w:r>
        <w:t>As per clause 98 of the jobactive Deed 2015-</w:t>
      </w:r>
      <w:r w:rsidR="00A17B1D">
        <w:t>2022</w:t>
      </w:r>
      <w:r>
        <w:t xml:space="preserve">, the Provider is required to gain and maintain </w:t>
      </w:r>
      <w:r w:rsidRPr="000849FD">
        <w:rPr>
          <w:rFonts w:ascii="Calibri" w:eastAsia="Calibri" w:hAnsi="Calibri" w:cs="Times New Roman"/>
        </w:rPr>
        <w:t>certification</w:t>
      </w:r>
      <w:r>
        <w:t xml:space="preserve"> against the Quality Assurance Framework (QAF) for the duration of the Deed. There are no additional requirements imposed on the Provider’s QAF certification under the Norfolk Island Deed.</w:t>
      </w:r>
    </w:p>
    <w:p w14:paraId="30E9AC67" w14:textId="77777777" w:rsidR="004F3C6D" w:rsidRDefault="000849FD" w:rsidP="000849FD">
      <w:pPr>
        <w:pStyle w:val="guidelinetext"/>
      </w:pPr>
      <w:r>
        <w:rPr>
          <w:lang w:eastAsia="en-AU"/>
        </w:rPr>
        <w:t xml:space="preserve">The Provider's delivery of Employment Provider Services on Norfolk Island, including the recording of </w:t>
      </w:r>
      <w:r w:rsidRPr="000849FD">
        <w:rPr>
          <w:rFonts w:ascii="Calibri" w:eastAsia="Calibri" w:hAnsi="Calibri" w:cs="Times New Roman"/>
        </w:rPr>
        <w:t>Outcomes</w:t>
      </w:r>
      <w:r>
        <w:rPr>
          <w:lang w:eastAsia="en-AU"/>
        </w:rPr>
        <w:t xml:space="preserve">, will be subject to contract monitoring and other Assurance </w:t>
      </w:r>
      <w:r w:rsidR="00B429C8">
        <w:rPr>
          <w:lang w:eastAsia="en-AU"/>
        </w:rPr>
        <w:t>Activit</w:t>
      </w:r>
      <w:r>
        <w:rPr>
          <w:lang w:eastAsia="en-AU"/>
        </w:rPr>
        <w:t>ies.</w:t>
      </w:r>
      <w:r w:rsidR="004E2E82">
        <w:rPr>
          <w:lang w:eastAsia="en-AU"/>
        </w:rPr>
        <w:t xml:space="preserve"> </w:t>
      </w:r>
    </w:p>
    <w:p w14:paraId="0F87CB41" w14:textId="77777777" w:rsidR="009F2A54" w:rsidRDefault="00C925FE" w:rsidP="007A16C9">
      <w:pPr>
        <w:pStyle w:val="guidelinedeedref"/>
      </w:pPr>
      <w:r>
        <w:t xml:space="preserve">(Deed references: Clauses </w:t>
      </w:r>
      <w:r w:rsidR="000849FD">
        <w:t>92</w:t>
      </w:r>
      <w:r>
        <w:t xml:space="preserve">, </w:t>
      </w:r>
      <w:r w:rsidR="000849FD">
        <w:t>93</w:t>
      </w:r>
      <w:r>
        <w:t>)</w:t>
      </w:r>
    </w:p>
    <w:p w14:paraId="678D3C4D" w14:textId="7A593570" w:rsidR="009F2A54" w:rsidRPr="008269BB" w:rsidRDefault="009F2A54" w:rsidP="009F2A54">
      <w:pPr>
        <w:pStyle w:val="Heading2"/>
      </w:pPr>
      <w:bookmarkStart w:id="50" w:name="_Toc512333550"/>
      <w:bookmarkStart w:id="51" w:name="_Toc14879739"/>
      <w:bookmarkStart w:id="52" w:name="_Toc34318110"/>
      <w:r w:rsidRPr="008269BB">
        <w:t>Norfolk Island Performance Framework</w:t>
      </w:r>
      <w:bookmarkEnd w:id="50"/>
      <w:bookmarkEnd w:id="51"/>
      <w:bookmarkEnd w:id="52"/>
    </w:p>
    <w:p w14:paraId="304F3EF3" w14:textId="519EF891" w:rsidR="009F2A54" w:rsidRPr="008269BB" w:rsidRDefault="009F2A54" w:rsidP="009F2A54">
      <w:pPr>
        <w:pStyle w:val="guidelinetext"/>
      </w:pPr>
      <w:r w:rsidRPr="008269BB">
        <w:t xml:space="preserve">The Norfolk Island jobactive Provider will have its performance assessed every quarter. The Provider must supply a comprehensive quarterly report, using the template provided by the Department. The Provider must also report on </w:t>
      </w:r>
      <w:r w:rsidR="007E1F4D">
        <w:t>Participant</w:t>
      </w:r>
      <w:r w:rsidRPr="008269BB">
        <w:t xml:space="preserve"> vacancy placements using the template provided. </w:t>
      </w:r>
    </w:p>
    <w:p w14:paraId="6B2EB61C" w14:textId="66749F9D" w:rsidR="009F2A54" w:rsidRPr="00EC5478" w:rsidRDefault="009F2A54" w:rsidP="008269BB">
      <w:pPr>
        <w:pStyle w:val="Heading3"/>
      </w:pPr>
      <w:r w:rsidRPr="00EC5478">
        <w:t>Performance Reviews</w:t>
      </w:r>
    </w:p>
    <w:p w14:paraId="7A0D3519" w14:textId="77777777" w:rsidR="009F2A54" w:rsidRPr="00EC5478" w:rsidRDefault="009F2A54" w:rsidP="009F2A54">
      <w:pPr>
        <w:pStyle w:val="guidelinetext"/>
      </w:pPr>
      <w:r w:rsidRPr="00EC5478">
        <w:t xml:space="preserve">Performance discussions support the contractual relationship between the Department and individual Provider over the life of the Deed. </w:t>
      </w:r>
    </w:p>
    <w:p w14:paraId="67BAF3B2" w14:textId="77777777" w:rsidR="009F2A54" w:rsidRPr="00EC5478" w:rsidRDefault="009F2A54" w:rsidP="009F2A54">
      <w:pPr>
        <w:pStyle w:val="guidelinebullet"/>
        <w:rPr>
          <w:rFonts w:ascii="Calibri" w:hAnsi="Calibri" w:cs="Calibri"/>
          <w:color w:val="000000"/>
        </w:rPr>
      </w:pPr>
      <w:r w:rsidRPr="00EC5478">
        <w:rPr>
          <w:rFonts w:ascii="Calibri" w:hAnsi="Calibri" w:cs="Calibri"/>
          <w:color w:val="000000"/>
        </w:rPr>
        <w:lastRenderedPageBreak/>
        <w:t xml:space="preserve">Formal performance reviews will be conducted as part of the jobactive review process. </w:t>
      </w:r>
    </w:p>
    <w:p w14:paraId="0A23D7FF" w14:textId="77777777" w:rsidR="009F2A54" w:rsidRPr="00EC5478" w:rsidRDefault="009F2A54" w:rsidP="009F2A54">
      <w:pPr>
        <w:pStyle w:val="guidelinebullet"/>
        <w:rPr>
          <w:rFonts w:ascii="Calibri" w:hAnsi="Calibri" w:cs="Calibri"/>
          <w:color w:val="000000"/>
        </w:rPr>
      </w:pPr>
      <w:r w:rsidRPr="00EC5478">
        <w:rPr>
          <w:rFonts w:ascii="Calibri" w:hAnsi="Calibri" w:cs="Calibri"/>
          <w:color w:val="000000"/>
        </w:rPr>
        <w:t xml:space="preserve">Informal performance discussions will be conducted as required, if issues or concerns about service delivery or performance arise. </w:t>
      </w:r>
    </w:p>
    <w:p w14:paraId="1C220D6F" w14:textId="06A4AD6A" w:rsidR="009F2A54" w:rsidRPr="00EC5478" w:rsidRDefault="009F2A54" w:rsidP="008269BB">
      <w:pPr>
        <w:pStyle w:val="Heading3"/>
      </w:pPr>
      <w:r w:rsidRPr="00EC5478">
        <w:t>Business Reallocation</w:t>
      </w:r>
    </w:p>
    <w:p w14:paraId="616A0CDA" w14:textId="77777777" w:rsidR="009F2A54" w:rsidRPr="00EC5478" w:rsidRDefault="009F2A54" w:rsidP="009F2A54">
      <w:pPr>
        <w:pStyle w:val="guidelinetext"/>
      </w:pPr>
      <w:r w:rsidRPr="00EC5478">
        <w:t>Business Reallocation processes will not apply to the Norfolk Island jobactive contract. However, poor performance may lead to the Provider receiving a Notice from the Department to discontinue providing Norfolk Island jobactive services.</w:t>
      </w:r>
    </w:p>
    <w:p w14:paraId="4C9B1900" w14:textId="62A33E5F" w:rsidR="003B5C3D" w:rsidRPr="00346AD7" w:rsidRDefault="003B5C3D" w:rsidP="00346AD7">
      <w:pPr>
        <w:pStyle w:val="Heading2"/>
      </w:pPr>
      <w:bookmarkStart w:id="53" w:name="_Toc512327312"/>
      <w:bookmarkStart w:id="54" w:name="_Toc512327652"/>
      <w:bookmarkStart w:id="55" w:name="_Toc14879740"/>
      <w:bookmarkStart w:id="56" w:name="_Toc34318111"/>
      <w:r w:rsidRPr="00A52E53">
        <w:t>Norfolk Island</w:t>
      </w:r>
      <w:r w:rsidRPr="00346AD7">
        <w:t xml:space="preserve"> Vacancies, Outcomes and Documentary Evidence Requirements</w:t>
      </w:r>
      <w:bookmarkEnd w:id="53"/>
      <w:bookmarkEnd w:id="54"/>
      <w:bookmarkEnd w:id="55"/>
      <w:bookmarkEnd w:id="56"/>
    </w:p>
    <w:p w14:paraId="751AEB2A" w14:textId="5AB2AB77"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The key objective of jobactive is to promote stronger workforce participation, help more </w:t>
      </w:r>
      <w:r w:rsidR="007E1F4D" w:rsidRPr="001F5C3A">
        <w:rPr>
          <w:rFonts w:ascii="Calibri" w:eastAsia="Calibri" w:hAnsi="Calibri" w:cs="Times New Roman"/>
        </w:rPr>
        <w:t>Participants</w:t>
      </w:r>
      <w:r w:rsidR="007E1F4D">
        <w:rPr>
          <w:rFonts w:ascii="Calibri" w:eastAsia="Calibri" w:hAnsi="Calibri" w:cs="Times New Roman"/>
        </w:rPr>
        <w:t xml:space="preserve"> </w:t>
      </w:r>
      <w:r w:rsidRPr="00821F8E">
        <w:rPr>
          <w:rFonts w:ascii="Calibri" w:eastAsia="Calibri" w:hAnsi="Calibri" w:cs="Times New Roman"/>
        </w:rPr>
        <w:t>move from welfare to work and better meet the needs of employers.</w:t>
      </w:r>
    </w:p>
    <w:p w14:paraId="24BCA61E" w14:textId="1368D770" w:rsidR="003B5C3D" w:rsidRPr="00034FA8" w:rsidRDefault="003B5C3D" w:rsidP="00821F8E">
      <w:pPr>
        <w:pStyle w:val="guidelinetext"/>
        <w:spacing w:after="240"/>
        <w:rPr>
          <w:rFonts w:ascii="Calibri" w:hAnsi="Calibri" w:cs="Calibri"/>
          <w:color w:val="000000"/>
        </w:rPr>
      </w:pPr>
      <w:r w:rsidRPr="00821F8E">
        <w:rPr>
          <w:rFonts w:ascii="Calibri" w:eastAsia="Calibri" w:hAnsi="Calibri" w:cs="Times New Roman"/>
        </w:rPr>
        <w:t>The Provider</w:t>
      </w:r>
      <w:r w:rsidRPr="00034FA8">
        <w:rPr>
          <w:rFonts w:ascii="Calibri" w:hAnsi="Calibri" w:cs="Calibri"/>
          <w:color w:val="000000"/>
        </w:rPr>
        <w:t xml:space="preserve"> may </w:t>
      </w:r>
      <w:r>
        <w:rPr>
          <w:rFonts w:ascii="Calibri" w:hAnsi="Calibri" w:cs="Calibri"/>
          <w:color w:val="000000"/>
        </w:rPr>
        <w:t>record</w:t>
      </w:r>
      <w:r w:rsidRPr="00034FA8">
        <w:rPr>
          <w:rFonts w:ascii="Calibri" w:hAnsi="Calibri" w:cs="Calibri"/>
          <w:color w:val="000000"/>
        </w:rPr>
        <w:t xml:space="preserve"> an Outcome when a </w:t>
      </w:r>
      <w:r w:rsidR="007E1F4D" w:rsidRPr="00A65E04">
        <w:rPr>
          <w:rFonts w:ascii="Calibri" w:eastAsia="Calibri" w:hAnsi="Calibri" w:cs="Times New Roman"/>
        </w:rPr>
        <w:t>Participant</w:t>
      </w:r>
      <w:r w:rsidR="007E1F4D" w:rsidRPr="00034FA8" w:rsidDel="007E1F4D">
        <w:rPr>
          <w:rFonts w:ascii="Calibri" w:hAnsi="Calibri" w:cs="Calibri"/>
          <w:color w:val="000000"/>
        </w:rPr>
        <w:t xml:space="preserve"> </w:t>
      </w:r>
      <w:r w:rsidRPr="00034FA8">
        <w:rPr>
          <w:rFonts w:ascii="Calibri" w:hAnsi="Calibri" w:cs="Calibri"/>
          <w:color w:val="000000"/>
        </w:rPr>
        <w:t>who they have helped:</w:t>
      </w:r>
    </w:p>
    <w:p w14:paraId="743D8A1D"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remains in </w:t>
      </w:r>
      <w:r w:rsidRPr="00914483">
        <w:rPr>
          <w:lang w:eastAsia="en-AU"/>
        </w:rPr>
        <w:t>sustainable</w:t>
      </w:r>
      <w:r w:rsidRPr="00A43F80">
        <w:rPr>
          <w:rFonts w:ascii="Calibri" w:hAnsi="Calibri" w:cs="Calibri"/>
          <w:color w:val="000000"/>
        </w:rPr>
        <w:t xml:space="preserve"> Employment or self-employment which reduces their reliance on income support, or</w:t>
      </w:r>
    </w:p>
    <w:p w14:paraId="77E863BB" w14:textId="77777777" w:rsidR="003B5C3D" w:rsidRDefault="003B5C3D" w:rsidP="00914483">
      <w:pPr>
        <w:pStyle w:val="guidelinebullet"/>
        <w:rPr>
          <w:rFonts w:ascii="Calibri" w:hAnsi="Calibri" w:cs="Calibri"/>
          <w:color w:val="000000"/>
        </w:rPr>
      </w:pPr>
      <w:r w:rsidRPr="00A43F80">
        <w:rPr>
          <w:rFonts w:ascii="Calibri" w:hAnsi="Calibri" w:cs="Calibri"/>
          <w:color w:val="000000"/>
        </w:rPr>
        <w:t xml:space="preserve">if they are </w:t>
      </w:r>
      <w:r w:rsidRPr="00914483">
        <w:rPr>
          <w:lang w:eastAsia="en-AU"/>
        </w:rPr>
        <w:t>eligible</w:t>
      </w:r>
      <w:r w:rsidRPr="00A43F80">
        <w:rPr>
          <w:rFonts w:ascii="Calibri" w:hAnsi="Calibri" w:cs="Calibri"/>
          <w:color w:val="000000"/>
        </w:rPr>
        <w:t xml:space="preserve">, completes a Qualifying Education or Training Courses. </w:t>
      </w:r>
    </w:p>
    <w:p w14:paraId="2946FE09" w14:textId="77777777" w:rsidR="003B5C3D" w:rsidRPr="00A43F80" w:rsidRDefault="003B5C3D" w:rsidP="00821F8E">
      <w:pPr>
        <w:pStyle w:val="guidelinetext"/>
        <w:spacing w:after="240"/>
        <w:rPr>
          <w:rFonts w:ascii="Calibri" w:hAnsi="Calibri" w:cs="Calibri"/>
          <w:color w:val="000000"/>
        </w:rPr>
      </w:pPr>
      <w:r w:rsidRPr="00821F8E">
        <w:rPr>
          <w:rFonts w:ascii="Calibri" w:eastAsia="Calibri" w:hAnsi="Calibri" w:cs="Times New Roman"/>
        </w:rPr>
        <w:t>The</w:t>
      </w:r>
      <w:r>
        <w:rPr>
          <w:rFonts w:ascii="Calibri" w:hAnsi="Calibri" w:cs="Calibri"/>
          <w:color w:val="000000"/>
        </w:rPr>
        <w:t xml:space="preserve"> Provider is </w:t>
      </w:r>
      <w:r w:rsidRPr="00A43F80">
        <w:rPr>
          <w:rFonts w:ascii="Calibri" w:hAnsi="Calibri" w:cs="Calibri"/>
          <w:color w:val="000000"/>
        </w:rPr>
        <w:t>required to:</w:t>
      </w:r>
    </w:p>
    <w:p w14:paraId="238C77E9" w14:textId="381DAA0C"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engage and work with Employers to understand their needs and ensure </w:t>
      </w:r>
      <w:r w:rsidR="007E1F4D" w:rsidRPr="00A65E04">
        <w:rPr>
          <w:rFonts w:ascii="Calibri" w:eastAsia="Calibri" w:hAnsi="Calibri" w:cs="Times New Roman"/>
        </w:rPr>
        <w:t>Participant</w:t>
      </w:r>
      <w:r w:rsidRPr="00A43F80">
        <w:rPr>
          <w:rFonts w:ascii="Calibri" w:hAnsi="Calibri" w:cs="Calibri"/>
          <w:color w:val="000000"/>
        </w:rPr>
        <w:t>s are equipped to meet those needs,</w:t>
      </w:r>
    </w:p>
    <w:p w14:paraId="5EE0FAE9"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work with Employers and other providers to source Vacancies, and</w:t>
      </w:r>
    </w:p>
    <w:p w14:paraId="7806B19B" w14:textId="65115756" w:rsidR="003B5C3D" w:rsidRDefault="003B5C3D" w:rsidP="00914483">
      <w:pPr>
        <w:pStyle w:val="guidelinebullet"/>
        <w:rPr>
          <w:rFonts w:ascii="Calibri" w:hAnsi="Calibri" w:cs="Calibri"/>
          <w:color w:val="000000"/>
        </w:rPr>
      </w:pPr>
      <w:r w:rsidRPr="00A43F80">
        <w:rPr>
          <w:rFonts w:ascii="Calibri" w:hAnsi="Calibri" w:cs="Calibri"/>
          <w:color w:val="000000"/>
        </w:rPr>
        <w:t xml:space="preserve">refer </w:t>
      </w:r>
      <w:r w:rsidR="007E1F4D" w:rsidRPr="00A65E04">
        <w:rPr>
          <w:rFonts w:ascii="Calibri" w:eastAsia="Calibri" w:hAnsi="Calibri" w:cs="Times New Roman"/>
        </w:rPr>
        <w:t>Participant</w:t>
      </w:r>
      <w:r w:rsidRPr="00A43F80">
        <w:rPr>
          <w:rFonts w:ascii="Calibri" w:hAnsi="Calibri" w:cs="Calibri"/>
          <w:color w:val="000000"/>
        </w:rPr>
        <w:t>s with appropriate skills and work habits to Vacancies.</w:t>
      </w:r>
    </w:p>
    <w:p w14:paraId="33D875E7" w14:textId="77777777" w:rsidR="00D8712B" w:rsidRPr="00076E22" w:rsidRDefault="00D8712B" w:rsidP="00D8712B">
      <w:pPr>
        <w:pStyle w:val="guidelinedeedref"/>
      </w:pPr>
      <w:r w:rsidRPr="00365B1D">
        <w:t xml:space="preserve">(Deed references: Clause </w:t>
      </w:r>
      <w:r>
        <w:t xml:space="preserve">85.2) </w:t>
      </w:r>
    </w:p>
    <w:p w14:paraId="122FFCA8" w14:textId="75FA4D4D" w:rsidR="003B5C3D" w:rsidRPr="00346AD7" w:rsidRDefault="003B5C3D" w:rsidP="008269BB">
      <w:pPr>
        <w:pStyle w:val="Heading3"/>
      </w:pPr>
      <w:bookmarkStart w:id="57" w:name="_Toc512327313"/>
      <w:bookmarkStart w:id="58" w:name="_Toc512327653"/>
      <w:r w:rsidRPr="00346AD7">
        <w:t>Employment Outcomes</w:t>
      </w:r>
      <w:bookmarkEnd w:id="57"/>
      <w:bookmarkEnd w:id="58"/>
      <w:r w:rsidRPr="00346AD7">
        <w:t xml:space="preserve"> </w:t>
      </w:r>
    </w:p>
    <w:p w14:paraId="55FC756C" w14:textId="65507B4C"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The Provider may record Employment Outcomes when a </w:t>
      </w:r>
      <w:r w:rsidR="007E1F4D" w:rsidRPr="00A65E04">
        <w:rPr>
          <w:rFonts w:ascii="Calibri" w:eastAsia="Calibri" w:hAnsi="Calibri" w:cs="Times New Roman"/>
        </w:rPr>
        <w:t>Participant</w:t>
      </w:r>
      <w:r w:rsidR="007E1F4D" w:rsidRPr="00821F8E" w:rsidDel="007E1F4D">
        <w:rPr>
          <w:rFonts w:ascii="Calibri" w:eastAsia="Calibri" w:hAnsi="Calibri" w:cs="Times New Roman"/>
        </w:rPr>
        <w:t xml:space="preserve"> </w:t>
      </w:r>
      <w:r w:rsidRPr="00821F8E">
        <w:rPr>
          <w:rFonts w:ascii="Calibri" w:eastAsia="Calibri" w:hAnsi="Calibri" w:cs="Times New Roman"/>
        </w:rPr>
        <w:t xml:space="preserve">they are helping to move from welfare to work achieves sustainable Employment, Unsubsidised Self-Employment, or an apprenticeship or traineeship.  </w:t>
      </w:r>
    </w:p>
    <w:p w14:paraId="51319982" w14:textId="49744A04" w:rsidR="003B5C3D" w:rsidRDefault="003B5C3D" w:rsidP="00821F8E">
      <w:pPr>
        <w:pStyle w:val="guidelinetext"/>
        <w:spacing w:after="240"/>
        <w:rPr>
          <w:rFonts w:ascii="Calibri" w:hAnsi="Calibri" w:cs="Calibri"/>
          <w:color w:val="000000"/>
        </w:rPr>
      </w:pPr>
      <w:r w:rsidRPr="00821F8E">
        <w:rPr>
          <w:rFonts w:ascii="Calibri" w:eastAsia="Calibri" w:hAnsi="Calibri" w:cs="Times New Roman"/>
        </w:rPr>
        <w:t xml:space="preserve">An Employment Outcome cannot be recorded for a Stream A </w:t>
      </w:r>
      <w:r w:rsidR="007E1F4D" w:rsidRPr="00A65E04">
        <w:rPr>
          <w:rFonts w:ascii="Calibri" w:eastAsia="Calibri" w:hAnsi="Calibri" w:cs="Times New Roman"/>
        </w:rPr>
        <w:t>Participant</w:t>
      </w:r>
      <w:r w:rsidRPr="00821F8E">
        <w:rPr>
          <w:rFonts w:ascii="Calibri" w:eastAsia="Calibri" w:hAnsi="Calibri" w:cs="Times New Roman"/>
        </w:rPr>
        <w:t xml:space="preserve"> whose job started after they commenced in</w:t>
      </w:r>
      <w:r w:rsidRPr="00034FA8">
        <w:rPr>
          <w:rFonts w:ascii="Calibri" w:hAnsi="Calibri" w:cs="Calibri"/>
          <w:color w:val="000000"/>
        </w:rPr>
        <w:t xml:space="preserve"> jobactive but before they had been receiving Services for three continuous months. </w:t>
      </w:r>
    </w:p>
    <w:p w14:paraId="76DAF1EE" w14:textId="77777777" w:rsidR="003B5C3D" w:rsidRPr="00A52E53" w:rsidRDefault="003B5C3D" w:rsidP="00914483">
      <w:pPr>
        <w:pStyle w:val="Heading4"/>
      </w:pPr>
      <w:r w:rsidRPr="00A52E53">
        <w:t>Full and Partial Outcomes</w:t>
      </w:r>
    </w:p>
    <w:p w14:paraId="48803245"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There </w:t>
      </w:r>
      <w:r w:rsidRPr="00821F8E">
        <w:rPr>
          <w:rFonts w:ascii="Calibri" w:eastAsia="Calibri" w:hAnsi="Calibri" w:cs="Times New Roman"/>
        </w:rPr>
        <w:t>are</w:t>
      </w:r>
      <w:r w:rsidRPr="00034FA8">
        <w:rPr>
          <w:rFonts w:ascii="Calibri" w:hAnsi="Calibri" w:cs="Calibri"/>
          <w:color w:val="000000"/>
        </w:rPr>
        <w:t xml:space="preserve"> two types of Employment Outcomes – Full and Partial.</w:t>
      </w:r>
    </w:p>
    <w:p w14:paraId="79154FD0" w14:textId="38F99B50" w:rsidR="003B5C3D" w:rsidRPr="00A43F80" w:rsidRDefault="003B5C3D" w:rsidP="00914483">
      <w:pPr>
        <w:pStyle w:val="guidelinebullet"/>
        <w:rPr>
          <w:rFonts w:ascii="Calibri" w:hAnsi="Calibri" w:cs="Calibri"/>
          <w:color w:val="000000"/>
        </w:rPr>
      </w:pPr>
      <w:r w:rsidRPr="00A43F80">
        <w:rPr>
          <w:rFonts w:ascii="Calibri" w:hAnsi="Calibri" w:cs="Calibri"/>
          <w:color w:val="000000"/>
        </w:rPr>
        <w:lastRenderedPageBreak/>
        <w:t xml:space="preserve">A Full Outcome is </w:t>
      </w:r>
      <w:r>
        <w:rPr>
          <w:rFonts w:ascii="Calibri" w:hAnsi="Calibri" w:cs="Calibri"/>
          <w:color w:val="000000"/>
        </w:rPr>
        <w:t>recorded</w:t>
      </w:r>
      <w:r w:rsidRPr="00A43F80">
        <w:rPr>
          <w:rFonts w:ascii="Calibri" w:hAnsi="Calibri" w:cs="Calibri"/>
          <w:color w:val="000000"/>
        </w:rPr>
        <w:t xml:space="preserve"> when a </w:t>
      </w:r>
      <w:r w:rsidR="007E1F4D" w:rsidRPr="00A65E04">
        <w:rPr>
          <w:rFonts w:ascii="Calibri" w:eastAsia="Calibri" w:hAnsi="Calibri" w:cs="Times New Roman"/>
        </w:rPr>
        <w:t>Participant</w:t>
      </w:r>
      <w:r w:rsidR="007E1F4D" w:rsidRPr="00A43F80" w:rsidDel="007E1F4D">
        <w:rPr>
          <w:rFonts w:ascii="Calibri" w:hAnsi="Calibri" w:cs="Calibri"/>
          <w:color w:val="000000"/>
        </w:rPr>
        <w:t xml:space="preserve"> </w:t>
      </w:r>
      <w:r w:rsidRPr="00A43F80">
        <w:rPr>
          <w:rFonts w:ascii="Calibri" w:hAnsi="Calibri" w:cs="Calibri"/>
          <w:color w:val="000000"/>
        </w:rPr>
        <w:t xml:space="preserve"> is in Employment, Unsubsidised Self Employment or an apprenticeship or traineeship and has a 100</w:t>
      </w:r>
      <w:r w:rsidR="00EA27E2">
        <w:rPr>
          <w:rFonts w:ascii="Calibri" w:hAnsi="Calibri" w:cs="Calibri"/>
          <w:color w:val="000000"/>
        </w:rPr>
        <w:t xml:space="preserve"> per cent</w:t>
      </w:r>
      <w:r w:rsidRPr="00A43F80">
        <w:rPr>
          <w:rFonts w:ascii="Calibri" w:hAnsi="Calibri" w:cs="Calibri"/>
          <w:color w:val="000000"/>
        </w:rPr>
        <w:t xml:space="preserve"> income support rate reduction, or meets their hourly requirements for the duration of the Outcome Period. A Full Outcome for </w:t>
      </w:r>
      <w:r w:rsidR="007E1F4D" w:rsidRPr="00A65E04">
        <w:rPr>
          <w:rFonts w:ascii="Calibri" w:eastAsia="Calibri" w:hAnsi="Calibri" w:cs="Times New Roman"/>
        </w:rPr>
        <w:t>Participant</w:t>
      </w:r>
      <w:r w:rsidRPr="00A43F80">
        <w:rPr>
          <w:rFonts w:ascii="Calibri" w:hAnsi="Calibri" w:cs="Calibri"/>
          <w:color w:val="000000"/>
        </w:rPr>
        <w:t>s with a Partial Work Capacity or who are Principal Carer Parents will take into account their part-time requirements.</w:t>
      </w:r>
    </w:p>
    <w:p w14:paraId="41A3DB18" w14:textId="77777777"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 xml:space="preserve">The </w:t>
      </w:r>
      <w:r w:rsidRPr="00821F8E">
        <w:rPr>
          <w:rFonts w:ascii="Calibri" w:eastAsia="Calibri" w:hAnsi="Calibri" w:cs="Times New Roman"/>
        </w:rPr>
        <w:t>Outcome Periods are 4, 12, and 26 weeks from the Employment Outcome Start Date (see the ‘Setting the Employment Outcome Start Date’)</w:t>
      </w:r>
    </w:p>
    <w:p w14:paraId="4618FD5D" w14:textId="77777777" w:rsidR="003B5C3D" w:rsidRPr="00034FA8" w:rsidRDefault="003B5C3D" w:rsidP="00821F8E">
      <w:pPr>
        <w:pStyle w:val="guidelinetext"/>
        <w:spacing w:after="240"/>
        <w:rPr>
          <w:rFonts w:ascii="Calibri" w:hAnsi="Calibri" w:cs="Calibri"/>
          <w:color w:val="000000"/>
        </w:rPr>
      </w:pPr>
      <w:r w:rsidRPr="00821F8E">
        <w:rPr>
          <w:rFonts w:ascii="Calibri" w:eastAsia="Calibri" w:hAnsi="Calibri" w:cs="Times New Roman"/>
        </w:rPr>
        <w:t>For the 26 Week</w:t>
      </w:r>
      <w:r w:rsidRPr="00034FA8">
        <w:rPr>
          <w:rFonts w:ascii="Calibri" w:hAnsi="Calibri" w:cs="Calibri"/>
          <w:color w:val="000000"/>
        </w:rPr>
        <w:t xml:space="preserve"> Period, only Full Outcomes are </w:t>
      </w:r>
      <w:r>
        <w:rPr>
          <w:rFonts w:ascii="Calibri" w:hAnsi="Calibri" w:cs="Calibri"/>
          <w:color w:val="000000"/>
        </w:rPr>
        <w:t>recordable</w:t>
      </w:r>
      <w:r w:rsidRPr="00034FA8">
        <w:rPr>
          <w:rFonts w:ascii="Calibri" w:hAnsi="Calibri" w:cs="Calibri"/>
          <w:color w:val="000000"/>
        </w:rPr>
        <w:t xml:space="preserve"> and only where:</w:t>
      </w:r>
    </w:p>
    <w:p w14:paraId="47BCA3DD"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a 12 Week Full or Partial Outcome has been recorded, and</w:t>
      </w:r>
    </w:p>
    <w:p w14:paraId="2AE72F47" w14:textId="5AC81245" w:rsidR="003B5C3D" w:rsidRPr="00914483" w:rsidRDefault="003B5C3D" w:rsidP="00914483">
      <w:pPr>
        <w:pStyle w:val="guidelinebullet"/>
        <w:rPr>
          <w:rFonts w:ascii="Calibri" w:hAnsi="Calibri" w:cs="Calibri"/>
          <w:color w:val="000000"/>
        </w:rPr>
      </w:pPr>
      <w:r w:rsidRPr="00A43F80">
        <w:rPr>
          <w:rFonts w:ascii="Calibri" w:hAnsi="Calibri" w:cs="Calibri"/>
          <w:color w:val="000000"/>
        </w:rPr>
        <w:t xml:space="preserve">the </w:t>
      </w:r>
      <w:r w:rsidR="007E1F4D" w:rsidRPr="00A65E04">
        <w:rPr>
          <w:rFonts w:ascii="Calibri" w:eastAsia="Calibri" w:hAnsi="Calibri" w:cs="Times New Roman"/>
        </w:rPr>
        <w:t>Participant</w:t>
      </w:r>
      <w:r w:rsidR="007E1F4D" w:rsidRPr="00A43F80" w:rsidDel="007E1F4D">
        <w:rPr>
          <w:rFonts w:ascii="Calibri" w:hAnsi="Calibri" w:cs="Calibri"/>
          <w:color w:val="000000"/>
        </w:rPr>
        <w:t xml:space="preserve"> </w:t>
      </w:r>
      <w:r w:rsidRPr="00A43F80">
        <w:rPr>
          <w:rFonts w:ascii="Calibri" w:hAnsi="Calibri" w:cs="Calibri"/>
          <w:color w:val="000000"/>
        </w:rPr>
        <w:t xml:space="preserve"> has a 100% income support rate reduction or meets their hourly requirements for 14 consecutive weeks beginning at any time in the 26 Week Period after the 12 Week Outcome was recorded. </w:t>
      </w:r>
    </w:p>
    <w:p w14:paraId="020D700B"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Note: this was previously referred to as a Full Outcome Conversion.</w:t>
      </w:r>
    </w:p>
    <w:p w14:paraId="589000C7" w14:textId="4871C279"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A Partial Outcome is </w:t>
      </w:r>
      <w:r>
        <w:rPr>
          <w:rFonts w:ascii="Calibri" w:hAnsi="Calibri" w:cs="Calibri"/>
          <w:color w:val="000000"/>
        </w:rPr>
        <w:t>recorded</w:t>
      </w:r>
      <w:r w:rsidRPr="00A43F80">
        <w:rPr>
          <w:rFonts w:ascii="Calibri" w:hAnsi="Calibri" w:cs="Calibri"/>
          <w:color w:val="000000"/>
        </w:rPr>
        <w:t xml:space="preserve"> when a </w:t>
      </w:r>
      <w:r w:rsidR="007E1F4D" w:rsidRPr="00A65E04">
        <w:rPr>
          <w:rFonts w:ascii="Calibri" w:eastAsia="Calibri" w:hAnsi="Calibri" w:cs="Times New Roman"/>
        </w:rPr>
        <w:t>Participant</w:t>
      </w:r>
      <w:r w:rsidR="007E1F4D" w:rsidRPr="00A43F80" w:rsidDel="007E1F4D">
        <w:rPr>
          <w:rFonts w:ascii="Calibri" w:hAnsi="Calibri" w:cs="Calibri"/>
          <w:color w:val="000000"/>
        </w:rPr>
        <w:t xml:space="preserve"> </w:t>
      </w:r>
      <w:r w:rsidRPr="00A43F80">
        <w:rPr>
          <w:rFonts w:ascii="Calibri" w:hAnsi="Calibri" w:cs="Calibri"/>
          <w:color w:val="000000"/>
        </w:rPr>
        <w:t xml:space="preserve">is in Employment, Unsubsidised </w:t>
      </w:r>
    </w:p>
    <w:p w14:paraId="277AC7A3" w14:textId="77777777"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Self-</w:t>
      </w:r>
      <w:r w:rsidRPr="00821F8E">
        <w:rPr>
          <w:rFonts w:ascii="Calibri" w:eastAsia="Calibri" w:hAnsi="Calibri" w:cs="Times New Roman"/>
        </w:rPr>
        <w:t>Employment or an apprenticeship or traineeship and has their income support reduced by 60 per cent on average or meets a percentage of their hourly requirements. Partial Outcomes may be recorded at 4 and 12 weeks only – no 26 Week Partial Outcomes are available.</w:t>
      </w:r>
    </w:p>
    <w:p w14:paraId="2C496D91" w14:textId="77777777" w:rsidR="003B5C3D" w:rsidRPr="00034FA8" w:rsidRDefault="003B5C3D" w:rsidP="00914483">
      <w:pPr>
        <w:pStyle w:val="Heading4"/>
        <w:rPr>
          <w:rFonts w:ascii="Calibri" w:hAnsi="Calibri" w:cs="Calibri"/>
          <w:b w:val="0"/>
          <w:color w:val="000000"/>
        </w:rPr>
      </w:pPr>
      <w:r w:rsidRPr="00914483">
        <w:t>Verification of Outcomes</w:t>
      </w:r>
    </w:p>
    <w:p w14:paraId="17FD13BE" w14:textId="0EABEBFB"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Outcomes </w:t>
      </w:r>
      <w:r w:rsidRPr="00821F8E">
        <w:rPr>
          <w:rFonts w:ascii="Calibri" w:eastAsia="Calibri" w:hAnsi="Calibri" w:cs="Times New Roman"/>
        </w:rPr>
        <w:t>can</w:t>
      </w:r>
      <w:r w:rsidRPr="00034FA8">
        <w:rPr>
          <w:rFonts w:ascii="Calibri" w:hAnsi="Calibri" w:cs="Calibri"/>
          <w:color w:val="000000"/>
        </w:rPr>
        <w:t xml:space="preserve"> be verified</w:t>
      </w:r>
      <w:r>
        <w:rPr>
          <w:rFonts w:ascii="Calibri" w:hAnsi="Calibri" w:cs="Calibri"/>
          <w:color w:val="000000"/>
        </w:rPr>
        <w:t xml:space="preserve"> </w:t>
      </w:r>
      <w:r w:rsidRPr="00034FA8">
        <w:rPr>
          <w:rFonts w:ascii="Calibri" w:hAnsi="Calibri" w:cs="Calibri"/>
          <w:color w:val="000000"/>
        </w:rPr>
        <w:t xml:space="preserve">by information from </w:t>
      </w:r>
      <w:r w:rsidR="00436AE5">
        <w:rPr>
          <w:rFonts w:ascii="Calibri" w:hAnsi="Calibri" w:cs="Calibri"/>
          <w:color w:val="000000"/>
        </w:rPr>
        <w:t>Services Australia</w:t>
      </w:r>
      <w:r>
        <w:rPr>
          <w:rFonts w:ascii="Calibri" w:hAnsi="Calibri" w:cs="Calibri"/>
          <w:color w:val="000000"/>
        </w:rPr>
        <w:t>.</w:t>
      </w:r>
      <w:r w:rsidRPr="00034FA8">
        <w:rPr>
          <w:rFonts w:ascii="Calibri" w:hAnsi="Calibri" w:cs="Calibri"/>
          <w:color w:val="000000"/>
        </w:rPr>
        <w:t xml:space="preserve"> </w:t>
      </w:r>
    </w:p>
    <w:p w14:paraId="62EB1F1C" w14:textId="38D94E50" w:rsidR="003B5C3D" w:rsidRPr="009B1A59" w:rsidRDefault="003B5C3D" w:rsidP="00914483">
      <w:pPr>
        <w:pStyle w:val="guidelinebullet"/>
        <w:rPr>
          <w:rFonts w:ascii="Calibri" w:hAnsi="Calibri" w:cs="Calibri"/>
          <w:color w:val="000000"/>
        </w:rPr>
      </w:pPr>
      <w:r w:rsidRPr="00A43F80">
        <w:rPr>
          <w:rFonts w:ascii="Calibri" w:hAnsi="Calibri" w:cs="Calibri"/>
          <w:color w:val="000000"/>
        </w:rPr>
        <w:t xml:space="preserve">For </w:t>
      </w:r>
      <w:r w:rsidR="007E1F4D" w:rsidRPr="00A65E04">
        <w:rPr>
          <w:rFonts w:ascii="Calibri" w:eastAsia="Calibri" w:hAnsi="Calibri" w:cs="Times New Roman"/>
        </w:rPr>
        <w:t>Pa</w:t>
      </w:r>
      <w:r w:rsidR="00660250">
        <w:rPr>
          <w:rFonts w:ascii="Calibri" w:eastAsia="Calibri" w:hAnsi="Calibri" w:cs="Times New Roman"/>
        </w:rPr>
        <w:t>rticipant</w:t>
      </w:r>
      <w:r w:rsidRPr="00A43F80">
        <w:rPr>
          <w:rFonts w:ascii="Calibri" w:hAnsi="Calibri" w:cs="Calibri"/>
          <w:color w:val="000000"/>
        </w:rPr>
        <w:t xml:space="preserve">s receiving Income Support, Outcomes are based on the earnings or hours declared to </w:t>
      </w:r>
      <w:r w:rsidR="00436AE5">
        <w:rPr>
          <w:rFonts w:ascii="Calibri" w:hAnsi="Calibri" w:cs="Calibri"/>
          <w:color w:val="000000"/>
        </w:rPr>
        <w:t>SERVICES AUSTRALIA</w:t>
      </w:r>
      <w:r w:rsidRPr="00A43F80">
        <w:rPr>
          <w:rFonts w:ascii="Calibri" w:hAnsi="Calibri" w:cs="Calibri"/>
          <w:color w:val="000000"/>
        </w:rPr>
        <w:t xml:space="preserve"> by </w:t>
      </w:r>
      <w:r w:rsidR="007E1F4D" w:rsidRPr="00A65E04">
        <w:rPr>
          <w:rFonts w:ascii="Calibri" w:eastAsia="Calibri" w:hAnsi="Calibri" w:cs="Times New Roman"/>
        </w:rPr>
        <w:t>Participant</w:t>
      </w:r>
      <w:r w:rsidR="007E1F4D">
        <w:rPr>
          <w:rFonts w:ascii="Calibri" w:hAnsi="Calibri" w:cs="Calibri"/>
          <w:color w:val="000000"/>
        </w:rPr>
        <w:t xml:space="preserve">s </w:t>
      </w:r>
      <w:r w:rsidRPr="00A43F80">
        <w:rPr>
          <w:rFonts w:ascii="Calibri" w:hAnsi="Calibri" w:cs="Calibri"/>
          <w:color w:val="000000"/>
        </w:rPr>
        <w:t xml:space="preserve">each fortnight.  This information is used by the Department’s IT </w:t>
      </w:r>
      <w:r w:rsidRPr="009B1A59">
        <w:rPr>
          <w:rFonts w:ascii="Calibri" w:hAnsi="Calibri" w:cs="Calibri"/>
          <w:color w:val="000000"/>
        </w:rPr>
        <w:t xml:space="preserve">Systems to automatically calculate whether an Outcome is achieved (see the section in this Guideline on ‘Lodging an Employment Outcome claim based on </w:t>
      </w:r>
      <w:r w:rsidR="00436AE5">
        <w:rPr>
          <w:rFonts w:ascii="Calibri" w:hAnsi="Calibri" w:cs="Calibri"/>
          <w:color w:val="000000"/>
        </w:rPr>
        <w:t>SERVICES AUSTRALIA</w:t>
      </w:r>
      <w:r w:rsidRPr="009B1A59">
        <w:rPr>
          <w:rFonts w:ascii="Calibri" w:hAnsi="Calibri" w:cs="Calibri"/>
          <w:color w:val="000000"/>
        </w:rPr>
        <w:t xml:space="preserve"> data’). </w:t>
      </w:r>
    </w:p>
    <w:p w14:paraId="71157320" w14:textId="72755192" w:rsidR="00D0464B" w:rsidRPr="00D0464B" w:rsidRDefault="003B5C3D" w:rsidP="00D0464B">
      <w:pPr>
        <w:pStyle w:val="guidelinebullet"/>
        <w:rPr>
          <w:rFonts w:ascii="Calibri" w:hAnsi="Calibri" w:cs="Calibri"/>
        </w:rPr>
      </w:pPr>
      <w:r w:rsidRPr="00914483">
        <w:rPr>
          <w:rFonts w:ascii="Calibri" w:hAnsi="Calibri" w:cs="Calibri"/>
          <w:color w:val="000000"/>
        </w:rPr>
        <w:t xml:space="preserve">As Outcomes in the Norfolk Island contract cannot be claimed via </w:t>
      </w:r>
      <w:r w:rsidR="00354CAB" w:rsidRPr="00914483">
        <w:rPr>
          <w:rFonts w:ascii="Calibri" w:hAnsi="Calibri" w:cs="Calibri"/>
          <w:color w:val="000000"/>
        </w:rPr>
        <w:t>ESSWeb,</w:t>
      </w:r>
      <w:r w:rsidRPr="00914483">
        <w:rPr>
          <w:rFonts w:ascii="Calibri" w:hAnsi="Calibri" w:cs="Calibri"/>
          <w:color w:val="000000"/>
        </w:rPr>
        <w:t xml:space="preserve"> the system will have limited functionality</w:t>
      </w:r>
      <w:r w:rsidRPr="009B1A59">
        <w:rPr>
          <w:rFonts w:ascii="Calibri" w:hAnsi="Calibri" w:cs="Calibri"/>
        </w:rPr>
        <w:t xml:space="preserve"> to track Outcomes through to 26 weeks. The Provider </w:t>
      </w:r>
      <w:r>
        <w:rPr>
          <w:rFonts w:ascii="Calibri" w:hAnsi="Calibri" w:cs="Calibri"/>
        </w:rPr>
        <w:t>must</w:t>
      </w:r>
      <w:r w:rsidRPr="009B1A59">
        <w:rPr>
          <w:rFonts w:ascii="Calibri" w:hAnsi="Calibri" w:cs="Calibri"/>
        </w:rPr>
        <w:t xml:space="preserve"> utilise the manual tracking sheet provided by the Department to report </w:t>
      </w:r>
      <w:r>
        <w:rPr>
          <w:rFonts w:ascii="Calibri" w:hAnsi="Calibri" w:cs="Calibri"/>
        </w:rPr>
        <w:t>all</w:t>
      </w:r>
      <w:r w:rsidRPr="009B1A59">
        <w:rPr>
          <w:rFonts w:ascii="Calibri" w:hAnsi="Calibri" w:cs="Calibri"/>
        </w:rPr>
        <w:t xml:space="preserve"> Outcomes. </w:t>
      </w:r>
    </w:p>
    <w:p w14:paraId="5EEE796D" w14:textId="31417767" w:rsidR="003B5C3D" w:rsidRPr="00034FA8" w:rsidRDefault="003B5C3D" w:rsidP="008269BB">
      <w:pPr>
        <w:pStyle w:val="Heading3"/>
      </w:pPr>
      <w:bookmarkStart w:id="59" w:name="_Toc512327314"/>
      <w:bookmarkStart w:id="60" w:name="_Toc512327654"/>
      <w:r w:rsidRPr="00034FA8">
        <w:t>Sourcing a Vacancy</w:t>
      </w:r>
      <w:bookmarkEnd w:id="59"/>
      <w:bookmarkEnd w:id="60"/>
      <w:r w:rsidRPr="00034FA8">
        <w:t xml:space="preserve"> </w:t>
      </w:r>
    </w:p>
    <w:p w14:paraId="7DB52C87" w14:textId="77777777" w:rsidR="003B5C3D" w:rsidRPr="00034FA8" w:rsidRDefault="003B5C3D" w:rsidP="00821F8E">
      <w:pPr>
        <w:pStyle w:val="guidelinetext"/>
        <w:spacing w:after="240"/>
        <w:rPr>
          <w:rFonts w:ascii="Calibri" w:hAnsi="Calibri" w:cs="Calibri"/>
          <w:color w:val="000000"/>
        </w:rPr>
      </w:pPr>
      <w:r w:rsidRPr="00821F8E">
        <w:rPr>
          <w:rFonts w:ascii="Calibri" w:eastAsia="Calibri" w:hAnsi="Calibri" w:cs="Times New Roman"/>
        </w:rPr>
        <w:t>The provider must engage and work with Employers to understand their needs and to identify job opportunities.</w:t>
      </w:r>
    </w:p>
    <w:p w14:paraId="2A7A2065" w14:textId="54BEC69C" w:rsidR="003B5C3D" w:rsidRDefault="003B5C3D" w:rsidP="00C530AA">
      <w:pPr>
        <w:pStyle w:val="ListParagraph"/>
        <w:numPr>
          <w:ilvl w:val="0"/>
          <w:numId w:val="23"/>
        </w:numPr>
        <w:autoSpaceDE w:val="0"/>
        <w:autoSpaceDN w:val="0"/>
        <w:adjustRightInd w:val="0"/>
        <w:spacing w:before="0"/>
        <w:ind w:left="1418" w:hanging="1418"/>
        <w:rPr>
          <w:rFonts w:ascii="Calibri" w:hAnsi="Calibri" w:cs="Calibri"/>
          <w:color w:val="000000"/>
        </w:rPr>
      </w:pPr>
      <w:r w:rsidRPr="008D20DF">
        <w:rPr>
          <w:rFonts w:ascii="Calibri" w:hAnsi="Calibri" w:cs="Calibri"/>
          <w:b/>
          <w:color w:val="000000"/>
        </w:rPr>
        <w:t>System step:</w:t>
      </w:r>
      <w:r w:rsidRPr="00D62FC9">
        <w:rPr>
          <w:rFonts w:ascii="Calibri" w:hAnsi="Calibri" w:cs="Calibri"/>
          <w:color w:val="000000"/>
        </w:rPr>
        <w:t xml:space="preserve"> </w:t>
      </w:r>
      <w:r>
        <w:rPr>
          <w:rFonts w:ascii="Calibri" w:hAnsi="Calibri" w:cs="Calibri"/>
          <w:color w:val="000000"/>
        </w:rPr>
        <w:t>The Provider</w:t>
      </w:r>
      <w:r w:rsidRPr="00D62FC9">
        <w:rPr>
          <w:rFonts w:ascii="Calibri" w:hAnsi="Calibri" w:cs="Calibri"/>
          <w:color w:val="000000"/>
        </w:rPr>
        <w:t xml:space="preserve"> must record all employment Vacancies, including those found by </w:t>
      </w:r>
      <w:r w:rsidR="007E1F4D" w:rsidRPr="00A65E04">
        <w:rPr>
          <w:rFonts w:ascii="Calibri" w:eastAsia="Calibri" w:hAnsi="Calibri" w:cs="Times New Roman"/>
        </w:rPr>
        <w:t>Participant</w:t>
      </w:r>
      <w:r w:rsidRPr="00D62FC9">
        <w:rPr>
          <w:rFonts w:ascii="Calibri" w:hAnsi="Calibri" w:cs="Calibri"/>
          <w:color w:val="000000"/>
        </w:rPr>
        <w:t xml:space="preserve">s, in the Department’s IT Systems. They must ensure </w:t>
      </w:r>
      <w:r w:rsidRPr="00D62FC9">
        <w:rPr>
          <w:rFonts w:ascii="Calibri" w:hAnsi="Calibri" w:cs="Calibri"/>
          <w:color w:val="000000"/>
        </w:rPr>
        <w:lastRenderedPageBreak/>
        <w:t xml:space="preserve">that each Vacancy is </w:t>
      </w:r>
      <w:r w:rsidRPr="00914483">
        <w:rPr>
          <w:rFonts w:ascii="Calibri" w:hAnsi="Calibri" w:cs="Calibri"/>
        </w:rPr>
        <w:t>complete</w:t>
      </w:r>
      <w:r w:rsidRPr="00D62FC9">
        <w:rPr>
          <w:rFonts w:ascii="Calibri" w:hAnsi="Calibri" w:cs="Calibri"/>
          <w:color w:val="000000"/>
        </w:rPr>
        <w:t>, up to date and compliant with the JobSearch Conditions of Use.</w:t>
      </w:r>
    </w:p>
    <w:p w14:paraId="2A398528" w14:textId="77777777" w:rsidR="00D0464B" w:rsidRPr="00076E22" w:rsidRDefault="00D0464B" w:rsidP="008269BB">
      <w:pPr>
        <w:pStyle w:val="guidelinedeedref"/>
      </w:pPr>
      <w:r w:rsidRPr="00365B1D">
        <w:t xml:space="preserve">(Deed references: Clause </w:t>
      </w:r>
      <w:r>
        <w:t xml:space="preserve">84) </w:t>
      </w:r>
    </w:p>
    <w:p w14:paraId="7BB6076D" w14:textId="024D4473" w:rsidR="003B5C3D" w:rsidRPr="00034FA8" w:rsidRDefault="003B5C3D" w:rsidP="008269BB">
      <w:pPr>
        <w:pStyle w:val="Heading3"/>
      </w:pPr>
      <w:bookmarkStart w:id="61" w:name="_Toc512327315"/>
      <w:bookmarkStart w:id="62" w:name="_Toc512327655"/>
      <w:r w:rsidRPr="00034FA8">
        <w:t>Lodging a Vacancy</w:t>
      </w:r>
      <w:bookmarkEnd w:id="61"/>
      <w:bookmarkEnd w:id="62"/>
    </w:p>
    <w:p w14:paraId="1147CDC5" w14:textId="75F0C355" w:rsidR="003B5C3D" w:rsidRPr="00821F8E" w:rsidRDefault="003B5C3D" w:rsidP="00C530AA">
      <w:pPr>
        <w:pStyle w:val="ListParagraph"/>
        <w:numPr>
          <w:ilvl w:val="0"/>
          <w:numId w:val="23"/>
        </w:numPr>
        <w:autoSpaceDE w:val="0"/>
        <w:autoSpaceDN w:val="0"/>
        <w:adjustRightInd w:val="0"/>
        <w:spacing w:before="0"/>
        <w:ind w:left="1418" w:hanging="1418"/>
        <w:rPr>
          <w:rFonts w:ascii="Calibri" w:hAnsi="Calibri" w:cs="Calibri"/>
          <w:color w:val="000000"/>
        </w:rPr>
      </w:pPr>
      <w:r w:rsidRPr="008D20DF">
        <w:rPr>
          <w:rFonts w:ascii="Calibri" w:hAnsi="Calibri" w:cs="Calibri"/>
          <w:b/>
          <w:color w:val="000000"/>
        </w:rPr>
        <w:t>System step:</w:t>
      </w:r>
      <w:r w:rsidRPr="00D62FC9">
        <w:rPr>
          <w:rFonts w:ascii="Calibri" w:hAnsi="Calibri" w:cs="Calibri"/>
          <w:color w:val="000000"/>
        </w:rPr>
        <w:t xml:space="preserve"> When entering a Vacancy into the Department’s IT Systems, </w:t>
      </w:r>
      <w:r>
        <w:rPr>
          <w:rFonts w:ascii="Calibri" w:hAnsi="Calibri" w:cs="Calibri"/>
          <w:color w:val="000000"/>
        </w:rPr>
        <w:t>the provider</w:t>
      </w:r>
      <w:r w:rsidRPr="00D62FC9">
        <w:rPr>
          <w:rFonts w:ascii="Calibri" w:hAnsi="Calibri" w:cs="Calibri"/>
          <w:color w:val="000000"/>
        </w:rPr>
        <w:t xml:space="preserve"> need</w:t>
      </w:r>
      <w:r>
        <w:rPr>
          <w:rFonts w:ascii="Calibri" w:hAnsi="Calibri" w:cs="Calibri"/>
          <w:color w:val="000000"/>
        </w:rPr>
        <w:t>s</w:t>
      </w:r>
      <w:r w:rsidRPr="00D62FC9">
        <w:rPr>
          <w:rFonts w:ascii="Calibri" w:hAnsi="Calibri" w:cs="Calibri"/>
          <w:color w:val="000000"/>
        </w:rPr>
        <w:t xml:space="preserve"> to </w:t>
      </w:r>
      <w:r w:rsidRPr="00914483">
        <w:rPr>
          <w:rFonts w:ascii="Calibri" w:hAnsi="Calibri" w:cs="Calibri"/>
        </w:rPr>
        <w:t>enter</w:t>
      </w:r>
      <w:r w:rsidRPr="00D62FC9">
        <w:rPr>
          <w:rFonts w:ascii="Calibri" w:hAnsi="Calibri" w:cs="Calibri"/>
          <w:color w:val="000000"/>
        </w:rPr>
        <w:t xml:space="preserve"> a range of information including a job description, employer details, hours, salary and whether the job was sourced by the provider or </w:t>
      </w:r>
      <w:r w:rsidR="007E1F4D">
        <w:rPr>
          <w:rFonts w:ascii="Calibri" w:hAnsi="Calibri" w:cs="Calibri"/>
          <w:color w:val="000000"/>
        </w:rPr>
        <w:t xml:space="preserve">the </w:t>
      </w:r>
      <w:r w:rsidR="007E1F4D" w:rsidRPr="00A65E04">
        <w:rPr>
          <w:rFonts w:ascii="Calibri" w:eastAsia="Calibri" w:hAnsi="Calibri" w:cs="Times New Roman"/>
        </w:rPr>
        <w:t>Participant</w:t>
      </w:r>
      <w:r w:rsidRPr="00D62FC9">
        <w:rPr>
          <w:rFonts w:ascii="Calibri" w:hAnsi="Calibri" w:cs="Calibri"/>
          <w:color w:val="000000"/>
        </w:rPr>
        <w:t xml:space="preserve">. </w:t>
      </w:r>
      <w:r>
        <w:rPr>
          <w:rFonts w:ascii="Calibri" w:hAnsi="Calibri" w:cs="Calibri"/>
          <w:color w:val="000000"/>
        </w:rPr>
        <w:t>The Provider</w:t>
      </w:r>
      <w:r w:rsidRPr="00D62FC9">
        <w:rPr>
          <w:rFonts w:ascii="Calibri" w:hAnsi="Calibri" w:cs="Calibri"/>
          <w:color w:val="000000"/>
        </w:rPr>
        <w:t xml:space="preserve"> will also need to select a Vacancy type from the following options:</w:t>
      </w:r>
    </w:p>
    <w:p w14:paraId="0AADCB12"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Apprenticeship</w:t>
      </w:r>
    </w:p>
    <w:p w14:paraId="48543679"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Commission</w:t>
      </w:r>
    </w:p>
    <w:p w14:paraId="61BA9DFE"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Pre-existing Employment (see the ‘Outcomes for Pre-existing Employment’ section) </w:t>
      </w:r>
    </w:p>
    <w:p w14:paraId="4F4BF18A"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Normal position</w:t>
      </w:r>
    </w:p>
    <w:p w14:paraId="2F7E13ED"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Graduate</w:t>
      </w:r>
    </w:p>
    <w:p w14:paraId="12CF27F1"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Seasonal</w:t>
      </w:r>
    </w:p>
    <w:p w14:paraId="303C0EE9"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Traineeship</w:t>
      </w:r>
    </w:p>
    <w:p w14:paraId="0B14C9A1"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Self-Employment</w:t>
      </w:r>
      <w:r w:rsidR="00EA27E2">
        <w:rPr>
          <w:rFonts w:ascii="Calibri" w:hAnsi="Calibri" w:cs="Calibri"/>
          <w:color w:val="000000"/>
        </w:rPr>
        <w:t>.</w:t>
      </w:r>
    </w:p>
    <w:p w14:paraId="712292D5" w14:textId="77777777" w:rsidR="003B5C3D" w:rsidRPr="00A52E53" w:rsidRDefault="003B5C3D" w:rsidP="00914483">
      <w:pPr>
        <w:pStyle w:val="Heading4"/>
      </w:pPr>
      <w:r w:rsidRPr="00A52E53">
        <w:t>Checking Minimum Wage</w:t>
      </w:r>
    </w:p>
    <w:p w14:paraId="5667E266" w14:textId="77777777" w:rsidR="003B5C3D" w:rsidRPr="00821F8E" w:rsidRDefault="003B5C3D" w:rsidP="00C530AA">
      <w:pPr>
        <w:pStyle w:val="ListParagraph"/>
        <w:numPr>
          <w:ilvl w:val="0"/>
          <w:numId w:val="23"/>
        </w:numPr>
        <w:autoSpaceDE w:val="0"/>
        <w:autoSpaceDN w:val="0"/>
        <w:adjustRightInd w:val="0"/>
        <w:spacing w:before="0"/>
        <w:ind w:left="1418" w:hanging="1418"/>
        <w:rPr>
          <w:rFonts w:ascii="Calibri" w:hAnsi="Calibri" w:cs="Calibri"/>
          <w:color w:val="000000"/>
        </w:rPr>
      </w:pPr>
      <w:r w:rsidRPr="008D20DF">
        <w:rPr>
          <w:rFonts w:ascii="Calibri" w:hAnsi="Calibri" w:cs="Calibri"/>
          <w:b/>
          <w:color w:val="000000"/>
        </w:rPr>
        <w:t>System step:</w:t>
      </w:r>
      <w:r w:rsidRPr="00D62FC9">
        <w:rPr>
          <w:rFonts w:ascii="Calibri" w:hAnsi="Calibri" w:cs="Calibri"/>
          <w:color w:val="000000"/>
        </w:rPr>
        <w:t xml:space="preserve"> Where a provider has sourced a Vacancy they must, at the time they lodge the </w:t>
      </w:r>
      <w:r w:rsidRPr="00914483">
        <w:rPr>
          <w:rFonts w:ascii="Calibri" w:hAnsi="Calibri" w:cs="Calibri"/>
        </w:rPr>
        <w:t>Vacancy</w:t>
      </w:r>
      <w:r w:rsidRPr="00D62FC9">
        <w:rPr>
          <w:rFonts w:ascii="Calibri" w:hAnsi="Calibri" w:cs="Calibri"/>
          <w:color w:val="000000"/>
        </w:rPr>
        <w:t xml:space="preserve"> in the Department’s IT Systems, make sure that the relevant minimum wage is satisfied.</w:t>
      </w:r>
    </w:p>
    <w:p w14:paraId="6A6547FB" w14:textId="77777777"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 xml:space="preserve">The </w:t>
      </w:r>
      <w:r w:rsidRPr="00821F8E">
        <w:rPr>
          <w:rFonts w:ascii="Calibri" w:eastAsia="Calibri" w:hAnsi="Calibri" w:cs="Times New Roman"/>
        </w:rPr>
        <w:t xml:space="preserve">minimum wage may be set out in the Modern Award that relates to the Vacancy. If a Modern Award is not in place, then the National Minimum Wage will apply. </w:t>
      </w:r>
    </w:p>
    <w:p w14:paraId="4A875BB9" w14:textId="74DCD7C0" w:rsidR="003B5C3D" w:rsidRDefault="003B5C3D" w:rsidP="00821F8E">
      <w:pPr>
        <w:pStyle w:val="guidelinetext"/>
        <w:spacing w:after="240"/>
        <w:rPr>
          <w:rFonts w:ascii="Calibri" w:hAnsi="Calibri" w:cs="Calibri"/>
          <w:color w:val="000000"/>
        </w:rPr>
      </w:pPr>
      <w:r w:rsidRPr="00821F8E">
        <w:rPr>
          <w:rFonts w:ascii="Calibri" w:eastAsia="Calibri" w:hAnsi="Calibri" w:cs="Times New Roman"/>
        </w:rPr>
        <w:t xml:space="preserve">Where a </w:t>
      </w:r>
      <w:r w:rsidR="007E1F4D" w:rsidRPr="00A65E04">
        <w:rPr>
          <w:rFonts w:ascii="Calibri" w:eastAsia="Calibri" w:hAnsi="Calibri" w:cs="Times New Roman"/>
        </w:rPr>
        <w:t>Participant</w:t>
      </w:r>
      <w:r w:rsidRPr="00821F8E">
        <w:rPr>
          <w:rFonts w:ascii="Calibri" w:eastAsia="Calibri" w:hAnsi="Calibri" w:cs="Times New Roman"/>
        </w:rPr>
        <w:t xml:space="preserve"> has sourced a Vacancy, the provider is not required to check the applicable minimum wage. The </w:t>
      </w:r>
      <w:r w:rsidR="007E1F4D" w:rsidRPr="00A65E04">
        <w:rPr>
          <w:rFonts w:ascii="Calibri" w:eastAsia="Calibri" w:hAnsi="Calibri" w:cs="Times New Roman"/>
        </w:rPr>
        <w:t>Participant</w:t>
      </w:r>
      <w:r w:rsidRPr="00821F8E">
        <w:rPr>
          <w:rFonts w:ascii="Calibri" w:eastAsia="Calibri" w:hAnsi="Calibri" w:cs="Times New Roman"/>
        </w:rPr>
        <w:t xml:space="preserve"> should already have information relating to the National Minimum Wage and the Fair Work Ombudsman. Note all providers were required to give this to all </w:t>
      </w:r>
      <w:r w:rsidR="007E1F4D" w:rsidRPr="00A65E04">
        <w:rPr>
          <w:rFonts w:ascii="Calibri" w:eastAsia="Calibri" w:hAnsi="Calibri" w:cs="Times New Roman"/>
        </w:rPr>
        <w:t>Participant</w:t>
      </w:r>
      <w:r w:rsidRPr="00821F8E">
        <w:rPr>
          <w:rFonts w:ascii="Calibri" w:eastAsia="Calibri" w:hAnsi="Calibri" w:cs="Times New Roman"/>
        </w:rPr>
        <w:t xml:space="preserve">s on their caseload by 30 September 2016, and must give it to all new </w:t>
      </w:r>
      <w:r w:rsidR="007E1F4D" w:rsidRPr="00A65E04">
        <w:rPr>
          <w:rFonts w:ascii="Calibri" w:eastAsia="Calibri" w:hAnsi="Calibri" w:cs="Times New Roman"/>
        </w:rPr>
        <w:t>Participant</w:t>
      </w:r>
      <w:r w:rsidRPr="00821F8E">
        <w:rPr>
          <w:rFonts w:ascii="Calibri" w:eastAsia="Calibri" w:hAnsi="Calibri" w:cs="Times New Roman"/>
        </w:rPr>
        <w:t>s when they commence in jobactive</w:t>
      </w:r>
      <w:r w:rsidRPr="00034FA8">
        <w:rPr>
          <w:rFonts w:ascii="Calibri" w:hAnsi="Calibri" w:cs="Calibri"/>
          <w:color w:val="000000"/>
        </w:rPr>
        <w:t>.</w:t>
      </w:r>
    </w:p>
    <w:p w14:paraId="45D6A57E" w14:textId="7777777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This </w:t>
      </w:r>
      <w:r w:rsidRPr="00821F8E">
        <w:rPr>
          <w:rFonts w:ascii="Calibri" w:eastAsia="Calibri" w:hAnsi="Calibri" w:cs="Times New Roman"/>
        </w:rPr>
        <w:t>information</w:t>
      </w:r>
      <w:r w:rsidRPr="00034FA8">
        <w:rPr>
          <w:rFonts w:ascii="Calibri" w:hAnsi="Calibri" w:cs="Calibri"/>
          <w:color w:val="000000"/>
        </w:rPr>
        <w:t xml:space="preserve"> must include:</w:t>
      </w:r>
    </w:p>
    <w:p w14:paraId="5697B215"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details of the latest National Minimum Wage rates</w:t>
      </w:r>
    </w:p>
    <w:p w14:paraId="1497AB45" w14:textId="09CBDDDF"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where to access information about the </w:t>
      </w:r>
      <w:hyperlink r:id="rId31" w:history="1">
        <w:r w:rsidRPr="004A0A41">
          <w:rPr>
            <w:rStyle w:val="Hyperlink"/>
            <w:rFonts w:ascii="Calibri" w:hAnsi="Calibri" w:cs="Calibri"/>
          </w:rPr>
          <w:t>Pay and Conditions Tool</w:t>
        </w:r>
      </w:hyperlink>
      <w:r w:rsidRPr="00A43F80">
        <w:rPr>
          <w:rFonts w:ascii="Calibri" w:hAnsi="Calibri" w:cs="Calibri"/>
          <w:color w:val="000000"/>
        </w:rPr>
        <w:t xml:space="preserve"> </w:t>
      </w:r>
      <w:r w:rsidR="00A52E53">
        <w:rPr>
          <w:rFonts w:ascii="Calibri" w:hAnsi="Calibri" w:cs="Calibri"/>
          <w:color w:val="000000"/>
        </w:rPr>
        <w:t xml:space="preserve"> at </w:t>
      </w:r>
      <w:r w:rsidR="004A0A41" w:rsidRPr="002D3938">
        <w:rPr>
          <w:color w:val="000000"/>
        </w:rPr>
        <w:t>https://calculate.fairwork.gov.au</w:t>
      </w:r>
      <w:r w:rsidRPr="00A43F80">
        <w:rPr>
          <w:rFonts w:ascii="Calibri" w:hAnsi="Calibri" w:cs="Calibri"/>
          <w:color w:val="000000"/>
        </w:rPr>
        <w:t xml:space="preserve"> and any changes to the National Minimum Wage rates, and </w:t>
      </w:r>
    </w:p>
    <w:p w14:paraId="19922F2A"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the contact details of the Fair Work Ombudsman. </w:t>
      </w:r>
    </w:p>
    <w:p w14:paraId="18282179" w14:textId="5F10C1DF" w:rsidR="003B5C3D" w:rsidRDefault="003B5C3D" w:rsidP="00821F8E">
      <w:pPr>
        <w:pStyle w:val="guidelinetext"/>
        <w:spacing w:after="240"/>
        <w:rPr>
          <w:rFonts w:ascii="Calibri" w:hAnsi="Calibri" w:cs="Calibri"/>
          <w:color w:val="000000"/>
        </w:rPr>
      </w:pPr>
      <w:r w:rsidRPr="00034FA8">
        <w:rPr>
          <w:rFonts w:ascii="Calibri" w:hAnsi="Calibri" w:cs="Calibri"/>
          <w:color w:val="000000"/>
        </w:rPr>
        <w:lastRenderedPageBreak/>
        <w:t xml:space="preserve">A fact </w:t>
      </w:r>
      <w:r w:rsidRPr="00821F8E">
        <w:rPr>
          <w:rFonts w:ascii="Calibri" w:eastAsia="Calibri" w:hAnsi="Calibri" w:cs="Times New Roman"/>
        </w:rPr>
        <w:t xml:space="preserve">sheet for </w:t>
      </w:r>
      <w:r w:rsidR="007E1F4D">
        <w:rPr>
          <w:rFonts w:ascii="Calibri" w:eastAsia="Calibri" w:hAnsi="Calibri" w:cs="Times New Roman"/>
        </w:rPr>
        <w:t>P</w:t>
      </w:r>
      <w:r w:rsidR="007E1F4D" w:rsidRPr="00A65E04">
        <w:rPr>
          <w:rFonts w:ascii="Calibri" w:eastAsia="Calibri" w:hAnsi="Calibri" w:cs="Times New Roman"/>
        </w:rPr>
        <w:t>articipant</w:t>
      </w:r>
      <w:r w:rsidRPr="00821F8E">
        <w:rPr>
          <w:rFonts w:ascii="Calibri" w:eastAsia="Calibri" w:hAnsi="Calibri" w:cs="Times New Roman"/>
        </w:rPr>
        <w:t xml:space="preserve">s is available on the Provider Portal. The Fair Work Ombudsman’s minimum wage fact sheet </w:t>
      </w:r>
      <w:r w:rsidR="00270B48">
        <w:rPr>
          <w:rFonts w:ascii="Calibri" w:eastAsia="Calibri" w:hAnsi="Calibri" w:cs="Times New Roman"/>
        </w:rPr>
        <w:t xml:space="preserve">can be found on the </w:t>
      </w:r>
      <w:hyperlink r:id="rId32" w:history="1">
        <w:r w:rsidR="00DB3326" w:rsidRPr="00AF57DA">
          <w:rPr>
            <w:rStyle w:val="Hyperlink"/>
            <w:rFonts w:ascii="Calibri" w:eastAsia="Calibri" w:hAnsi="Calibri" w:cs="Times New Roman"/>
          </w:rPr>
          <w:t>Fair Work Website</w:t>
        </w:r>
        <w:r w:rsidR="00DB3326" w:rsidRPr="00AF57DA">
          <w:rPr>
            <w:rStyle w:val="Hyperlink"/>
            <w:rFonts w:ascii="Calibri" w:eastAsia="Calibri" w:hAnsi="Calibri" w:cs="Times New Roman"/>
            <w:color w:val="auto"/>
            <w:u w:val="none"/>
          </w:rPr>
          <w:t xml:space="preserve"> </w:t>
        </w:r>
        <w:r w:rsidR="00A52E53" w:rsidRPr="00AF57DA">
          <w:rPr>
            <w:rStyle w:val="Hyperlink"/>
            <w:rFonts w:ascii="Calibri" w:eastAsia="Calibri" w:hAnsi="Calibri" w:cs="Times New Roman"/>
            <w:color w:val="auto"/>
            <w:u w:val="none"/>
          </w:rPr>
          <w:t xml:space="preserve">at </w:t>
        </w:r>
        <w:r w:rsidR="00DB3326" w:rsidRPr="00AF57DA">
          <w:rPr>
            <w:rStyle w:val="Hyperlink"/>
            <w:rFonts w:ascii="Calibri" w:eastAsia="Calibri" w:hAnsi="Calibri" w:cs="Times New Roman"/>
          </w:rPr>
          <w:t>https://www.fairwork.gov.au/how-we-will-help/templates-and-guides/fact-sheets/minimum-workplace-entitlements/minimum-wages</w:t>
        </w:r>
      </w:hyperlink>
      <w:r w:rsidRPr="00034FA8">
        <w:rPr>
          <w:rFonts w:ascii="Calibri" w:hAnsi="Calibri" w:cs="Calibri"/>
          <w:color w:val="000000"/>
        </w:rPr>
        <w:t>.</w:t>
      </w:r>
    </w:p>
    <w:p w14:paraId="5698CFCF" w14:textId="631792AA" w:rsidR="003B5C3D" w:rsidRPr="009C1EB7" w:rsidRDefault="003B5C3D" w:rsidP="008269BB">
      <w:pPr>
        <w:pStyle w:val="Heading3"/>
      </w:pPr>
      <w:bookmarkStart w:id="63" w:name="_Toc512327316"/>
      <w:bookmarkStart w:id="64" w:name="_Toc512327656"/>
      <w:r w:rsidRPr="009C1EB7">
        <w:t xml:space="preserve">Referring suitable </w:t>
      </w:r>
      <w:r w:rsidR="007E1F4D" w:rsidRPr="009C1EB7">
        <w:t>P</w:t>
      </w:r>
      <w:r w:rsidR="007E1F4D" w:rsidRPr="009C1EB7">
        <w:rPr>
          <w:rFonts w:ascii="Calibri" w:eastAsia="Calibri" w:hAnsi="Calibri" w:cs="Times New Roman"/>
        </w:rPr>
        <w:t>articipant</w:t>
      </w:r>
      <w:r w:rsidRPr="009C1EB7">
        <w:t>s to Vacancies</w:t>
      </w:r>
      <w:bookmarkEnd w:id="63"/>
      <w:bookmarkEnd w:id="64"/>
      <w:r w:rsidRPr="009C1EB7">
        <w:t xml:space="preserve"> </w:t>
      </w:r>
    </w:p>
    <w:p w14:paraId="3F692286" w14:textId="77777777" w:rsidR="003B5C3D" w:rsidRPr="00034FA8" w:rsidRDefault="003B5C3D" w:rsidP="00914483">
      <w:pPr>
        <w:pStyle w:val="guidelinetext"/>
        <w:spacing w:after="240"/>
        <w:rPr>
          <w:rFonts w:ascii="Calibri" w:hAnsi="Calibri" w:cs="Calibri"/>
          <w:color w:val="000000"/>
        </w:rPr>
      </w:pPr>
      <w:r>
        <w:rPr>
          <w:rFonts w:ascii="Calibri" w:hAnsi="Calibri" w:cs="Calibri"/>
          <w:color w:val="000000"/>
        </w:rPr>
        <w:t>The Provider</w:t>
      </w:r>
      <w:r w:rsidRPr="00034FA8">
        <w:rPr>
          <w:rFonts w:ascii="Calibri" w:hAnsi="Calibri" w:cs="Calibri"/>
          <w:color w:val="000000"/>
        </w:rPr>
        <w:t xml:space="preserve"> must:</w:t>
      </w:r>
    </w:p>
    <w:p w14:paraId="3F5E3EDA" w14:textId="1427A945"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refer suitable eligible </w:t>
      </w:r>
      <w:r w:rsidR="00660250">
        <w:rPr>
          <w:rFonts w:ascii="Calibri" w:hAnsi="Calibri" w:cs="Calibri"/>
          <w:color w:val="000000"/>
        </w:rPr>
        <w:t>P</w:t>
      </w:r>
      <w:r w:rsidR="00660250" w:rsidRPr="00A65E04">
        <w:rPr>
          <w:rFonts w:ascii="Calibri" w:eastAsia="Calibri" w:hAnsi="Calibri" w:cs="Times New Roman"/>
        </w:rPr>
        <w:t>articipant</w:t>
      </w:r>
      <w:r w:rsidRPr="00A43F80">
        <w:rPr>
          <w:rFonts w:ascii="Calibri" w:hAnsi="Calibri" w:cs="Calibri"/>
          <w:color w:val="000000"/>
        </w:rPr>
        <w:t>s to appropriate Vacancies</w:t>
      </w:r>
    </w:p>
    <w:p w14:paraId="1D9E18AC" w14:textId="50957B3B"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ensure that any </w:t>
      </w:r>
      <w:r w:rsidR="00660250">
        <w:rPr>
          <w:rFonts w:ascii="Calibri" w:hAnsi="Calibri" w:cs="Calibri"/>
          <w:color w:val="000000"/>
        </w:rPr>
        <w:t>P</w:t>
      </w:r>
      <w:r w:rsidR="00660250" w:rsidRPr="00A65E04">
        <w:rPr>
          <w:rFonts w:ascii="Calibri" w:eastAsia="Calibri" w:hAnsi="Calibri" w:cs="Times New Roman"/>
        </w:rPr>
        <w:t>articipant</w:t>
      </w:r>
      <w:r w:rsidRPr="00A43F80">
        <w:rPr>
          <w:rFonts w:ascii="Calibri" w:hAnsi="Calibri" w:cs="Calibri"/>
          <w:color w:val="000000"/>
        </w:rPr>
        <w:t>s they refer to Vacancies meet Employer needs</w:t>
      </w:r>
    </w:p>
    <w:p w14:paraId="55255267" w14:textId="11A564FF"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encourage eligible </w:t>
      </w:r>
      <w:r w:rsidR="00660250">
        <w:rPr>
          <w:rFonts w:ascii="Calibri" w:hAnsi="Calibri" w:cs="Calibri"/>
          <w:color w:val="000000"/>
        </w:rPr>
        <w:t>P</w:t>
      </w:r>
      <w:r w:rsidR="00660250" w:rsidRPr="00A65E04">
        <w:rPr>
          <w:rFonts w:ascii="Calibri" w:eastAsia="Calibri" w:hAnsi="Calibri" w:cs="Times New Roman"/>
        </w:rPr>
        <w:t>articipant</w:t>
      </w:r>
      <w:r w:rsidRPr="00A43F80">
        <w:rPr>
          <w:rFonts w:ascii="Calibri" w:hAnsi="Calibri" w:cs="Calibri"/>
          <w:color w:val="000000"/>
        </w:rPr>
        <w:t>s to consider job opportunities outside their local area</w:t>
      </w:r>
    </w:p>
    <w:p w14:paraId="13D7240B" w14:textId="112046F5"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advise eligible </w:t>
      </w:r>
      <w:r w:rsidR="00660250">
        <w:rPr>
          <w:rFonts w:ascii="Calibri" w:hAnsi="Calibri" w:cs="Calibri"/>
          <w:color w:val="000000"/>
        </w:rPr>
        <w:t>P</w:t>
      </w:r>
      <w:r w:rsidR="00660250" w:rsidRPr="00A65E04">
        <w:rPr>
          <w:rFonts w:ascii="Calibri" w:eastAsia="Calibri" w:hAnsi="Calibri" w:cs="Times New Roman"/>
        </w:rPr>
        <w:t>articipant</w:t>
      </w:r>
      <w:r w:rsidRPr="00A43F80">
        <w:rPr>
          <w:rFonts w:ascii="Calibri" w:hAnsi="Calibri" w:cs="Calibri"/>
          <w:color w:val="000000"/>
        </w:rPr>
        <w:t>s that they are required to take any suitable job and explain the consequences of failing to do so.</w:t>
      </w:r>
    </w:p>
    <w:p w14:paraId="3F8E7FAE" w14:textId="4480C98D" w:rsidR="003B5C3D" w:rsidRPr="007A487A" w:rsidRDefault="003B5C3D" w:rsidP="008269BB">
      <w:pPr>
        <w:pStyle w:val="Heading3"/>
      </w:pPr>
      <w:bookmarkStart w:id="65" w:name="_Toc512327317"/>
      <w:bookmarkStart w:id="66" w:name="_Toc512327657"/>
      <w:r w:rsidRPr="007A487A">
        <w:t xml:space="preserve">Placing a </w:t>
      </w:r>
      <w:r w:rsidR="00EF51B2">
        <w:rPr>
          <w:rFonts w:ascii="Calibri" w:eastAsia="Calibri" w:hAnsi="Calibri" w:cs="Times New Roman"/>
        </w:rPr>
        <w:t>Pa</w:t>
      </w:r>
      <w:r w:rsidR="00660250" w:rsidRPr="00A65E04">
        <w:rPr>
          <w:rFonts w:ascii="Calibri" w:eastAsia="Calibri" w:hAnsi="Calibri" w:cs="Times New Roman"/>
        </w:rPr>
        <w:t>rticipant</w:t>
      </w:r>
      <w:r w:rsidRPr="007A487A">
        <w:t xml:space="preserve"> into a Vacancy</w:t>
      </w:r>
      <w:bookmarkEnd w:id="65"/>
      <w:bookmarkEnd w:id="66"/>
      <w:r w:rsidRPr="007A487A">
        <w:t xml:space="preserve"> </w:t>
      </w:r>
    </w:p>
    <w:p w14:paraId="58C50D34" w14:textId="19C7300C" w:rsidR="003B5C3D" w:rsidRPr="00821F8E" w:rsidRDefault="003B5C3D" w:rsidP="00C530AA">
      <w:pPr>
        <w:pStyle w:val="ListParagraph"/>
        <w:numPr>
          <w:ilvl w:val="0"/>
          <w:numId w:val="23"/>
        </w:numPr>
        <w:autoSpaceDE w:val="0"/>
        <w:autoSpaceDN w:val="0"/>
        <w:adjustRightInd w:val="0"/>
        <w:spacing w:before="0"/>
        <w:ind w:left="1418" w:hanging="1418"/>
        <w:rPr>
          <w:rFonts w:ascii="Calibri" w:hAnsi="Calibri" w:cs="Calibri"/>
          <w:color w:val="000000"/>
        </w:rPr>
      </w:pPr>
      <w:r w:rsidRPr="008D20DF">
        <w:rPr>
          <w:rFonts w:ascii="Calibri" w:hAnsi="Calibri" w:cs="Calibri"/>
          <w:b/>
          <w:color w:val="000000"/>
        </w:rPr>
        <w:t>System step:</w:t>
      </w:r>
      <w:r w:rsidRPr="00D62FC9">
        <w:rPr>
          <w:rFonts w:ascii="Calibri" w:hAnsi="Calibri" w:cs="Calibri"/>
          <w:color w:val="000000"/>
        </w:rPr>
        <w:t xml:space="preserve"> Where a </w:t>
      </w:r>
      <w:r w:rsidR="00660250">
        <w:rPr>
          <w:rFonts w:ascii="Calibri" w:hAnsi="Calibri" w:cs="Calibri"/>
          <w:color w:val="000000"/>
        </w:rPr>
        <w:t>P</w:t>
      </w:r>
      <w:r w:rsidR="00660250" w:rsidRPr="00A65E04">
        <w:rPr>
          <w:rFonts w:ascii="Calibri" w:eastAsia="Calibri" w:hAnsi="Calibri" w:cs="Times New Roman"/>
        </w:rPr>
        <w:t>articipant</w:t>
      </w:r>
      <w:r w:rsidRPr="00D62FC9">
        <w:rPr>
          <w:rFonts w:ascii="Calibri" w:hAnsi="Calibri" w:cs="Calibri"/>
          <w:color w:val="000000"/>
        </w:rPr>
        <w:t xml:space="preserve"> is successful in gaining Employment the provider must </w:t>
      </w:r>
      <w:r w:rsidRPr="00914483">
        <w:rPr>
          <w:rFonts w:ascii="Calibri" w:hAnsi="Calibri" w:cs="Calibri"/>
        </w:rPr>
        <w:t>place</w:t>
      </w:r>
      <w:r w:rsidRPr="00D62FC9">
        <w:rPr>
          <w:rFonts w:ascii="Calibri" w:hAnsi="Calibri" w:cs="Calibri"/>
          <w:color w:val="000000"/>
        </w:rPr>
        <w:t xml:space="preserve"> the </w:t>
      </w:r>
      <w:r w:rsidR="00660250">
        <w:rPr>
          <w:rFonts w:ascii="Calibri" w:hAnsi="Calibri" w:cs="Calibri"/>
          <w:color w:val="000000"/>
        </w:rPr>
        <w:t>P</w:t>
      </w:r>
      <w:r w:rsidR="00660250" w:rsidRPr="00A65E04">
        <w:rPr>
          <w:rFonts w:ascii="Calibri" w:eastAsia="Calibri" w:hAnsi="Calibri" w:cs="Times New Roman"/>
        </w:rPr>
        <w:t>articipant</w:t>
      </w:r>
      <w:r w:rsidRPr="00D62FC9">
        <w:rPr>
          <w:rFonts w:ascii="Calibri" w:hAnsi="Calibri" w:cs="Calibri"/>
          <w:color w:val="000000"/>
        </w:rPr>
        <w:t xml:space="preserve"> into the relevant Vacancy reflecting the date when the </w:t>
      </w:r>
      <w:r w:rsidR="00660250">
        <w:rPr>
          <w:rFonts w:ascii="Calibri" w:hAnsi="Calibri" w:cs="Calibri"/>
          <w:color w:val="000000"/>
        </w:rPr>
        <w:t>P</w:t>
      </w:r>
      <w:r w:rsidR="00660250" w:rsidRPr="00A65E04">
        <w:rPr>
          <w:rFonts w:ascii="Calibri" w:eastAsia="Calibri" w:hAnsi="Calibri" w:cs="Times New Roman"/>
        </w:rPr>
        <w:t>articipant</w:t>
      </w:r>
      <w:r w:rsidRPr="00D62FC9">
        <w:rPr>
          <w:rFonts w:ascii="Calibri" w:hAnsi="Calibri" w:cs="Calibri"/>
          <w:color w:val="000000"/>
        </w:rPr>
        <w:t xml:space="preserve"> started working. This becomes the Job Seeker Placement Start Date in the Department’s IT Systems. </w:t>
      </w:r>
    </w:p>
    <w:p w14:paraId="1A985950" w14:textId="77777777" w:rsidR="003B5C3D" w:rsidRPr="00821F8E" w:rsidRDefault="003B5C3D" w:rsidP="00914483">
      <w:pPr>
        <w:pStyle w:val="guidelinebullet"/>
        <w:rPr>
          <w:rFonts w:ascii="Calibri" w:hAnsi="Calibri" w:cs="Calibri"/>
        </w:rPr>
      </w:pPr>
      <w:r w:rsidRPr="007D355C">
        <w:rPr>
          <w:rFonts w:ascii="Calibri" w:hAnsi="Calibri" w:cs="Calibri"/>
        </w:rPr>
        <w:t xml:space="preserve">For Pre-existing Employment, the Job Seeker Placement Start Date must be the day which the </w:t>
      </w:r>
      <w:r w:rsidRPr="00914483">
        <w:rPr>
          <w:rFonts w:ascii="Calibri" w:hAnsi="Calibri" w:cs="Calibri"/>
          <w:color w:val="000000"/>
        </w:rPr>
        <w:t>increase</w:t>
      </w:r>
      <w:r w:rsidRPr="007D355C">
        <w:rPr>
          <w:rFonts w:ascii="Calibri" w:hAnsi="Calibri" w:cs="Calibri"/>
        </w:rPr>
        <w:t xml:space="preserve"> in hours or earnings occurred (see the ‘Outcomes for Pre-existing Employment’ section in this Guideline)</w:t>
      </w:r>
    </w:p>
    <w:p w14:paraId="61A7083C" w14:textId="77777777" w:rsidR="003B5C3D" w:rsidRPr="00914483" w:rsidRDefault="003B5C3D" w:rsidP="00914483">
      <w:pPr>
        <w:pStyle w:val="guidelinebullet"/>
        <w:rPr>
          <w:rFonts w:ascii="Calibri" w:hAnsi="Calibri" w:cs="Calibri"/>
          <w:color w:val="000000"/>
        </w:rPr>
      </w:pPr>
      <w:r w:rsidRPr="007D355C">
        <w:rPr>
          <w:rFonts w:ascii="Calibri" w:hAnsi="Calibri" w:cs="Calibri"/>
        </w:rPr>
        <w:t xml:space="preserve">For </w:t>
      </w:r>
      <w:r w:rsidRPr="00914483">
        <w:rPr>
          <w:rFonts w:ascii="Calibri" w:hAnsi="Calibri" w:cs="Calibri"/>
          <w:color w:val="000000"/>
        </w:rPr>
        <w:t>provider funded Work Trials which lead to ongoing Employment with the Employer, the Job Seeker Placement Start Date is the first day of the ongoing Employment</w:t>
      </w:r>
    </w:p>
    <w:p w14:paraId="5FF3CC26" w14:textId="77777777" w:rsidR="003B5C3D" w:rsidRPr="00914483" w:rsidRDefault="003B5C3D" w:rsidP="00914483">
      <w:pPr>
        <w:pStyle w:val="guidelinebullet"/>
        <w:rPr>
          <w:rFonts w:ascii="Calibri" w:hAnsi="Calibri" w:cs="Calibri"/>
          <w:color w:val="000000"/>
        </w:rPr>
      </w:pPr>
      <w:r w:rsidRPr="00914483">
        <w:rPr>
          <w:rFonts w:ascii="Calibri" w:hAnsi="Calibri" w:cs="Calibri"/>
          <w:color w:val="000000"/>
        </w:rPr>
        <w:t>For Employer funded Work Trials which lead to ongoing Employment with the Employer, the Job Seeker Placement Start Date is the first day of the Work Trial</w:t>
      </w:r>
    </w:p>
    <w:p w14:paraId="26EBAC4B" w14:textId="77777777" w:rsidR="003B5C3D" w:rsidRPr="007D355C" w:rsidRDefault="003B5C3D" w:rsidP="00914483">
      <w:pPr>
        <w:pStyle w:val="guidelinebullet"/>
        <w:rPr>
          <w:rFonts w:ascii="Calibri" w:hAnsi="Calibri" w:cs="Calibri"/>
        </w:rPr>
      </w:pPr>
      <w:r w:rsidRPr="00914483">
        <w:rPr>
          <w:rFonts w:ascii="Calibri" w:hAnsi="Calibri" w:cs="Calibri"/>
          <w:color w:val="000000"/>
        </w:rPr>
        <w:t>For volunteer work/work experience/unpaid work that leads to ongoing Employment the Job Seeker</w:t>
      </w:r>
      <w:r w:rsidRPr="007D355C">
        <w:rPr>
          <w:rFonts w:ascii="Calibri" w:hAnsi="Calibri" w:cs="Calibri"/>
        </w:rPr>
        <w:t xml:space="preserve"> Placement Start Date is the first day of the ongoing Employment.</w:t>
      </w:r>
    </w:p>
    <w:p w14:paraId="3A3D6E99" w14:textId="3DCAB411" w:rsidR="003B5C3D" w:rsidRPr="008D20DF" w:rsidRDefault="003B5C3D" w:rsidP="00C530AA">
      <w:pPr>
        <w:pStyle w:val="ListParagraph"/>
        <w:numPr>
          <w:ilvl w:val="0"/>
          <w:numId w:val="23"/>
        </w:numPr>
        <w:autoSpaceDE w:val="0"/>
        <w:autoSpaceDN w:val="0"/>
        <w:adjustRightInd w:val="0"/>
        <w:spacing w:before="0"/>
        <w:ind w:left="1418" w:hanging="1418"/>
        <w:rPr>
          <w:rFonts w:ascii="Calibri" w:hAnsi="Calibri" w:cs="Calibri"/>
          <w:color w:val="000000"/>
        </w:rPr>
      </w:pPr>
      <w:r w:rsidRPr="008D20DF">
        <w:rPr>
          <w:rFonts w:ascii="Calibri" w:hAnsi="Calibri" w:cs="Calibri"/>
          <w:b/>
        </w:rPr>
        <w:t>System</w:t>
      </w:r>
      <w:r w:rsidRPr="008D20DF">
        <w:rPr>
          <w:rFonts w:ascii="Calibri" w:hAnsi="Calibri" w:cs="Calibri"/>
          <w:b/>
          <w:color w:val="000000"/>
        </w:rPr>
        <w:t xml:space="preserve"> step:</w:t>
      </w:r>
      <w:r w:rsidRPr="00D62FC9">
        <w:rPr>
          <w:rFonts w:ascii="Calibri" w:hAnsi="Calibri" w:cs="Calibri"/>
          <w:color w:val="000000"/>
        </w:rPr>
        <w:t xml:space="preserve"> The Job Seeker Placement Start Date must be recorded within 56 days of the </w:t>
      </w:r>
      <w:r w:rsidR="00660250">
        <w:rPr>
          <w:rFonts w:ascii="Calibri" w:hAnsi="Calibri" w:cs="Calibri"/>
          <w:color w:val="000000"/>
        </w:rPr>
        <w:t>P</w:t>
      </w:r>
      <w:r w:rsidR="00660250" w:rsidRPr="00A65E04">
        <w:rPr>
          <w:rFonts w:ascii="Calibri" w:eastAsia="Calibri" w:hAnsi="Calibri" w:cs="Times New Roman"/>
        </w:rPr>
        <w:t>articipant</w:t>
      </w:r>
      <w:r w:rsidRPr="00D62FC9">
        <w:rPr>
          <w:rFonts w:ascii="Calibri" w:hAnsi="Calibri" w:cs="Calibri"/>
          <w:color w:val="000000"/>
        </w:rPr>
        <w:t xml:space="preserve"> commencing Employment or Unsubsidised Self-Employment.</w:t>
      </w:r>
    </w:p>
    <w:p w14:paraId="61C8A3A5" w14:textId="246AC020"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Please refer </w:t>
      </w:r>
      <w:r w:rsidRPr="00821F8E">
        <w:rPr>
          <w:rFonts w:ascii="Calibri" w:eastAsia="Calibri" w:hAnsi="Calibri" w:cs="Times New Roman"/>
        </w:rPr>
        <w:t xml:space="preserve">to ESSWeb Help for further information on how to refer a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 in the Department’s</w:t>
      </w:r>
      <w:r w:rsidRPr="00034FA8">
        <w:rPr>
          <w:rFonts w:ascii="Calibri" w:hAnsi="Calibri" w:cs="Calibri"/>
          <w:color w:val="000000"/>
        </w:rPr>
        <w:t xml:space="preserve"> IT Systems.</w:t>
      </w:r>
    </w:p>
    <w:p w14:paraId="693AD664" w14:textId="0A354F42" w:rsidR="003B5C3D" w:rsidRPr="00821F8E" w:rsidRDefault="003B5C3D" w:rsidP="008269BB">
      <w:pPr>
        <w:pStyle w:val="Heading3"/>
      </w:pPr>
      <w:bookmarkStart w:id="67" w:name="_Toc512327318"/>
      <w:bookmarkStart w:id="68" w:name="_Toc512327658"/>
      <w:r w:rsidRPr="00821F8E">
        <w:t>Tracking for an Employment Outcome</w:t>
      </w:r>
      <w:bookmarkEnd w:id="67"/>
      <w:bookmarkEnd w:id="68"/>
    </w:p>
    <w:p w14:paraId="113FB849" w14:textId="56EB31BB" w:rsidR="003B5C3D" w:rsidRPr="002D3938" w:rsidRDefault="003B5C3D" w:rsidP="00C530AA">
      <w:pPr>
        <w:pStyle w:val="ListParagraph"/>
        <w:numPr>
          <w:ilvl w:val="0"/>
          <w:numId w:val="23"/>
        </w:numPr>
        <w:autoSpaceDE w:val="0"/>
        <w:autoSpaceDN w:val="0"/>
        <w:adjustRightInd w:val="0"/>
        <w:spacing w:before="0"/>
        <w:ind w:left="1418" w:hanging="1418"/>
        <w:rPr>
          <w:rFonts w:ascii="Calibri" w:hAnsi="Calibri" w:cs="Calibri"/>
        </w:rPr>
      </w:pPr>
      <w:r w:rsidRPr="008D20DF">
        <w:rPr>
          <w:rFonts w:ascii="Calibri" w:hAnsi="Calibri" w:cs="Calibri"/>
          <w:b/>
        </w:rPr>
        <w:t>System step:</w:t>
      </w:r>
      <w:r w:rsidRPr="007D355C">
        <w:rPr>
          <w:rFonts w:ascii="Calibri" w:hAnsi="Calibri" w:cs="Calibri"/>
        </w:rPr>
        <w:t xml:space="preserve"> To be able to track for an Employment Outcome, a </w:t>
      </w:r>
      <w:r w:rsidR="00AE3C8C">
        <w:rPr>
          <w:rFonts w:ascii="Calibri" w:hAnsi="Calibri" w:cs="Calibri"/>
        </w:rPr>
        <w:t>P</w:t>
      </w:r>
      <w:r w:rsidRPr="007D355C">
        <w:rPr>
          <w:rFonts w:ascii="Calibri" w:hAnsi="Calibri" w:cs="Calibri"/>
        </w:rPr>
        <w:t>rovider must record a Vacancy in the Department’s IT Systems and record the Job Seeker Placement Start Date in that Vacancy. Recording the Job Seeker Placement Start Date triggers the Department’s IT Systems to commence tracking the 4 Week Period and 12 Week Period for an Employment Outcome</w:t>
      </w:r>
      <w:r w:rsidRPr="002D3938">
        <w:rPr>
          <w:rFonts w:ascii="Calibri" w:hAnsi="Calibri" w:cs="Calibri"/>
        </w:rPr>
        <w:t xml:space="preserve">. </w:t>
      </w:r>
    </w:p>
    <w:p w14:paraId="548D88F5" w14:textId="039E1886" w:rsidR="003B5C3D" w:rsidRDefault="003B5C3D" w:rsidP="00821F8E">
      <w:pPr>
        <w:pStyle w:val="guidelinetext"/>
        <w:spacing w:after="240"/>
        <w:rPr>
          <w:rFonts w:ascii="Calibri" w:hAnsi="Calibri" w:cs="Calibri"/>
        </w:rPr>
      </w:pPr>
      <w:r w:rsidRPr="007D355C">
        <w:rPr>
          <w:rFonts w:ascii="Calibri" w:hAnsi="Calibri" w:cs="Calibri"/>
        </w:rPr>
        <w:lastRenderedPageBreak/>
        <w:t xml:space="preserve">The </w:t>
      </w:r>
      <w:r w:rsidRPr="00821F8E">
        <w:rPr>
          <w:rFonts w:ascii="Calibri" w:eastAsia="Calibri" w:hAnsi="Calibri" w:cs="Times New Roman"/>
        </w:rPr>
        <w:t xml:space="preserve">Department’s IT Systems capture the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s earnings and hours information as declared to </w:t>
      </w:r>
      <w:r w:rsidR="00436AE5">
        <w:rPr>
          <w:rFonts w:ascii="Calibri" w:eastAsia="Calibri" w:hAnsi="Calibri" w:cs="Times New Roman"/>
        </w:rPr>
        <w:t>SERVICES AUSTRALIA</w:t>
      </w:r>
      <w:r w:rsidRPr="00821F8E">
        <w:rPr>
          <w:rFonts w:ascii="Calibri" w:eastAsia="Calibri" w:hAnsi="Calibri" w:cs="Times New Roman"/>
        </w:rPr>
        <w:t xml:space="preserve"> by the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 The Department’s IT Systems use this information to calculate whether the requirements for a Partial or Full Outcome have been met. </w:t>
      </w:r>
    </w:p>
    <w:p w14:paraId="140A638D" w14:textId="11EAFAEB" w:rsidR="00AE3C8C" w:rsidRPr="007D355C" w:rsidRDefault="00AE3C8C" w:rsidP="00AE3C8C">
      <w:pPr>
        <w:pStyle w:val="guidelinetext"/>
        <w:spacing w:after="240"/>
        <w:rPr>
          <w:rFonts w:ascii="Calibri" w:hAnsi="Calibri" w:cs="Calibri"/>
        </w:rPr>
      </w:pPr>
      <w:r>
        <w:rPr>
          <w:rFonts w:ascii="Calibri" w:hAnsi="Calibri" w:cs="Calibri"/>
        </w:rPr>
        <w:t xml:space="preserve">Each quarter the Provider will be supplied with a Manual Tracking Spreadsheet this will include all vacancies anchored by the Provider in the system. The Provider will be required to report on outcomes they are recording as achieved. Where the system has been unable to accurately track an outcome the Provider should manually enter this information in the Manual Tracking Spreadsheet. 26 week outcomes will not be tracked in the system and the Provider will need to indicate which are being tracked and claimed each quarter. </w:t>
      </w:r>
    </w:p>
    <w:p w14:paraId="54CC00EF" w14:textId="2C38F384" w:rsidR="003B5C3D" w:rsidRPr="00821F8E" w:rsidRDefault="003B5C3D" w:rsidP="008269BB">
      <w:pPr>
        <w:pStyle w:val="Heading3"/>
      </w:pPr>
      <w:bookmarkStart w:id="69" w:name="_Toc512327319"/>
      <w:bookmarkStart w:id="70" w:name="_Toc512327659"/>
      <w:r w:rsidRPr="00821F8E">
        <w:t>Setting the Employment Outcome Start Date</w:t>
      </w:r>
      <w:bookmarkEnd w:id="69"/>
      <w:bookmarkEnd w:id="70"/>
      <w:r w:rsidRPr="00821F8E">
        <w:t xml:space="preserve"> </w:t>
      </w:r>
    </w:p>
    <w:p w14:paraId="314CBA2D" w14:textId="660313EB" w:rsidR="003B5C3D" w:rsidRPr="00661CAE" w:rsidRDefault="00660250" w:rsidP="00661CAE">
      <w:pPr>
        <w:pStyle w:val="Heading4"/>
      </w:pPr>
      <w:r w:rsidRPr="00F43C2C">
        <w:t>Parti</w:t>
      </w:r>
      <w:r w:rsidRPr="00A65E04">
        <w:rPr>
          <w:rFonts w:ascii="Calibri" w:eastAsia="Calibri" w:hAnsi="Calibri" w:cs="Times New Roman"/>
        </w:rPr>
        <w:t>cipant</w:t>
      </w:r>
      <w:r w:rsidR="003B5C3D" w:rsidRPr="00661CAE">
        <w:t>s on income support – automatic process for setting the Employment Outcome Start Date</w:t>
      </w:r>
    </w:p>
    <w:p w14:paraId="678F12A8" w14:textId="1F201450" w:rsidR="003B5C3D" w:rsidRPr="00821F8E" w:rsidRDefault="003B5C3D" w:rsidP="00821F8E">
      <w:pPr>
        <w:pStyle w:val="guidelinetext"/>
        <w:spacing w:after="240"/>
        <w:rPr>
          <w:rFonts w:ascii="Calibri" w:eastAsia="Calibri" w:hAnsi="Calibri" w:cs="Times New Roman"/>
        </w:rPr>
      </w:pPr>
      <w:r w:rsidRPr="007D355C">
        <w:rPr>
          <w:rFonts w:ascii="Calibri" w:hAnsi="Calibri" w:cs="Calibri"/>
        </w:rPr>
        <w:t xml:space="preserve">Where a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 is receiving income support, Employment Outcomes will be based on </w:t>
      </w:r>
      <w:r w:rsidR="00436AE5">
        <w:rPr>
          <w:rFonts w:ascii="Calibri" w:eastAsia="Calibri" w:hAnsi="Calibri" w:cs="Times New Roman"/>
        </w:rPr>
        <w:t>Services Australia</w:t>
      </w:r>
      <w:r w:rsidRPr="00821F8E">
        <w:rPr>
          <w:rFonts w:ascii="Calibri" w:eastAsia="Calibri" w:hAnsi="Calibri" w:cs="Times New Roman"/>
        </w:rPr>
        <w:t xml:space="preserve"> Fortnights and will be automatically calculated by the Department’s IT Systems.</w:t>
      </w:r>
    </w:p>
    <w:p w14:paraId="76CBADB7" w14:textId="5D02C0B1"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The Department’s IT Systems will set the Employment Outcome Start Date to be the first day of the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s first full </w:t>
      </w:r>
      <w:r w:rsidR="00436AE5">
        <w:rPr>
          <w:rFonts w:ascii="Calibri" w:eastAsia="Calibri" w:hAnsi="Calibri" w:cs="Times New Roman"/>
        </w:rPr>
        <w:t>SERVICES AUSTRALIA</w:t>
      </w:r>
      <w:r w:rsidRPr="00821F8E">
        <w:rPr>
          <w:rFonts w:ascii="Calibri" w:eastAsia="Calibri" w:hAnsi="Calibri" w:cs="Times New Roman"/>
        </w:rPr>
        <w:t xml:space="preserve"> Fortnight on or after the Job Seeker Placement Start Date. Where the Job Seeker Placement Start Date falls on the first day of a </w:t>
      </w:r>
      <w:r w:rsidR="00436AE5">
        <w:rPr>
          <w:rFonts w:ascii="Calibri" w:eastAsia="Calibri" w:hAnsi="Calibri" w:cs="Times New Roman"/>
        </w:rPr>
        <w:t>SERVICES AUSTRALIA</w:t>
      </w:r>
      <w:r w:rsidRPr="00821F8E">
        <w:rPr>
          <w:rFonts w:ascii="Calibri" w:eastAsia="Calibri" w:hAnsi="Calibri" w:cs="Times New Roman"/>
        </w:rPr>
        <w:t xml:space="preserve"> Fortnight, the Department’s IT Systems will set that day as the Employment Outcome Start Date.</w:t>
      </w:r>
    </w:p>
    <w:p w14:paraId="7ED43AE4" w14:textId="7A1E81FF"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Where the </w:t>
      </w:r>
      <w:r w:rsidR="00660250">
        <w:rPr>
          <w:rFonts w:ascii="Calibri" w:hAnsi="Calibri" w:cs="Calibri"/>
          <w:color w:val="000000"/>
        </w:rPr>
        <w:t>P</w:t>
      </w:r>
      <w:r w:rsidR="00660250" w:rsidRPr="00A65E04">
        <w:rPr>
          <w:rFonts w:ascii="Calibri" w:eastAsia="Calibri" w:hAnsi="Calibri" w:cs="Times New Roman"/>
        </w:rPr>
        <w:t>articipant</w:t>
      </w:r>
      <w:r w:rsidRPr="00821F8E">
        <w:rPr>
          <w:rFonts w:ascii="Calibri" w:eastAsia="Calibri" w:hAnsi="Calibri" w:cs="Times New Roman"/>
        </w:rPr>
        <w:t xml:space="preserve">s earnings for that </w:t>
      </w:r>
      <w:r w:rsidR="00436AE5">
        <w:rPr>
          <w:rFonts w:ascii="Calibri" w:eastAsia="Calibri" w:hAnsi="Calibri" w:cs="Times New Roman"/>
        </w:rPr>
        <w:t>SERVICES AUSTRALIA</w:t>
      </w:r>
      <w:r w:rsidRPr="00821F8E">
        <w:rPr>
          <w:rFonts w:ascii="Calibri" w:eastAsia="Calibri" w:hAnsi="Calibri" w:cs="Times New Roman"/>
        </w:rPr>
        <w:t xml:space="preserve"> Fortnight are less than required for a Full Outcome or a Partial Outcome, the Department’s IT Systems will move the Employment Outcome Start Date to the beginning of the second </w:t>
      </w:r>
      <w:r w:rsidR="00436AE5">
        <w:rPr>
          <w:rFonts w:ascii="Calibri" w:eastAsia="Calibri" w:hAnsi="Calibri" w:cs="Times New Roman"/>
        </w:rPr>
        <w:t>SERVICES AUSTRALIA</w:t>
      </w:r>
      <w:r w:rsidRPr="00821F8E">
        <w:rPr>
          <w:rFonts w:ascii="Calibri" w:eastAsia="Calibri" w:hAnsi="Calibri" w:cs="Times New Roman"/>
        </w:rPr>
        <w:t xml:space="preserve"> Fortnight and will then commence tracking where the Full Outcome or Partial Outcome requirements have been met. Where a Full or Partial Outcome is not met by moving to the second </w:t>
      </w:r>
      <w:r w:rsidR="00436AE5">
        <w:rPr>
          <w:rFonts w:ascii="Calibri" w:eastAsia="Calibri" w:hAnsi="Calibri" w:cs="Times New Roman"/>
        </w:rPr>
        <w:t>SERVICES AUSTRALIA</w:t>
      </w:r>
      <w:r w:rsidRPr="00821F8E">
        <w:rPr>
          <w:rFonts w:ascii="Calibri" w:eastAsia="Calibri" w:hAnsi="Calibri" w:cs="Times New Roman"/>
        </w:rPr>
        <w:t xml:space="preserve"> Fortnight, the Employment Outcome Start Date will revert to the original Employment Outcome Start Date, that is, the first day of the first </w:t>
      </w:r>
      <w:r w:rsidR="00436AE5">
        <w:rPr>
          <w:rFonts w:ascii="Calibri" w:eastAsia="Calibri" w:hAnsi="Calibri" w:cs="Times New Roman"/>
        </w:rPr>
        <w:t>SERVICES AUSTRALIA</w:t>
      </w:r>
      <w:r w:rsidRPr="00821F8E">
        <w:rPr>
          <w:rFonts w:ascii="Calibri" w:eastAsia="Calibri" w:hAnsi="Calibri" w:cs="Times New Roman"/>
        </w:rPr>
        <w:t xml:space="preserve"> Fortnight.</w:t>
      </w:r>
    </w:p>
    <w:p w14:paraId="2EE42EF2" w14:textId="77777777" w:rsidR="003B5C3D" w:rsidRPr="007D355C" w:rsidRDefault="003B5C3D" w:rsidP="00821F8E">
      <w:pPr>
        <w:pStyle w:val="guidelinetext"/>
        <w:spacing w:after="240"/>
        <w:rPr>
          <w:rFonts w:ascii="Calibri" w:hAnsi="Calibri" w:cs="Calibri"/>
        </w:rPr>
      </w:pPr>
      <w:r w:rsidRPr="00821F8E">
        <w:rPr>
          <w:rFonts w:ascii="Calibri" w:eastAsia="Calibri" w:hAnsi="Calibri" w:cs="Times New Roman"/>
        </w:rPr>
        <w:t>The 4 Week and 12 Week</w:t>
      </w:r>
      <w:r w:rsidRPr="007D355C">
        <w:rPr>
          <w:rFonts w:ascii="Calibri" w:hAnsi="Calibri" w:cs="Calibri"/>
        </w:rPr>
        <w:t xml:space="preserve"> Outcome Periods use the same Employment Outcome Start Date.</w:t>
      </w:r>
    </w:p>
    <w:p w14:paraId="02E9C5F8" w14:textId="1A76C393" w:rsidR="003B5C3D" w:rsidRPr="00D62FC9" w:rsidRDefault="003B5C3D" w:rsidP="008D20DF">
      <w:pPr>
        <w:autoSpaceDE w:val="0"/>
        <w:autoSpaceDN w:val="0"/>
        <w:adjustRightInd w:val="0"/>
        <w:ind w:left="1418"/>
        <w:rPr>
          <w:rFonts w:ascii="Calibri" w:hAnsi="Calibri" w:cs="Calibri"/>
          <w:b/>
        </w:rPr>
      </w:pPr>
      <w:r w:rsidRPr="00D62FC9">
        <w:rPr>
          <w:rFonts w:ascii="Calibri" w:hAnsi="Calibri" w:cs="Calibri"/>
          <w:b/>
        </w:rPr>
        <w:t xml:space="preserve">Diagram A: Employment Outcome Start </w:t>
      </w:r>
      <w:r w:rsidRPr="00EF51B2">
        <w:rPr>
          <w:rFonts w:ascii="Calibri" w:hAnsi="Calibri" w:cs="Calibri"/>
          <w:b/>
        </w:rPr>
        <w:t xml:space="preserve">Date for </w:t>
      </w:r>
      <w:r w:rsidR="00660250" w:rsidRPr="00EF51B2">
        <w:rPr>
          <w:rFonts w:ascii="Calibri" w:hAnsi="Calibri" w:cs="Calibri"/>
          <w:b/>
          <w:color w:val="000000"/>
        </w:rPr>
        <w:t>P</w:t>
      </w:r>
      <w:r w:rsidR="00660250" w:rsidRPr="00EF51B2">
        <w:rPr>
          <w:rFonts w:ascii="Calibri" w:eastAsia="Calibri" w:hAnsi="Calibri" w:cs="Times New Roman"/>
          <w:b/>
        </w:rPr>
        <w:t>articipant</w:t>
      </w:r>
      <w:r w:rsidRPr="00EF51B2">
        <w:rPr>
          <w:rFonts w:ascii="Calibri" w:hAnsi="Calibri" w:cs="Calibri"/>
          <w:b/>
        </w:rPr>
        <w:t>s in receipt</w:t>
      </w:r>
      <w:r w:rsidRPr="00D62FC9">
        <w:rPr>
          <w:rFonts w:ascii="Calibri" w:hAnsi="Calibri" w:cs="Calibri"/>
          <w:b/>
        </w:rPr>
        <w:t xml:space="preserve"> of income support</w:t>
      </w:r>
    </w:p>
    <w:p w14:paraId="40243088" w14:textId="2CB3CC51" w:rsidR="003B5C3D" w:rsidRDefault="003B5C3D" w:rsidP="003B5C3D">
      <w:pPr>
        <w:autoSpaceDE w:val="0"/>
        <w:autoSpaceDN w:val="0"/>
        <w:adjustRightInd w:val="0"/>
        <w:rPr>
          <w:rFonts w:ascii="Calibri" w:hAnsi="Calibri" w:cs="Calibri"/>
          <w:color w:val="000000"/>
        </w:rPr>
      </w:pPr>
      <w:r>
        <w:rPr>
          <w:rFonts w:ascii="Calibri" w:hAnsi="Calibri" w:cs="Calibri"/>
          <w:noProof/>
          <w:color w:val="000000"/>
          <w:lang w:eastAsia="en-AU"/>
        </w:rPr>
        <w:lastRenderedPageBreak/>
        <w:drawing>
          <wp:inline distT="0" distB="0" distL="0" distR="0" wp14:anchorId="3E92B3DE" wp14:editId="22B210BF">
            <wp:extent cx="5589142" cy="1921268"/>
            <wp:effectExtent l="0" t="0" r="0" b="3175"/>
            <wp:docPr id="5" name="Picture 5" descr="Diagram detailing an Employment Outcome Start Date for job seekers in receipt of incom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88388" cy="1921009"/>
                    </a:xfrm>
                    <a:prstGeom prst="rect">
                      <a:avLst/>
                    </a:prstGeom>
                    <a:noFill/>
                  </pic:spPr>
                </pic:pic>
              </a:graphicData>
            </a:graphic>
          </wp:inline>
        </w:drawing>
      </w:r>
      <w:r w:rsidRPr="00034FA8">
        <w:rPr>
          <w:rFonts w:ascii="Calibri" w:hAnsi="Calibri" w:cs="Calibri"/>
          <w:color w:val="000000"/>
        </w:rPr>
        <w:t xml:space="preserve"> </w:t>
      </w:r>
    </w:p>
    <w:p w14:paraId="45E482AA" w14:textId="58CA6786" w:rsidR="003B5C3D" w:rsidRPr="00034FA8" w:rsidRDefault="003B5C3D" w:rsidP="00821F8E">
      <w:pPr>
        <w:pStyle w:val="guidelinetext"/>
        <w:spacing w:after="240"/>
        <w:rPr>
          <w:rFonts w:ascii="Calibri" w:hAnsi="Calibri" w:cs="Calibri"/>
          <w:color w:val="000000"/>
        </w:rPr>
      </w:pPr>
      <w:r w:rsidRPr="002D3938">
        <w:rPr>
          <w:rFonts w:ascii="Calibri" w:hAnsi="Calibri" w:cs="Calibri"/>
          <w:color w:val="000000"/>
        </w:rPr>
        <w:t xml:space="preserve">The Provider should ensure </w:t>
      </w:r>
      <w:r w:rsidR="00AE3C8C">
        <w:rPr>
          <w:rFonts w:ascii="Calibri" w:hAnsi="Calibri" w:cs="Calibri"/>
          <w:color w:val="000000"/>
        </w:rPr>
        <w:t>all placements are accurately entered in the Department’s IT systems. T</w:t>
      </w:r>
      <w:r w:rsidRPr="002D3938">
        <w:rPr>
          <w:rFonts w:ascii="Calibri" w:hAnsi="Calibri" w:cs="Calibri"/>
          <w:color w:val="000000"/>
        </w:rPr>
        <w:t xml:space="preserve">he Norfolk Island </w:t>
      </w:r>
      <w:r w:rsidR="00AE3C8C">
        <w:rPr>
          <w:rFonts w:ascii="Calibri" w:hAnsi="Calibri" w:cs="Calibri"/>
          <w:color w:val="000000"/>
        </w:rPr>
        <w:t>M</w:t>
      </w:r>
      <w:r w:rsidRPr="002D3938">
        <w:rPr>
          <w:rFonts w:ascii="Calibri" w:hAnsi="Calibri" w:cs="Calibri"/>
          <w:color w:val="000000"/>
        </w:rPr>
        <w:t xml:space="preserve">anual </w:t>
      </w:r>
      <w:r w:rsidR="00AE3C8C">
        <w:rPr>
          <w:rFonts w:ascii="Calibri" w:hAnsi="Calibri" w:cs="Calibri"/>
          <w:color w:val="000000"/>
        </w:rPr>
        <w:t>Tracking Spreadsheet will be populated using system derived data which the Provider will report against.</w:t>
      </w:r>
    </w:p>
    <w:p w14:paraId="6A75A054" w14:textId="59399506" w:rsidR="003B5C3D" w:rsidRPr="00914483" w:rsidRDefault="00660250" w:rsidP="00914483">
      <w:pPr>
        <w:pStyle w:val="Heading4"/>
      </w:pPr>
      <w:r w:rsidRPr="001F5C3A">
        <w:t>Participants</w:t>
      </w:r>
      <w:r w:rsidR="00343946">
        <w:t xml:space="preserve"> </w:t>
      </w:r>
      <w:r w:rsidR="003B5C3D" w:rsidRPr="00914483">
        <w:t>on income support - provider choice for setting the Employment Outcome Start Date</w:t>
      </w:r>
    </w:p>
    <w:p w14:paraId="3D9497EC" w14:textId="77777777" w:rsidR="003B5C3D" w:rsidRPr="00821F8E" w:rsidRDefault="003B5C3D" w:rsidP="001F5C3A">
      <w:pPr>
        <w:pStyle w:val="Systemstep"/>
        <w:ind w:left="1418" w:hanging="1418"/>
      </w:pPr>
      <w:r w:rsidRPr="008D20DF">
        <w:rPr>
          <w:b/>
        </w:rPr>
        <w:t>System step:</w:t>
      </w:r>
      <w:r w:rsidRPr="00134219">
        <w:t xml:space="preserve"> Providers may choose to shift the Employment Outcome Start Date in certain circumstances:</w:t>
      </w:r>
    </w:p>
    <w:p w14:paraId="089517AC" w14:textId="77777777" w:rsidR="003B5C3D" w:rsidRPr="00914483" w:rsidRDefault="003B5C3D" w:rsidP="00914483">
      <w:pPr>
        <w:pStyle w:val="Heading4"/>
      </w:pPr>
      <w:r w:rsidRPr="00914483">
        <w:t xml:space="preserve">4 Week Outcome and 12 Week Outcome </w:t>
      </w:r>
    </w:p>
    <w:p w14:paraId="5AB9DA47" w14:textId="3BE7FD45" w:rsidR="003B5C3D" w:rsidRPr="00821F8E" w:rsidRDefault="003B5C3D" w:rsidP="00821F8E">
      <w:pPr>
        <w:pStyle w:val="guidelinetext"/>
        <w:spacing w:after="240"/>
        <w:rPr>
          <w:rFonts w:ascii="Calibri" w:hAnsi="Calibri" w:cs="Calibri"/>
          <w:color w:val="000000"/>
        </w:rPr>
      </w:pPr>
      <w:r w:rsidRPr="009E43F3">
        <w:rPr>
          <w:rFonts w:ascii="Calibri" w:hAnsi="Calibri" w:cs="Calibri"/>
          <w:color w:val="000000"/>
        </w:rPr>
        <w:t xml:space="preserve">At any time until a 4 Week or 12 Week Outcome is </w:t>
      </w:r>
      <w:r>
        <w:rPr>
          <w:rFonts w:ascii="Calibri" w:hAnsi="Calibri" w:cs="Calibri"/>
          <w:color w:val="000000"/>
        </w:rPr>
        <w:t>recorded as achieved</w:t>
      </w:r>
      <w:r w:rsidRPr="009E43F3">
        <w:rPr>
          <w:rFonts w:ascii="Calibri" w:hAnsi="Calibri" w:cs="Calibri"/>
          <w:color w:val="000000"/>
        </w:rPr>
        <w:t xml:space="preserve">, providers can manually choose the Employment Outcome Start Date. This can be the original date, that is, the first </w:t>
      </w:r>
      <w:r w:rsidR="00436AE5">
        <w:rPr>
          <w:rFonts w:ascii="Calibri" w:hAnsi="Calibri" w:cs="Calibri"/>
          <w:color w:val="000000"/>
        </w:rPr>
        <w:t>SERVICES AUSTRALIA</w:t>
      </w:r>
      <w:r w:rsidRPr="009E43F3">
        <w:rPr>
          <w:rFonts w:ascii="Calibri" w:hAnsi="Calibri" w:cs="Calibri"/>
          <w:color w:val="000000"/>
        </w:rPr>
        <w:t xml:space="preserve"> Fortnight on or after the Job Seeker Placement Start Date, or the date that has been shifted by the Department’s IT Systems, that is, the second </w:t>
      </w:r>
      <w:r w:rsidR="00436AE5">
        <w:rPr>
          <w:rFonts w:ascii="Calibri" w:hAnsi="Calibri" w:cs="Calibri"/>
          <w:color w:val="000000"/>
        </w:rPr>
        <w:t>SERVICES AUSTRALIA</w:t>
      </w:r>
      <w:r w:rsidRPr="009E43F3">
        <w:rPr>
          <w:rFonts w:ascii="Calibri" w:hAnsi="Calibri" w:cs="Calibri"/>
          <w:color w:val="000000"/>
        </w:rPr>
        <w:t xml:space="preserve"> Fortnight. </w:t>
      </w:r>
    </w:p>
    <w:p w14:paraId="26F7C9DC" w14:textId="77777777" w:rsidR="003B5C3D" w:rsidRPr="00914483" w:rsidRDefault="003B5C3D" w:rsidP="00914483">
      <w:pPr>
        <w:pStyle w:val="Heading4"/>
      </w:pPr>
      <w:r w:rsidRPr="00914483">
        <w:t xml:space="preserve">26 Week Outcome </w:t>
      </w:r>
    </w:p>
    <w:p w14:paraId="0B07BE43" w14:textId="4DEC0620" w:rsidR="003B5C3D" w:rsidRPr="00821F8E" w:rsidRDefault="003B5C3D" w:rsidP="00821F8E">
      <w:pPr>
        <w:pStyle w:val="guidelinetext"/>
        <w:spacing w:after="240"/>
        <w:rPr>
          <w:rFonts w:ascii="Calibri" w:hAnsi="Calibri" w:cs="Calibri"/>
          <w:color w:val="000000"/>
        </w:rPr>
      </w:pPr>
      <w:r w:rsidRPr="009E43F3">
        <w:rPr>
          <w:rFonts w:ascii="Calibri" w:hAnsi="Calibri" w:cs="Calibri"/>
          <w:color w:val="000000"/>
        </w:rPr>
        <w:t xml:space="preserve">For a 26 Week </w:t>
      </w:r>
      <w:r w:rsidRPr="00821F8E">
        <w:rPr>
          <w:rFonts w:ascii="Calibri" w:eastAsia="Calibri" w:hAnsi="Calibri" w:cs="Times New Roman"/>
        </w:rPr>
        <w:t>Outcome</w:t>
      </w:r>
      <w:r w:rsidRPr="009E43F3">
        <w:rPr>
          <w:rFonts w:ascii="Calibri" w:hAnsi="Calibri" w:cs="Calibri"/>
          <w:color w:val="000000"/>
        </w:rPr>
        <w:t xml:space="preserve">, providers can choose the Employment Outcome Start Date by </w:t>
      </w:r>
      <w:r>
        <w:rPr>
          <w:rFonts w:ascii="Calibri" w:hAnsi="Calibri" w:cs="Calibri"/>
          <w:color w:val="000000"/>
        </w:rPr>
        <w:t xml:space="preserve">recording </w:t>
      </w:r>
      <w:r w:rsidRPr="009E43F3">
        <w:rPr>
          <w:rFonts w:ascii="Calibri" w:hAnsi="Calibri" w:cs="Calibri"/>
          <w:color w:val="000000"/>
        </w:rPr>
        <w:t xml:space="preserve">any of the first seven </w:t>
      </w:r>
      <w:r w:rsidR="00436AE5">
        <w:rPr>
          <w:rFonts w:ascii="Calibri" w:hAnsi="Calibri" w:cs="Calibri"/>
          <w:color w:val="000000"/>
        </w:rPr>
        <w:t>SERVICES AUSTRALIA</w:t>
      </w:r>
      <w:r w:rsidRPr="009E43F3">
        <w:rPr>
          <w:rFonts w:ascii="Calibri" w:hAnsi="Calibri" w:cs="Calibri"/>
          <w:color w:val="000000"/>
        </w:rPr>
        <w:t xml:space="preserve"> Fortnights of the period following the date that the 12 Week Outcome has been achieved. </w:t>
      </w:r>
      <w:r w:rsidR="00AE3C8C">
        <w:rPr>
          <w:rFonts w:ascii="Calibri" w:hAnsi="Calibri" w:cs="Calibri"/>
          <w:color w:val="000000"/>
        </w:rPr>
        <w:t>This must be recorded</w:t>
      </w:r>
      <w:r w:rsidR="00A27C7D">
        <w:rPr>
          <w:rFonts w:ascii="Calibri" w:hAnsi="Calibri" w:cs="Calibri"/>
          <w:color w:val="000000"/>
        </w:rPr>
        <w:t xml:space="preserve"> on the Manual Tracking Spreadsheet when reporting on Outcomes each quarter.</w:t>
      </w:r>
    </w:p>
    <w:p w14:paraId="431AD2CD" w14:textId="1116F0FB" w:rsidR="003B5C3D" w:rsidRPr="00914483" w:rsidRDefault="00491952" w:rsidP="00914483">
      <w:pPr>
        <w:pStyle w:val="Heading4"/>
      </w:pPr>
      <w:r w:rsidRPr="00F43C2C">
        <w:t>Participa</w:t>
      </w:r>
      <w:r w:rsidRPr="00A65E04">
        <w:rPr>
          <w:rFonts w:ascii="Calibri" w:eastAsia="Calibri" w:hAnsi="Calibri" w:cs="Times New Roman"/>
        </w:rPr>
        <w:t>nt</w:t>
      </w:r>
      <w:r w:rsidR="003B5C3D" w:rsidRPr="00914483">
        <w:t xml:space="preserve">s not on income support </w:t>
      </w:r>
    </w:p>
    <w:p w14:paraId="7715E0BB" w14:textId="382792F1" w:rsidR="003B5C3D" w:rsidRPr="00821F8E" w:rsidRDefault="003B5C3D" w:rsidP="00D7231E">
      <w:pPr>
        <w:pStyle w:val="Systemstep"/>
        <w:ind w:left="1418" w:hanging="1418"/>
      </w:pPr>
      <w:r w:rsidRPr="008D20DF">
        <w:rPr>
          <w:b/>
        </w:rPr>
        <w:t>System step:</w:t>
      </w:r>
      <w:r w:rsidRPr="00D62FC9">
        <w:t xml:space="preserve"> For </w:t>
      </w:r>
      <w:r w:rsidR="00491952">
        <w:rPr>
          <w:rFonts w:ascii="Calibri" w:hAnsi="Calibri" w:cs="Calibri"/>
          <w:color w:val="000000"/>
        </w:rPr>
        <w:t>P</w:t>
      </w:r>
      <w:r w:rsidR="00491952" w:rsidRPr="00A65E04">
        <w:rPr>
          <w:rFonts w:ascii="Calibri" w:eastAsia="Calibri" w:hAnsi="Calibri" w:cs="Times New Roman"/>
        </w:rPr>
        <w:t>articipant</w:t>
      </w:r>
      <w:r w:rsidRPr="00D62FC9">
        <w:t xml:space="preserve">s who are not on income support when they are placed in a job, the Employment Outcome Start Date will be the Job Seeker Placement Start Date recorded in the Department’s IT Systems by the provider. </w:t>
      </w:r>
    </w:p>
    <w:p w14:paraId="1D5B531B" w14:textId="613D0582" w:rsidR="003B5C3D" w:rsidRPr="00821F8E" w:rsidRDefault="003B5C3D" w:rsidP="001F5C3A">
      <w:pPr>
        <w:pStyle w:val="Systemstep"/>
        <w:ind w:left="1418" w:hanging="1418"/>
      </w:pPr>
      <w:r w:rsidRPr="008D20DF">
        <w:rPr>
          <w:b/>
        </w:rPr>
        <w:t>System step:</w:t>
      </w:r>
      <w:r w:rsidRPr="00D62FC9">
        <w:t xml:space="preserve"> Providers can manually move the Employment Outcome Start Date for </w:t>
      </w:r>
      <w:r w:rsidR="00491952">
        <w:rPr>
          <w:rFonts w:ascii="Calibri" w:hAnsi="Calibri" w:cs="Calibri"/>
          <w:color w:val="000000"/>
        </w:rPr>
        <w:t>P</w:t>
      </w:r>
      <w:r w:rsidR="00491952" w:rsidRPr="00A65E04">
        <w:rPr>
          <w:rFonts w:ascii="Calibri" w:eastAsia="Calibri" w:hAnsi="Calibri" w:cs="Times New Roman"/>
        </w:rPr>
        <w:t>articipant</w:t>
      </w:r>
      <w:r w:rsidRPr="00D62FC9">
        <w:t>s not on income support.  The Department’s IT Systems will allow one alternate Employment Outcome Start Date which is calculated automatically, and will be 14 days after the Job Seeker Placement Start Date.</w:t>
      </w:r>
    </w:p>
    <w:p w14:paraId="538FFF4F" w14:textId="0ADEEC7C" w:rsidR="003B5C3D" w:rsidRPr="00BF5208" w:rsidRDefault="003B5C3D" w:rsidP="001F5C3A">
      <w:pPr>
        <w:pStyle w:val="Systemstep"/>
        <w:numPr>
          <w:ilvl w:val="0"/>
          <w:numId w:val="0"/>
        </w:numPr>
        <w:ind w:left="1418"/>
      </w:pPr>
      <w:r w:rsidRPr="00E174D6">
        <w:lastRenderedPageBreak/>
        <w:t xml:space="preserve">If the Provider chooses to shift </w:t>
      </w:r>
      <w:r w:rsidRPr="00E174D6">
        <w:rPr>
          <w:rFonts w:eastAsia="Calibri" w:cs="Times New Roman"/>
        </w:rPr>
        <w:t>the</w:t>
      </w:r>
      <w:r w:rsidRPr="00E174D6">
        <w:t xml:space="preserve"> outcome start date this must be recorded in the </w:t>
      </w:r>
      <w:r w:rsidR="00A27C7D">
        <w:t>M</w:t>
      </w:r>
      <w:r w:rsidRPr="00E174D6">
        <w:t xml:space="preserve">anual </w:t>
      </w:r>
      <w:r w:rsidR="00A27C7D">
        <w:t>T</w:t>
      </w:r>
      <w:r w:rsidRPr="00E174D6">
        <w:t xml:space="preserve">racking </w:t>
      </w:r>
      <w:r w:rsidR="00A27C7D">
        <w:t>S</w:t>
      </w:r>
      <w:r w:rsidRPr="00E174D6">
        <w:t xml:space="preserve">preadsheet. </w:t>
      </w:r>
    </w:p>
    <w:p w14:paraId="564264FF" w14:textId="7DD03D89" w:rsidR="003B5C3D" w:rsidRPr="007A487A" w:rsidRDefault="003B5C3D" w:rsidP="008269BB">
      <w:pPr>
        <w:pStyle w:val="Heading3"/>
      </w:pPr>
      <w:bookmarkStart w:id="71" w:name="_Toc512327320"/>
      <w:bookmarkStart w:id="72" w:name="_Toc512327660"/>
      <w:r w:rsidRPr="007A487A">
        <w:t>Outcomes for Pre-existing Employment</w:t>
      </w:r>
      <w:bookmarkEnd w:id="71"/>
      <w:bookmarkEnd w:id="72"/>
    </w:p>
    <w:p w14:paraId="4C2968AC" w14:textId="7777777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Full Outcome </w:t>
      </w:r>
      <w:r w:rsidRPr="00821F8E">
        <w:rPr>
          <w:rFonts w:ascii="Calibri" w:eastAsia="Calibri" w:hAnsi="Calibri" w:cs="Times New Roman"/>
        </w:rPr>
        <w:t>payments</w:t>
      </w:r>
      <w:r w:rsidRPr="00034FA8">
        <w:rPr>
          <w:rFonts w:ascii="Calibri" w:hAnsi="Calibri" w:cs="Calibri"/>
          <w:color w:val="000000"/>
        </w:rPr>
        <w:t xml:space="preserve"> will permit Pre-existing Employment in carefully prescribed circumstances. </w:t>
      </w:r>
    </w:p>
    <w:p w14:paraId="6BA166BF" w14:textId="7D0943E2"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 xml:space="preserve">Pre-existing </w:t>
      </w:r>
      <w:r w:rsidRPr="00821F8E">
        <w:rPr>
          <w:rFonts w:ascii="Calibri" w:eastAsia="Calibri" w:hAnsi="Calibri" w:cs="Times New Roman"/>
        </w:rPr>
        <w:t xml:space="preserve">Employment will be permitted where there has been a Significant Increase to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’s earnings or hours from Employment which began prior to them receiving Employment Provider Services from any Employment Provider. </w:t>
      </w:r>
    </w:p>
    <w:p w14:paraId="29EFAC8B" w14:textId="39BFF2A2"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A Significant Increase is defined as the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increasing income earned (for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s with full time Mutual Obligation Requirements) or hours worked (for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s with part-time Mutual Obligation Requirements) from below a Partial Outcome level in their Pre-existing Employment to income earned or hours worked to achieve a Full Outcome after commencing with the provider. </w:t>
      </w:r>
    </w:p>
    <w:p w14:paraId="6ABB0D69" w14:textId="77777777"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In relation to Pre-existing Employment, providers must: </w:t>
      </w:r>
    </w:p>
    <w:p w14:paraId="24FE68D6" w14:textId="13CC0E97" w:rsidR="003B5C3D" w:rsidRPr="00D7231E" w:rsidRDefault="00E77E51" w:rsidP="00B056A2">
      <w:pPr>
        <w:autoSpaceDE w:val="0"/>
        <w:autoSpaceDN w:val="0"/>
        <w:ind w:left="1440" w:hanging="1440"/>
        <w:rPr>
          <w:rStyle w:val="docevChar"/>
        </w:rPr>
      </w:pPr>
      <w:r>
        <w:rPr>
          <w:rFonts w:ascii="Wingdings" w:hAnsi="Wingdings"/>
          <w:sz w:val="24"/>
          <w:szCs w:val="24"/>
        </w:rPr>
        <w:t></w:t>
      </w:r>
      <w:r>
        <w:rPr>
          <w:rFonts w:ascii="Segoe UI" w:hAnsi="Segoe UI" w:cs="Segoe UI"/>
          <w:color w:val="000000"/>
          <w:sz w:val="20"/>
          <w:szCs w:val="20"/>
        </w:rPr>
        <w:t xml:space="preserve"> </w:t>
      </w:r>
      <w:r>
        <w:rPr>
          <w:rFonts w:ascii="Segoe UI" w:hAnsi="Segoe UI" w:cs="Segoe UI"/>
          <w:color w:val="000000"/>
          <w:sz w:val="20"/>
          <w:szCs w:val="20"/>
        </w:rPr>
        <w:tab/>
      </w:r>
      <w:r w:rsidR="003B5C3D" w:rsidRPr="00D7231E">
        <w:rPr>
          <w:rStyle w:val="docevChar"/>
          <w:b/>
        </w:rPr>
        <w:t>Documentary Evidence:</w:t>
      </w:r>
      <w:r w:rsidR="003B5C3D" w:rsidRPr="00D7231E">
        <w:rPr>
          <w:rStyle w:val="docevChar"/>
        </w:rPr>
        <w:t xml:space="preserve"> 1. Obtain and retain Documentary Evidence of the </w:t>
      </w:r>
      <w:r w:rsidR="00491952" w:rsidRPr="00D7231E">
        <w:rPr>
          <w:rStyle w:val="docevChar"/>
        </w:rPr>
        <w:t>Participant</w:t>
      </w:r>
      <w:r w:rsidR="003B5C3D" w:rsidRPr="00D7231E">
        <w:rPr>
          <w:rStyle w:val="docevChar"/>
        </w:rPr>
        <w:t xml:space="preserve">’s Employment prior to receiving Employment Provider Services from any Employment Service Provider. </w:t>
      </w:r>
    </w:p>
    <w:p w14:paraId="4F089E9A" w14:textId="16587340" w:rsidR="003B5C3D" w:rsidRPr="00D7231E" w:rsidRDefault="00E77E51" w:rsidP="00B056A2">
      <w:pPr>
        <w:autoSpaceDE w:val="0"/>
        <w:autoSpaceDN w:val="0"/>
        <w:ind w:left="1418" w:hanging="1418"/>
        <w:rPr>
          <w:rStyle w:val="docevChar"/>
        </w:rPr>
      </w:pPr>
      <w:r>
        <w:rPr>
          <w:rFonts w:ascii="Wingdings" w:hAnsi="Wingdings"/>
          <w:sz w:val="24"/>
          <w:szCs w:val="24"/>
        </w:rPr>
        <w:t></w:t>
      </w:r>
      <w:r>
        <w:rPr>
          <w:rFonts w:ascii="Segoe UI" w:hAnsi="Segoe UI" w:cs="Segoe UI"/>
          <w:color w:val="000000"/>
          <w:sz w:val="20"/>
          <w:szCs w:val="20"/>
        </w:rPr>
        <w:t xml:space="preserve"> </w:t>
      </w:r>
      <w:r>
        <w:rPr>
          <w:rFonts w:ascii="Segoe UI" w:hAnsi="Segoe UI" w:cs="Segoe UI"/>
          <w:color w:val="000000"/>
          <w:sz w:val="20"/>
          <w:szCs w:val="20"/>
        </w:rPr>
        <w:tab/>
      </w:r>
      <w:r w:rsidRPr="00D7231E">
        <w:rPr>
          <w:rStyle w:val="docevChar"/>
        </w:rPr>
        <w:tab/>
      </w:r>
      <w:r w:rsidR="003B5C3D" w:rsidRPr="00D7231E">
        <w:rPr>
          <w:rStyle w:val="docevChar"/>
          <w:b/>
        </w:rPr>
        <w:t>Documentary Evidence:</w:t>
      </w:r>
      <w:r w:rsidR="003B5C3D" w:rsidRPr="00D7231E">
        <w:rPr>
          <w:rStyle w:val="docevChar"/>
        </w:rPr>
        <w:t xml:space="preserve"> 2. Obtain and retain Documentary Evidence of the </w:t>
      </w:r>
      <w:r w:rsidR="00491952" w:rsidRPr="00D7231E">
        <w:rPr>
          <w:rStyle w:val="docevChar"/>
        </w:rPr>
        <w:t>Participant</w:t>
      </w:r>
      <w:r w:rsidR="003B5C3D" w:rsidRPr="00D7231E">
        <w:rPr>
          <w:rStyle w:val="docevChar"/>
        </w:rPr>
        <w:t>’s Employment earnings/hours for the four weeks prior to the Significant Increase. Documentary Evidence should be in the same form as required for Pay Slip Verified Outcome Payments.</w:t>
      </w:r>
    </w:p>
    <w:p w14:paraId="18B95104" w14:textId="77777777" w:rsidR="003B5C3D" w:rsidRPr="00821F8E" w:rsidRDefault="003B5C3D" w:rsidP="001F5C3A">
      <w:pPr>
        <w:pStyle w:val="Systemstep"/>
        <w:ind w:left="1418" w:hanging="1418"/>
      </w:pPr>
      <w:r w:rsidRPr="008D20DF">
        <w:rPr>
          <w:b/>
        </w:rPr>
        <w:t xml:space="preserve">System step: </w:t>
      </w:r>
      <w:r w:rsidRPr="008D20DF">
        <w:t>3.</w:t>
      </w:r>
      <w:r w:rsidRPr="00D62FC9">
        <w:t xml:space="preserve"> Select the Vacancy type of Pre-existing Employment when recording the Vacancy in the Department’s IT Systems.</w:t>
      </w:r>
    </w:p>
    <w:p w14:paraId="1865BC7B" w14:textId="5A4A2129" w:rsidR="003B5C3D" w:rsidRPr="00D62FC9" w:rsidRDefault="003B5C3D" w:rsidP="001F5C3A">
      <w:pPr>
        <w:pStyle w:val="Systemstep"/>
        <w:ind w:left="1418" w:hanging="1418"/>
      </w:pPr>
      <w:r w:rsidRPr="008D20DF">
        <w:rPr>
          <w:b/>
        </w:rPr>
        <w:t xml:space="preserve">System step: </w:t>
      </w:r>
      <w:r w:rsidRPr="008D20DF">
        <w:t>4. Place</w:t>
      </w:r>
      <w:r w:rsidRPr="00D62FC9">
        <w:t xml:space="preserve"> the </w:t>
      </w:r>
      <w:r w:rsidR="00491952">
        <w:rPr>
          <w:rFonts w:ascii="Calibri" w:hAnsi="Calibri" w:cs="Calibri"/>
          <w:color w:val="000000"/>
        </w:rPr>
        <w:t>P</w:t>
      </w:r>
      <w:r w:rsidR="00491952" w:rsidRPr="00A65E04">
        <w:rPr>
          <w:rFonts w:ascii="Calibri" w:eastAsia="Calibri" w:hAnsi="Calibri" w:cs="Times New Roman"/>
        </w:rPr>
        <w:t>articipant</w:t>
      </w:r>
      <w:r w:rsidRPr="00D62FC9">
        <w:t xml:space="preserve"> into the Vacancy recording the Job Placement Start Date as the day on which the increase in earnings or hours occurred. </w:t>
      </w:r>
    </w:p>
    <w:p w14:paraId="11FC6CBD" w14:textId="77777777" w:rsidR="003B5C3D" w:rsidRDefault="003B5C3D" w:rsidP="001F5C3A">
      <w:pPr>
        <w:pStyle w:val="Systemstep"/>
        <w:numPr>
          <w:ilvl w:val="0"/>
          <w:numId w:val="0"/>
        </w:numPr>
        <w:ind w:left="1418"/>
      </w:pPr>
      <w:r w:rsidRPr="00034FA8">
        <w:t xml:space="preserve">Pre-existing Employment arrangements are not permitted for Partial 4 and 12 Week Outcome Payments.  </w:t>
      </w:r>
    </w:p>
    <w:p w14:paraId="1BE44F07" w14:textId="658D93B7" w:rsidR="003B5C3D" w:rsidRPr="007A487A" w:rsidRDefault="003B5C3D" w:rsidP="008269BB">
      <w:pPr>
        <w:pStyle w:val="Heading3"/>
      </w:pPr>
      <w:bookmarkStart w:id="73" w:name="_Toc512327321"/>
      <w:bookmarkStart w:id="74" w:name="_Toc512327661"/>
      <w:r w:rsidRPr="007A487A">
        <w:t>Outcomes for Recurring Employment</w:t>
      </w:r>
      <w:bookmarkEnd w:id="73"/>
      <w:bookmarkEnd w:id="74"/>
    </w:p>
    <w:p w14:paraId="20B87425" w14:textId="68E70399"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Employment or </w:t>
      </w:r>
      <w:r w:rsidRPr="00821F8E">
        <w:rPr>
          <w:rFonts w:ascii="Calibri" w:eastAsia="Calibri" w:hAnsi="Calibri" w:cs="Times New Roman"/>
        </w:rPr>
        <w:t xml:space="preserve">Unsubsidised Self-Employment which results in more than one Employment Outcome for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with the same Employer during the same Period of Unemployment is considered to be Recurring</w:t>
      </w:r>
      <w:r w:rsidRPr="00034FA8">
        <w:rPr>
          <w:rFonts w:ascii="Calibri" w:hAnsi="Calibri" w:cs="Calibri"/>
          <w:color w:val="000000"/>
        </w:rPr>
        <w:t xml:space="preserve"> Employment.  </w:t>
      </w:r>
    </w:p>
    <w:p w14:paraId="5F4C768C" w14:textId="77777777" w:rsidR="003B5C3D" w:rsidRPr="00914483" w:rsidRDefault="003B5C3D" w:rsidP="00914483">
      <w:pPr>
        <w:pStyle w:val="Heading4"/>
      </w:pPr>
      <w:r w:rsidRPr="00914483">
        <w:lastRenderedPageBreak/>
        <w:t>4 Week Employment Outcomes</w:t>
      </w:r>
    </w:p>
    <w:p w14:paraId="136CC12A" w14:textId="0181FF65" w:rsidR="003B5C3D" w:rsidRPr="00821F8E" w:rsidRDefault="003B5C3D" w:rsidP="00821F8E">
      <w:pPr>
        <w:pStyle w:val="guidelinetext"/>
        <w:spacing w:after="240"/>
        <w:rPr>
          <w:rFonts w:ascii="Calibri" w:eastAsia="Calibri" w:hAnsi="Calibri" w:cs="Times New Roman"/>
        </w:rPr>
      </w:pPr>
      <w:r>
        <w:rPr>
          <w:rFonts w:ascii="Calibri" w:hAnsi="Calibri" w:cs="Calibri"/>
          <w:color w:val="000000"/>
        </w:rPr>
        <w:t>The pr</w:t>
      </w:r>
      <w:r w:rsidRPr="00034FA8">
        <w:rPr>
          <w:rFonts w:ascii="Calibri" w:hAnsi="Calibri" w:cs="Calibri"/>
          <w:color w:val="000000"/>
        </w:rPr>
        <w:t xml:space="preserve">ovider </w:t>
      </w:r>
      <w:r w:rsidRPr="00821F8E">
        <w:rPr>
          <w:rFonts w:ascii="Calibri" w:eastAsia="Calibri" w:hAnsi="Calibri" w:cs="Times New Roman"/>
        </w:rPr>
        <w:t xml:space="preserve">may record a maximum of four 4 Week Outcomes for any single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over any one 12 month period, regardless of whether that Employment is Recurring or not. </w:t>
      </w:r>
    </w:p>
    <w:p w14:paraId="4E3B15BD" w14:textId="77777777" w:rsidR="003B5C3D" w:rsidRDefault="003B5C3D" w:rsidP="00821F8E">
      <w:pPr>
        <w:pStyle w:val="guidelinetext"/>
        <w:spacing w:after="240"/>
        <w:rPr>
          <w:rFonts w:ascii="Calibri" w:hAnsi="Calibri" w:cs="Calibri"/>
          <w:color w:val="000000"/>
        </w:rPr>
      </w:pPr>
      <w:r w:rsidRPr="00821F8E">
        <w:rPr>
          <w:rFonts w:ascii="Calibri" w:eastAsia="Calibri" w:hAnsi="Calibri" w:cs="Times New Roman"/>
        </w:rPr>
        <w:t>Allowing the provider</w:t>
      </w:r>
      <w:r w:rsidRPr="00034FA8">
        <w:rPr>
          <w:rFonts w:ascii="Calibri" w:hAnsi="Calibri" w:cs="Calibri"/>
          <w:color w:val="000000"/>
        </w:rPr>
        <w:t xml:space="preserve"> to </w:t>
      </w:r>
      <w:r>
        <w:rPr>
          <w:rFonts w:ascii="Calibri" w:hAnsi="Calibri" w:cs="Calibri"/>
          <w:color w:val="000000"/>
        </w:rPr>
        <w:t>record</w:t>
      </w:r>
      <w:r w:rsidRPr="00034FA8">
        <w:rPr>
          <w:rFonts w:ascii="Calibri" w:hAnsi="Calibri" w:cs="Calibri"/>
          <w:color w:val="000000"/>
        </w:rPr>
        <w:t xml:space="preserve"> four 4 Week Outcome</w:t>
      </w:r>
      <w:r>
        <w:rPr>
          <w:rFonts w:ascii="Calibri" w:hAnsi="Calibri" w:cs="Calibri"/>
          <w:color w:val="000000"/>
        </w:rPr>
        <w:t>s</w:t>
      </w:r>
      <w:r w:rsidRPr="00034FA8">
        <w:rPr>
          <w:rFonts w:ascii="Calibri" w:hAnsi="Calibri" w:cs="Calibri"/>
          <w:color w:val="000000"/>
        </w:rPr>
        <w:t xml:space="preserve"> recognises that:</w:t>
      </w:r>
    </w:p>
    <w:p w14:paraId="4BBDD750" w14:textId="732F6E00" w:rsidR="003B5C3D" w:rsidRPr="002F3819" w:rsidRDefault="003B5C3D" w:rsidP="00914483">
      <w:pPr>
        <w:pStyle w:val="guidelinebullet"/>
        <w:rPr>
          <w:rFonts w:ascii="Calibri" w:hAnsi="Calibri" w:cs="Calibri"/>
          <w:color w:val="000000"/>
        </w:rPr>
      </w:pPr>
      <w:r w:rsidRPr="002F3819">
        <w:rPr>
          <w:rFonts w:ascii="Calibri" w:hAnsi="Calibri" w:cs="Calibri"/>
          <w:color w:val="000000"/>
        </w:rPr>
        <w:t xml:space="preserve">short-term jobs with a duration of four weeks or more equip </w:t>
      </w:r>
      <w:r w:rsidR="00491952">
        <w:rPr>
          <w:rFonts w:ascii="Calibri" w:hAnsi="Calibri" w:cs="Calibri"/>
          <w:color w:val="000000"/>
        </w:rPr>
        <w:t>P</w:t>
      </w:r>
      <w:r w:rsidR="00491952" w:rsidRPr="00A65E04">
        <w:rPr>
          <w:rFonts w:ascii="Calibri" w:eastAsia="Calibri" w:hAnsi="Calibri" w:cs="Times New Roman"/>
        </w:rPr>
        <w:t>articipant</w:t>
      </w:r>
      <w:r w:rsidRPr="002F3819">
        <w:rPr>
          <w:rFonts w:ascii="Calibri" w:hAnsi="Calibri" w:cs="Calibri"/>
          <w:color w:val="000000"/>
        </w:rPr>
        <w:t>s with work experience and work habits that enable them to move into sustained Employment in the future, and</w:t>
      </w:r>
    </w:p>
    <w:p w14:paraId="4CFA083B" w14:textId="7D9BEB8F" w:rsidR="003B5C3D" w:rsidRPr="002F3819" w:rsidRDefault="00491952" w:rsidP="00914483">
      <w:pPr>
        <w:pStyle w:val="guidelinebullet"/>
        <w:rPr>
          <w:rFonts w:ascii="Calibri" w:hAnsi="Calibri" w:cs="Calibri"/>
          <w:color w:val="000000"/>
        </w:rPr>
      </w:pPr>
      <w:r>
        <w:rPr>
          <w:rFonts w:ascii="Calibri" w:hAnsi="Calibri" w:cs="Calibri"/>
          <w:color w:val="000000"/>
        </w:rPr>
        <w:t>P</w:t>
      </w:r>
      <w:r w:rsidRPr="00A65E04">
        <w:rPr>
          <w:rFonts w:ascii="Calibri" w:eastAsia="Calibri" w:hAnsi="Calibri" w:cs="Times New Roman"/>
        </w:rPr>
        <w:t>articipant</w:t>
      </w:r>
      <w:r w:rsidR="003B5C3D" w:rsidRPr="002F3819">
        <w:rPr>
          <w:rFonts w:ascii="Calibri" w:hAnsi="Calibri" w:cs="Calibri"/>
          <w:color w:val="000000"/>
        </w:rPr>
        <w:t>s who have had four or more job placements have a higher chance of staying long term in a job.</w:t>
      </w:r>
    </w:p>
    <w:p w14:paraId="2F1A960D" w14:textId="77777777" w:rsidR="003B5C3D" w:rsidRPr="00914483" w:rsidRDefault="003B5C3D" w:rsidP="00914483">
      <w:pPr>
        <w:pStyle w:val="Heading4"/>
      </w:pPr>
      <w:r w:rsidRPr="00914483">
        <w:t>12 Week and 26 Week Employment Outcomes</w:t>
      </w:r>
    </w:p>
    <w:p w14:paraId="29FB49AA" w14:textId="77777777" w:rsidR="003B5C3D" w:rsidRPr="00821F8E" w:rsidRDefault="003B5C3D" w:rsidP="00821F8E">
      <w:pPr>
        <w:pStyle w:val="guidelinetext"/>
        <w:spacing w:after="240"/>
        <w:rPr>
          <w:rFonts w:ascii="Calibri" w:eastAsia="Calibri" w:hAnsi="Calibri" w:cs="Times New Roman"/>
        </w:rPr>
      </w:pPr>
      <w:r>
        <w:rPr>
          <w:rFonts w:ascii="Calibri" w:hAnsi="Calibri" w:cs="Calibri"/>
          <w:color w:val="000000"/>
        </w:rPr>
        <w:t xml:space="preserve">The </w:t>
      </w:r>
      <w:r w:rsidRPr="00821F8E">
        <w:rPr>
          <w:rFonts w:ascii="Calibri" w:eastAsia="Calibri" w:hAnsi="Calibri" w:cs="Times New Roman"/>
        </w:rPr>
        <w:t xml:space="preserve">Provider is not entitled to record 12 Week and 26 Week Employment Outcomes for Recurring Employment. </w:t>
      </w:r>
    </w:p>
    <w:p w14:paraId="2845C98A" w14:textId="25880F42" w:rsidR="003B5C3D" w:rsidRDefault="003B5C3D" w:rsidP="00821F8E">
      <w:pPr>
        <w:pStyle w:val="guidelinetext"/>
        <w:spacing w:after="240"/>
        <w:rPr>
          <w:rFonts w:ascii="Calibri" w:hAnsi="Calibri" w:cs="Calibri"/>
          <w:color w:val="000000"/>
        </w:rPr>
      </w:pPr>
      <w:r w:rsidRPr="00821F8E">
        <w:rPr>
          <w:rFonts w:ascii="Calibri" w:eastAsia="Calibri" w:hAnsi="Calibri" w:cs="Times New Roman"/>
        </w:rPr>
        <w:t xml:space="preserve">This means that if the provider has recorded a 12 Week or 26 Week Employment Outcome for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with an Employer, they cannot record another 12 Week or 26 Week Employment Outcome with that same</w:t>
      </w:r>
      <w:r w:rsidRPr="00034FA8">
        <w:rPr>
          <w:rFonts w:ascii="Calibri" w:hAnsi="Calibri" w:cs="Calibri"/>
          <w:color w:val="000000"/>
        </w:rPr>
        <w:t xml:space="preserve"> Employer, regardless of whether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is working i</w:t>
      </w:r>
      <w:r w:rsidR="00661CAE">
        <w:rPr>
          <w:rFonts w:ascii="Calibri" w:hAnsi="Calibri" w:cs="Calibri"/>
          <w:color w:val="000000"/>
        </w:rPr>
        <w:t>n a different position.</w:t>
      </w:r>
    </w:p>
    <w:p w14:paraId="18517140" w14:textId="77777777" w:rsidR="003B5C3D" w:rsidRPr="00914483" w:rsidRDefault="003B5C3D" w:rsidP="00914483">
      <w:pPr>
        <w:pStyle w:val="Heading4"/>
      </w:pPr>
      <w:r w:rsidRPr="00914483">
        <w:t>Variability in earnings</w:t>
      </w:r>
    </w:p>
    <w:p w14:paraId="07726DFC" w14:textId="6FBE2ABE"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 xml:space="preserve">Allowing </w:t>
      </w:r>
      <w:r w:rsidRPr="00821F8E">
        <w:rPr>
          <w:rFonts w:ascii="Calibri" w:eastAsia="Calibri" w:hAnsi="Calibri" w:cs="Times New Roman"/>
        </w:rPr>
        <w:t xml:space="preserve">some flexibility for variability in earnings to achieve an outcome recognises that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s who are returning to work may have a short period of irregular working hours early in their Employment. </w:t>
      </w:r>
    </w:p>
    <w:p w14:paraId="4BF205D5" w14:textId="6D7ABE12"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 xml:space="preserve">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who is eligible for a Full Outcome may have a maximum of two fortnights of reduced earnings during the 12 Week Period and still achieve a Full Outcome. A minimum of 85 per cent income support reduction will be allowed for two fortnights.</w:t>
      </w:r>
    </w:p>
    <w:p w14:paraId="1ED69971" w14:textId="77777777"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t>Reduced earnings are not permitted as part of 4 Week and 26 Week Full Outcomes. Calculations for the 12 Week Outcome Period will take into account any reduced earnings that occurred in the initial 4 Week Outcome Period.</w:t>
      </w:r>
    </w:p>
    <w:p w14:paraId="29C94E75" w14:textId="77777777" w:rsidR="003B5C3D" w:rsidRPr="00034FA8" w:rsidRDefault="003B5C3D" w:rsidP="00821F8E">
      <w:pPr>
        <w:pStyle w:val="guidelinetext"/>
        <w:spacing w:after="240"/>
        <w:rPr>
          <w:rFonts w:ascii="Calibri" w:hAnsi="Calibri" w:cs="Calibri"/>
          <w:color w:val="000000"/>
        </w:rPr>
      </w:pPr>
      <w:r w:rsidRPr="00821F8E">
        <w:rPr>
          <w:rFonts w:ascii="Calibri" w:eastAsia="Calibri" w:hAnsi="Calibri" w:cs="Times New Roman"/>
        </w:rPr>
        <w:t>Note: where the provider has entered a Permissible Break, the Department’s IT Systems will not apply variability in</w:t>
      </w:r>
      <w:r w:rsidRPr="00034FA8">
        <w:rPr>
          <w:rFonts w:ascii="Calibri" w:hAnsi="Calibri" w:cs="Calibri"/>
          <w:color w:val="000000"/>
        </w:rPr>
        <w:t xml:space="preserve"> earnings during that same period.</w:t>
      </w:r>
    </w:p>
    <w:p w14:paraId="2AD3A025" w14:textId="5D93ECAC" w:rsidR="003B5C3D" w:rsidRPr="007A487A" w:rsidRDefault="003B5C3D" w:rsidP="008269BB">
      <w:pPr>
        <w:pStyle w:val="Heading3"/>
      </w:pPr>
      <w:bookmarkStart w:id="75" w:name="_Toc512327322"/>
      <w:bookmarkStart w:id="76" w:name="_Toc512327662"/>
      <w:r w:rsidRPr="007A487A">
        <w:t>Permissible Breaks</w:t>
      </w:r>
      <w:bookmarkEnd w:id="75"/>
      <w:bookmarkEnd w:id="76"/>
    </w:p>
    <w:p w14:paraId="13B3636A" w14:textId="1827F735"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t xml:space="preserve">Where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is working towards a Full Outcome, a break or breaks in Employment of up to two fortnights may be permitted if the requirements for a Permissible Break (set out below) are met.</w:t>
      </w:r>
    </w:p>
    <w:p w14:paraId="63F9A748" w14:textId="72B3CD18" w:rsidR="003B5C3D" w:rsidRPr="00821F8E" w:rsidRDefault="003B5C3D" w:rsidP="00821F8E">
      <w:pPr>
        <w:pStyle w:val="guidelinetext"/>
        <w:spacing w:after="240"/>
        <w:rPr>
          <w:rFonts w:ascii="Calibri" w:eastAsia="Calibri" w:hAnsi="Calibri" w:cs="Times New Roman"/>
        </w:rPr>
      </w:pPr>
      <w:r w:rsidRPr="00821F8E">
        <w:rPr>
          <w:rFonts w:ascii="Calibri" w:eastAsia="Calibri" w:hAnsi="Calibri" w:cs="Times New Roman"/>
        </w:rPr>
        <w:lastRenderedPageBreak/>
        <w:t xml:space="preserve">The maximum break is up to two </w:t>
      </w:r>
      <w:r w:rsidR="00436AE5">
        <w:rPr>
          <w:rFonts w:ascii="Calibri" w:eastAsia="Calibri" w:hAnsi="Calibri" w:cs="Times New Roman"/>
        </w:rPr>
        <w:t>SERVICES AUSTRALIA</w:t>
      </w:r>
      <w:r w:rsidRPr="00821F8E">
        <w:rPr>
          <w:rFonts w:ascii="Calibri" w:eastAsia="Calibri" w:hAnsi="Calibri" w:cs="Times New Roman"/>
        </w:rPr>
        <w:t xml:space="preserve"> Fortnights for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on income support, or up to two calendar fortnights for a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not on income support.</w:t>
      </w:r>
    </w:p>
    <w:p w14:paraId="7B9363D2" w14:textId="1E00F7B8" w:rsidR="003B5C3D" w:rsidRPr="00BF5208" w:rsidRDefault="003B5C3D" w:rsidP="008D20DF">
      <w:pPr>
        <w:pStyle w:val="guidelinetext"/>
        <w:spacing w:after="240"/>
        <w:rPr>
          <w:rFonts w:ascii="Calibri" w:hAnsi="Calibri" w:cs="Calibri"/>
          <w:color w:val="000000"/>
        </w:rPr>
      </w:pPr>
      <w:r w:rsidRPr="00821F8E">
        <w:rPr>
          <w:rFonts w:ascii="Calibri" w:eastAsia="Calibri" w:hAnsi="Calibri" w:cs="Times New Roman"/>
        </w:rPr>
        <w:t xml:space="preserve">The only exception to this is Principal Carer Parents, who are entitled to an additional Permissible Break of up to eight weeks (four fortnights) over the long school holiday Christmas/New Year period where a shutdown is initiated by the Employer.  As with all Permissible Breaks, the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must return to the</w:t>
      </w:r>
      <w:r w:rsidRPr="00BF5208">
        <w:rPr>
          <w:rFonts w:ascii="Calibri" w:hAnsi="Calibri" w:cs="Calibri"/>
          <w:color w:val="000000"/>
        </w:rPr>
        <w:t xml:space="preserve"> same Employment position with the same Employer. </w:t>
      </w:r>
    </w:p>
    <w:p w14:paraId="60697A5B" w14:textId="77777777" w:rsidR="003B5C3D" w:rsidRPr="00BF5208" w:rsidRDefault="003B5C3D" w:rsidP="001F5C3A">
      <w:pPr>
        <w:pStyle w:val="Systemstep"/>
        <w:ind w:left="1418" w:hanging="1418"/>
      </w:pPr>
      <w:r w:rsidRPr="008D20DF">
        <w:rPr>
          <w:b/>
        </w:rPr>
        <w:t>System step:</w:t>
      </w:r>
      <w:r w:rsidRPr="00BF5208">
        <w:t xml:space="preserve"> When recording a Permissible Break, the provider should be aware that: </w:t>
      </w:r>
    </w:p>
    <w:p w14:paraId="4987D3B1" w14:textId="76CFF8E4" w:rsidR="003B5C3D" w:rsidRPr="00BF5208" w:rsidRDefault="003B5C3D" w:rsidP="00914483">
      <w:pPr>
        <w:pStyle w:val="guidelinebullet"/>
        <w:rPr>
          <w:rFonts w:ascii="Calibri" w:hAnsi="Calibri" w:cs="Calibri"/>
          <w:color w:val="000000"/>
        </w:rPr>
      </w:pPr>
      <w:r w:rsidRPr="00BF5208">
        <w:rPr>
          <w:rFonts w:ascii="Calibri" w:hAnsi="Calibri" w:cs="Calibri"/>
          <w:color w:val="000000"/>
        </w:rPr>
        <w:t xml:space="preserve">even if the </w:t>
      </w:r>
      <w:r w:rsidR="00491952">
        <w:rPr>
          <w:rFonts w:ascii="Calibri" w:hAnsi="Calibri" w:cs="Calibri"/>
          <w:color w:val="000000"/>
        </w:rPr>
        <w:t>P</w:t>
      </w:r>
      <w:r w:rsidR="00491952" w:rsidRPr="00A65E04">
        <w:rPr>
          <w:rFonts w:ascii="Calibri" w:eastAsia="Calibri" w:hAnsi="Calibri" w:cs="Times New Roman"/>
        </w:rPr>
        <w:t>articipant</w:t>
      </w:r>
      <w:r w:rsidRPr="00BF5208">
        <w:rPr>
          <w:rFonts w:ascii="Calibri" w:hAnsi="Calibri" w:cs="Calibri"/>
          <w:color w:val="000000"/>
        </w:rPr>
        <w:t xml:space="preserve"> was only on break for two days, the Permissible Break will be lodged for the full two week period (that is, a full </w:t>
      </w:r>
      <w:r w:rsidR="00436AE5">
        <w:rPr>
          <w:rFonts w:ascii="Calibri" w:hAnsi="Calibri" w:cs="Calibri"/>
          <w:color w:val="000000"/>
        </w:rPr>
        <w:t>SERVICES AUSTRALIA</w:t>
      </w:r>
      <w:r w:rsidRPr="00BF5208">
        <w:rPr>
          <w:rFonts w:ascii="Calibri" w:hAnsi="Calibri" w:cs="Calibri"/>
          <w:color w:val="000000"/>
        </w:rPr>
        <w:t xml:space="preserve"> Fortnight or a full calendar fortnight) </w:t>
      </w:r>
    </w:p>
    <w:p w14:paraId="7AD116F2" w14:textId="574BFD4B" w:rsidR="003B5C3D" w:rsidRPr="00BF5208" w:rsidRDefault="003B5C3D" w:rsidP="00914483">
      <w:pPr>
        <w:pStyle w:val="guidelinebullet"/>
        <w:rPr>
          <w:rFonts w:ascii="Calibri" w:hAnsi="Calibri" w:cs="Calibri"/>
          <w:color w:val="000000"/>
        </w:rPr>
      </w:pPr>
      <w:r w:rsidRPr="00BF5208">
        <w:rPr>
          <w:rFonts w:ascii="Calibri" w:hAnsi="Calibri" w:cs="Calibri"/>
          <w:color w:val="000000"/>
        </w:rPr>
        <w:t xml:space="preserve">there can only be two standard Permissible Breaks lodged across the combined 4, 12 and 26 Week Period.  Therefore, if both Permissible Breaks are used in the 12 Week Period, there are no more Permissible Breaks available for the 26 Week Period (unless the </w:t>
      </w:r>
      <w:r w:rsidR="00491952">
        <w:rPr>
          <w:rFonts w:ascii="Calibri" w:hAnsi="Calibri" w:cs="Calibri"/>
          <w:color w:val="000000"/>
        </w:rPr>
        <w:t>P</w:t>
      </w:r>
      <w:r w:rsidR="00491952" w:rsidRPr="00A65E04">
        <w:rPr>
          <w:rFonts w:ascii="Calibri" w:eastAsia="Calibri" w:hAnsi="Calibri" w:cs="Times New Roman"/>
        </w:rPr>
        <w:t>articipant</w:t>
      </w:r>
      <w:r w:rsidRPr="00BF5208">
        <w:rPr>
          <w:rFonts w:ascii="Calibri" w:hAnsi="Calibri" w:cs="Calibri"/>
          <w:color w:val="000000"/>
        </w:rPr>
        <w:t xml:space="preserve"> is a Principal Carer Parent). </w:t>
      </w:r>
    </w:p>
    <w:p w14:paraId="426A4676" w14:textId="77777777" w:rsidR="003B5C3D" w:rsidRPr="00034FA8" w:rsidRDefault="003B5C3D" w:rsidP="00821F8E">
      <w:pPr>
        <w:pStyle w:val="guidelinetext"/>
        <w:spacing w:after="240"/>
        <w:rPr>
          <w:rFonts w:ascii="Calibri" w:hAnsi="Calibri" w:cs="Calibri"/>
          <w:color w:val="000000"/>
        </w:rPr>
      </w:pPr>
      <w:r w:rsidRPr="00821F8E">
        <w:rPr>
          <w:rFonts w:ascii="Calibri" w:eastAsia="Calibri" w:hAnsi="Calibri" w:cs="Times New Roman"/>
        </w:rPr>
        <w:t>Permissible</w:t>
      </w:r>
      <w:r w:rsidRPr="00BF5208">
        <w:rPr>
          <w:rFonts w:ascii="Calibri" w:hAnsi="Calibri" w:cs="Calibri"/>
          <w:color w:val="000000"/>
        </w:rPr>
        <w:t xml:space="preserve"> Break requirements:</w:t>
      </w:r>
    </w:p>
    <w:p w14:paraId="021E0326" w14:textId="19411CC9"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the break in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’s continuous attendance in Employment would result in them not meeting the ordinary requirements of a 4, 12 or 26 Week Full Outcome, and</w:t>
      </w:r>
    </w:p>
    <w:p w14:paraId="546B79F5" w14:textId="71FA0C21"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the break is outside the control of the provider or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and</w:t>
      </w:r>
    </w:p>
    <w:p w14:paraId="3A328BD7" w14:textId="20B04846"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after the break,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returns to the same Employment position with the same Employer, and</w:t>
      </w:r>
    </w:p>
    <w:p w14:paraId="402B8DCC"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the length of the Employment Outcome period must be extended to include the Permissible Break period.</w:t>
      </w:r>
    </w:p>
    <w:p w14:paraId="61EBAB04" w14:textId="7777777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Permissible Breaks </w:t>
      </w:r>
      <w:r w:rsidRPr="00821F8E">
        <w:rPr>
          <w:rFonts w:ascii="Calibri" w:eastAsia="Calibri" w:hAnsi="Calibri" w:cs="Times New Roman"/>
        </w:rPr>
        <w:t>that</w:t>
      </w:r>
      <w:r w:rsidRPr="00034FA8">
        <w:rPr>
          <w:rFonts w:ascii="Calibri" w:hAnsi="Calibri" w:cs="Calibri"/>
          <w:color w:val="000000"/>
        </w:rPr>
        <w:t xml:space="preserve"> are considered to be acceptable are:</w:t>
      </w:r>
    </w:p>
    <w:p w14:paraId="290CA57A"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Christmas breaks and shutdowns</w:t>
      </w:r>
    </w:p>
    <w:p w14:paraId="6534F7CF"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other Employer initiated shutdowns</w:t>
      </w:r>
    </w:p>
    <w:p w14:paraId="3C13ACC5" w14:textId="25D169B1"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breaks due to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’s illness or major personal crisis</w:t>
      </w:r>
    </w:p>
    <w:p w14:paraId="59D7E2F9"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child care or carer emergencies</w:t>
      </w:r>
    </w:p>
    <w:p w14:paraId="4A2B4964"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declared natural disasters, for example a state of emergency due to natural disaster or a major disaster (as declared by the Australian Government), and</w:t>
      </w:r>
    </w:p>
    <w:p w14:paraId="79AB607C"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culturally significant events for Aboriginal and Torres Strait Islander persons.</w:t>
      </w:r>
    </w:p>
    <w:p w14:paraId="3EA1691C" w14:textId="6DD070FB" w:rsidR="003B5C3D" w:rsidRPr="00821F8E" w:rsidRDefault="003B5C3D" w:rsidP="00821F8E">
      <w:pPr>
        <w:pStyle w:val="guidelinetext"/>
        <w:spacing w:after="240"/>
        <w:rPr>
          <w:rFonts w:ascii="Calibri" w:eastAsia="Calibri" w:hAnsi="Calibri" w:cs="Times New Roman"/>
        </w:rPr>
      </w:pPr>
      <w:r w:rsidRPr="00034FA8">
        <w:rPr>
          <w:rFonts w:ascii="Calibri" w:hAnsi="Calibri" w:cs="Calibri"/>
          <w:color w:val="000000"/>
        </w:rPr>
        <w:lastRenderedPageBreak/>
        <w:t xml:space="preserve">Examples of </w:t>
      </w:r>
      <w:r w:rsidRPr="00821F8E">
        <w:rPr>
          <w:rFonts w:ascii="Calibri" w:eastAsia="Calibri" w:hAnsi="Calibri" w:cs="Times New Roman"/>
        </w:rPr>
        <w:t xml:space="preserve">breaks that are not considered acceptable as Permissible Breaks include the </w:t>
      </w:r>
      <w:r w:rsidR="00491952">
        <w:rPr>
          <w:rFonts w:ascii="Calibri" w:hAnsi="Calibri" w:cs="Calibri"/>
          <w:color w:val="000000"/>
        </w:rPr>
        <w:t>P</w:t>
      </w:r>
      <w:r w:rsidR="00491952" w:rsidRPr="00A65E04">
        <w:rPr>
          <w:rFonts w:ascii="Calibri" w:eastAsia="Calibri" w:hAnsi="Calibri" w:cs="Times New Roman"/>
        </w:rPr>
        <w:t>articipant</w:t>
      </w:r>
      <w:r w:rsidRPr="00821F8E">
        <w:rPr>
          <w:rFonts w:ascii="Calibri" w:eastAsia="Calibri" w:hAnsi="Calibri" w:cs="Times New Roman"/>
        </w:rPr>
        <w:t xml:space="preserve"> leaving a job inappropriately and unapproved leave.</w:t>
      </w:r>
    </w:p>
    <w:p w14:paraId="514A3EF2" w14:textId="238C47AE" w:rsidR="003B5C3D" w:rsidRPr="007A487A" w:rsidRDefault="003B5C3D" w:rsidP="008269BB">
      <w:pPr>
        <w:pStyle w:val="Heading3"/>
      </w:pPr>
      <w:bookmarkStart w:id="77" w:name="_Toc512327323"/>
      <w:bookmarkStart w:id="78" w:name="_Toc512327663"/>
      <w:r w:rsidRPr="007A487A">
        <w:t xml:space="preserve">Employment Outcome claim based on </w:t>
      </w:r>
      <w:r w:rsidR="00436AE5">
        <w:t>SERVICES AUSTRALIA</w:t>
      </w:r>
      <w:r w:rsidRPr="007A487A">
        <w:t xml:space="preserve"> data</w:t>
      </w:r>
      <w:bookmarkEnd w:id="77"/>
      <w:bookmarkEnd w:id="78"/>
    </w:p>
    <w:p w14:paraId="285DB9B5" w14:textId="5D61F530" w:rsidR="003B5C3D" w:rsidRDefault="003B5C3D" w:rsidP="001F5C3A">
      <w:pPr>
        <w:pStyle w:val="Systemstep"/>
        <w:ind w:left="1418" w:hanging="1418"/>
      </w:pPr>
      <w:r w:rsidRPr="00914483">
        <w:rPr>
          <w:b/>
        </w:rPr>
        <w:t>System step:</w:t>
      </w:r>
      <w:r w:rsidRPr="00BF5208">
        <w:t xml:space="preserve"> If the requirements have been met, the Department’s IT Systems will present the Employment Outcome. </w:t>
      </w:r>
      <w:r w:rsidRPr="00E174D6">
        <w:t xml:space="preserve">The Provider will not be able to claim </w:t>
      </w:r>
      <w:r w:rsidR="00A27C7D">
        <w:t>o</w:t>
      </w:r>
      <w:r w:rsidRPr="00E174D6">
        <w:t>utcome</w:t>
      </w:r>
      <w:r w:rsidR="00A27C7D">
        <w:t>s</w:t>
      </w:r>
      <w:r w:rsidRPr="00E174D6">
        <w:t xml:space="preserve"> in the system. Instead the Provider </w:t>
      </w:r>
      <w:r w:rsidR="00A27C7D">
        <w:t>must</w:t>
      </w:r>
      <w:r w:rsidRPr="00E174D6">
        <w:t xml:space="preserve"> record the applicable outcome as ‘achieved’ in the </w:t>
      </w:r>
      <w:r w:rsidR="00A27C7D">
        <w:t>M</w:t>
      </w:r>
      <w:r w:rsidRPr="00E174D6">
        <w:t xml:space="preserve">anual </w:t>
      </w:r>
      <w:r w:rsidR="00A27C7D">
        <w:t>T</w:t>
      </w:r>
      <w:r w:rsidRPr="00E174D6">
        <w:t xml:space="preserve">racking </w:t>
      </w:r>
      <w:r w:rsidR="00A27C7D">
        <w:t>S</w:t>
      </w:r>
      <w:r w:rsidRPr="00E174D6">
        <w:t xml:space="preserve">preadsheet. </w:t>
      </w:r>
    </w:p>
    <w:p w14:paraId="2EAA2EE5" w14:textId="6596A040" w:rsidR="003B5C3D" w:rsidRPr="001E7DCF" w:rsidRDefault="003B5C3D" w:rsidP="00A27C7D">
      <w:pPr>
        <w:pStyle w:val="guidelinetext"/>
        <w:spacing w:after="240"/>
        <w:rPr>
          <w:rFonts w:ascii="Calibri" w:hAnsi="Calibri" w:cs="Calibri"/>
        </w:rPr>
      </w:pPr>
      <w:r w:rsidRPr="00BF5208">
        <w:rPr>
          <w:rFonts w:ascii="Calibri" w:hAnsi="Calibri" w:cs="Calibri"/>
        </w:rPr>
        <w:t xml:space="preserve">The provider does not need to hold Documentary Evidence for Employment Outcomes where the </w:t>
      </w:r>
      <w:r w:rsidRPr="00821F8E">
        <w:rPr>
          <w:rFonts w:ascii="Calibri" w:eastAsia="Calibri" w:hAnsi="Calibri" w:cs="Times New Roman"/>
        </w:rPr>
        <w:t>Department’s</w:t>
      </w:r>
      <w:r w:rsidRPr="00BF5208">
        <w:rPr>
          <w:rFonts w:ascii="Calibri" w:hAnsi="Calibri" w:cs="Calibri"/>
        </w:rPr>
        <w:t xml:space="preserve"> IT Systems are able to use </w:t>
      </w:r>
      <w:r w:rsidR="00436AE5">
        <w:rPr>
          <w:rFonts w:ascii="Calibri" w:hAnsi="Calibri" w:cs="Calibri"/>
        </w:rPr>
        <w:t>SERVICES AUSTRALIA</w:t>
      </w:r>
      <w:r w:rsidRPr="00BF5208">
        <w:rPr>
          <w:rFonts w:ascii="Calibri" w:hAnsi="Calibri" w:cs="Calibri"/>
        </w:rPr>
        <w:t xml:space="preserve"> data to verify an Employment Outcome.</w:t>
      </w:r>
      <w:r w:rsidR="00A27C7D">
        <w:rPr>
          <w:rFonts w:ascii="Calibri" w:hAnsi="Calibri" w:cs="Calibri"/>
        </w:rPr>
        <w:t xml:space="preserve"> However, where the system has not accurately tracked earnings or hours data for a </w:t>
      </w:r>
      <w:r w:rsidR="00491952">
        <w:rPr>
          <w:rFonts w:ascii="Calibri" w:hAnsi="Calibri" w:cs="Calibri"/>
          <w:color w:val="000000"/>
        </w:rPr>
        <w:t>P</w:t>
      </w:r>
      <w:r w:rsidR="00491952" w:rsidRPr="00A65E04">
        <w:rPr>
          <w:rFonts w:ascii="Calibri" w:eastAsia="Calibri" w:hAnsi="Calibri" w:cs="Times New Roman"/>
        </w:rPr>
        <w:t>articipant</w:t>
      </w:r>
      <w:r w:rsidR="00A27C7D">
        <w:rPr>
          <w:rFonts w:ascii="Calibri" w:hAnsi="Calibri" w:cs="Calibri"/>
        </w:rPr>
        <w:t xml:space="preserve"> the provider should record in the spreadsheet that they have documentary evidence to support an outcome.</w:t>
      </w:r>
    </w:p>
    <w:p w14:paraId="51D5CE5F" w14:textId="77777777" w:rsidR="003B5C3D" w:rsidRPr="001E7DCF" w:rsidRDefault="003B5C3D" w:rsidP="00821F8E">
      <w:pPr>
        <w:pStyle w:val="guidelinetext"/>
        <w:spacing w:after="240"/>
        <w:rPr>
          <w:rFonts w:ascii="Calibri" w:hAnsi="Calibri" w:cs="Calibri"/>
        </w:rPr>
      </w:pPr>
      <w:r w:rsidRPr="001E7DCF">
        <w:rPr>
          <w:rFonts w:ascii="Calibri" w:hAnsi="Calibri" w:cs="Calibri"/>
        </w:rPr>
        <w:t xml:space="preserve">Note: The only </w:t>
      </w:r>
      <w:r w:rsidRPr="00821F8E">
        <w:rPr>
          <w:rFonts w:ascii="Calibri" w:eastAsia="Calibri" w:hAnsi="Calibri" w:cs="Times New Roman"/>
        </w:rPr>
        <w:t>exception</w:t>
      </w:r>
      <w:r w:rsidRPr="001E7DCF">
        <w:rPr>
          <w:rFonts w:ascii="Calibri" w:hAnsi="Calibri" w:cs="Calibri"/>
        </w:rPr>
        <w:t xml:space="preserve"> is Pre-existing Employment. In these instances, Documentary Evidence for the four week period prior to the increase in Employment </w:t>
      </w:r>
      <w:r>
        <w:rPr>
          <w:rFonts w:ascii="Calibri" w:hAnsi="Calibri" w:cs="Calibri"/>
        </w:rPr>
        <w:t>earnings/hours must be obtained.</w:t>
      </w:r>
      <w:r w:rsidRPr="001E7DCF">
        <w:rPr>
          <w:rFonts w:ascii="Calibri" w:hAnsi="Calibri" w:cs="Calibri"/>
        </w:rPr>
        <w:t xml:space="preserve"> See the ‘Documentary Evidence - Outcome Payments’ section of this Guideline for specific Documentary Evidence requirements in relation to Pre-existing Employment.</w:t>
      </w:r>
    </w:p>
    <w:p w14:paraId="125B01C9" w14:textId="77777777" w:rsidR="003B5C3D" w:rsidRPr="00E4042F" w:rsidRDefault="003B5C3D" w:rsidP="00914483">
      <w:pPr>
        <w:pStyle w:val="Heading4"/>
        <w:rPr>
          <w:b w:val="0"/>
        </w:rPr>
      </w:pPr>
      <w:r w:rsidRPr="00E4042F">
        <w:t>Employment Outcome for a NEIS Participant</w:t>
      </w:r>
    </w:p>
    <w:p w14:paraId="48602561"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The provider must ensure that the NEIS Participant has an executed NEIS Participant Agreement in operation and is receiving NEIS Assistance.</w:t>
      </w:r>
    </w:p>
    <w:p w14:paraId="2B86DE45"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The </w:t>
      </w:r>
      <w:r w:rsidRPr="00821F8E">
        <w:rPr>
          <w:rFonts w:ascii="Calibri" w:eastAsia="Calibri" w:hAnsi="Calibri" w:cs="Times New Roman"/>
        </w:rPr>
        <w:t>Employment</w:t>
      </w:r>
      <w:r w:rsidRPr="00034FA8">
        <w:rPr>
          <w:rFonts w:ascii="Calibri" w:hAnsi="Calibri" w:cs="Calibri"/>
          <w:color w:val="000000"/>
        </w:rPr>
        <w:t xml:space="preserve"> Outcome Start Date will be the start date of the NEIS Business.</w:t>
      </w:r>
    </w:p>
    <w:p w14:paraId="7009C359" w14:textId="13E35F7D"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Providers are able </w:t>
      </w:r>
      <w:r w:rsidRPr="00821F8E">
        <w:rPr>
          <w:rFonts w:ascii="Calibri" w:eastAsia="Calibri" w:hAnsi="Calibri" w:cs="Times New Roman"/>
        </w:rPr>
        <w:t xml:space="preserve">to record a 4 Week and/or 12 Week Partial Outcome for NEIS Participants. The Department’s IT Systems will capture the commencement of the NEIS Participant Agreement and will use this information to calculate whether the requirements for a 4 and 12 Week Partial Outcome have been met. </w:t>
      </w:r>
      <w:r w:rsidRPr="00E174D6">
        <w:rPr>
          <w:rFonts w:ascii="Calibri" w:eastAsia="Calibri" w:hAnsi="Calibri" w:cs="Times New Roman"/>
        </w:rPr>
        <w:t xml:space="preserve">This must be </w:t>
      </w:r>
      <w:r w:rsidR="00A27C7D">
        <w:rPr>
          <w:rFonts w:ascii="Calibri" w:eastAsia="Calibri" w:hAnsi="Calibri" w:cs="Times New Roman"/>
        </w:rPr>
        <w:t>recorded</w:t>
      </w:r>
      <w:r w:rsidRPr="00E174D6">
        <w:rPr>
          <w:rFonts w:ascii="Calibri" w:eastAsia="Calibri" w:hAnsi="Calibri" w:cs="Times New Roman"/>
        </w:rPr>
        <w:t xml:space="preserve"> in the </w:t>
      </w:r>
      <w:r w:rsidR="00A27C7D">
        <w:rPr>
          <w:rFonts w:ascii="Calibri" w:eastAsia="Calibri" w:hAnsi="Calibri" w:cs="Times New Roman"/>
        </w:rPr>
        <w:t>M</w:t>
      </w:r>
      <w:r w:rsidRPr="00E174D6">
        <w:rPr>
          <w:rFonts w:ascii="Calibri" w:eastAsia="Calibri" w:hAnsi="Calibri" w:cs="Times New Roman"/>
        </w:rPr>
        <w:t xml:space="preserve">anual </w:t>
      </w:r>
      <w:r w:rsidR="00A27C7D">
        <w:rPr>
          <w:rFonts w:ascii="Calibri" w:eastAsia="Calibri" w:hAnsi="Calibri" w:cs="Times New Roman"/>
        </w:rPr>
        <w:t>T</w:t>
      </w:r>
      <w:r w:rsidRPr="00E174D6">
        <w:rPr>
          <w:rFonts w:ascii="Calibri" w:eastAsia="Calibri" w:hAnsi="Calibri" w:cs="Times New Roman"/>
        </w:rPr>
        <w:t xml:space="preserve">racking </w:t>
      </w:r>
      <w:r w:rsidR="00A27C7D">
        <w:rPr>
          <w:rFonts w:ascii="Calibri" w:eastAsia="Calibri" w:hAnsi="Calibri" w:cs="Times New Roman"/>
        </w:rPr>
        <w:t>Spread</w:t>
      </w:r>
      <w:r w:rsidRPr="00E174D6">
        <w:rPr>
          <w:rFonts w:ascii="Calibri" w:eastAsia="Calibri" w:hAnsi="Calibri" w:cs="Times New Roman"/>
        </w:rPr>
        <w:t>sheet</w:t>
      </w:r>
      <w:r w:rsidR="00A27C7D">
        <w:rPr>
          <w:rFonts w:ascii="Calibri" w:eastAsia="Calibri" w:hAnsi="Calibri" w:cs="Times New Roman"/>
        </w:rPr>
        <w:t xml:space="preserve"> as an outcome. The Provider should indicate in the ‘comment’ column that the outcome is a NEIS Outcome</w:t>
      </w:r>
      <w:r w:rsidRPr="00E174D6">
        <w:rPr>
          <w:rFonts w:ascii="Calibri" w:hAnsi="Calibri" w:cs="Calibri"/>
          <w:color w:val="000000"/>
        </w:rPr>
        <w:t>. Providers may utilise system derived information for 4 and 12 Week</w:t>
      </w:r>
      <w:r w:rsidR="00C71645">
        <w:rPr>
          <w:rFonts w:ascii="Calibri" w:hAnsi="Calibri" w:cs="Calibri"/>
          <w:color w:val="000000"/>
        </w:rPr>
        <w:t xml:space="preserve"> Outcomes</w:t>
      </w:r>
      <w:r w:rsidR="007B445C">
        <w:rPr>
          <w:rFonts w:ascii="Calibri" w:hAnsi="Calibri" w:cs="Calibri"/>
          <w:color w:val="000000"/>
        </w:rPr>
        <w:t>.</w:t>
      </w:r>
      <w:r w:rsidRPr="00E174D6">
        <w:rPr>
          <w:rFonts w:ascii="Calibri" w:hAnsi="Calibri" w:cs="Calibri"/>
          <w:color w:val="000000"/>
        </w:rPr>
        <w:t xml:space="preserve"> </w:t>
      </w:r>
    </w:p>
    <w:p w14:paraId="419815B5" w14:textId="080B806C" w:rsidR="003B5C3D" w:rsidRPr="00E4042F" w:rsidRDefault="003B5C3D" w:rsidP="008269BB">
      <w:pPr>
        <w:pStyle w:val="Heading3"/>
      </w:pPr>
      <w:bookmarkStart w:id="79" w:name="_Toc512327324"/>
      <w:bookmarkStart w:id="80" w:name="_Toc512327664"/>
      <w:r w:rsidRPr="00E4042F">
        <w:t>Apprenticeships or Traineeships</w:t>
      </w:r>
      <w:bookmarkEnd w:id="79"/>
      <w:bookmarkEnd w:id="80"/>
    </w:p>
    <w:p w14:paraId="02859BA5" w14:textId="711C0586" w:rsidR="003B5C3D" w:rsidRDefault="003B5C3D" w:rsidP="00821F8E">
      <w:pPr>
        <w:pStyle w:val="guidelinetext"/>
        <w:spacing w:after="240"/>
        <w:rPr>
          <w:rFonts w:ascii="Calibri" w:hAnsi="Calibri" w:cs="Calibri"/>
          <w:color w:val="000000"/>
        </w:rPr>
      </w:pPr>
      <w:r>
        <w:rPr>
          <w:rFonts w:ascii="Calibri" w:hAnsi="Calibri" w:cs="Calibri"/>
          <w:color w:val="000000"/>
        </w:rPr>
        <w:t>The Provider</w:t>
      </w:r>
      <w:r w:rsidRPr="00034FA8">
        <w:rPr>
          <w:rFonts w:ascii="Calibri" w:hAnsi="Calibri" w:cs="Calibri"/>
          <w:color w:val="000000"/>
        </w:rPr>
        <w:t xml:space="preserve"> can </w:t>
      </w:r>
      <w:r>
        <w:rPr>
          <w:rFonts w:ascii="Calibri" w:hAnsi="Calibri" w:cs="Calibri"/>
          <w:color w:val="000000"/>
        </w:rPr>
        <w:t>record</w:t>
      </w:r>
      <w:r w:rsidRPr="00034FA8">
        <w:rPr>
          <w:rFonts w:ascii="Calibri" w:hAnsi="Calibri" w:cs="Calibri"/>
          <w:color w:val="000000"/>
        </w:rPr>
        <w:t xml:space="preserve"> a Full Outcome for a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receiving</w:t>
      </w:r>
      <w:r w:rsidR="008664F7">
        <w:rPr>
          <w:rFonts w:ascii="Calibri" w:hAnsi="Calibri" w:cs="Calibri"/>
          <w:color w:val="000000"/>
        </w:rPr>
        <w:t xml:space="preserve"> JobSeeker Payment,</w:t>
      </w:r>
      <w:r w:rsidRPr="00034FA8">
        <w:rPr>
          <w:rFonts w:ascii="Calibri" w:hAnsi="Calibri" w:cs="Calibri"/>
          <w:color w:val="000000"/>
        </w:rPr>
        <w:t xml:space="preserve"> Newstart Allowance or Youth Allowance (Other) when they remain each week in a full-time apprenticeship or traineeship and may not earn sufficient income to be completely off income support as long as all other Deed requirement are met. </w:t>
      </w:r>
    </w:p>
    <w:p w14:paraId="5AB0C914" w14:textId="415F6C9F" w:rsidR="003B5C3D" w:rsidRPr="00E4042F" w:rsidRDefault="003B5C3D" w:rsidP="008269BB">
      <w:pPr>
        <w:pStyle w:val="Heading3"/>
      </w:pPr>
      <w:bookmarkStart w:id="81" w:name="_Toc512327325"/>
      <w:bookmarkStart w:id="82" w:name="_Toc512327665"/>
      <w:r w:rsidRPr="00E4042F">
        <w:lastRenderedPageBreak/>
        <w:t>Education Outcomes</w:t>
      </w:r>
      <w:bookmarkEnd w:id="81"/>
      <w:bookmarkEnd w:id="82"/>
    </w:p>
    <w:p w14:paraId="4B1EF0B0" w14:textId="58C28EB4"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Education Outcomes reward providers for improving the job prospects and employability of 15 to 17 year old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or Early School Leavers (15 to 21 years), by helping them to participate in education or training. </w:t>
      </w:r>
    </w:p>
    <w:p w14:paraId="7D047A68" w14:textId="77777777" w:rsidR="003B5C3D" w:rsidRPr="00034FA8" w:rsidRDefault="003B5C3D" w:rsidP="008D20DF">
      <w:pPr>
        <w:pStyle w:val="guidelinetext"/>
        <w:spacing w:after="240"/>
        <w:rPr>
          <w:rFonts w:ascii="Calibri" w:hAnsi="Calibri" w:cs="Calibri"/>
          <w:color w:val="000000"/>
        </w:rPr>
      </w:pPr>
      <w:r w:rsidRPr="00034FA8">
        <w:rPr>
          <w:rFonts w:ascii="Calibri" w:hAnsi="Calibri" w:cs="Calibri"/>
          <w:color w:val="000000"/>
        </w:rPr>
        <w:t xml:space="preserve">Education </w:t>
      </w:r>
      <w:r w:rsidRPr="00821F8E">
        <w:rPr>
          <w:rFonts w:ascii="Calibri" w:eastAsia="Calibri" w:hAnsi="Calibri" w:cs="Times New Roman"/>
        </w:rPr>
        <w:t>Outcomes</w:t>
      </w:r>
      <w:r w:rsidRPr="00034FA8">
        <w:rPr>
          <w:rFonts w:ascii="Calibri" w:hAnsi="Calibri" w:cs="Calibri"/>
          <w:color w:val="000000"/>
        </w:rPr>
        <w:t xml:space="preserve"> can be achieved by either:</w:t>
      </w:r>
    </w:p>
    <w:p w14:paraId="2FD8EC41" w14:textId="3AE9789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Participation -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s complete six months of a Qualifying Education Course, or </w:t>
      </w:r>
    </w:p>
    <w:p w14:paraId="2FEC58D9" w14:textId="29C41398"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Attainment -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s complete a Qualifying Training Course and attain a Certificate III or above. </w:t>
      </w:r>
    </w:p>
    <w:p w14:paraId="19195181" w14:textId="623086C8"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While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must commence their course when they are between the ages specified above, they can </w:t>
      </w:r>
      <w:r w:rsidRPr="00821F8E">
        <w:rPr>
          <w:rFonts w:ascii="Calibri" w:eastAsia="Calibri" w:hAnsi="Calibri" w:cs="Times New Roman"/>
        </w:rPr>
        <w:t>complete</w:t>
      </w:r>
      <w:r w:rsidRPr="00034FA8">
        <w:rPr>
          <w:rFonts w:ascii="Calibri" w:hAnsi="Calibri" w:cs="Calibri"/>
          <w:color w:val="000000"/>
        </w:rPr>
        <w:t xml:space="preserve"> the course outside those age ranges.</w:t>
      </w:r>
      <w:r w:rsidR="00EA27E2">
        <w:rPr>
          <w:rFonts w:ascii="Calibri" w:hAnsi="Calibri" w:cs="Calibri"/>
          <w:color w:val="000000"/>
        </w:rPr>
        <w:t xml:space="preserve"> </w:t>
      </w:r>
    </w:p>
    <w:p w14:paraId="7B587F14" w14:textId="3DE66B83"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Courses must be relevant to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and recorded in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’s Job Plan.</w:t>
      </w:r>
    </w:p>
    <w:p w14:paraId="0D100B78" w14:textId="66864F8C" w:rsidR="003B5C3D" w:rsidRDefault="003B5C3D" w:rsidP="00821F8E">
      <w:pPr>
        <w:pStyle w:val="guidelinetext"/>
        <w:spacing w:after="240"/>
        <w:rPr>
          <w:rFonts w:ascii="Calibri" w:hAnsi="Calibri" w:cs="Calibri"/>
          <w:color w:val="000000"/>
        </w:rPr>
      </w:pPr>
      <w:r w:rsidRPr="00E174D6">
        <w:rPr>
          <w:rFonts w:ascii="Calibri" w:hAnsi="Calibri" w:cs="Calibri"/>
          <w:color w:val="000000"/>
        </w:rPr>
        <w:t xml:space="preserve">When entering data in the </w:t>
      </w:r>
      <w:r w:rsidR="00A27C7D">
        <w:rPr>
          <w:rFonts w:ascii="Calibri" w:hAnsi="Calibri" w:cs="Calibri"/>
          <w:color w:val="000000"/>
        </w:rPr>
        <w:t>M</w:t>
      </w:r>
      <w:r w:rsidRPr="00E174D6">
        <w:rPr>
          <w:rFonts w:ascii="Calibri" w:hAnsi="Calibri" w:cs="Calibri"/>
          <w:color w:val="000000"/>
        </w:rPr>
        <w:t xml:space="preserve">anual </w:t>
      </w:r>
      <w:r w:rsidR="00A27C7D">
        <w:rPr>
          <w:rFonts w:ascii="Calibri" w:hAnsi="Calibri" w:cs="Calibri"/>
          <w:color w:val="000000"/>
        </w:rPr>
        <w:t>T</w:t>
      </w:r>
      <w:r w:rsidRPr="00E174D6">
        <w:rPr>
          <w:rFonts w:ascii="Calibri" w:hAnsi="Calibri" w:cs="Calibri"/>
          <w:color w:val="000000"/>
        </w:rPr>
        <w:t xml:space="preserve">racking </w:t>
      </w:r>
      <w:r w:rsidR="00A27C7D">
        <w:rPr>
          <w:rFonts w:ascii="Calibri" w:hAnsi="Calibri" w:cs="Calibri"/>
          <w:color w:val="000000"/>
        </w:rPr>
        <w:t>Spread</w:t>
      </w:r>
      <w:r w:rsidRPr="00E174D6">
        <w:rPr>
          <w:rFonts w:ascii="Calibri" w:hAnsi="Calibri" w:cs="Calibri"/>
          <w:color w:val="000000"/>
        </w:rPr>
        <w:t xml:space="preserve">sheet the relevant Outcome type, participation or attainment, should be </w:t>
      </w:r>
      <w:r w:rsidR="00A27C7D">
        <w:rPr>
          <w:rFonts w:ascii="Calibri" w:hAnsi="Calibri" w:cs="Calibri"/>
          <w:color w:val="000000"/>
        </w:rPr>
        <w:t>indicated in the ‘comment’ column</w:t>
      </w:r>
      <w:r w:rsidRPr="00E174D6">
        <w:rPr>
          <w:rFonts w:ascii="Calibri" w:hAnsi="Calibri" w:cs="Calibri"/>
          <w:color w:val="000000"/>
        </w:rPr>
        <w:t xml:space="preserve">. </w:t>
      </w:r>
    </w:p>
    <w:p w14:paraId="3B94AEF8" w14:textId="77777777" w:rsidR="003B5C3D" w:rsidRPr="00914483" w:rsidRDefault="003B5C3D" w:rsidP="00914483">
      <w:pPr>
        <w:pStyle w:val="Heading4"/>
      </w:pPr>
      <w:r w:rsidRPr="00914483">
        <w:t xml:space="preserve">Outcomes based on participation </w:t>
      </w:r>
    </w:p>
    <w:p w14:paraId="520938A9" w14:textId="629C7D7B"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Outcomes based on a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participation in a Qualifying Education Course will be </w:t>
      </w:r>
      <w:r>
        <w:rPr>
          <w:rFonts w:ascii="Calibri" w:hAnsi="Calibri" w:cs="Calibri"/>
          <w:color w:val="000000"/>
        </w:rPr>
        <w:t>recognised</w:t>
      </w:r>
      <w:r w:rsidRPr="00034FA8">
        <w:rPr>
          <w:rFonts w:ascii="Calibri" w:hAnsi="Calibri" w:cs="Calibri"/>
          <w:color w:val="000000"/>
        </w:rPr>
        <w:t xml:space="preserve"> where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is still undertaking the course six months from the course commencement date. This timeframe includes scheduled breaks in study as calculated by the training institution (that is, Term, Semester breaks).</w:t>
      </w:r>
      <w:r w:rsidR="00EA27E2">
        <w:rPr>
          <w:rFonts w:ascii="Calibri" w:hAnsi="Calibri" w:cs="Calibri"/>
          <w:color w:val="000000"/>
        </w:rPr>
        <w:t xml:space="preserve"> </w:t>
      </w:r>
      <w:r w:rsidRPr="00034FA8">
        <w:rPr>
          <w:rFonts w:ascii="Calibri" w:hAnsi="Calibri" w:cs="Calibri"/>
          <w:color w:val="000000"/>
        </w:rPr>
        <w:t xml:space="preserve">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must have started the course after Commencement with the provider.</w:t>
      </w:r>
    </w:p>
    <w:p w14:paraId="46CF79B2" w14:textId="77777777" w:rsidR="003B5C3D" w:rsidRPr="00914483" w:rsidRDefault="003B5C3D" w:rsidP="00914483">
      <w:pPr>
        <w:pStyle w:val="Heading4"/>
      </w:pPr>
      <w:r w:rsidRPr="00914483">
        <w:t xml:space="preserve">Outcomes based on attainment </w:t>
      </w:r>
    </w:p>
    <w:p w14:paraId="207C7463"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Outcomes based on the attainment of a Year 12 or Certificate III or above will apply to courses of at least 12 </w:t>
      </w:r>
      <w:r w:rsidRPr="00821F8E">
        <w:rPr>
          <w:rFonts w:ascii="Calibri" w:eastAsia="Calibri" w:hAnsi="Calibri" w:cs="Times New Roman"/>
        </w:rPr>
        <w:t>weeks</w:t>
      </w:r>
      <w:r w:rsidRPr="00034FA8">
        <w:rPr>
          <w:rFonts w:ascii="Calibri" w:hAnsi="Calibri" w:cs="Calibri"/>
          <w:color w:val="000000"/>
        </w:rPr>
        <w:t xml:space="preserve"> or more in duration and which are completed within six months. </w:t>
      </w:r>
    </w:p>
    <w:p w14:paraId="6189C1D2" w14:textId="77777777" w:rsidR="003B5C3D" w:rsidRPr="00914483" w:rsidRDefault="003B5C3D" w:rsidP="00914483">
      <w:pPr>
        <w:pStyle w:val="Heading4"/>
      </w:pPr>
      <w:r w:rsidRPr="00914483">
        <w:t>Outcomes based on attainment – fewer than 12 weeks duration</w:t>
      </w:r>
    </w:p>
    <w:p w14:paraId="7CDD768B"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Outcomes based on attainment will be </w:t>
      </w:r>
      <w:r>
        <w:rPr>
          <w:rFonts w:ascii="Calibri" w:hAnsi="Calibri" w:cs="Calibri"/>
          <w:color w:val="000000"/>
        </w:rPr>
        <w:t>recognised</w:t>
      </w:r>
      <w:r w:rsidRPr="00034FA8">
        <w:rPr>
          <w:rFonts w:ascii="Calibri" w:hAnsi="Calibri" w:cs="Calibri"/>
          <w:color w:val="000000"/>
        </w:rPr>
        <w:t xml:space="preserve"> for courses fewer than 12 weeks in duration only where the </w:t>
      </w:r>
      <w:r w:rsidRPr="00821F8E">
        <w:rPr>
          <w:rFonts w:ascii="Calibri" w:eastAsia="Calibri" w:hAnsi="Calibri" w:cs="Times New Roman"/>
        </w:rPr>
        <w:t>course</w:t>
      </w:r>
      <w:r w:rsidRPr="00034FA8">
        <w:rPr>
          <w:rFonts w:ascii="Calibri" w:hAnsi="Calibri" w:cs="Calibri"/>
          <w:color w:val="000000"/>
        </w:rPr>
        <w:t xml:space="preserve"> leads directly to Employment that is related to the course that was undertaken.</w:t>
      </w:r>
    </w:p>
    <w:p w14:paraId="5719A9DB" w14:textId="545D7BF1" w:rsidR="003B5C3D" w:rsidRPr="00B71BA1" w:rsidRDefault="003B5C3D" w:rsidP="00821F8E">
      <w:pPr>
        <w:pStyle w:val="guidelinetext"/>
        <w:spacing w:after="240"/>
        <w:rPr>
          <w:rFonts w:ascii="Calibri" w:hAnsi="Calibri" w:cs="Calibri"/>
        </w:rPr>
      </w:pPr>
      <w:r w:rsidRPr="00B71BA1">
        <w:rPr>
          <w:rFonts w:ascii="Calibri" w:hAnsi="Calibri" w:cs="Calibri"/>
        </w:rPr>
        <w:t xml:space="preserve">The Education Outcome can be recorded when a </w:t>
      </w:r>
      <w:r w:rsidR="00491952">
        <w:rPr>
          <w:rFonts w:ascii="Calibri" w:hAnsi="Calibri" w:cs="Calibri"/>
          <w:color w:val="000000"/>
        </w:rPr>
        <w:t>P</w:t>
      </w:r>
      <w:r w:rsidR="00491952" w:rsidRPr="00A65E04">
        <w:rPr>
          <w:rFonts w:ascii="Calibri" w:eastAsia="Calibri" w:hAnsi="Calibri" w:cs="Times New Roman"/>
        </w:rPr>
        <w:t>articipant</w:t>
      </w:r>
      <w:r w:rsidRPr="00B71BA1">
        <w:rPr>
          <w:rFonts w:ascii="Calibri" w:hAnsi="Calibri" w:cs="Calibri"/>
        </w:rPr>
        <w:t xml:space="preserve"> starts in Employment within eight weeks of attaining the Qualifying Training Course and achieves a 4 Week Period Employment Outcome. The Employment must </w:t>
      </w:r>
      <w:r w:rsidRPr="00821F8E">
        <w:rPr>
          <w:rFonts w:ascii="Calibri" w:eastAsia="Calibri" w:hAnsi="Calibri" w:cs="Times New Roman"/>
        </w:rPr>
        <w:t>be</w:t>
      </w:r>
      <w:r w:rsidRPr="00B71BA1">
        <w:rPr>
          <w:rFonts w:ascii="Calibri" w:hAnsi="Calibri" w:cs="Calibri"/>
        </w:rPr>
        <w:t xml:space="preserve"> recorded</w:t>
      </w:r>
      <w:r>
        <w:rPr>
          <w:rFonts w:ascii="Calibri" w:hAnsi="Calibri" w:cs="Calibri"/>
        </w:rPr>
        <w:t xml:space="preserve"> in the Department’s IT Systems and in the manual tracking sheet. </w:t>
      </w:r>
    </w:p>
    <w:p w14:paraId="0E961E0A" w14:textId="77777777" w:rsidR="003B5C3D" w:rsidRPr="00E4042F" w:rsidRDefault="00914483" w:rsidP="008D20DF">
      <w:pPr>
        <w:pStyle w:val="Heading4"/>
        <w:ind w:left="0"/>
        <w:rPr>
          <w:rFonts w:ascii="Calibri" w:hAnsi="Calibri" w:cs="Calibri"/>
          <w:b w:val="0"/>
          <w:color w:val="000000"/>
        </w:rPr>
      </w:pPr>
      <w:r>
        <w:rPr>
          <w:rFonts w:ascii="Calibri" w:hAnsi="Calibri" w:cs="Calibri"/>
          <w:color w:val="000000"/>
        </w:rPr>
        <w:lastRenderedPageBreak/>
        <w:tab/>
      </w:r>
      <w:r w:rsidR="003B5C3D" w:rsidRPr="00914483">
        <w:t>Delivery of training</w:t>
      </w:r>
    </w:p>
    <w:p w14:paraId="300B1331" w14:textId="7777777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Vocational education courses/training must be delivered either directly by, or under an auspice arrangement with, Registered Training Organisations that are included in the list of Registered Training Organisations approved to deliver the specific course, as published on www.training.gov.au. </w:t>
      </w:r>
    </w:p>
    <w:p w14:paraId="33EC0310"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Education Outcomes are available where the education or training is delivered by a Related Entity of the provider which meets the above criteria. </w:t>
      </w:r>
    </w:p>
    <w:p w14:paraId="003E4280" w14:textId="77777777" w:rsidR="003B5C3D" w:rsidRPr="00914483" w:rsidRDefault="003B5C3D" w:rsidP="00914483">
      <w:pPr>
        <w:pStyle w:val="Heading4"/>
      </w:pPr>
      <w:r w:rsidRPr="00914483">
        <w:t>Distance learning/online or self-paced components</w:t>
      </w:r>
    </w:p>
    <w:p w14:paraId="6F89D920" w14:textId="3BE0F525"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Where a course includes distance learning, online or self-paced study components,</w:t>
      </w:r>
      <w:r>
        <w:rPr>
          <w:rFonts w:ascii="Calibri" w:hAnsi="Calibri" w:cs="Calibri"/>
          <w:color w:val="000000"/>
        </w:rPr>
        <w:t xml:space="preserve"> providers will be eligible to record</w:t>
      </w:r>
      <w:r w:rsidRPr="00034FA8">
        <w:rPr>
          <w:rFonts w:ascii="Calibri" w:hAnsi="Calibri" w:cs="Calibri"/>
          <w:color w:val="000000"/>
        </w:rPr>
        <w:t xml:space="preserve"> an Education Outcome based on attainment only (completion of the course) even if the course </w:t>
      </w:r>
      <w:r w:rsidRPr="00821F8E">
        <w:rPr>
          <w:rFonts w:ascii="Calibri" w:eastAsia="Calibri" w:hAnsi="Calibri" w:cs="Times New Roman"/>
        </w:rPr>
        <w:t>exceeds</w:t>
      </w:r>
      <w:r w:rsidRPr="00034FA8">
        <w:rPr>
          <w:rFonts w:ascii="Calibri" w:hAnsi="Calibri" w:cs="Calibri"/>
          <w:color w:val="000000"/>
        </w:rPr>
        <w:t xml:space="preserve"> the requisite six-month period for an attainment outcome. For these </w:t>
      </w:r>
      <w:r w:rsidR="00677FCC" w:rsidRPr="00034FA8">
        <w:rPr>
          <w:rFonts w:ascii="Calibri" w:hAnsi="Calibri" w:cs="Calibri"/>
          <w:color w:val="000000"/>
        </w:rPr>
        <w:t>situations,</w:t>
      </w:r>
      <w:r w:rsidRPr="00034FA8">
        <w:rPr>
          <w:rFonts w:ascii="Calibri" w:hAnsi="Calibri" w:cs="Calibri"/>
          <w:color w:val="000000"/>
        </w:rPr>
        <w:t xml:space="preserve"> an Education Outcome based on participation is not available. </w:t>
      </w:r>
    </w:p>
    <w:p w14:paraId="165B9C69" w14:textId="77777777" w:rsidR="003B5C3D" w:rsidRPr="00914483" w:rsidRDefault="003B5C3D" w:rsidP="00914483">
      <w:pPr>
        <w:pStyle w:val="Heading4"/>
      </w:pPr>
      <w:r w:rsidRPr="00914483">
        <w:t>Referring to a Qualifying Education Course/Qualifying Training Course</w:t>
      </w:r>
    </w:p>
    <w:p w14:paraId="538C2CB4" w14:textId="2168BB4C" w:rsidR="003B5C3D" w:rsidRPr="00914483" w:rsidRDefault="003B5C3D" w:rsidP="001F5C3A">
      <w:pPr>
        <w:pStyle w:val="Systemstep"/>
        <w:ind w:left="1418" w:hanging="1418"/>
      </w:pPr>
      <w:r w:rsidRPr="008D20DF">
        <w:rPr>
          <w:b/>
        </w:rPr>
        <w:t>System step:</w:t>
      </w:r>
      <w:r w:rsidRPr="00971575">
        <w:t xml:space="preserve"> The provider must enter the course details into the Department’s IT Systems within 28 calendar days of the </w:t>
      </w:r>
      <w:r w:rsidR="00491952">
        <w:rPr>
          <w:rFonts w:ascii="Calibri" w:hAnsi="Calibri" w:cs="Calibri"/>
          <w:color w:val="000000"/>
        </w:rPr>
        <w:t>P</w:t>
      </w:r>
      <w:r w:rsidR="00491952" w:rsidRPr="00A65E04">
        <w:rPr>
          <w:rFonts w:ascii="Calibri" w:eastAsia="Calibri" w:hAnsi="Calibri" w:cs="Times New Roman"/>
        </w:rPr>
        <w:t>articipant</w:t>
      </w:r>
      <w:r w:rsidRPr="00971575">
        <w:t xml:space="preserve"> commencing the course and include the following:</w:t>
      </w:r>
    </w:p>
    <w:p w14:paraId="439BD6F3"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full name of the course and course code or unit code</w:t>
      </w:r>
    </w:p>
    <w:p w14:paraId="4C91EEC9"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Certificate/degree level</w:t>
      </w:r>
    </w:p>
    <w:p w14:paraId="15826BF0"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whether the course is Austudy, Abstudy, or Youth Allowance approved</w:t>
      </w:r>
    </w:p>
    <w:p w14:paraId="4773A4A3"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weekly hours of class contact or full-time study as defined by the training institution</w:t>
      </w:r>
    </w:p>
    <w:p w14:paraId="3A7FE1DF" w14:textId="49E617EB"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if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is attending full-time or part-time</w:t>
      </w:r>
    </w:p>
    <w:p w14:paraId="57090DFD"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the details of the training institution and the name of the contact persons, and</w:t>
      </w:r>
    </w:p>
    <w:p w14:paraId="116A84EB" w14:textId="1B306CE3" w:rsidR="003B5C3D" w:rsidRPr="008D20DF" w:rsidRDefault="003B5C3D" w:rsidP="008D20DF">
      <w:pPr>
        <w:pStyle w:val="guidelinebullet"/>
        <w:rPr>
          <w:rFonts w:ascii="Calibri" w:hAnsi="Calibri" w:cs="Calibri"/>
          <w:color w:val="000000"/>
        </w:rPr>
      </w:pPr>
      <w:r w:rsidRPr="00A43F80">
        <w:rPr>
          <w:rFonts w:ascii="Calibri" w:hAnsi="Calibri" w:cs="Calibri"/>
          <w:color w:val="000000"/>
        </w:rPr>
        <w:t xml:space="preserve">if the training placement was arranged by the provider or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w:t>
      </w:r>
    </w:p>
    <w:p w14:paraId="3E79F553" w14:textId="77777777" w:rsidR="003B5C3D" w:rsidRPr="00914483" w:rsidRDefault="003B5C3D" w:rsidP="00914483">
      <w:pPr>
        <w:pStyle w:val="Heading4"/>
      </w:pPr>
      <w:r w:rsidRPr="00914483">
        <w:t>Concurrent claims</w:t>
      </w:r>
    </w:p>
    <w:p w14:paraId="67C555B4" w14:textId="77777777"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Providers will not be able to </w:t>
      </w:r>
      <w:r>
        <w:rPr>
          <w:rFonts w:ascii="Calibri" w:hAnsi="Calibri" w:cs="Calibri"/>
          <w:color w:val="000000"/>
        </w:rPr>
        <w:t>record</w:t>
      </w:r>
      <w:r w:rsidRPr="00034FA8">
        <w:rPr>
          <w:rFonts w:ascii="Calibri" w:hAnsi="Calibri" w:cs="Calibri"/>
          <w:color w:val="000000"/>
        </w:rPr>
        <w:t xml:space="preserve"> Outcome Payments for Education Outcomes and Employment Outcomes that occur concurrently. Providers will only be </w:t>
      </w:r>
      <w:r w:rsidRPr="00BD4DB2">
        <w:rPr>
          <w:rFonts w:ascii="Calibri" w:hAnsi="Calibri" w:cs="Calibri"/>
          <w:color w:val="000000"/>
        </w:rPr>
        <w:t>able to record one Outcome for</w:t>
      </w:r>
      <w:r w:rsidRPr="00034FA8">
        <w:rPr>
          <w:rFonts w:ascii="Calibri" w:hAnsi="Calibri" w:cs="Calibri"/>
          <w:color w:val="000000"/>
        </w:rPr>
        <w:t xml:space="preserve"> both Education and Employment Outcomes if the relevant outcome periods do not overlap.</w:t>
      </w:r>
    </w:p>
    <w:p w14:paraId="1875D174" w14:textId="676148F4" w:rsidR="003B5C3D" w:rsidRPr="00903DCB" w:rsidRDefault="003B5C3D" w:rsidP="008269BB">
      <w:pPr>
        <w:pStyle w:val="Heading3"/>
      </w:pPr>
      <w:bookmarkStart w:id="83" w:name="_Toc512327326"/>
      <w:bookmarkStart w:id="84" w:name="_Toc512327666"/>
      <w:r w:rsidRPr="00821F8E">
        <w:t>Documentary Evidence – Outcomes</w:t>
      </w:r>
      <w:bookmarkEnd w:id="83"/>
      <w:bookmarkEnd w:id="84"/>
    </w:p>
    <w:p w14:paraId="7AF11AAA" w14:textId="233DE9B1" w:rsidR="003B5C3D" w:rsidRPr="00677FCC" w:rsidRDefault="003B5C3D" w:rsidP="009F2977">
      <w:pPr>
        <w:pStyle w:val="docev"/>
        <w:numPr>
          <w:ilvl w:val="0"/>
          <w:numId w:val="44"/>
        </w:numPr>
        <w:ind w:left="1418" w:hanging="1418"/>
      </w:pPr>
      <w:r w:rsidRPr="00677FCC">
        <w:rPr>
          <w:b/>
        </w:rPr>
        <w:t>Documentary Evidence</w:t>
      </w:r>
      <w:r w:rsidR="00A52E53" w:rsidRPr="00677FCC">
        <w:rPr>
          <w:b/>
        </w:rPr>
        <w:t>:</w:t>
      </w:r>
      <w:r w:rsidRPr="00677FCC">
        <w:rPr>
          <w:b/>
        </w:rPr>
        <w:t xml:space="preserve"> </w:t>
      </w:r>
      <w:r w:rsidRPr="00677FCC">
        <w:t xml:space="preserve">to support each Outcome reported as achieved in the Norfolk Island Outcome Tracking Sheet must retained by the </w:t>
      </w:r>
      <w:r w:rsidR="0079747F" w:rsidRPr="00677FCC">
        <w:t>P</w:t>
      </w:r>
      <w:r w:rsidRPr="00677FCC">
        <w:t>rovider</w:t>
      </w:r>
      <w:r w:rsidR="00A27C7D" w:rsidRPr="00677FCC">
        <w:t xml:space="preserve"> where system derived data cannot be utilised to support an outcome being achieved</w:t>
      </w:r>
      <w:r w:rsidRPr="00677FCC">
        <w:t>.</w:t>
      </w:r>
    </w:p>
    <w:p w14:paraId="0E98EF8F" w14:textId="77777777" w:rsidR="003B5C3D" w:rsidRPr="00914483" w:rsidRDefault="003B5C3D" w:rsidP="00914483">
      <w:pPr>
        <w:pStyle w:val="Heading4"/>
      </w:pPr>
      <w:r w:rsidRPr="00914483">
        <w:lastRenderedPageBreak/>
        <w:t>Pre-existing Employment</w:t>
      </w:r>
    </w:p>
    <w:p w14:paraId="1C2B07E9" w14:textId="2BCE0420"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Providers must obtain and retain Documentary Evidence of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’s Employment prior to receiving Employment Provider Services from any Employment Service Provider.</w:t>
      </w:r>
    </w:p>
    <w:p w14:paraId="39DB29A5" w14:textId="08DA5A7C"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Providers must obtain Documentary Evidence of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Employment earnings/hours for the four </w:t>
      </w:r>
      <w:r w:rsidRPr="00821F8E">
        <w:rPr>
          <w:rFonts w:ascii="Calibri" w:eastAsia="Calibri" w:hAnsi="Calibri" w:cs="Times New Roman"/>
        </w:rPr>
        <w:t>weeks</w:t>
      </w:r>
      <w:r w:rsidRPr="00034FA8">
        <w:rPr>
          <w:rFonts w:ascii="Calibri" w:hAnsi="Calibri" w:cs="Calibri"/>
          <w:color w:val="000000"/>
        </w:rPr>
        <w:t xml:space="preserve"> prior to the Significant Increase before placing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into the Vacancy. </w:t>
      </w:r>
    </w:p>
    <w:p w14:paraId="27D97B08" w14:textId="77777777" w:rsidR="003B5C3D" w:rsidRPr="00455B9F" w:rsidRDefault="003B5C3D" w:rsidP="001F5C3A">
      <w:pPr>
        <w:pStyle w:val="docev"/>
        <w:ind w:left="1418"/>
      </w:pPr>
      <w:r w:rsidRPr="00455B9F">
        <w:t xml:space="preserve">Documentary </w:t>
      </w:r>
      <w:r w:rsidRPr="00455B9F">
        <w:rPr>
          <w:rFonts w:eastAsia="Calibri" w:cs="Times New Roman"/>
        </w:rPr>
        <w:t>Evidence</w:t>
      </w:r>
      <w:r w:rsidRPr="00455B9F">
        <w:t xml:space="preserve"> should be in the same form as required for Pay Slip Verified Outcome Payments.</w:t>
      </w:r>
    </w:p>
    <w:p w14:paraId="5D519E72" w14:textId="4F59F3D2" w:rsidR="003B5C3D" w:rsidRPr="00911F41" w:rsidRDefault="003B5C3D" w:rsidP="001F5C3A">
      <w:pPr>
        <w:pStyle w:val="docev"/>
        <w:numPr>
          <w:ilvl w:val="0"/>
          <w:numId w:val="44"/>
        </w:numPr>
        <w:ind w:left="1418" w:hanging="1418"/>
      </w:pPr>
      <w:r w:rsidRPr="00677FCC">
        <w:rPr>
          <w:b/>
        </w:rPr>
        <w:t>Documentary Evidence</w:t>
      </w:r>
      <w:r w:rsidRPr="00E174D6">
        <w:t xml:space="preserve"> must be one of the following:</w:t>
      </w:r>
    </w:p>
    <w:p w14:paraId="1F3872A1" w14:textId="77777777" w:rsidR="003B5C3D" w:rsidRPr="0085025F" w:rsidRDefault="003B5C3D" w:rsidP="00911F41">
      <w:pPr>
        <w:pStyle w:val="guidelinetext"/>
        <w:numPr>
          <w:ilvl w:val="0"/>
          <w:numId w:val="32"/>
        </w:numPr>
        <w:spacing w:after="240"/>
        <w:ind w:left="1418"/>
        <w:rPr>
          <w:rFonts w:ascii="Calibri" w:hAnsi="Calibri" w:cs="Calibri"/>
          <w:color w:val="000000"/>
        </w:rPr>
      </w:pPr>
      <w:r w:rsidRPr="0085025F">
        <w:rPr>
          <w:rFonts w:ascii="Calibri" w:hAnsi="Calibri" w:cs="Calibri"/>
          <w:color w:val="000000"/>
        </w:rPr>
        <w:t xml:space="preserve">A payslip or Employer payroll summary/ies. The following information should be included in the Payslips or Employer payroll summary/ies: </w:t>
      </w:r>
    </w:p>
    <w:p w14:paraId="53923D97"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 xml:space="preserve">Employer’s and Stream Participant's name </w:t>
      </w:r>
    </w:p>
    <w:p w14:paraId="2C519F0D"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 xml:space="preserve">Employer’s Australian Business Number (ABN) or Norfolk Island Registration Number (if applicable) </w:t>
      </w:r>
    </w:p>
    <w:p w14:paraId="524F7D5A"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 xml:space="preserve">Payment Period </w:t>
      </w:r>
    </w:p>
    <w:p w14:paraId="4E88D869"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 xml:space="preserve">date of payment </w:t>
      </w:r>
    </w:p>
    <w:p w14:paraId="72E31181"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 xml:space="preserve">gross and net pay </w:t>
      </w:r>
    </w:p>
    <w:p w14:paraId="0C236825" w14:textId="77777777" w:rsidR="003B5C3D" w:rsidRDefault="003B5C3D" w:rsidP="00914483">
      <w:pPr>
        <w:pStyle w:val="guidelinebullet"/>
        <w:rPr>
          <w:rFonts w:ascii="Calibri" w:hAnsi="Calibri" w:cs="Calibri"/>
          <w:color w:val="000000"/>
        </w:rPr>
      </w:pPr>
      <w:r w:rsidRPr="0085025F">
        <w:rPr>
          <w:rFonts w:ascii="Calibri" w:hAnsi="Calibri" w:cs="Calibri"/>
          <w:color w:val="000000"/>
        </w:rPr>
        <w:t xml:space="preserve">if the Stream Participant is paid an hourly rate </w:t>
      </w:r>
    </w:p>
    <w:p w14:paraId="455F04AB" w14:textId="77777777" w:rsidR="003B5C3D" w:rsidRDefault="003B5C3D" w:rsidP="00914483">
      <w:pPr>
        <w:pStyle w:val="guidelinebullet"/>
        <w:rPr>
          <w:rFonts w:ascii="Calibri" w:hAnsi="Calibri" w:cs="Calibri"/>
          <w:color w:val="000000"/>
        </w:rPr>
      </w:pPr>
      <w:r w:rsidRPr="0085025F">
        <w:rPr>
          <w:rFonts w:ascii="Calibri" w:hAnsi="Calibri" w:cs="Calibri"/>
          <w:color w:val="000000"/>
        </w:rPr>
        <w:t xml:space="preserve">the ordinary hourly rate </w:t>
      </w:r>
    </w:p>
    <w:p w14:paraId="6942FAEC" w14:textId="77777777" w:rsidR="003B5C3D" w:rsidRDefault="003B5C3D" w:rsidP="00914483">
      <w:pPr>
        <w:pStyle w:val="guidelinebullet"/>
        <w:rPr>
          <w:rFonts w:ascii="Calibri" w:hAnsi="Calibri" w:cs="Calibri"/>
          <w:color w:val="000000"/>
        </w:rPr>
      </w:pPr>
      <w:r w:rsidRPr="0085025F">
        <w:rPr>
          <w:rFonts w:ascii="Calibri" w:hAnsi="Calibri" w:cs="Calibri"/>
          <w:color w:val="000000"/>
        </w:rPr>
        <w:t>the number of hours worked at that rate</w:t>
      </w:r>
    </w:p>
    <w:p w14:paraId="49A111AA" w14:textId="77777777" w:rsidR="003B5C3D" w:rsidRPr="00903DCB" w:rsidRDefault="003B5C3D" w:rsidP="00914483">
      <w:pPr>
        <w:pStyle w:val="guidelinebullet"/>
        <w:rPr>
          <w:rFonts w:ascii="Calibri" w:hAnsi="Calibri" w:cs="Calibri"/>
          <w:color w:val="000000"/>
        </w:rPr>
      </w:pPr>
      <w:r w:rsidRPr="0085025F">
        <w:rPr>
          <w:rFonts w:ascii="Calibri" w:hAnsi="Calibri" w:cs="Calibri"/>
          <w:color w:val="000000"/>
        </w:rPr>
        <w:t xml:space="preserve">the total dollar amount of pay at that rate </w:t>
      </w:r>
    </w:p>
    <w:p w14:paraId="432F901B" w14:textId="77777777" w:rsidR="003B5C3D" w:rsidRPr="0085025F" w:rsidRDefault="003B5C3D" w:rsidP="00821F8E">
      <w:pPr>
        <w:pStyle w:val="guidelinetext"/>
        <w:spacing w:after="240"/>
        <w:rPr>
          <w:rFonts w:ascii="Calibri" w:hAnsi="Calibri" w:cs="Calibri"/>
          <w:color w:val="000000"/>
        </w:rPr>
      </w:pPr>
      <w:r w:rsidRPr="0085025F">
        <w:rPr>
          <w:rFonts w:ascii="Calibri" w:hAnsi="Calibri" w:cs="Calibri"/>
          <w:color w:val="000000"/>
        </w:rPr>
        <w:t>If any of the above pieces of information are not able to be provi</w:t>
      </w:r>
      <w:r>
        <w:rPr>
          <w:rFonts w:ascii="Calibri" w:hAnsi="Calibri" w:cs="Calibri"/>
          <w:color w:val="000000"/>
        </w:rPr>
        <w:t xml:space="preserve">ded by the employer on the pay </w:t>
      </w:r>
      <w:r w:rsidRPr="0085025F">
        <w:rPr>
          <w:rFonts w:ascii="Calibri" w:hAnsi="Calibri" w:cs="Calibri"/>
          <w:color w:val="000000"/>
        </w:rPr>
        <w:t>slip/employer payroll summary, and the information cannot be determined b</w:t>
      </w:r>
      <w:r>
        <w:rPr>
          <w:rFonts w:ascii="Calibri" w:hAnsi="Calibri" w:cs="Calibri"/>
          <w:color w:val="000000"/>
        </w:rPr>
        <w:t xml:space="preserve">y the Employment Provider, the </w:t>
      </w:r>
      <w:r w:rsidRPr="0085025F">
        <w:rPr>
          <w:rFonts w:ascii="Calibri" w:hAnsi="Calibri" w:cs="Calibri"/>
          <w:color w:val="000000"/>
        </w:rPr>
        <w:t>Employment Provider must provide that information additional to the pay sl</w:t>
      </w:r>
      <w:r>
        <w:rPr>
          <w:rFonts w:ascii="Calibri" w:hAnsi="Calibri" w:cs="Calibri"/>
          <w:color w:val="000000"/>
        </w:rPr>
        <w:t xml:space="preserve">ip or employer payroll summary </w:t>
      </w:r>
      <w:r w:rsidRPr="0085025F">
        <w:rPr>
          <w:rFonts w:ascii="Calibri" w:hAnsi="Calibri" w:cs="Calibri"/>
          <w:color w:val="000000"/>
        </w:rPr>
        <w:t xml:space="preserve">in the form of an email from the employer. </w:t>
      </w:r>
    </w:p>
    <w:p w14:paraId="12B8447D" w14:textId="3BCDF31B" w:rsidR="003B5C3D" w:rsidRPr="00E174D6" w:rsidRDefault="003B5C3D" w:rsidP="00C530AA">
      <w:pPr>
        <w:pStyle w:val="guidelinetext"/>
        <w:numPr>
          <w:ilvl w:val="0"/>
          <w:numId w:val="32"/>
        </w:numPr>
        <w:spacing w:after="240"/>
        <w:ind w:left="1418"/>
        <w:rPr>
          <w:rFonts w:ascii="Calibri" w:hAnsi="Calibri" w:cs="Calibri"/>
          <w:color w:val="000000"/>
        </w:rPr>
      </w:pPr>
      <w:r w:rsidRPr="00E174D6">
        <w:rPr>
          <w:rFonts w:ascii="Calibri" w:hAnsi="Calibri" w:cs="Calibri"/>
          <w:color w:val="000000"/>
        </w:rPr>
        <w:t xml:space="preserve">A declaration from either the </w:t>
      </w:r>
      <w:r w:rsidR="00491952">
        <w:rPr>
          <w:rFonts w:ascii="Calibri" w:hAnsi="Calibri" w:cs="Calibri"/>
          <w:color w:val="000000"/>
        </w:rPr>
        <w:t>P</w:t>
      </w:r>
      <w:r w:rsidR="00491952" w:rsidRPr="00A65E04">
        <w:rPr>
          <w:rFonts w:ascii="Calibri" w:eastAsia="Calibri" w:hAnsi="Calibri" w:cs="Times New Roman"/>
        </w:rPr>
        <w:t>articipant</w:t>
      </w:r>
      <w:r w:rsidRPr="00E174D6">
        <w:rPr>
          <w:rFonts w:ascii="Calibri" w:hAnsi="Calibri" w:cs="Calibri"/>
          <w:color w:val="000000"/>
        </w:rPr>
        <w:t xml:space="preserve"> or employer stating:</w:t>
      </w:r>
    </w:p>
    <w:p w14:paraId="4228195F" w14:textId="77777777" w:rsidR="003B5C3D" w:rsidRDefault="003B5C3D" w:rsidP="00914483">
      <w:pPr>
        <w:pStyle w:val="guidelinebullet"/>
        <w:rPr>
          <w:rFonts w:ascii="Calibri" w:hAnsi="Calibri" w:cs="Calibri"/>
          <w:color w:val="000000"/>
        </w:rPr>
      </w:pPr>
      <w:r w:rsidRPr="0085025F">
        <w:rPr>
          <w:rFonts w:ascii="Calibri" w:hAnsi="Calibri" w:cs="Calibri"/>
          <w:color w:val="000000"/>
        </w:rPr>
        <w:t>Stream Participant’s</w:t>
      </w:r>
      <w:r>
        <w:rPr>
          <w:rFonts w:ascii="Calibri" w:hAnsi="Calibri" w:cs="Calibri"/>
          <w:color w:val="000000"/>
        </w:rPr>
        <w:t xml:space="preserve"> full</w:t>
      </w:r>
      <w:r w:rsidRPr="0085025F">
        <w:rPr>
          <w:rFonts w:ascii="Calibri" w:hAnsi="Calibri" w:cs="Calibri"/>
          <w:color w:val="000000"/>
        </w:rPr>
        <w:t xml:space="preserve"> name</w:t>
      </w:r>
      <w:r>
        <w:rPr>
          <w:rFonts w:ascii="Calibri" w:hAnsi="Calibri" w:cs="Calibri"/>
          <w:color w:val="000000"/>
        </w:rPr>
        <w:t xml:space="preserve"> and Job Seeker ID</w:t>
      </w:r>
    </w:p>
    <w:p w14:paraId="17622090" w14:textId="77777777" w:rsidR="003B5C3D" w:rsidRPr="0085025F" w:rsidRDefault="003B5C3D" w:rsidP="00914483">
      <w:pPr>
        <w:pStyle w:val="guidelinebullet"/>
        <w:rPr>
          <w:rFonts w:ascii="Calibri" w:hAnsi="Calibri" w:cs="Calibri"/>
          <w:color w:val="000000"/>
        </w:rPr>
      </w:pPr>
      <w:r>
        <w:rPr>
          <w:rFonts w:ascii="Calibri" w:hAnsi="Calibri" w:cs="Calibri"/>
          <w:color w:val="000000"/>
        </w:rPr>
        <w:t>Employer’s name</w:t>
      </w:r>
    </w:p>
    <w:p w14:paraId="2A87FFFE"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Business Registration ID, (ABN or Norfolk Island registration number)</w:t>
      </w:r>
    </w:p>
    <w:p w14:paraId="3E747848"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The total hours worked across the period</w:t>
      </w:r>
    </w:p>
    <w:p w14:paraId="1537472A"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The total earnings for the period</w:t>
      </w:r>
    </w:p>
    <w:p w14:paraId="04B1C40B" w14:textId="77777777" w:rsidR="003B5C3D" w:rsidRPr="0085025F" w:rsidRDefault="003B5C3D" w:rsidP="00914483">
      <w:pPr>
        <w:pStyle w:val="guidelinebullet"/>
        <w:rPr>
          <w:rFonts w:ascii="Calibri" w:hAnsi="Calibri" w:cs="Calibri"/>
          <w:color w:val="000000"/>
        </w:rPr>
      </w:pPr>
      <w:r w:rsidRPr="0085025F">
        <w:rPr>
          <w:rFonts w:ascii="Calibri" w:hAnsi="Calibri" w:cs="Calibri"/>
          <w:color w:val="000000"/>
        </w:rPr>
        <w:t>Dates for the applicable outcome period</w:t>
      </w:r>
    </w:p>
    <w:p w14:paraId="32BA8CCC" w14:textId="77777777" w:rsidR="003B5C3D" w:rsidRPr="009B1A59" w:rsidRDefault="003B5C3D" w:rsidP="00914483">
      <w:pPr>
        <w:pStyle w:val="guidelinebullet"/>
        <w:rPr>
          <w:rFonts w:ascii="Calibri" w:hAnsi="Calibri" w:cs="Calibri"/>
          <w:color w:val="000000"/>
        </w:rPr>
      </w:pPr>
      <w:r w:rsidRPr="009B1A59">
        <w:rPr>
          <w:rFonts w:ascii="Calibri" w:hAnsi="Calibri" w:cs="Calibri"/>
          <w:color w:val="000000"/>
        </w:rPr>
        <w:t>A declaration that the employer has retained payslips relevant to the period</w:t>
      </w:r>
    </w:p>
    <w:p w14:paraId="39B84DCB" w14:textId="66F42527" w:rsidR="003B5C3D" w:rsidRPr="009410EA" w:rsidRDefault="003B5C3D" w:rsidP="00677FCC">
      <w:pPr>
        <w:pStyle w:val="Heading3"/>
        <w:spacing w:after="120"/>
      </w:pPr>
      <w:bookmarkStart w:id="85" w:name="_Toc512327327"/>
      <w:bookmarkStart w:id="86" w:name="_Toc512327667"/>
      <w:r w:rsidRPr="00DA7271">
        <w:lastRenderedPageBreak/>
        <w:t xml:space="preserve">Outcome Payments – Self-employed </w:t>
      </w:r>
      <w:r w:rsidR="00491952" w:rsidRPr="00E252E9">
        <w:t>Participant</w:t>
      </w:r>
      <w:r w:rsidRPr="00DA7271">
        <w:t>s not on income support or receiving NEIS Allowance (Unsubsidised Self Employment</w:t>
      </w:r>
      <w:r w:rsidRPr="009410EA">
        <w:t>)</w:t>
      </w:r>
      <w:bookmarkEnd w:id="85"/>
      <w:bookmarkEnd w:id="86"/>
      <w:r w:rsidRPr="009410EA">
        <w:t xml:space="preserve"> </w:t>
      </w:r>
    </w:p>
    <w:p w14:paraId="6E8D3CDC" w14:textId="3C9F84B7" w:rsidR="003B5C3D" w:rsidRPr="003F33D4" w:rsidRDefault="00911F41" w:rsidP="00911F41">
      <w:pPr>
        <w:autoSpaceDE w:val="0"/>
        <w:autoSpaceDN w:val="0"/>
        <w:spacing w:before="0"/>
        <w:ind w:left="1440" w:hanging="1440"/>
        <w:rPr>
          <w:rStyle w:val="docevChar"/>
        </w:rPr>
      </w:pPr>
      <w:r w:rsidRPr="00911F41">
        <w:rPr>
          <w:rFonts w:ascii="Wingdings" w:eastAsia="Times New Roman" w:hAnsi="Wingdings" w:cs="Calibri"/>
          <w:sz w:val="24"/>
          <w:szCs w:val="24"/>
          <w:lang w:eastAsia="en-AU"/>
        </w:rPr>
        <w:t></w:t>
      </w:r>
      <w:r w:rsidRPr="00911F41">
        <w:rPr>
          <w:rFonts w:ascii="Segoe UI" w:eastAsia="Times New Roman" w:hAnsi="Segoe UI" w:cs="Segoe UI"/>
          <w:color w:val="000000"/>
          <w:sz w:val="20"/>
          <w:szCs w:val="20"/>
          <w:lang w:eastAsia="en-AU"/>
        </w:rPr>
        <w:t xml:space="preserve"> </w:t>
      </w:r>
      <w:r>
        <w:rPr>
          <w:rFonts w:ascii="Segoe UI" w:eastAsia="Times New Roman" w:hAnsi="Segoe UI" w:cs="Segoe UI"/>
          <w:color w:val="000000"/>
          <w:sz w:val="20"/>
          <w:szCs w:val="20"/>
          <w:lang w:eastAsia="en-AU"/>
        </w:rPr>
        <w:tab/>
      </w:r>
      <w:r w:rsidR="00A52E53" w:rsidRPr="003F33D4">
        <w:rPr>
          <w:rStyle w:val="docevChar"/>
          <w:b/>
        </w:rPr>
        <w:t>Documentary Evidence:</w:t>
      </w:r>
      <w:r w:rsidR="00A52E53" w:rsidRPr="003F33D4">
        <w:rPr>
          <w:rStyle w:val="docevChar"/>
        </w:rPr>
        <w:t xml:space="preserve"> </w:t>
      </w:r>
      <w:r w:rsidR="003B5C3D" w:rsidRPr="003F33D4">
        <w:rPr>
          <w:rStyle w:val="docevChar"/>
        </w:rPr>
        <w:t xml:space="preserve">The Vacancy recorded on the Department’s IT systems must identify that the </w:t>
      </w:r>
      <w:r w:rsidR="00491952" w:rsidRPr="003F33D4">
        <w:rPr>
          <w:rStyle w:val="docevChar"/>
        </w:rPr>
        <w:t>Participant</w:t>
      </w:r>
      <w:r w:rsidR="003B5C3D" w:rsidRPr="003F33D4">
        <w:rPr>
          <w:rStyle w:val="docevChar"/>
        </w:rPr>
        <w:t xml:space="preserve">’s Employment is Self-Employment and dated documentary evidence must be obtained from the </w:t>
      </w:r>
      <w:r w:rsidR="00491952" w:rsidRPr="003F33D4">
        <w:rPr>
          <w:rStyle w:val="docevChar"/>
        </w:rPr>
        <w:t>Participant</w:t>
      </w:r>
      <w:r w:rsidR="003B5C3D" w:rsidRPr="003F33D4">
        <w:rPr>
          <w:rStyle w:val="docevChar"/>
        </w:rPr>
        <w:t xml:space="preserve"> and must be in the following forms:</w:t>
      </w:r>
    </w:p>
    <w:p w14:paraId="3B64B524" w14:textId="4EB3250A"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Signed and dated statement of earnings/hours from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for the 4, 12 or 26 Week Period, </w:t>
      </w:r>
      <w:r w:rsidRPr="00914483">
        <w:rPr>
          <w:rFonts w:ascii="Calibri" w:hAnsi="Calibri" w:cs="Calibri"/>
          <w:color w:val="000000"/>
        </w:rPr>
        <w:t xml:space="preserve">or </w:t>
      </w:r>
    </w:p>
    <w:p w14:paraId="2185EB3D" w14:textId="49A0D230" w:rsidR="003B5C3D" w:rsidRPr="00903DCB" w:rsidRDefault="003B5C3D" w:rsidP="00914483">
      <w:pPr>
        <w:pStyle w:val="guidelinebullet"/>
        <w:rPr>
          <w:rFonts w:ascii="Calibri" w:hAnsi="Calibri" w:cs="Calibri"/>
          <w:color w:val="000000"/>
        </w:rPr>
      </w:pPr>
      <w:r w:rsidRPr="00A43F80">
        <w:rPr>
          <w:rFonts w:ascii="Calibri" w:hAnsi="Calibri" w:cs="Calibri"/>
          <w:color w:val="000000"/>
        </w:rPr>
        <w:t xml:space="preserve">Copy of records from the Australian Taxation Office (ATO) for the 4, 12 or 26 Week Period verifying that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has an income as self-employed. </w:t>
      </w:r>
    </w:p>
    <w:p w14:paraId="299E4FBD" w14:textId="7C66F17C"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The records or statements provided should</w:t>
      </w:r>
      <w:r>
        <w:rPr>
          <w:rFonts w:ascii="Calibri" w:hAnsi="Calibri" w:cs="Calibri"/>
          <w:color w:val="000000"/>
        </w:rPr>
        <w:t xml:space="preserve"> confirm</w:t>
      </w:r>
      <w:r w:rsidRPr="00034FA8">
        <w:rPr>
          <w:rFonts w:ascii="Calibri" w:hAnsi="Calibri" w:cs="Calibri"/>
          <w:color w:val="000000"/>
        </w:rPr>
        <w:t xml:space="preserve"> that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has an income which proves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business has generated sufficient personal income (net of business expenses but include tax) </w:t>
      </w:r>
      <w:r w:rsidRPr="00821F8E">
        <w:rPr>
          <w:rFonts w:ascii="Calibri" w:eastAsia="Calibri" w:hAnsi="Calibri" w:cs="Times New Roman"/>
        </w:rPr>
        <w:t>to</w:t>
      </w:r>
      <w:r w:rsidRPr="00034FA8">
        <w:rPr>
          <w:rFonts w:ascii="Calibri" w:hAnsi="Calibri" w:cs="Calibri"/>
          <w:color w:val="000000"/>
        </w:rPr>
        <w:t xml:space="preserve"> confirm the National Minimum Wage rate has been achieved when combined with evidence that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 has worked the required hours each week/fortnight to achieve sufficient hours (such as a record of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’s appointments or diary entries).</w:t>
      </w:r>
    </w:p>
    <w:p w14:paraId="3965D190" w14:textId="7777777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Proof of </w:t>
      </w:r>
      <w:r w:rsidRPr="00821F8E">
        <w:rPr>
          <w:rFonts w:ascii="Calibri" w:eastAsia="Calibri" w:hAnsi="Calibri" w:cs="Times New Roman"/>
        </w:rPr>
        <w:t>business</w:t>
      </w:r>
      <w:r w:rsidRPr="00034FA8">
        <w:rPr>
          <w:rFonts w:ascii="Calibri" w:hAnsi="Calibri" w:cs="Calibri"/>
          <w:color w:val="000000"/>
        </w:rPr>
        <w:t xml:space="preserve"> establishment alone is not sufficient evidence to support an Outcome Payment. </w:t>
      </w:r>
    </w:p>
    <w:p w14:paraId="12255B3B" w14:textId="1B7426F9" w:rsidR="003B5C3D" w:rsidRPr="009C1EB7" w:rsidRDefault="003B5C3D" w:rsidP="00677FCC">
      <w:pPr>
        <w:pStyle w:val="Heading3"/>
        <w:spacing w:after="120"/>
      </w:pPr>
      <w:bookmarkStart w:id="87" w:name="_Toc512327328"/>
      <w:bookmarkStart w:id="88" w:name="_Toc512327668"/>
      <w:r w:rsidRPr="009410EA">
        <w:t xml:space="preserve">Apprenticeships and </w:t>
      </w:r>
      <w:r w:rsidRPr="009C1EB7">
        <w:t xml:space="preserve">traineeships for </w:t>
      </w:r>
      <w:r w:rsidR="009C1EB7" w:rsidRPr="009C1EB7">
        <w:rPr>
          <w:rFonts w:ascii="Calibri" w:eastAsia="Calibri" w:hAnsi="Calibri" w:cs="Times New Roman"/>
        </w:rPr>
        <w:t>Pa</w:t>
      </w:r>
      <w:r w:rsidR="00491952" w:rsidRPr="009C1EB7">
        <w:rPr>
          <w:rFonts w:ascii="Calibri" w:eastAsia="Calibri" w:hAnsi="Calibri" w:cs="Times New Roman"/>
        </w:rPr>
        <w:t>rticipant</w:t>
      </w:r>
      <w:r w:rsidRPr="009C1EB7">
        <w:t>s on income support</w:t>
      </w:r>
      <w:bookmarkEnd w:id="87"/>
      <w:bookmarkEnd w:id="88"/>
    </w:p>
    <w:p w14:paraId="3E2998B6" w14:textId="5E8E9A61" w:rsidR="003B5C3D" w:rsidRPr="003F33D4" w:rsidRDefault="00E61379" w:rsidP="0056230F">
      <w:pPr>
        <w:autoSpaceDE w:val="0"/>
        <w:autoSpaceDN w:val="0"/>
        <w:spacing w:before="0"/>
        <w:ind w:left="1418" w:hanging="1418"/>
        <w:rPr>
          <w:rStyle w:val="docevChar"/>
        </w:rPr>
      </w:pPr>
      <w:r w:rsidRPr="00E61379">
        <w:rPr>
          <w:rFonts w:ascii="Wingdings" w:eastAsia="Times New Roman" w:hAnsi="Wingdings" w:cs="Calibri"/>
          <w:sz w:val="24"/>
          <w:szCs w:val="24"/>
          <w:lang w:eastAsia="en-AU"/>
        </w:rPr>
        <w:t></w:t>
      </w:r>
      <w:r w:rsidRPr="00E61379">
        <w:rPr>
          <w:rFonts w:ascii="Segoe UI" w:eastAsia="Times New Roman" w:hAnsi="Segoe UI" w:cs="Segoe UI"/>
          <w:color w:val="000000"/>
          <w:sz w:val="20"/>
          <w:szCs w:val="20"/>
          <w:lang w:eastAsia="en-AU"/>
        </w:rPr>
        <w:t xml:space="preserve"> </w:t>
      </w:r>
      <w:r>
        <w:rPr>
          <w:rFonts w:ascii="Segoe UI" w:eastAsia="Times New Roman" w:hAnsi="Segoe UI" w:cs="Segoe UI"/>
          <w:color w:val="000000"/>
          <w:sz w:val="20"/>
          <w:szCs w:val="20"/>
          <w:lang w:eastAsia="en-AU"/>
        </w:rPr>
        <w:tab/>
      </w:r>
      <w:r w:rsidR="00677FCC" w:rsidRPr="003F33D4">
        <w:rPr>
          <w:rStyle w:val="docevChar"/>
          <w:b/>
        </w:rPr>
        <w:t>Documentary Evidence:</w:t>
      </w:r>
      <w:r w:rsidR="00677FCC" w:rsidRPr="003F33D4">
        <w:rPr>
          <w:rStyle w:val="docevChar"/>
        </w:rPr>
        <w:t xml:space="preserve"> </w:t>
      </w:r>
      <w:r w:rsidR="003B5C3D" w:rsidRPr="003F33D4">
        <w:rPr>
          <w:rStyle w:val="docevChar"/>
        </w:rPr>
        <w:t xml:space="preserve">Where the </w:t>
      </w:r>
      <w:r w:rsidR="00436AE5">
        <w:rPr>
          <w:rStyle w:val="docevChar"/>
        </w:rPr>
        <w:t>SERVICES AUSTRALIA</w:t>
      </w:r>
      <w:r w:rsidR="003B5C3D" w:rsidRPr="003F33D4">
        <w:rPr>
          <w:rStyle w:val="docevChar"/>
        </w:rPr>
        <w:t xml:space="preserve"> data does not support a Full Outcome for a </w:t>
      </w:r>
      <w:r w:rsidR="00491952" w:rsidRPr="003F33D4">
        <w:rPr>
          <w:rStyle w:val="docevChar"/>
        </w:rPr>
        <w:t>Participant</w:t>
      </w:r>
      <w:r w:rsidR="003B5C3D" w:rsidRPr="003F33D4">
        <w:rPr>
          <w:rStyle w:val="docevChar"/>
        </w:rPr>
        <w:t xml:space="preserve"> who is on income support through earnings, but the </w:t>
      </w:r>
      <w:r w:rsidR="00491952" w:rsidRPr="003F33D4">
        <w:rPr>
          <w:rStyle w:val="docevChar"/>
        </w:rPr>
        <w:t>Participant</w:t>
      </w:r>
      <w:r w:rsidR="003B5C3D" w:rsidRPr="003F33D4">
        <w:rPr>
          <w:rStyle w:val="docevChar"/>
        </w:rPr>
        <w:t xml:space="preserve"> has remained each week in a full-time apprenticeship or traineeship for the relevant Outcome Period, the following Documentary Evidence must be retained:</w:t>
      </w:r>
    </w:p>
    <w:p w14:paraId="5CD45362"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the name of the Employer;</w:t>
      </w:r>
    </w:p>
    <w:p w14:paraId="588FCB90"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the period of Employment; and</w:t>
      </w:r>
    </w:p>
    <w:p w14:paraId="1F8141E9" w14:textId="744A66D8"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evidence that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remained in the apprenticeship/traineeship on a full-time basis for each week of the relevant Outcome Period.</w:t>
      </w:r>
    </w:p>
    <w:p w14:paraId="3CCA3F04" w14:textId="655858BD" w:rsidR="003B5C3D" w:rsidRPr="009410EA" w:rsidRDefault="003B5C3D" w:rsidP="008269BB">
      <w:pPr>
        <w:pStyle w:val="Heading3"/>
      </w:pPr>
      <w:bookmarkStart w:id="89" w:name="_Toc512327329"/>
      <w:bookmarkStart w:id="90" w:name="_Toc512327669"/>
      <w:r w:rsidRPr="009410EA">
        <w:t xml:space="preserve">Full Outcomes for </w:t>
      </w:r>
      <w:r w:rsidR="00491952">
        <w:rPr>
          <w:rFonts w:ascii="Calibri" w:hAnsi="Calibri" w:cs="Calibri"/>
          <w:color w:val="000000"/>
        </w:rPr>
        <w:t>P</w:t>
      </w:r>
      <w:r w:rsidR="00491952" w:rsidRPr="00A65E04">
        <w:rPr>
          <w:rFonts w:ascii="Calibri" w:eastAsia="Calibri" w:hAnsi="Calibri" w:cs="Times New Roman"/>
        </w:rPr>
        <w:t>articipant</w:t>
      </w:r>
      <w:r w:rsidRPr="009410EA">
        <w:t>s who have a Permissible Break in Employment</w:t>
      </w:r>
      <w:bookmarkEnd w:id="89"/>
      <w:bookmarkEnd w:id="90"/>
      <w:r w:rsidRPr="009410EA">
        <w:t xml:space="preserve"> </w:t>
      </w:r>
    </w:p>
    <w:p w14:paraId="35E05F36" w14:textId="2E95EF47" w:rsidR="003B5C3D" w:rsidRPr="003F33D4" w:rsidRDefault="00E61379" w:rsidP="00E61379">
      <w:pPr>
        <w:autoSpaceDE w:val="0"/>
        <w:autoSpaceDN w:val="0"/>
        <w:ind w:left="1440" w:hanging="1440"/>
        <w:rPr>
          <w:rStyle w:val="docevChar"/>
        </w:rPr>
      </w:pPr>
      <w:r>
        <w:rPr>
          <w:rFonts w:ascii="Wingdings" w:hAnsi="Wingdings"/>
          <w:sz w:val="24"/>
          <w:szCs w:val="24"/>
        </w:rPr>
        <w:t></w:t>
      </w:r>
      <w:r>
        <w:rPr>
          <w:rFonts w:ascii="Segoe UI" w:hAnsi="Segoe UI" w:cs="Segoe UI"/>
          <w:color w:val="000000"/>
          <w:sz w:val="20"/>
          <w:szCs w:val="20"/>
        </w:rPr>
        <w:t xml:space="preserve"> </w:t>
      </w:r>
      <w:r>
        <w:rPr>
          <w:rFonts w:ascii="Segoe UI" w:hAnsi="Segoe UI" w:cs="Segoe UI"/>
          <w:color w:val="000000"/>
          <w:sz w:val="20"/>
          <w:szCs w:val="20"/>
        </w:rPr>
        <w:tab/>
      </w:r>
      <w:r w:rsidR="003B5C3D" w:rsidRPr="003F33D4">
        <w:rPr>
          <w:rStyle w:val="docevChar"/>
          <w:b/>
        </w:rPr>
        <w:t>Documentary Evidence:</w:t>
      </w:r>
      <w:r w:rsidR="003B5C3D" w:rsidRPr="003F33D4">
        <w:rPr>
          <w:rStyle w:val="docevChar"/>
        </w:rPr>
        <w:t xml:space="preserve"> The provider must retain Documentary Evidence (in electronic form or hard copy) of the Permissible Break at the time of submitting the claim. Documentary Evidence must contain information provided by the </w:t>
      </w:r>
      <w:r w:rsidR="00491952" w:rsidRPr="003F33D4">
        <w:rPr>
          <w:rStyle w:val="docevChar"/>
        </w:rPr>
        <w:t>Participant</w:t>
      </w:r>
      <w:r w:rsidR="003B5C3D" w:rsidRPr="003F33D4">
        <w:rPr>
          <w:rStyle w:val="docevChar"/>
        </w:rPr>
        <w:t xml:space="preserve"> or </w:t>
      </w:r>
      <w:r w:rsidR="00F43C2C" w:rsidRPr="003F33D4">
        <w:rPr>
          <w:rStyle w:val="docevChar"/>
        </w:rPr>
        <w:t>Employer, which</w:t>
      </w:r>
      <w:r w:rsidR="003B5C3D" w:rsidRPr="003F33D4">
        <w:rPr>
          <w:rStyle w:val="docevChar"/>
        </w:rPr>
        <w:t xml:space="preserve"> confirms:</w:t>
      </w:r>
    </w:p>
    <w:p w14:paraId="7BB15D86"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the Permissible Break in Employment, including the reason for the Permissible Break </w:t>
      </w:r>
    </w:p>
    <w:p w14:paraId="5E5DE5BF"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the duration of the Permissible Break, including the start and end dates</w:t>
      </w:r>
    </w:p>
    <w:p w14:paraId="5343CB31" w14:textId="52853E20" w:rsidR="003B5C3D" w:rsidRPr="00903DCB" w:rsidRDefault="003B5C3D" w:rsidP="00914483">
      <w:pPr>
        <w:pStyle w:val="guidelinebullet"/>
        <w:rPr>
          <w:rFonts w:ascii="Calibri" w:hAnsi="Calibri" w:cs="Calibri"/>
          <w:color w:val="000000"/>
        </w:rPr>
      </w:pPr>
      <w:r w:rsidRPr="00A43F80">
        <w:rPr>
          <w:rFonts w:ascii="Calibri" w:hAnsi="Calibri" w:cs="Calibri"/>
          <w:color w:val="000000"/>
        </w:rPr>
        <w:lastRenderedPageBreak/>
        <w:t xml:space="preserve">that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is employed in the same position following the Permissible Break. </w:t>
      </w:r>
    </w:p>
    <w:p w14:paraId="6AD70BD6" w14:textId="5CAD234C" w:rsidR="003B5C3D"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All of the above information must be contained in a signed and dated written statement or in an email </w:t>
      </w:r>
      <w:r w:rsidRPr="00821F8E">
        <w:rPr>
          <w:rFonts w:ascii="Calibri" w:eastAsia="Calibri" w:hAnsi="Calibri" w:cs="Times New Roman"/>
        </w:rPr>
        <w:t>from</w:t>
      </w:r>
      <w:r w:rsidRPr="00034FA8">
        <w:rPr>
          <w:rFonts w:ascii="Calibri" w:hAnsi="Calibri" w:cs="Calibri"/>
          <w:color w:val="000000"/>
        </w:rPr>
        <w:t xml:space="preserve"> the Employer or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w:t>
      </w:r>
    </w:p>
    <w:p w14:paraId="56EE064E" w14:textId="51F518F4" w:rsidR="003B5C3D" w:rsidRPr="009410EA" w:rsidRDefault="003B5C3D" w:rsidP="008269BB">
      <w:pPr>
        <w:pStyle w:val="Heading3"/>
      </w:pPr>
      <w:bookmarkStart w:id="91" w:name="_Toc512327330"/>
      <w:bookmarkStart w:id="92" w:name="_Toc512327670"/>
      <w:r w:rsidRPr="009410EA">
        <w:t>Education Outcomes</w:t>
      </w:r>
      <w:bookmarkEnd w:id="91"/>
      <w:bookmarkEnd w:id="92"/>
      <w:r w:rsidRPr="009410EA">
        <w:t xml:space="preserve"> </w:t>
      </w:r>
    </w:p>
    <w:p w14:paraId="0474B807" w14:textId="753E52A7" w:rsidR="003B5C3D" w:rsidRPr="001F5C3A" w:rsidRDefault="00E61379" w:rsidP="00E61379">
      <w:pPr>
        <w:autoSpaceDE w:val="0"/>
        <w:autoSpaceDN w:val="0"/>
        <w:ind w:left="1440" w:hanging="1440"/>
        <w:rPr>
          <w:rStyle w:val="docevChar"/>
        </w:rPr>
      </w:pPr>
      <w:r>
        <w:rPr>
          <w:rFonts w:ascii="Wingdings" w:hAnsi="Wingdings"/>
          <w:sz w:val="24"/>
          <w:szCs w:val="24"/>
        </w:rPr>
        <w:t></w:t>
      </w:r>
      <w:r>
        <w:rPr>
          <w:rFonts w:ascii="Segoe UI" w:hAnsi="Segoe UI" w:cs="Segoe UI"/>
          <w:color w:val="000000"/>
          <w:sz w:val="20"/>
          <w:szCs w:val="20"/>
        </w:rPr>
        <w:t xml:space="preserve"> </w:t>
      </w:r>
      <w:r>
        <w:rPr>
          <w:rFonts w:ascii="Segoe UI" w:hAnsi="Segoe UI" w:cs="Segoe UI"/>
          <w:color w:val="000000"/>
          <w:sz w:val="20"/>
          <w:szCs w:val="20"/>
        </w:rPr>
        <w:tab/>
      </w:r>
      <w:r w:rsidR="003B5C3D" w:rsidRPr="001F5C3A">
        <w:rPr>
          <w:rStyle w:val="docevChar"/>
          <w:b/>
        </w:rPr>
        <w:t>Documentary Evidence:</w:t>
      </w:r>
      <w:r w:rsidR="003B5C3D" w:rsidRPr="001F5C3A">
        <w:rPr>
          <w:rStyle w:val="docevChar"/>
        </w:rPr>
        <w:t xml:space="preserve"> The provider must retain Documentary Evidence (in electronic form or hard copy) in relation to the Education Outcome.</w:t>
      </w:r>
    </w:p>
    <w:p w14:paraId="0CC4A848" w14:textId="77777777" w:rsidR="003B5C3D" w:rsidRPr="00914483" w:rsidRDefault="003B5C3D" w:rsidP="00914483">
      <w:pPr>
        <w:pStyle w:val="Heading4"/>
      </w:pPr>
      <w:r w:rsidRPr="00914483">
        <w:t xml:space="preserve">Qualifying Training Course </w:t>
      </w:r>
    </w:p>
    <w:p w14:paraId="6F788D6C" w14:textId="35BBEB67"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Documentary Evidence must be in the form of either an electronic or a hard copy of the qualification or a </w:t>
      </w:r>
      <w:r w:rsidRPr="00821F8E">
        <w:rPr>
          <w:rFonts w:ascii="Calibri" w:eastAsia="Calibri" w:hAnsi="Calibri" w:cs="Times New Roman"/>
        </w:rPr>
        <w:t>statement</w:t>
      </w:r>
      <w:r w:rsidRPr="00034FA8">
        <w:rPr>
          <w:rFonts w:ascii="Calibri" w:hAnsi="Calibri" w:cs="Calibri"/>
          <w:color w:val="000000"/>
        </w:rPr>
        <w:t xml:space="preserve"> of attainment issued by the Registered Training Organisation together with th</w:t>
      </w:r>
      <w:r w:rsidR="004703B3">
        <w:rPr>
          <w:rFonts w:ascii="Calibri" w:hAnsi="Calibri" w:cs="Calibri"/>
          <w:color w:val="000000"/>
        </w:rPr>
        <w:t>e course code or unit code from</w:t>
      </w:r>
      <w:r w:rsidR="004703B3" w:rsidRPr="00034FA8">
        <w:rPr>
          <w:rFonts w:ascii="Calibri" w:hAnsi="Calibri" w:cs="Calibri"/>
          <w:color w:val="000000"/>
        </w:rPr>
        <w:t xml:space="preserve"> </w:t>
      </w:r>
      <w:r w:rsidR="004703B3">
        <w:rPr>
          <w:rFonts w:ascii="Calibri" w:hAnsi="Calibri" w:cs="Calibri"/>
          <w:color w:val="000000"/>
        </w:rPr>
        <w:t xml:space="preserve">the </w:t>
      </w:r>
      <w:hyperlink r:id="rId34" w:history="1">
        <w:r w:rsidR="004703B3" w:rsidRPr="00AF57DA">
          <w:rPr>
            <w:rStyle w:val="Hyperlink"/>
            <w:rFonts w:ascii="Calibri" w:hAnsi="Calibri" w:cs="Calibri"/>
          </w:rPr>
          <w:t>Training Website</w:t>
        </w:r>
        <w:r w:rsidR="004703B3" w:rsidRPr="00AF57DA">
          <w:rPr>
            <w:rStyle w:val="Hyperlink"/>
            <w:rFonts w:ascii="Calibri" w:hAnsi="Calibri" w:cs="Calibri"/>
            <w:color w:val="auto"/>
            <w:u w:val="none"/>
          </w:rPr>
          <w:t xml:space="preserve"> at </w:t>
        </w:r>
        <w:r w:rsidRPr="00AF57DA">
          <w:rPr>
            <w:rStyle w:val="Hyperlink"/>
            <w:rFonts w:ascii="Calibri" w:hAnsi="Calibri" w:cs="Calibri"/>
          </w:rPr>
          <w:t>www.training.gov.au</w:t>
        </w:r>
      </w:hyperlink>
      <w:r w:rsidRPr="00034FA8">
        <w:rPr>
          <w:rFonts w:ascii="Calibri" w:hAnsi="Calibri" w:cs="Calibri"/>
          <w:color w:val="000000"/>
        </w:rPr>
        <w:t>.</w:t>
      </w:r>
    </w:p>
    <w:p w14:paraId="7ED65C12" w14:textId="0587244D" w:rsidR="003B5C3D" w:rsidRPr="00034FA8" w:rsidRDefault="003B5C3D" w:rsidP="00821F8E">
      <w:pPr>
        <w:pStyle w:val="guidelinetext"/>
        <w:spacing w:after="240"/>
        <w:rPr>
          <w:rFonts w:ascii="Calibri" w:hAnsi="Calibri" w:cs="Calibri"/>
          <w:color w:val="000000"/>
        </w:rPr>
      </w:pPr>
      <w:r w:rsidRPr="00034FA8">
        <w:rPr>
          <w:rFonts w:ascii="Calibri" w:hAnsi="Calibri" w:cs="Calibri"/>
          <w:color w:val="000000"/>
        </w:rPr>
        <w:t xml:space="preserve">The </w:t>
      </w:r>
      <w:r w:rsidRPr="00821F8E">
        <w:rPr>
          <w:rFonts w:ascii="Calibri" w:eastAsia="Calibri" w:hAnsi="Calibri" w:cs="Times New Roman"/>
        </w:rPr>
        <w:t>qualification</w:t>
      </w:r>
      <w:r w:rsidRPr="00034FA8">
        <w:rPr>
          <w:rFonts w:ascii="Calibri" w:hAnsi="Calibri" w:cs="Calibri"/>
          <w:color w:val="000000"/>
        </w:rPr>
        <w:t xml:space="preserve">, including the date of the qualification or statement of attainment, must clearly show the qualification achieved, the </w:t>
      </w:r>
      <w:r w:rsidR="00491952">
        <w:rPr>
          <w:rFonts w:ascii="Calibri" w:hAnsi="Calibri" w:cs="Calibri"/>
          <w:color w:val="000000"/>
        </w:rPr>
        <w:t>P</w:t>
      </w:r>
      <w:r w:rsidR="00491952" w:rsidRPr="00A65E04">
        <w:rPr>
          <w:rFonts w:ascii="Calibri" w:eastAsia="Calibri" w:hAnsi="Calibri" w:cs="Times New Roman"/>
        </w:rPr>
        <w:t>articipant</w:t>
      </w:r>
      <w:r w:rsidRPr="00034FA8">
        <w:rPr>
          <w:rFonts w:ascii="Calibri" w:hAnsi="Calibri" w:cs="Calibri"/>
          <w:color w:val="000000"/>
        </w:rPr>
        <w:t xml:space="preserve">’s name, details of the Registered Training Organisation and the course code or unit code identified on </w:t>
      </w:r>
      <w:r w:rsidR="00A52E53">
        <w:rPr>
          <w:rFonts w:ascii="Calibri" w:hAnsi="Calibri" w:cs="Calibri"/>
          <w:color w:val="000000"/>
        </w:rPr>
        <w:t xml:space="preserve">the </w:t>
      </w:r>
      <w:hyperlink r:id="rId35" w:history="1">
        <w:r w:rsidR="00A52E53" w:rsidRPr="00AF57DA">
          <w:rPr>
            <w:rStyle w:val="Hyperlink"/>
            <w:rFonts w:ascii="Calibri" w:hAnsi="Calibri" w:cs="Calibri"/>
          </w:rPr>
          <w:t>Training Website</w:t>
        </w:r>
        <w:r w:rsidR="00A52E53" w:rsidRPr="00AF57DA">
          <w:rPr>
            <w:rStyle w:val="Hyperlink"/>
            <w:rFonts w:ascii="Calibri" w:hAnsi="Calibri" w:cs="Calibri"/>
            <w:color w:val="auto"/>
            <w:u w:val="none"/>
          </w:rPr>
          <w:t xml:space="preserve"> at </w:t>
        </w:r>
        <w:r w:rsidRPr="00AF57DA">
          <w:rPr>
            <w:rStyle w:val="Hyperlink"/>
            <w:rFonts w:ascii="Calibri" w:hAnsi="Calibri" w:cs="Calibri"/>
          </w:rPr>
          <w:t>www.training.gov.au</w:t>
        </w:r>
      </w:hyperlink>
      <w:r w:rsidRPr="00034FA8">
        <w:rPr>
          <w:rFonts w:ascii="Calibri" w:hAnsi="Calibri" w:cs="Calibri"/>
          <w:color w:val="000000"/>
        </w:rPr>
        <w:t>.</w:t>
      </w:r>
    </w:p>
    <w:p w14:paraId="009717DA" w14:textId="77777777" w:rsidR="003B5C3D" w:rsidRPr="00914483" w:rsidRDefault="003B5C3D" w:rsidP="00914483">
      <w:pPr>
        <w:pStyle w:val="Heading4"/>
      </w:pPr>
      <w:r w:rsidRPr="00914483">
        <w:t>Qualifying Education Course</w:t>
      </w:r>
    </w:p>
    <w:p w14:paraId="3F7ABCAB" w14:textId="3A400151" w:rsidR="003B5C3D" w:rsidRPr="001F5C3A" w:rsidRDefault="00E61379" w:rsidP="00E61379">
      <w:pPr>
        <w:autoSpaceDE w:val="0"/>
        <w:autoSpaceDN w:val="0"/>
        <w:rPr>
          <w:rStyle w:val="docevChar"/>
        </w:rPr>
      </w:pPr>
      <w:r>
        <w:rPr>
          <w:rFonts w:ascii="Wingdings" w:hAnsi="Wingdings"/>
          <w:sz w:val="24"/>
          <w:szCs w:val="24"/>
        </w:rPr>
        <w:t></w:t>
      </w:r>
      <w:r>
        <w:rPr>
          <w:rFonts w:ascii="Segoe UI" w:hAnsi="Segoe UI" w:cs="Segoe UI"/>
          <w:color w:val="000000"/>
          <w:sz w:val="20"/>
          <w:szCs w:val="20"/>
        </w:rPr>
        <w:t xml:space="preserve"> </w:t>
      </w:r>
      <w:r>
        <w:rPr>
          <w:rFonts w:ascii="Segoe UI" w:hAnsi="Segoe UI" w:cs="Segoe UI"/>
          <w:color w:val="000000"/>
          <w:sz w:val="20"/>
          <w:szCs w:val="20"/>
        </w:rPr>
        <w:tab/>
      </w:r>
      <w:r>
        <w:rPr>
          <w:rFonts w:ascii="Segoe UI" w:hAnsi="Segoe UI" w:cs="Segoe UI"/>
          <w:color w:val="000000"/>
          <w:sz w:val="20"/>
          <w:szCs w:val="20"/>
        </w:rPr>
        <w:tab/>
      </w:r>
      <w:r w:rsidR="003B5C3D" w:rsidRPr="003F33D4">
        <w:rPr>
          <w:rStyle w:val="docevChar"/>
          <w:b/>
        </w:rPr>
        <w:t>Documentary Evidence</w:t>
      </w:r>
      <w:r w:rsidR="0056230F" w:rsidRPr="003F33D4">
        <w:rPr>
          <w:rStyle w:val="docevChar"/>
          <w:b/>
        </w:rPr>
        <w:t>:</w:t>
      </w:r>
      <w:r w:rsidR="003B5C3D" w:rsidRPr="003F33D4">
        <w:rPr>
          <w:rStyle w:val="docevChar"/>
        </w:rPr>
        <w:t xml:space="preserve"> must include:</w:t>
      </w:r>
    </w:p>
    <w:p w14:paraId="62A4C7FC" w14:textId="3FB0723A"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confirmation that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is still participating in the course six (6) months after commencement,</w:t>
      </w:r>
    </w:p>
    <w:p w14:paraId="6698E802" w14:textId="77777777"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whether the course is full-time study or part-time study as defined by the Registered Training Organisation, and</w:t>
      </w:r>
    </w:p>
    <w:p w14:paraId="13099049" w14:textId="77777777" w:rsidR="003B5C3D" w:rsidRPr="00903DCB" w:rsidRDefault="003B5C3D" w:rsidP="00914483">
      <w:pPr>
        <w:pStyle w:val="guidelinebullet"/>
        <w:rPr>
          <w:rFonts w:ascii="Calibri" w:hAnsi="Calibri" w:cs="Calibri"/>
          <w:color w:val="000000"/>
        </w:rPr>
      </w:pPr>
      <w:r w:rsidRPr="00A43F80">
        <w:rPr>
          <w:rFonts w:ascii="Calibri" w:hAnsi="Calibri" w:cs="Calibri"/>
          <w:color w:val="000000"/>
        </w:rPr>
        <w:t xml:space="preserve">the study periods (i.e. term, trimester or semester) and the start and end dates. </w:t>
      </w:r>
    </w:p>
    <w:p w14:paraId="70F10826" w14:textId="77777777" w:rsidR="003B5C3D" w:rsidRPr="00914483" w:rsidRDefault="003B5C3D" w:rsidP="00914483">
      <w:pPr>
        <w:pStyle w:val="Heading4"/>
      </w:pPr>
      <w:r w:rsidRPr="00914483">
        <w:t>Dated evidence</w:t>
      </w:r>
    </w:p>
    <w:p w14:paraId="69D28C85" w14:textId="77777777" w:rsidR="003B5C3D" w:rsidRDefault="003B5C3D" w:rsidP="001F5C3A">
      <w:pPr>
        <w:pStyle w:val="docev"/>
        <w:ind w:left="1418"/>
      </w:pPr>
      <w:r w:rsidRPr="00034FA8">
        <w:t>All of the above information must be contained in an acceptable form of dated evidence. Acceptable forms of dated evidence are:</w:t>
      </w:r>
    </w:p>
    <w:p w14:paraId="4D65A7C0" w14:textId="6F1AE6D2" w:rsidR="003B5C3D" w:rsidRPr="00A43F80" w:rsidRDefault="003B5C3D" w:rsidP="00914483">
      <w:pPr>
        <w:pStyle w:val="guidelinebullet"/>
        <w:rPr>
          <w:rFonts w:ascii="Calibri" w:hAnsi="Calibri" w:cs="Calibri"/>
          <w:color w:val="000000"/>
        </w:rPr>
      </w:pPr>
      <w:r w:rsidRPr="00A43F80">
        <w:rPr>
          <w:rFonts w:ascii="Calibri" w:hAnsi="Calibri" w:cs="Calibri"/>
          <w:color w:val="000000"/>
        </w:rPr>
        <w:t xml:space="preserve">a certificate of attainment / academic transcript issued by the Registered Training Organisation confirming that the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 xml:space="preserve"> is participating or has participated in the course for six (6) months or more, or</w:t>
      </w:r>
    </w:p>
    <w:p w14:paraId="4FE15DFF" w14:textId="7615F8A0" w:rsidR="003B5C3D" w:rsidRPr="00903DCB" w:rsidRDefault="003B5C3D" w:rsidP="00914483">
      <w:pPr>
        <w:pStyle w:val="guidelinebullet"/>
        <w:rPr>
          <w:rFonts w:ascii="Calibri" w:hAnsi="Calibri" w:cs="Calibri"/>
          <w:color w:val="000000"/>
        </w:rPr>
      </w:pPr>
      <w:r w:rsidRPr="00A43F80">
        <w:rPr>
          <w:rFonts w:ascii="Calibri" w:hAnsi="Calibri" w:cs="Calibri"/>
          <w:color w:val="000000"/>
        </w:rPr>
        <w:t xml:space="preserve">a signed and dated written statement or an email from the Registered Training Organisation or </w:t>
      </w:r>
      <w:r w:rsidR="00491952">
        <w:rPr>
          <w:rFonts w:ascii="Calibri" w:hAnsi="Calibri" w:cs="Calibri"/>
          <w:color w:val="000000"/>
        </w:rPr>
        <w:t>P</w:t>
      </w:r>
      <w:r w:rsidR="00491952" w:rsidRPr="00A65E04">
        <w:rPr>
          <w:rFonts w:ascii="Calibri" w:eastAsia="Calibri" w:hAnsi="Calibri" w:cs="Times New Roman"/>
        </w:rPr>
        <w:t>articipant</w:t>
      </w:r>
      <w:r w:rsidRPr="00A43F80">
        <w:rPr>
          <w:rFonts w:ascii="Calibri" w:hAnsi="Calibri" w:cs="Calibri"/>
          <w:color w:val="000000"/>
        </w:rPr>
        <w:t>.</w:t>
      </w:r>
    </w:p>
    <w:p w14:paraId="0CCC9792" w14:textId="1B551860" w:rsidR="000849FD" w:rsidRDefault="000849FD" w:rsidP="000849FD">
      <w:pPr>
        <w:pStyle w:val="Heading2"/>
      </w:pPr>
      <w:bookmarkStart w:id="93" w:name="_Payments"/>
      <w:bookmarkStart w:id="94" w:name="_Toc512327331"/>
      <w:bookmarkStart w:id="95" w:name="_Toc512327671"/>
      <w:bookmarkStart w:id="96" w:name="_Toc14879741"/>
      <w:bookmarkStart w:id="97" w:name="_Toc34318112"/>
      <w:bookmarkEnd w:id="93"/>
      <w:r>
        <w:t>Payments</w:t>
      </w:r>
      <w:bookmarkEnd w:id="94"/>
      <w:bookmarkEnd w:id="95"/>
      <w:bookmarkEnd w:id="96"/>
      <w:bookmarkEnd w:id="97"/>
    </w:p>
    <w:p w14:paraId="1FDF6913" w14:textId="77777777" w:rsidR="000849FD" w:rsidRDefault="000849FD" w:rsidP="000849FD">
      <w:pPr>
        <w:pStyle w:val="guidelinetext"/>
      </w:pPr>
      <w:r>
        <w:t xml:space="preserve">In relation to </w:t>
      </w:r>
      <w:r w:rsidRPr="000F4D39">
        <w:t>Employment Provider Services</w:t>
      </w:r>
      <w:r>
        <w:t>, t</w:t>
      </w:r>
      <w:r w:rsidRPr="008021B3">
        <w:t>he Provider will be paid</w:t>
      </w:r>
      <w:r>
        <w:t xml:space="preserve"> Quarterly Fees of the amounts specified in Table 1A in Annexure A3 [Quarterly Fees] of the Norfolk Island Deed. </w:t>
      </w:r>
    </w:p>
    <w:p w14:paraId="58CEB7BF" w14:textId="77777777" w:rsidR="000849FD" w:rsidRDefault="000849FD" w:rsidP="000849FD">
      <w:pPr>
        <w:pStyle w:val="guidelinetext"/>
      </w:pPr>
      <w:r>
        <w:lastRenderedPageBreak/>
        <w:t xml:space="preserve">To receive the Quarterly Fees, the Provider </w:t>
      </w:r>
      <w:r w:rsidRPr="004179FE">
        <w:t>must</w:t>
      </w:r>
      <w:r>
        <w:t xml:space="preserve"> issue an invoice to the Account Manager:</w:t>
      </w:r>
    </w:p>
    <w:p w14:paraId="0D6BFCEC" w14:textId="77777777" w:rsidR="000849FD" w:rsidRDefault="000849FD" w:rsidP="000849FD">
      <w:pPr>
        <w:pStyle w:val="guidelinebullet"/>
      </w:pPr>
      <w:r>
        <w:t>on the Norfolk Island Deed Commencement Date and, subsequently</w:t>
      </w:r>
    </w:p>
    <w:p w14:paraId="02D297BF" w14:textId="77777777" w:rsidR="000849FD" w:rsidRDefault="000849FD" w:rsidP="000849FD">
      <w:pPr>
        <w:pStyle w:val="guidelinebullet"/>
      </w:pPr>
      <w:r>
        <w:t>at the end of each Financial Quarter</w:t>
      </w:r>
    </w:p>
    <w:p w14:paraId="64141BBA" w14:textId="1FC560FE" w:rsidR="000849FD" w:rsidRDefault="00264F62" w:rsidP="000849FD">
      <w:pPr>
        <w:pStyle w:val="guidelinetext"/>
      </w:pPr>
      <w:r>
        <w:t>which includes the information outlined in clause 17.2(F) of the Norfolk Island Deed</w:t>
      </w:r>
      <w:r w:rsidR="00867D54">
        <w:t>.</w:t>
      </w:r>
    </w:p>
    <w:p w14:paraId="7278A841" w14:textId="77777777" w:rsidR="000849FD" w:rsidRDefault="000849FD" w:rsidP="000849FD">
      <w:pPr>
        <w:pStyle w:val="guidelinetext"/>
      </w:pPr>
      <w:r>
        <w:t>With the exception of the start-up payment, payment of Quarterly Fees is conditional on the Account Manager’s acceptance of the Progress Report or Final Report for that Financial Quarter.</w:t>
      </w:r>
    </w:p>
    <w:p w14:paraId="19DBB5DC" w14:textId="77777777" w:rsidR="000849FD" w:rsidRPr="000849FD" w:rsidRDefault="000849FD" w:rsidP="000849FD">
      <w:pPr>
        <w:pStyle w:val="guidelinetext"/>
      </w:pPr>
      <w:r>
        <w:t xml:space="preserve">In relation to its </w:t>
      </w:r>
      <w:r w:rsidRPr="000F4D39">
        <w:t>NEIS Services</w:t>
      </w:r>
      <w:r>
        <w:t xml:space="preserve">, the Department’s IT System will automatically pay </w:t>
      </w:r>
      <w:r w:rsidRPr="000F4D39">
        <w:t>NEIS Fees</w:t>
      </w:r>
      <w:r w:rsidRPr="00D42D41">
        <w:t xml:space="preserve"> </w:t>
      </w:r>
      <w:r>
        <w:t>to the Provider when NEIS Participants achieve the milestones set out in clause 119.1 of the Norfolk Island Deed.</w:t>
      </w:r>
    </w:p>
    <w:p w14:paraId="1CDC704C" w14:textId="2789E7C8" w:rsidR="000849FD" w:rsidRDefault="000849FD" w:rsidP="000849FD">
      <w:pPr>
        <w:pStyle w:val="guidelinedeedref"/>
      </w:pPr>
      <w:r>
        <w:t>(Deed references: Clauses 16, 17, Annexure A3 – Quarterly</w:t>
      </w:r>
      <w:r w:rsidR="001B0E72">
        <w:t xml:space="preserve"> Fees</w:t>
      </w:r>
      <w:r>
        <w:t xml:space="preserve">, 119) </w:t>
      </w:r>
    </w:p>
    <w:p w14:paraId="4FCCD000" w14:textId="77C3BF1E" w:rsidR="000849FD" w:rsidRDefault="000849FD" w:rsidP="000849FD">
      <w:pPr>
        <w:pStyle w:val="Heading2"/>
      </w:pPr>
      <w:bookmarkStart w:id="98" w:name="_Toc512327332"/>
      <w:bookmarkStart w:id="99" w:name="_Toc512327672"/>
      <w:bookmarkStart w:id="100" w:name="_Toc14879742"/>
      <w:bookmarkStart w:id="101" w:name="_Toc34318113"/>
      <w:r>
        <w:t>Reports</w:t>
      </w:r>
      <w:bookmarkEnd w:id="98"/>
      <w:bookmarkEnd w:id="99"/>
      <w:bookmarkEnd w:id="100"/>
      <w:bookmarkEnd w:id="101"/>
    </w:p>
    <w:p w14:paraId="7F547945" w14:textId="77777777" w:rsidR="000849FD" w:rsidRDefault="000849FD" w:rsidP="00504508">
      <w:pPr>
        <w:pStyle w:val="guidelinetext"/>
        <w:rPr>
          <w:lang w:eastAsia="en-AU"/>
        </w:rPr>
      </w:pPr>
      <w:r w:rsidRPr="0041374B">
        <w:rPr>
          <w:lang w:eastAsia="en-AU"/>
        </w:rPr>
        <w:t xml:space="preserve">The Provider </w:t>
      </w:r>
      <w:r w:rsidRPr="004179FE">
        <w:t>must</w:t>
      </w:r>
      <w:r w:rsidRPr="0041374B">
        <w:rPr>
          <w:lang w:eastAsia="en-AU"/>
        </w:rPr>
        <w:t xml:space="preserve"> submit quarterly </w:t>
      </w:r>
      <w:r>
        <w:rPr>
          <w:lang w:eastAsia="en-AU"/>
        </w:rPr>
        <w:t>Progress R</w:t>
      </w:r>
      <w:r w:rsidRPr="0041374B">
        <w:rPr>
          <w:lang w:eastAsia="en-AU"/>
        </w:rPr>
        <w:t>eports</w:t>
      </w:r>
      <w:r>
        <w:rPr>
          <w:lang w:eastAsia="en-AU"/>
        </w:rPr>
        <w:t xml:space="preserve"> and a Final Report</w:t>
      </w:r>
      <w:r>
        <w:t xml:space="preserve"> using the template provided by the Department </w:t>
      </w:r>
      <w:r w:rsidRPr="005D06A4">
        <w:t xml:space="preserve">at </w:t>
      </w:r>
      <w:hyperlink w:anchor="_Attachment_A_–" w:history="1">
        <w:r w:rsidRPr="005D06A4">
          <w:rPr>
            <w:rStyle w:val="Hyperlink"/>
          </w:rPr>
          <w:t>Attachment A</w:t>
        </w:r>
      </w:hyperlink>
      <w:r w:rsidRPr="005C492D">
        <w:t>.</w:t>
      </w:r>
      <w:r>
        <w:rPr>
          <w:lang w:eastAsia="en-AU"/>
        </w:rPr>
        <w:t xml:space="preserve"> The Final Report will use the same template as the Progress Reports unless otherwise specified by the Department.</w:t>
      </w:r>
    </w:p>
    <w:p w14:paraId="66BD5422" w14:textId="77777777" w:rsidR="000849FD" w:rsidRDefault="000849FD" w:rsidP="00504508">
      <w:pPr>
        <w:pStyle w:val="guidelinetext"/>
        <w:rPr>
          <w:rFonts w:eastAsia="Times New Roman" w:cs="Times New Roman"/>
          <w:lang w:eastAsia="en-AU"/>
        </w:rPr>
      </w:pPr>
      <w:r>
        <w:rPr>
          <w:rFonts w:eastAsia="Times New Roman" w:cs="Times New Roman"/>
          <w:lang w:eastAsia="en-AU"/>
        </w:rPr>
        <w:t>The Provider is required to comment in its Progress R</w:t>
      </w:r>
      <w:r w:rsidRPr="0041374B">
        <w:rPr>
          <w:rFonts w:eastAsia="Times New Roman" w:cs="Times New Roman"/>
          <w:lang w:eastAsia="en-AU"/>
        </w:rPr>
        <w:t>eports</w:t>
      </w:r>
      <w:r>
        <w:rPr>
          <w:rFonts w:eastAsia="Times New Roman" w:cs="Times New Roman"/>
          <w:lang w:eastAsia="en-AU"/>
        </w:rPr>
        <w:t xml:space="preserve"> </w:t>
      </w:r>
      <w:r w:rsidRPr="00D42D41">
        <w:rPr>
          <w:rFonts w:eastAsia="Times New Roman" w:cs="Times New Roman"/>
          <w:lang w:eastAsia="en-AU"/>
        </w:rPr>
        <w:t>on</w:t>
      </w:r>
      <w:r w:rsidRPr="0041374B">
        <w:rPr>
          <w:rFonts w:eastAsia="Times New Roman" w:cs="Times New Roman"/>
          <w:lang w:eastAsia="en-AU"/>
        </w:rPr>
        <w:t xml:space="preserve"> Norfolk Island labour market issues and </w:t>
      </w:r>
      <w:r w:rsidRPr="00504508">
        <w:rPr>
          <w:lang w:eastAsia="en-AU"/>
        </w:rPr>
        <w:t>make</w:t>
      </w:r>
      <w:r>
        <w:rPr>
          <w:rFonts w:eastAsia="Times New Roman" w:cs="Times New Roman"/>
          <w:lang w:eastAsia="en-AU"/>
        </w:rPr>
        <w:t xml:space="preserve"> </w:t>
      </w:r>
      <w:r w:rsidRPr="0041374B">
        <w:rPr>
          <w:rFonts w:eastAsia="Times New Roman" w:cs="Times New Roman"/>
          <w:lang w:eastAsia="en-AU"/>
        </w:rPr>
        <w:t xml:space="preserve">other observations on </w:t>
      </w:r>
      <w:r>
        <w:rPr>
          <w:rFonts w:eastAsia="Times New Roman" w:cs="Times New Roman"/>
          <w:lang w:eastAsia="en-AU"/>
        </w:rPr>
        <w:t>its delivery and</w:t>
      </w:r>
      <w:r w:rsidRPr="0041374B">
        <w:rPr>
          <w:rFonts w:eastAsia="Times New Roman" w:cs="Times New Roman"/>
          <w:lang w:eastAsia="en-AU"/>
        </w:rPr>
        <w:t xml:space="preserve"> implementation of </w:t>
      </w:r>
      <w:r>
        <w:rPr>
          <w:rFonts w:eastAsia="Times New Roman" w:cs="Times New Roman"/>
          <w:lang w:eastAsia="en-AU"/>
        </w:rPr>
        <w:t>employment services on Norfolk Island</w:t>
      </w:r>
      <w:r w:rsidRPr="0041374B">
        <w:rPr>
          <w:rFonts w:eastAsia="Times New Roman" w:cs="Times New Roman"/>
          <w:lang w:eastAsia="en-AU"/>
        </w:rPr>
        <w:t>.</w:t>
      </w:r>
    </w:p>
    <w:p w14:paraId="0851972A" w14:textId="15F18A34" w:rsidR="000849FD" w:rsidRDefault="000849FD" w:rsidP="00504508">
      <w:pPr>
        <w:pStyle w:val="guidelinetext"/>
        <w:rPr>
          <w:rFonts w:eastAsia="Times New Roman" w:cs="Times New Roman"/>
          <w:lang w:eastAsia="en-AU"/>
        </w:rPr>
      </w:pPr>
      <w:r>
        <w:rPr>
          <w:rFonts w:eastAsia="Times New Roman" w:cs="Times New Roman"/>
          <w:lang w:eastAsia="en-AU"/>
        </w:rPr>
        <w:t xml:space="preserve">The purpose of the Progress Report is to provide qualitative information to the Department which is not available </w:t>
      </w:r>
      <w:r w:rsidRPr="008269BB">
        <w:rPr>
          <w:rFonts w:eastAsia="Times New Roman" w:cs="Times New Roman"/>
          <w:lang w:eastAsia="en-AU"/>
        </w:rPr>
        <w:t>through</w:t>
      </w:r>
      <w:r>
        <w:rPr>
          <w:rFonts w:eastAsia="Times New Roman" w:cs="Times New Roman"/>
          <w:lang w:eastAsia="en-AU"/>
        </w:rPr>
        <w:t xml:space="preserve"> the Department’s IT Systems. Issues discussed may include labour market-related challenges faced by the Provider in sourcing employment for </w:t>
      </w:r>
      <w:r w:rsidR="00491952">
        <w:rPr>
          <w:rFonts w:ascii="Calibri" w:hAnsi="Calibri" w:cs="Calibri"/>
          <w:color w:val="000000"/>
        </w:rPr>
        <w:t>P</w:t>
      </w:r>
      <w:r w:rsidR="00491952" w:rsidRPr="00A65E04">
        <w:rPr>
          <w:rFonts w:ascii="Calibri" w:eastAsia="Calibri" w:hAnsi="Calibri" w:cs="Times New Roman"/>
        </w:rPr>
        <w:t>articipant</w:t>
      </w:r>
      <w:r>
        <w:rPr>
          <w:rFonts w:eastAsia="Times New Roman" w:cs="Times New Roman"/>
          <w:lang w:eastAsia="en-AU"/>
        </w:rPr>
        <w:t xml:space="preserve">s and trends in vocational and non-vocational barriers which may be preventing </w:t>
      </w:r>
      <w:r w:rsidR="00491952">
        <w:rPr>
          <w:rFonts w:ascii="Calibri" w:hAnsi="Calibri" w:cs="Calibri"/>
          <w:color w:val="000000"/>
        </w:rPr>
        <w:t>P</w:t>
      </w:r>
      <w:r w:rsidR="00491952" w:rsidRPr="00A65E04">
        <w:rPr>
          <w:rFonts w:ascii="Calibri" w:eastAsia="Calibri" w:hAnsi="Calibri" w:cs="Times New Roman"/>
        </w:rPr>
        <w:t>articipant</w:t>
      </w:r>
      <w:r>
        <w:rPr>
          <w:rFonts w:eastAsia="Times New Roman" w:cs="Times New Roman"/>
          <w:lang w:eastAsia="en-AU"/>
        </w:rPr>
        <w:t xml:space="preserve">s from finding and keeping a job. Each quarterly Progress Report should also include commentary on how the implementation of employment services is received by </w:t>
      </w:r>
      <w:r w:rsidR="00491952">
        <w:rPr>
          <w:rFonts w:ascii="Calibri" w:hAnsi="Calibri" w:cs="Calibri"/>
          <w:color w:val="000000"/>
        </w:rPr>
        <w:t>P</w:t>
      </w:r>
      <w:r w:rsidR="00491952" w:rsidRPr="00A65E04">
        <w:rPr>
          <w:rFonts w:ascii="Calibri" w:eastAsia="Calibri" w:hAnsi="Calibri" w:cs="Times New Roman"/>
        </w:rPr>
        <w:t>articipant</w:t>
      </w:r>
      <w:r>
        <w:rPr>
          <w:rFonts w:eastAsia="Times New Roman" w:cs="Times New Roman"/>
          <w:lang w:eastAsia="en-AU"/>
        </w:rPr>
        <w:t>s, employers and other stakeholders on Norfolk Island.</w:t>
      </w:r>
    </w:p>
    <w:p w14:paraId="3D20CE92" w14:textId="77777777" w:rsidR="000849FD" w:rsidRDefault="000849FD" w:rsidP="00504508">
      <w:pPr>
        <w:pStyle w:val="guidelinetext"/>
        <w:rPr>
          <w:rFonts w:eastAsia="Times New Roman" w:cs="Times New Roman"/>
          <w:lang w:eastAsia="en-AU"/>
        </w:rPr>
      </w:pPr>
      <w:r>
        <w:rPr>
          <w:rFonts w:eastAsia="Times New Roman" w:cs="Times New Roman"/>
          <w:lang w:eastAsia="en-AU"/>
        </w:rPr>
        <w:t xml:space="preserve">Progress Reports </w:t>
      </w:r>
      <w:r w:rsidRPr="004179FE">
        <w:rPr>
          <w:rFonts w:eastAsia="Times New Roman" w:cs="Times New Roman"/>
          <w:lang w:eastAsia="en-AU"/>
        </w:rPr>
        <w:t>must</w:t>
      </w:r>
      <w:r>
        <w:rPr>
          <w:rFonts w:eastAsia="Times New Roman" w:cs="Times New Roman"/>
          <w:lang w:eastAsia="en-AU"/>
        </w:rPr>
        <w:t xml:space="preserve"> be submitted to the Account Manager within 10 business days of the end of the relevant Financial Quarter. The submission of a satisfactory Progress Report is a pre-condition for the payment of each Quarterly Fee.</w:t>
      </w:r>
    </w:p>
    <w:p w14:paraId="2EA1863D" w14:textId="77777777" w:rsidR="000849FD" w:rsidRDefault="000849FD" w:rsidP="00504508">
      <w:pPr>
        <w:pStyle w:val="guidelinetext"/>
        <w:rPr>
          <w:rFonts w:eastAsia="Times New Roman" w:cs="Times New Roman"/>
          <w:lang w:eastAsia="en-AU"/>
        </w:rPr>
      </w:pPr>
      <w:r>
        <w:rPr>
          <w:rFonts w:eastAsia="Times New Roman" w:cs="Times New Roman"/>
          <w:lang w:eastAsia="en-AU"/>
        </w:rPr>
        <w:t xml:space="preserve">The Final Report </w:t>
      </w:r>
      <w:r w:rsidRPr="004179FE">
        <w:rPr>
          <w:rFonts w:eastAsia="Times New Roman" w:cs="Times New Roman"/>
          <w:lang w:eastAsia="en-AU"/>
        </w:rPr>
        <w:t>must</w:t>
      </w:r>
      <w:r>
        <w:rPr>
          <w:rFonts w:eastAsia="Times New Roman" w:cs="Times New Roman"/>
          <w:lang w:eastAsia="en-AU"/>
        </w:rPr>
        <w:t xml:space="preserve"> be submitted to the Account Manager no later than 10 business day before the Completion Date. The submission of the Final Report is a pre-condition for the payment the final Quarterly </w:t>
      </w:r>
      <w:r w:rsidR="00990CA8">
        <w:rPr>
          <w:rFonts w:eastAsia="Times New Roman" w:cs="Times New Roman"/>
          <w:lang w:eastAsia="en-AU"/>
        </w:rPr>
        <w:t>Fee.</w:t>
      </w:r>
    </w:p>
    <w:p w14:paraId="05A7ABC7" w14:textId="6E4FB4BF" w:rsidR="000849FD" w:rsidRDefault="000849FD" w:rsidP="000849FD">
      <w:pPr>
        <w:pStyle w:val="guidelinedeedref"/>
      </w:pPr>
      <w:r>
        <w:t xml:space="preserve"> (Deed references: Clauses 25.5) </w:t>
      </w:r>
    </w:p>
    <w:p w14:paraId="0C75AE10" w14:textId="4AA67838" w:rsidR="000849FD" w:rsidRDefault="00990CA8" w:rsidP="00990CA8">
      <w:pPr>
        <w:pStyle w:val="Heading2"/>
      </w:pPr>
      <w:bookmarkStart w:id="102" w:name="_Toc512327333"/>
      <w:bookmarkStart w:id="103" w:name="_Toc512327673"/>
      <w:bookmarkStart w:id="104" w:name="_Toc14879743"/>
      <w:bookmarkStart w:id="105" w:name="_Toc34318114"/>
      <w:r>
        <w:lastRenderedPageBreak/>
        <w:t>Transfers</w:t>
      </w:r>
      <w:bookmarkEnd w:id="102"/>
      <w:bookmarkEnd w:id="103"/>
      <w:bookmarkEnd w:id="104"/>
      <w:bookmarkEnd w:id="105"/>
    </w:p>
    <w:p w14:paraId="19A35B34" w14:textId="7226BD5F" w:rsidR="00990CA8" w:rsidRDefault="00990CA8" w:rsidP="00990CA8">
      <w:pPr>
        <w:pStyle w:val="guidelinetext"/>
      </w:pPr>
      <w:r>
        <w:t xml:space="preserve">A </w:t>
      </w:r>
      <w:r w:rsidR="00491952">
        <w:rPr>
          <w:rFonts w:ascii="Calibri" w:hAnsi="Calibri" w:cs="Calibri"/>
          <w:color w:val="000000"/>
        </w:rPr>
        <w:t>P</w:t>
      </w:r>
      <w:r w:rsidR="00491952" w:rsidRPr="00A65E04">
        <w:rPr>
          <w:rFonts w:ascii="Calibri" w:eastAsia="Calibri" w:hAnsi="Calibri" w:cs="Times New Roman"/>
        </w:rPr>
        <w:t>articipant</w:t>
      </w:r>
      <w:r>
        <w:t xml:space="preserve"> may be transferred from the Provider to another Provider by </w:t>
      </w:r>
      <w:r w:rsidR="00436AE5">
        <w:t>SERVICES AUSTRALIA</w:t>
      </w:r>
      <w:r>
        <w:t xml:space="preserve"> or the Department where the </w:t>
      </w:r>
      <w:r w:rsidR="00491952">
        <w:rPr>
          <w:rFonts w:ascii="Calibri" w:hAnsi="Calibri" w:cs="Calibri"/>
          <w:color w:val="000000"/>
        </w:rPr>
        <w:t>P</w:t>
      </w:r>
      <w:r w:rsidR="00491952" w:rsidRPr="00A65E04">
        <w:rPr>
          <w:rFonts w:ascii="Calibri" w:eastAsia="Calibri" w:hAnsi="Calibri" w:cs="Times New Roman"/>
        </w:rPr>
        <w:t>articipant</w:t>
      </w:r>
      <w:r>
        <w:t xml:space="preserve"> moves to a new location that is outside of Norfolk Island.  This is the only circumstance under which a </w:t>
      </w:r>
      <w:r w:rsidR="00491952">
        <w:rPr>
          <w:rFonts w:ascii="Calibri" w:hAnsi="Calibri" w:cs="Calibri"/>
          <w:color w:val="000000"/>
        </w:rPr>
        <w:t>P</w:t>
      </w:r>
      <w:r w:rsidR="00491952" w:rsidRPr="00A65E04">
        <w:rPr>
          <w:rFonts w:ascii="Calibri" w:eastAsia="Calibri" w:hAnsi="Calibri" w:cs="Times New Roman"/>
        </w:rPr>
        <w:t>articipant</w:t>
      </w:r>
      <w:r>
        <w:t xml:space="preserve"> can be Transferred to another Employment Provider under the Norfolk Island Deed.</w:t>
      </w:r>
    </w:p>
    <w:p w14:paraId="2AEEA6FE" w14:textId="77777777" w:rsidR="00990CA8" w:rsidRDefault="00990CA8" w:rsidP="00990CA8">
      <w:pPr>
        <w:pStyle w:val="guidelinetext"/>
      </w:pPr>
      <w:r>
        <w:t xml:space="preserve">Where this occurs, the Provider </w:t>
      </w:r>
      <w:r w:rsidRPr="004179FE">
        <w:t>must</w:t>
      </w:r>
      <w:r>
        <w:t xml:space="preserve"> follow the '</w:t>
      </w:r>
      <w:r w:rsidRPr="00990CA8">
        <w:t>Transfer Due to Change of Address</w:t>
      </w:r>
      <w:r>
        <w:rPr>
          <w:i/>
        </w:rPr>
        <w:t>'</w:t>
      </w:r>
      <w:r w:rsidRPr="00037C37">
        <w:t xml:space="preserve"> </w:t>
      </w:r>
      <w:r>
        <w:t xml:space="preserve">process outlined in the jobactive Transfer Guidelines. </w:t>
      </w:r>
    </w:p>
    <w:p w14:paraId="20893498" w14:textId="68C46251" w:rsidR="00990CA8" w:rsidRPr="00990CA8" w:rsidRDefault="00990CA8" w:rsidP="00990CA8">
      <w:pPr>
        <w:pStyle w:val="guidelinetext"/>
      </w:pPr>
      <w:r>
        <w:t xml:space="preserve">All other sections of the jobactive Transfer Guideline do </w:t>
      </w:r>
      <w:r w:rsidRPr="0036162E">
        <w:rPr>
          <w:b/>
        </w:rPr>
        <w:t>not</w:t>
      </w:r>
      <w:r>
        <w:t xml:space="preserve"> apply </w:t>
      </w:r>
      <w:r w:rsidRPr="00037C37">
        <w:t xml:space="preserve">to Norfolk Island </w:t>
      </w:r>
      <w:r>
        <w:t xml:space="preserve">Employment </w:t>
      </w:r>
      <w:r w:rsidRPr="00037C37">
        <w:t>Services</w:t>
      </w:r>
      <w:r>
        <w:t xml:space="preserve"> (i.e. 'Transfer due to relationship failure', 'Transfer for better servicing', 'Transfer to due to </w:t>
      </w:r>
      <w:r w:rsidRPr="00990CA8">
        <w:t xml:space="preserve">Maximum Time </w:t>
      </w:r>
      <w:r w:rsidR="003852AB">
        <w:t xml:space="preserve">Transfers </w:t>
      </w:r>
      <w:r w:rsidRPr="00990CA8">
        <w:t>policy'</w:t>
      </w:r>
      <w:r>
        <w:t>).</w:t>
      </w:r>
    </w:p>
    <w:p w14:paraId="4AB36849" w14:textId="77777777" w:rsidR="008A5AF4" w:rsidRPr="005C2E7D" w:rsidRDefault="00990CA8" w:rsidP="00213F07">
      <w:pPr>
        <w:pStyle w:val="guidelinedeedref"/>
        <w:rPr>
          <w:b/>
        </w:rPr>
      </w:pPr>
      <w:r>
        <w:t xml:space="preserve">(Deed references: Clauses 77, 78) </w:t>
      </w:r>
    </w:p>
    <w:p w14:paraId="5FB493C8" w14:textId="23E7ECAB" w:rsidR="006E10BC" w:rsidRDefault="005C2E7D" w:rsidP="005C2E7D">
      <w:pPr>
        <w:pStyle w:val="Heading1"/>
        <w:rPr>
          <w:sz w:val="36"/>
        </w:rPr>
      </w:pPr>
      <w:bookmarkStart w:id="106" w:name="_Toc512327334"/>
      <w:bookmarkStart w:id="107" w:name="_Toc512327674"/>
      <w:bookmarkStart w:id="108" w:name="_Toc34318115"/>
      <w:r w:rsidRPr="000F4D39">
        <w:rPr>
          <w:sz w:val="36"/>
        </w:rPr>
        <w:t xml:space="preserve">Section Two: </w:t>
      </w:r>
      <w:r>
        <w:rPr>
          <w:sz w:val="36"/>
        </w:rPr>
        <w:t xml:space="preserve">Requirements for the provision of </w:t>
      </w:r>
      <w:r w:rsidRPr="000F4D39">
        <w:rPr>
          <w:sz w:val="36"/>
        </w:rPr>
        <w:t>Work for the Dole</w:t>
      </w:r>
      <w:r>
        <w:rPr>
          <w:sz w:val="36"/>
        </w:rPr>
        <w:t xml:space="preserve"> services on Nor</w:t>
      </w:r>
      <w:r w:rsidRPr="00365B1D">
        <w:rPr>
          <w:sz w:val="36"/>
        </w:rPr>
        <w:t>folk Island</w:t>
      </w:r>
      <w:bookmarkEnd w:id="106"/>
      <w:bookmarkEnd w:id="107"/>
      <w:bookmarkEnd w:id="108"/>
    </w:p>
    <w:p w14:paraId="57CE5D9E" w14:textId="3B61553B" w:rsidR="006E10BC" w:rsidRDefault="006E10BC" w:rsidP="006E10BC">
      <w:pPr>
        <w:pStyle w:val="guidelinetext"/>
        <w:ind w:left="720"/>
      </w:pPr>
      <w:r w:rsidRPr="00365B1D">
        <w:t xml:space="preserve">This section of the Guideline details the core elements and requirements for the Provider in delivering </w:t>
      </w:r>
      <w:r>
        <w:t xml:space="preserve">Approved Activities </w:t>
      </w:r>
      <w:r w:rsidRPr="00365B1D">
        <w:t>as part of employment services.</w:t>
      </w:r>
      <w:r>
        <w:t xml:space="preserve"> </w:t>
      </w:r>
    </w:p>
    <w:p w14:paraId="22EA59AE" w14:textId="3C630909" w:rsidR="006E10BC" w:rsidRDefault="006E10BC" w:rsidP="006E10BC">
      <w:pPr>
        <w:pStyle w:val="guidelinetext"/>
        <w:ind w:left="720"/>
      </w:pPr>
      <w:r>
        <w:t xml:space="preserve">The </w:t>
      </w:r>
      <w:hyperlink r:id="rId36" w:history="1">
        <w:r w:rsidRPr="00EF1FDD">
          <w:rPr>
            <w:rStyle w:val="Hyperlink"/>
          </w:rPr>
          <w:t>Managing and Monitoring Mutual Obligation Requirement Guidelines</w:t>
        </w:r>
      </w:hyperlink>
      <w:r>
        <w:t xml:space="preserve"> provides a full list of approved Activities that can be selected to meet an individual’s requirements. </w:t>
      </w:r>
    </w:p>
    <w:p w14:paraId="137F358A" w14:textId="77777777" w:rsidR="006E10BC" w:rsidRDefault="006E10BC" w:rsidP="006E10BC">
      <w:pPr>
        <w:pStyle w:val="guidelinetext"/>
        <w:pBdr>
          <w:top w:val="single" w:sz="4" w:space="1" w:color="auto"/>
          <w:left w:val="single" w:sz="4" w:space="4" w:color="auto"/>
          <w:bottom w:val="single" w:sz="4" w:space="1" w:color="auto"/>
          <w:right w:val="single" w:sz="4" w:space="4" w:color="auto"/>
        </w:pBdr>
        <w:ind w:left="720"/>
      </w:pPr>
      <w:r>
        <w:t>Examples include: Work for the Dole, National Work Experience Programme (NWEP), Approved study and short courses, New Employment Incentive Scheme (NEIS) and Voluntary Work</w:t>
      </w:r>
    </w:p>
    <w:p w14:paraId="1235B3FF" w14:textId="77777777" w:rsidR="006E10BC" w:rsidRPr="00365B1D" w:rsidRDefault="006E10BC" w:rsidP="006E10BC">
      <w:pPr>
        <w:pStyle w:val="guidelinetext"/>
        <w:ind w:left="720"/>
        <w:rPr>
          <w:color w:val="000000" w:themeColor="text1"/>
        </w:rPr>
      </w:pPr>
      <w:r w:rsidRPr="00365B1D">
        <w:t>Further requirements</w:t>
      </w:r>
      <w:r w:rsidRPr="00365B1D">
        <w:rPr>
          <w:rFonts w:eastAsia="Times New Roman" w:cs="Times New Roman"/>
          <w:lang w:eastAsia="en-AU"/>
        </w:rPr>
        <w:t xml:space="preserve"> for delivering services</w:t>
      </w:r>
      <w:r>
        <w:rPr>
          <w:rFonts w:eastAsia="Times New Roman" w:cs="Times New Roman"/>
          <w:lang w:eastAsia="en-AU"/>
        </w:rPr>
        <w:t xml:space="preserve"> </w:t>
      </w:r>
      <w:r w:rsidRPr="00365B1D">
        <w:rPr>
          <w:rFonts w:eastAsia="Times New Roman" w:cs="Times New Roman"/>
          <w:lang w:eastAsia="en-AU"/>
        </w:rPr>
        <w:t>include the following:</w:t>
      </w:r>
    </w:p>
    <w:p w14:paraId="3146EE57" w14:textId="4029F119" w:rsidR="006E10BC" w:rsidRPr="00C95367" w:rsidRDefault="006E10BC" w:rsidP="006E10BC">
      <w:pPr>
        <w:pStyle w:val="guidelinebullet"/>
        <w:keepLines/>
        <w:ind w:left="1077" w:hanging="357"/>
      </w:pPr>
      <w:r w:rsidRPr="00365B1D">
        <w:t>except as otherwise specified in this Guideline and the</w:t>
      </w:r>
      <w:r>
        <w:t xml:space="preserve"> </w:t>
      </w:r>
      <w:r>
        <w:rPr>
          <w:i/>
        </w:rPr>
        <w:t>jobactive Deed</w:t>
      </w:r>
      <w:r w:rsidRPr="001A585D">
        <w:rPr>
          <w:i/>
        </w:rPr>
        <w:t xml:space="preserve"> (</w:t>
      </w:r>
      <w:r>
        <w:rPr>
          <w:i/>
        </w:rPr>
        <w:t>Norfolk Island</w:t>
      </w:r>
      <w:r w:rsidRPr="001A585D">
        <w:rPr>
          <w:i/>
        </w:rPr>
        <w:t>) 201</w:t>
      </w:r>
      <w:r>
        <w:rPr>
          <w:i/>
        </w:rPr>
        <w:t xml:space="preserve">6 </w:t>
      </w:r>
      <w:r>
        <w:rPr>
          <w:i/>
        </w:rPr>
        <w:noBreakHyphen/>
        <w:t xml:space="preserve"> </w:t>
      </w:r>
      <w:r w:rsidRPr="001A585D">
        <w:rPr>
          <w:i/>
        </w:rPr>
        <w:t>202</w:t>
      </w:r>
      <w:r>
        <w:rPr>
          <w:i/>
        </w:rPr>
        <w:t>2</w:t>
      </w:r>
      <w:r w:rsidRPr="00365B1D">
        <w:t xml:space="preserve">, the </w:t>
      </w:r>
      <w:r w:rsidR="004C558C">
        <w:t>p</w:t>
      </w:r>
      <w:r w:rsidRPr="00365B1D">
        <w:t>rovider i</w:t>
      </w:r>
      <w:r>
        <w:t xml:space="preserve">s required to provide the same </w:t>
      </w:r>
      <w:r w:rsidRPr="00365B1D">
        <w:t xml:space="preserve">services as specified under the </w:t>
      </w:r>
      <w:r w:rsidRPr="00365B1D">
        <w:rPr>
          <w:i/>
        </w:rPr>
        <w:t>jobactive Deed 2015</w:t>
      </w:r>
      <w:r>
        <w:rPr>
          <w:i/>
        </w:rPr>
        <w:t xml:space="preserve"> </w:t>
      </w:r>
      <w:r w:rsidRPr="00365B1D">
        <w:rPr>
          <w:i/>
        </w:rPr>
        <w:t>-</w:t>
      </w:r>
      <w:r>
        <w:rPr>
          <w:i/>
        </w:rPr>
        <w:t xml:space="preserve"> </w:t>
      </w:r>
      <w:r w:rsidRPr="00365B1D">
        <w:rPr>
          <w:i/>
        </w:rPr>
        <w:t>202</w:t>
      </w:r>
      <w:r>
        <w:rPr>
          <w:i/>
        </w:rPr>
        <w:t xml:space="preserve">2. </w:t>
      </w:r>
    </w:p>
    <w:p w14:paraId="09325BFF" w14:textId="68336421" w:rsidR="006E10BC" w:rsidRDefault="006E10BC" w:rsidP="006E10BC">
      <w:pPr>
        <w:pStyle w:val="guidelinebullet"/>
        <w:ind w:left="1080"/>
      </w:pPr>
      <w:r w:rsidRPr="00365B1D">
        <w:t xml:space="preserve">the </w:t>
      </w:r>
      <w:r>
        <w:rPr>
          <w:i/>
        </w:rPr>
        <w:t>jobactive Deed</w:t>
      </w:r>
      <w:r w:rsidRPr="001A585D">
        <w:rPr>
          <w:i/>
        </w:rPr>
        <w:t xml:space="preserve"> (</w:t>
      </w:r>
      <w:r>
        <w:rPr>
          <w:i/>
        </w:rPr>
        <w:t>Norfolk Island</w:t>
      </w:r>
      <w:r w:rsidRPr="001A585D">
        <w:rPr>
          <w:i/>
        </w:rPr>
        <w:t>) 201</w:t>
      </w:r>
      <w:r>
        <w:rPr>
          <w:i/>
        </w:rPr>
        <w:t xml:space="preserve">6 </w:t>
      </w:r>
      <w:r w:rsidRPr="001A585D">
        <w:rPr>
          <w:i/>
        </w:rPr>
        <w:t>– 202</w:t>
      </w:r>
      <w:r>
        <w:rPr>
          <w:i/>
        </w:rPr>
        <w:t>2</w:t>
      </w:r>
      <w:r w:rsidRPr="001A585D">
        <w:rPr>
          <w:i/>
        </w:rPr>
        <w:t xml:space="preserve"> </w:t>
      </w:r>
      <w:r w:rsidRPr="00365B1D">
        <w:t xml:space="preserve">does not include equivalent provisions to those in the </w:t>
      </w:r>
      <w:r w:rsidRPr="00365B1D">
        <w:rPr>
          <w:i/>
        </w:rPr>
        <w:t>jobactive Deed 2015</w:t>
      </w:r>
      <w:r>
        <w:rPr>
          <w:i/>
        </w:rPr>
        <w:t xml:space="preserve"> </w:t>
      </w:r>
      <w:r w:rsidRPr="00365B1D">
        <w:rPr>
          <w:i/>
        </w:rPr>
        <w:t>-</w:t>
      </w:r>
      <w:r>
        <w:rPr>
          <w:i/>
        </w:rPr>
        <w:t xml:space="preserve"> </w:t>
      </w:r>
      <w:r w:rsidRPr="00365B1D">
        <w:rPr>
          <w:i/>
        </w:rPr>
        <w:t>202</w:t>
      </w:r>
      <w:r>
        <w:rPr>
          <w:i/>
        </w:rPr>
        <w:t>2</w:t>
      </w:r>
      <w:r w:rsidRPr="00365B1D">
        <w:rPr>
          <w:i/>
        </w:rPr>
        <w:t xml:space="preserve"> </w:t>
      </w:r>
      <w:r w:rsidRPr="00365B1D">
        <w:t xml:space="preserve">relating to 'Lead Providers' as </w:t>
      </w:r>
      <w:r>
        <w:t xml:space="preserve">there will only be one </w:t>
      </w:r>
      <w:r w:rsidR="004C558C">
        <w:t>p</w:t>
      </w:r>
      <w:r>
        <w:t xml:space="preserve">rovider. </w:t>
      </w:r>
    </w:p>
    <w:p w14:paraId="6BFFF7B0" w14:textId="77777777" w:rsidR="006E10BC" w:rsidRDefault="006E10BC" w:rsidP="006E10BC">
      <w:pPr>
        <w:pStyle w:val="guidelinebullet"/>
        <w:ind w:left="1080"/>
      </w:pPr>
      <w:r>
        <w:t xml:space="preserve">as there is only one provider currently operating under the Norfolk Island Deed, the details relating to provider collaboration do not apply in this situation. </w:t>
      </w:r>
    </w:p>
    <w:p w14:paraId="55CE01AA" w14:textId="77777777" w:rsidR="006E10BC" w:rsidRDefault="006E10BC" w:rsidP="006E10BC">
      <w:pPr>
        <w:pStyle w:val="guidelinebullet"/>
        <w:ind w:left="1080"/>
        <w:rPr>
          <w:rFonts w:ascii="Calibri" w:hAnsi="Calibri" w:cs="Calibri"/>
        </w:rPr>
      </w:pPr>
      <w:r>
        <w:t xml:space="preserve">under the </w:t>
      </w:r>
      <w:r w:rsidRPr="00085BE0">
        <w:rPr>
          <w:i/>
        </w:rPr>
        <w:t>jobactive Deed (Norfolk Island) 2016 – 2022</w:t>
      </w:r>
      <w:r>
        <w:t xml:space="preserve"> no additional payments are made for the delivery of activities as these are covered by the Quarterly Fees paid to the provider. </w:t>
      </w:r>
    </w:p>
    <w:p w14:paraId="5B22B1CB" w14:textId="77777777" w:rsidR="006E10BC" w:rsidRDefault="006E10BC" w:rsidP="006E10BC">
      <w:pPr>
        <w:pStyle w:val="guidelinebullet"/>
        <w:numPr>
          <w:ilvl w:val="0"/>
          <w:numId w:val="0"/>
        </w:numPr>
        <w:ind w:left="1080"/>
      </w:pPr>
    </w:p>
    <w:p w14:paraId="5D0BAD2F" w14:textId="0B7D991C" w:rsidR="006E10BC" w:rsidRDefault="00E46D91" w:rsidP="006E10BC">
      <w:pPr>
        <w:ind w:left="567"/>
      </w:pPr>
      <w:r>
        <w:t>Participant</w:t>
      </w:r>
      <w:r w:rsidR="006E10BC">
        <w:t>s generally have Mutual Obligation Requirements, such as looking for work and participating in Activities that will improve their employment prospects. These in</w:t>
      </w:r>
      <w:r w:rsidR="006E10BC">
        <w:lastRenderedPageBreak/>
        <w:t xml:space="preserve">clude the requirement for </w:t>
      </w:r>
      <w:r>
        <w:t>Participant</w:t>
      </w:r>
      <w:r w:rsidR="006E10BC">
        <w:t xml:space="preserve">s to participate for six months each year in an activity in order to meet their Annual Activity Requirements in the Work for the Dole Phase. </w:t>
      </w:r>
    </w:p>
    <w:p w14:paraId="23FFC841" w14:textId="77777777" w:rsidR="006E10BC" w:rsidRDefault="006E10BC" w:rsidP="006E10BC">
      <w:pPr>
        <w:ind w:left="567"/>
      </w:pPr>
      <w:r>
        <w:t xml:space="preserve">Work health and safety is a fundamental requirement of employment services. Participants must be safe at all times when participating in Activities. Work health and safety needs to be assessed at the outset when contemplating whether an Activity is suitable.  Where work health and safety concerns are identified that cannot be removed or adequately controlled, the Activity must not proceed.  </w:t>
      </w:r>
    </w:p>
    <w:p w14:paraId="1E618084" w14:textId="77777777" w:rsidR="006E10BC" w:rsidRPr="00365B1D" w:rsidRDefault="006E10BC" w:rsidP="006E10BC">
      <w:pPr>
        <w:pStyle w:val="guidelinetext"/>
        <w:ind w:left="567"/>
        <w:rPr>
          <w:color w:val="385623" w:themeColor="accent6" w:themeShade="80"/>
        </w:rPr>
      </w:pPr>
      <w:r w:rsidRPr="00365B1D">
        <w:t xml:space="preserve">The terms ‘Activity Host Organisation’ and </w:t>
      </w:r>
      <w:r>
        <w:t>Work for the Dole</w:t>
      </w:r>
      <w:r w:rsidRPr="00365B1D">
        <w:t xml:space="preserve"> Host Organisation’ are abbreviated to ‘Host Organisation’. The term ‘Place’ means </w:t>
      </w:r>
      <w:r>
        <w:t>Work for the Dole</w:t>
      </w:r>
      <w:r w:rsidRPr="00365B1D">
        <w:t xml:space="preserve"> Place’.</w:t>
      </w:r>
    </w:p>
    <w:p w14:paraId="1D8BFD28" w14:textId="77777777" w:rsidR="006E10BC" w:rsidRPr="00EC4DCF" w:rsidRDefault="006E10BC" w:rsidP="006E10BC">
      <w:pPr>
        <w:pStyle w:val="Heading2"/>
        <w:rPr>
          <w:b/>
        </w:rPr>
      </w:pPr>
      <w:bookmarkStart w:id="109" w:name="_Toc34318116"/>
      <w:r w:rsidRPr="00EC4DCF">
        <w:t>Work for the Dole</w:t>
      </w:r>
      <w:bookmarkEnd w:id="109"/>
      <w:r w:rsidRPr="00EC4DCF">
        <w:t xml:space="preserve"> </w:t>
      </w:r>
    </w:p>
    <w:p w14:paraId="1E7B99A9" w14:textId="59387470" w:rsidR="006E10BC" w:rsidRDefault="006E10BC" w:rsidP="006E10BC">
      <w:pPr>
        <w:ind w:left="567"/>
      </w:pPr>
      <w:r>
        <w:t xml:space="preserve">This section of the Norfolk Island Guideline </w:t>
      </w:r>
      <w:r w:rsidRPr="000E65FF">
        <w:rPr>
          <w:u w:val="single"/>
        </w:rPr>
        <w:t>must</w:t>
      </w:r>
      <w:r>
        <w:t xml:space="preserve"> be read in conjunction with the </w:t>
      </w:r>
      <w:hyperlink r:id="rId37" w:history="1">
        <w:r w:rsidRPr="00BB783C">
          <w:rPr>
            <w:rStyle w:val="Hyperlink"/>
          </w:rPr>
          <w:t>Work for the Dole Guideline</w:t>
        </w:r>
      </w:hyperlink>
      <w:r>
        <w:t>. Below are the details that only specifically pertain to providing Work for the Dole Activities under the Norfolk Island Deed.</w:t>
      </w:r>
    </w:p>
    <w:p w14:paraId="06C2AFBB" w14:textId="5793B22F" w:rsidR="006E10BC" w:rsidRDefault="006E10BC" w:rsidP="006E10BC">
      <w:pPr>
        <w:ind w:left="567"/>
      </w:pPr>
      <w:r>
        <w:t>Work for the Dole</w:t>
      </w:r>
      <w:r w:rsidRPr="00365B1D">
        <w:t xml:space="preserve"> is designed to help </w:t>
      </w:r>
      <w:r w:rsidR="00E46D91">
        <w:t>Participant</w:t>
      </w:r>
      <w:r w:rsidRPr="00365B1D">
        <w:t xml:space="preserve">s gain the skills, experience and confidence needed to move from welfare to work as soon as possible. It provides a valuable opportunity for </w:t>
      </w:r>
      <w:r w:rsidR="00E46D91">
        <w:t>Participant</w:t>
      </w:r>
      <w:r w:rsidRPr="00365B1D">
        <w:t xml:space="preserve">s to demonstrate their capabilities and positive work </w:t>
      </w:r>
      <w:r w:rsidR="004B0AF7" w:rsidRPr="00365B1D">
        <w:t>behaviours, which will stand them in good stead with potential employers,</w:t>
      </w:r>
      <w:r w:rsidRPr="00365B1D">
        <w:t xml:space="preserve"> while, at the same time, making a positive contribution to the local community.</w:t>
      </w:r>
    </w:p>
    <w:p w14:paraId="75DC4969" w14:textId="173E56AB" w:rsidR="006E10BC" w:rsidRDefault="006E10BC" w:rsidP="006E10BC">
      <w:pPr>
        <w:ind w:left="567"/>
      </w:pPr>
      <w:r>
        <w:t xml:space="preserve">The Work for the Dole Guideline outlines the requirements for </w:t>
      </w:r>
      <w:r w:rsidR="00F93FA2">
        <w:t>p</w:t>
      </w:r>
      <w:r>
        <w:t>roviders when setting up and managing Work for the Dole Activities. It includes specific requirements for ensuring that there is a safe system of work in place at all times during the conduct of a Work for the Dole Activity.</w:t>
      </w:r>
    </w:p>
    <w:p w14:paraId="1EF92EFE" w14:textId="66FB76A6" w:rsidR="006E10BC" w:rsidRPr="00365B1D" w:rsidRDefault="006E10BC" w:rsidP="006E10BC">
      <w:pPr>
        <w:ind w:left="567"/>
      </w:pPr>
      <w:r>
        <w:t>I</w:t>
      </w:r>
      <w:r w:rsidRPr="00365B1D">
        <w:t xml:space="preserve">n delivering </w:t>
      </w:r>
      <w:r>
        <w:t xml:space="preserve">Work for the Dole </w:t>
      </w:r>
      <w:r w:rsidRPr="00365B1D">
        <w:t xml:space="preserve">services, the </w:t>
      </w:r>
      <w:r w:rsidR="00F93FA2">
        <w:t>p</w:t>
      </w:r>
      <w:r w:rsidRPr="00365B1D">
        <w:t>rovider must, among other things:</w:t>
      </w:r>
    </w:p>
    <w:p w14:paraId="588C84D6" w14:textId="58278865" w:rsidR="006E10BC" w:rsidRDefault="006E10BC" w:rsidP="006E10BC">
      <w:pPr>
        <w:pStyle w:val="guidelinebullet"/>
        <w:numPr>
          <w:ilvl w:val="0"/>
          <w:numId w:val="46"/>
        </w:numPr>
      </w:pPr>
      <w:r w:rsidRPr="00365B1D">
        <w:t xml:space="preserve">ensure the Host Organisation is satisfied it has necessary insurance before placing a </w:t>
      </w:r>
      <w:r w:rsidR="00E46D91">
        <w:t>Participant</w:t>
      </w:r>
      <w:r w:rsidRPr="00365B1D">
        <w:t xml:space="preserve"> into a </w:t>
      </w:r>
      <w:r>
        <w:t>Work for the Dole</w:t>
      </w:r>
      <w:r w:rsidRPr="00365B1D">
        <w:t xml:space="preserve"> Activity</w:t>
      </w:r>
    </w:p>
    <w:p w14:paraId="21D0F949" w14:textId="4527772A" w:rsidR="006E10BC" w:rsidRDefault="006E10BC" w:rsidP="006E10BC">
      <w:pPr>
        <w:pStyle w:val="guidelinebullet"/>
        <w:numPr>
          <w:ilvl w:val="0"/>
          <w:numId w:val="46"/>
        </w:numPr>
      </w:pPr>
      <w:r w:rsidRPr="00365B1D">
        <w:t xml:space="preserve">ensure sufficient time is built into the planning of </w:t>
      </w:r>
      <w:r>
        <w:t>Work for the Dole</w:t>
      </w:r>
      <w:r w:rsidRPr="00365B1D">
        <w:t xml:space="preserve"> Activities to undertake all necessary checks in accordance with the </w:t>
      </w:r>
      <w:r w:rsidRPr="00B161FB">
        <w:rPr>
          <w:i/>
        </w:rPr>
        <w:t>jobactive Deed (Norfolk Island) 2016 - 2022</w:t>
      </w:r>
      <w:r w:rsidRPr="00365B1D">
        <w:t xml:space="preserve"> as these checks may take </w:t>
      </w:r>
      <w:r>
        <w:t>some time to complete</w:t>
      </w:r>
    </w:p>
    <w:p w14:paraId="68F81C71" w14:textId="7D861157" w:rsidR="006E10BC" w:rsidRPr="00365B1D" w:rsidRDefault="006E10BC" w:rsidP="006E10BC">
      <w:pPr>
        <w:pStyle w:val="guidelinebullet"/>
        <w:numPr>
          <w:ilvl w:val="0"/>
          <w:numId w:val="46"/>
        </w:numPr>
      </w:pPr>
      <w:r>
        <w:t xml:space="preserve">seek written approval from </w:t>
      </w:r>
      <w:r w:rsidRPr="00365B1D">
        <w:t xml:space="preserve">the Department in relation to any request to undertake </w:t>
      </w:r>
      <w:r>
        <w:t>Work for the Dole</w:t>
      </w:r>
      <w:r w:rsidRPr="00365B1D">
        <w:t xml:space="preserve"> </w:t>
      </w:r>
      <w:r w:rsidR="004B0AF7" w:rsidRPr="00365B1D">
        <w:t>Activities that</w:t>
      </w:r>
      <w:r w:rsidRPr="00365B1D">
        <w:t xml:space="preserve"> are otherwise prohibited under this Guideline.</w:t>
      </w:r>
    </w:p>
    <w:p w14:paraId="1167FA5D" w14:textId="5C1CB8B6" w:rsidR="006E10BC" w:rsidRPr="0050135A" w:rsidRDefault="006E10BC" w:rsidP="00AF57DA">
      <w:pPr>
        <w:pBdr>
          <w:top w:val="single" w:sz="4" w:space="1" w:color="auto"/>
          <w:left w:val="single" w:sz="4" w:space="4" w:color="auto"/>
          <w:bottom w:val="single" w:sz="4" w:space="1" w:color="auto"/>
          <w:right w:val="single" w:sz="4" w:space="4" w:color="auto"/>
        </w:pBdr>
        <w:ind w:left="567"/>
        <w:rPr>
          <w:b/>
        </w:rPr>
      </w:pPr>
      <w:r w:rsidRPr="0050135A">
        <w:t xml:space="preserve">The </w:t>
      </w:r>
      <w:r w:rsidR="00F93FA2" w:rsidRPr="0050135A">
        <w:t>p</w:t>
      </w:r>
      <w:r w:rsidRPr="0050135A">
        <w:t xml:space="preserve">rovider will have a key role in securing Work for the Dole Places to ensure there is a sufficient number of Work for the Dole Places to meet demand. </w:t>
      </w:r>
    </w:p>
    <w:p w14:paraId="5CFC770F" w14:textId="3DE28B3C" w:rsidR="006E10BC" w:rsidRPr="00B161FB" w:rsidRDefault="006E10BC" w:rsidP="006E10BC">
      <w:pPr>
        <w:pStyle w:val="Heading3"/>
        <w:ind w:left="567"/>
        <w:rPr>
          <w:szCs w:val="22"/>
        </w:rPr>
      </w:pPr>
      <w:r w:rsidRPr="00B161FB">
        <w:rPr>
          <w:szCs w:val="22"/>
        </w:rPr>
        <w:t xml:space="preserve">Specific requirements for Norfolk Island Work for the Dole </w:t>
      </w:r>
    </w:p>
    <w:p w14:paraId="5C7059E8" w14:textId="0195CB7F" w:rsidR="006E10BC" w:rsidRDefault="00E46D91" w:rsidP="00D82C6E">
      <w:pPr>
        <w:pStyle w:val="guidelinebullet"/>
        <w:numPr>
          <w:ilvl w:val="0"/>
          <w:numId w:val="46"/>
        </w:numPr>
        <w:ind w:left="1418"/>
      </w:pPr>
      <w:r>
        <w:t>Participant</w:t>
      </w:r>
      <w:r w:rsidR="006E10BC">
        <w:t xml:space="preserve">s from any Stream can participate in Group Based Work for the Dole Activities. There is no requirement for Exceptional Circumstances to be met to allow Stream A and B participants to undertake Group Based activities. </w:t>
      </w:r>
    </w:p>
    <w:p w14:paraId="5D3602DB" w14:textId="0D620A05" w:rsidR="006E10BC" w:rsidRPr="00365B1D" w:rsidRDefault="006E10BC" w:rsidP="00D82C6E">
      <w:pPr>
        <w:pStyle w:val="guidelinebullet"/>
        <w:numPr>
          <w:ilvl w:val="0"/>
          <w:numId w:val="46"/>
        </w:numPr>
        <w:ind w:left="1418"/>
      </w:pPr>
      <w:r>
        <w:t xml:space="preserve">The provider will not receive separate payments of Work for the Dole fees as these have been incorporated into the Provider’s Quarterly Fees. </w:t>
      </w:r>
    </w:p>
    <w:p w14:paraId="7C1862C6" w14:textId="376821B2" w:rsidR="006E10BC" w:rsidRDefault="006E10BC" w:rsidP="006E10BC">
      <w:pPr>
        <w:pStyle w:val="ListParagraph"/>
        <w:ind w:left="1287"/>
        <w:rPr>
          <w:b/>
        </w:rPr>
      </w:pPr>
    </w:p>
    <w:p w14:paraId="4E923041" w14:textId="34C8E005" w:rsidR="006E10BC" w:rsidRPr="00DE3891" w:rsidRDefault="006E10BC" w:rsidP="000D5E05">
      <w:pPr>
        <w:pStyle w:val="Default"/>
        <w:ind w:left="1418"/>
        <w:rPr>
          <w:rFonts w:asciiTheme="minorHAnsi" w:hAnsiTheme="minorHAnsi" w:cstheme="minorHAnsi"/>
          <w:sz w:val="22"/>
          <w:szCs w:val="22"/>
        </w:rPr>
      </w:pPr>
      <w:r w:rsidRPr="00DE3891">
        <w:rPr>
          <w:rFonts w:asciiTheme="minorHAnsi" w:hAnsiTheme="minorHAnsi" w:cstheme="minorHAnsi"/>
          <w:sz w:val="22"/>
          <w:szCs w:val="22"/>
        </w:rPr>
        <w:lastRenderedPageBreak/>
        <w:t xml:space="preserve">For further guidance on Provider </w:t>
      </w:r>
      <w:hyperlink w:anchor="_Payments" w:history="1">
        <w:r w:rsidRPr="00867D54">
          <w:rPr>
            <w:rStyle w:val="Hyperlink"/>
            <w:rFonts w:asciiTheme="minorHAnsi" w:hAnsiTheme="minorHAnsi" w:cstheme="minorHAnsi"/>
            <w:sz w:val="22"/>
            <w:szCs w:val="22"/>
          </w:rPr>
          <w:t>Quarterly Fees</w:t>
        </w:r>
      </w:hyperlink>
      <w:r w:rsidRPr="00DE3891">
        <w:rPr>
          <w:rFonts w:asciiTheme="minorHAnsi" w:hAnsiTheme="minorHAnsi" w:cstheme="minorHAnsi"/>
          <w:sz w:val="22"/>
          <w:szCs w:val="22"/>
        </w:rPr>
        <w:t xml:space="preserve">, see </w:t>
      </w:r>
      <w:r w:rsidRPr="00DE3891">
        <w:rPr>
          <w:rFonts w:asciiTheme="minorHAnsi" w:hAnsiTheme="minorHAnsi" w:cstheme="minorHAnsi"/>
          <w:i/>
          <w:sz w:val="22"/>
          <w:szCs w:val="22"/>
        </w:rPr>
        <w:t>Section A2.3 – Some basic rules about financial matters</w:t>
      </w:r>
      <w:r w:rsidRPr="00DE3891">
        <w:rPr>
          <w:rFonts w:asciiTheme="minorHAnsi" w:hAnsiTheme="minorHAnsi" w:cstheme="minorHAnsi"/>
          <w:sz w:val="22"/>
          <w:szCs w:val="22"/>
        </w:rPr>
        <w:t xml:space="preserve"> of this </w:t>
      </w:r>
      <w:r>
        <w:rPr>
          <w:rFonts w:asciiTheme="minorHAnsi" w:hAnsiTheme="minorHAnsi" w:cstheme="minorHAnsi"/>
          <w:sz w:val="22"/>
          <w:szCs w:val="22"/>
        </w:rPr>
        <w:t>G</w:t>
      </w:r>
      <w:r w:rsidRPr="00DE3891">
        <w:rPr>
          <w:rFonts w:asciiTheme="minorHAnsi" w:hAnsiTheme="minorHAnsi" w:cstheme="minorHAnsi"/>
          <w:sz w:val="22"/>
          <w:szCs w:val="22"/>
        </w:rPr>
        <w:t>uideline.</w:t>
      </w:r>
    </w:p>
    <w:p w14:paraId="3984CF5E" w14:textId="77777777" w:rsidR="006E10BC" w:rsidRPr="00EC4DCF" w:rsidRDefault="006E10BC" w:rsidP="006E10BC">
      <w:pPr>
        <w:pStyle w:val="Heading2"/>
        <w:rPr>
          <w:b/>
        </w:rPr>
      </w:pPr>
      <w:bookmarkStart w:id="110" w:name="_Toc34318117"/>
      <w:r>
        <w:t>The National Work Experience Programme</w:t>
      </w:r>
      <w:bookmarkEnd w:id="110"/>
      <w:r w:rsidRPr="00EC4DCF">
        <w:t xml:space="preserve"> </w:t>
      </w:r>
    </w:p>
    <w:p w14:paraId="371418F3" w14:textId="77777777" w:rsidR="006E10BC" w:rsidRPr="00DE3891" w:rsidRDefault="006E10BC" w:rsidP="006E10BC">
      <w:pPr>
        <w:pStyle w:val="Default"/>
        <w:rPr>
          <w:rFonts w:asciiTheme="minorHAnsi" w:hAnsiTheme="minorHAnsi" w:cstheme="minorHAnsi"/>
          <w:sz w:val="22"/>
          <w:szCs w:val="22"/>
        </w:rPr>
      </w:pPr>
    </w:p>
    <w:p w14:paraId="190DE6EA" w14:textId="14B65A5D" w:rsidR="006E10BC" w:rsidRPr="00DE3891" w:rsidRDefault="006E10BC" w:rsidP="00D82C6E">
      <w:pPr>
        <w:pStyle w:val="guidelinetext"/>
      </w:pPr>
      <w:r w:rsidRPr="00DE3891">
        <w:t xml:space="preserve">The National Work Experience Programme (NWEP) provides eligible </w:t>
      </w:r>
      <w:r w:rsidR="00E46D91">
        <w:t>Participant</w:t>
      </w:r>
      <w:r w:rsidRPr="00DE3891">
        <w:t xml:space="preserve">s with the opportunity to undertake real life work experience placements. It helps people to gain experience and confidence, while demonstrating their skills to potential employers. </w:t>
      </w:r>
    </w:p>
    <w:p w14:paraId="4560612B" w14:textId="77777777" w:rsidR="006E10BC" w:rsidRPr="00DE3891" w:rsidRDefault="006E10BC" w:rsidP="00D82C6E">
      <w:pPr>
        <w:pStyle w:val="guidelinetext"/>
      </w:pPr>
    </w:p>
    <w:p w14:paraId="1D7C9760" w14:textId="7135E147" w:rsidR="006E10BC" w:rsidRPr="00DE3891" w:rsidRDefault="006E10BC" w:rsidP="00D82C6E">
      <w:pPr>
        <w:pStyle w:val="guidelinetext"/>
      </w:pPr>
      <w:r w:rsidRPr="00DE3891">
        <w:t>Under the NWEP, jobactive, Disability Employment Service and Tran</w:t>
      </w:r>
      <w:r w:rsidR="00F93FA2">
        <w:t>sition to Work (TtW) p</w:t>
      </w:r>
      <w:r w:rsidRPr="00DE3891">
        <w:t xml:space="preserve">roviders may provide or Broker up to a maximum of four (4) weeks of unpaid work experience. Before starting an NWEP Activity, the </w:t>
      </w:r>
      <w:r w:rsidR="00F93FA2">
        <w:t>p</w:t>
      </w:r>
      <w:r w:rsidRPr="00DE3891">
        <w:t xml:space="preserve">rovider, Activity Host Organisation and </w:t>
      </w:r>
      <w:r w:rsidR="00E46D91">
        <w:t>Participant</w:t>
      </w:r>
      <w:r w:rsidRPr="00DE3891">
        <w:t xml:space="preserve"> must agree to the terms of the NWEP Activity and sign a Work Experience Activity Agreement. The </w:t>
      </w:r>
      <w:r w:rsidR="00F93FA2">
        <w:t>p</w:t>
      </w:r>
      <w:r w:rsidRPr="00DE3891">
        <w:t xml:space="preserve">rovider is also required to complete a risk assessment for each </w:t>
      </w:r>
      <w:r w:rsidR="00E46D91">
        <w:t>Participant</w:t>
      </w:r>
      <w:r w:rsidRPr="00DE3891">
        <w:t xml:space="preserve"> and NWEP Activity. </w:t>
      </w:r>
    </w:p>
    <w:p w14:paraId="4FC7EECD" w14:textId="77777777" w:rsidR="006E10BC" w:rsidRPr="00DE3891" w:rsidRDefault="006E10BC" w:rsidP="00D82C6E">
      <w:pPr>
        <w:pStyle w:val="guidelinetext"/>
      </w:pPr>
    </w:p>
    <w:p w14:paraId="44211FC4" w14:textId="310F9851" w:rsidR="006E10BC" w:rsidRDefault="006E10BC" w:rsidP="00D82C6E">
      <w:pPr>
        <w:pStyle w:val="guidelinetext"/>
        <w:rPr>
          <w:rStyle w:val="Hyperlink"/>
          <w:rFonts w:cstheme="minorHAnsi"/>
        </w:rPr>
      </w:pPr>
      <w:r w:rsidRPr="00DE3891">
        <w:t xml:space="preserve">This section of the Norfolk Island Guideline must be read in conjunction with the </w:t>
      </w:r>
      <w:hyperlink r:id="rId38" w:history="1">
        <w:r w:rsidRPr="00625A42">
          <w:rPr>
            <w:rStyle w:val="Hyperlink"/>
            <w:rFonts w:cstheme="minorHAnsi"/>
          </w:rPr>
          <w:t>Managing National Work Experience Programme Activities Guideline</w:t>
        </w:r>
      </w:hyperlink>
      <w:r w:rsidRPr="00625A42">
        <w:rPr>
          <w:rStyle w:val="Hyperlink"/>
          <w:rFonts w:cstheme="minorHAnsi"/>
        </w:rPr>
        <w:t>.</w:t>
      </w:r>
    </w:p>
    <w:p w14:paraId="45CC6E41" w14:textId="77777777" w:rsidR="006E10BC" w:rsidRDefault="006E10BC" w:rsidP="00D82C6E">
      <w:pPr>
        <w:pStyle w:val="guidelinetext"/>
        <w:rPr>
          <w:rStyle w:val="Hyperlink"/>
          <w:rFonts w:cstheme="minorHAnsi"/>
        </w:rPr>
      </w:pPr>
    </w:p>
    <w:p w14:paraId="4EAE9B77" w14:textId="77777777" w:rsidR="006E10BC" w:rsidRPr="00625A42" w:rsidRDefault="006E10BC" w:rsidP="000D5E05">
      <w:pPr>
        <w:pStyle w:val="Default"/>
        <w:ind w:left="1418"/>
        <w:rPr>
          <w:rFonts w:asciiTheme="minorHAnsi" w:hAnsiTheme="minorHAnsi" w:cstheme="minorHAnsi"/>
          <w:sz w:val="22"/>
          <w:szCs w:val="22"/>
        </w:rPr>
      </w:pPr>
      <w:r w:rsidRPr="00625A42">
        <w:rPr>
          <w:rFonts w:asciiTheme="minorHAnsi" w:hAnsiTheme="minorHAnsi" w:cstheme="minorBidi"/>
          <w:sz w:val="22"/>
          <w:szCs w:val="22"/>
        </w:rPr>
        <w:t>Below are the details that only specifically pertain to the NWEP under the Norfolk Island Deed:</w:t>
      </w:r>
    </w:p>
    <w:p w14:paraId="1B8EF4A2" w14:textId="77777777" w:rsidR="006E10BC" w:rsidRPr="00625A42" w:rsidRDefault="006E10BC" w:rsidP="000D5E05">
      <w:pPr>
        <w:pStyle w:val="guidelinebullet"/>
        <w:numPr>
          <w:ilvl w:val="0"/>
          <w:numId w:val="46"/>
        </w:numPr>
        <w:ind w:left="1418"/>
      </w:pPr>
      <w:r w:rsidRPr="00625A42">
        <w:t>The provider will not receive separate payments for NWEP incentive or completion payments as these have been incorporated into the Provider’s Quarterly Fees.</w:t>
      </w:r>
    </w:p>
    <w:p w14:paraId="564B9A81" w14:textId="77777777" w:rsidR="006E10BC" w:rsidRPr="00625A42" w:rsidRDefault="006E10BC" w:rsidP="006E10BC">
      <w:pPr>
        <w:pStyle w:val="guidelinebullet"/>
        <w:numPr>
          <w:ilvl w:val="0"/>
          <w:numId w:val="0"/>
        </w:numPr>
        <w:ind w:left="927"/>
      </w:pPr>
    </w:p>
    <w:p w14:paraId="2D7334C9" w14:textId="66382F24" w:rsidR="006E10BC" w:rsidRPr="00DE3891" w:rsidRDefault="006E10BC" w:rsidP="000D5E05">
      <w:pPr>
        <w:pStyle w:val="Default"/>
        <w:ind w:left="1418"/>
        <w:rPr>
          <w:rFonts w:asciiTheme="minorHAnsi" w:hAnsiTheme="minorHAnsi" w:cstheme="minorHAnsi"/>
          <w:sz w:val="22"/>
          <w:szCs w:val="22"/>
        </w:rPr>
      </w:pPr>
      <w:r w:rsidRPr="00DE3891">
        <w:rPr>
          <w:rFonts w:asciiTheme="minorHAnsi" w:hAnsiTheme="minorHAnsi" w:cstheme="minorHAnsi"/>
          <w:sz w:val="22"/>
          <w:szCs w:val="22"/>
        </w:rPr>
        <w:t xml:space="preserve">For further guidance on Provider </w:t>
      </w:r>
      <w:hyperlink w:anchor="_Payments" w:history="1">
        <w:r w:rsidRPr="00867D54">
          <w:rPr>
            <w:rStyle w:val="Hyperlink"/>
            <w:rFonts w:asciiTheme="minorHAnsi" w:hAnsiTheme="minorHAnsi" w:cstheme="minorHAnsi"/>
            <w:sz w:val="22"/>
            <w:szCs w:val="22"/>
          </w:rPr>
          <w:t>Quarterly Fees</w:t>
        </w:r>
      </w:hyperlink>
      <w:r w:rsidRPr="00DE3891">
        <w:rPr>
          <w:rFonts w:asciiTheme="minorHAnsi" w:hAnsiTheme="minorHAnsi" w:cstheme="minorHAnsi"/>
          <w:sz w:val="22"/>
          <w:szCs w:val="22"/>
        </w:rPr>
        <w:t xml:space="preserve">, see </w:t>
      </w:r>
      <w:r w:rsidRPr="00DE3891">
        <w:rPr>
          <w:rFonts w:asciiTheme="minorHAnsi" w:hAnsiTheme="minorHAnsi" w:cstheme="minorHAnsi"/>
          <w:i/>
          <w:sz w:val="22"/>
          <w:szCs w:val="22"/>
        </w:rPr>
        <w:t>Section A2.3 – Some basic rules about financial matters</w:t>
      </w:r>
      <w:r w:rsidRPr="00DE3891">
        <w:rPr>
          <w:rFonts w:asciiTheme="minorHAnsi" w:hAnsiTheme="minorHAnsi" w:cstheme="minorHAnsi"/>
          <w:sz w:val="22"/>
          <w:szCs w:val="22"/>
        </w:rPr>
        <w:t xml:space="preserve"> of this guideline.</w:t>
      </w:r>
    </w:p>
    <w:p w14:paraId="37BCC867" w14:textId="77777777" w:rsidR="006E10BC" w:rsidRPr="00623722" w:rsidRDefault="006E10BC" w:rsidP="006E10BC">
      <w:pPr>
        <w:pStyle w:val="Heading2"/>
        <w:rPr>
          <w:b/>
        </w:rPr>
      </w:pPr>
      <w:bookmarkStart w:id="111" w:name="_Toc34318118"/>
      <w:r>
        <w:t>Other Approved Activities</w:t>
      </w:r>
      <w:bookmarkEnd w:id="111"/>
    </w:p>
    <w:p w14:paraId="6060F8E6" w14:textId="64F6494D" w:rsidR="006E10BC" w:rsidRDefault="006E10BC" w:rsidP="000D5E05">
      <w:pPr>
        <w:ind w:left="1418"/>
      </w:pPr>
      <w:r>
        <w:t xml:space="preserve">Below is a list of other Approved Activities that may also be suitable on Norfolk Island. Please see the </w:t>
      </w:r>
      <w:hyperlink r:id="rId39" w:history="1">
        <w:r w:rsidRPr="00EF1FDD">
          <w:rPr>
            <w:rStyle w:val="Hyperlink"/>
          </w:rPr>
          <w:t>Activity Management Guideline</w:t>
        </w:r>
      </w:hyperlink>
      <w:r>
        <w:t xml:space="preserve"> and the individual activity guidelines for more details: </w:t>
      </w:r>
    </w:p>
    <w:p w14:paraId="03397576" w14:textId="77777777" w:rsidR="006E10BC" w:rsidRDefault="006E10BC" w:rsidP="000D5E05">
      <w:pPr>
        <w:pStyle w:val="guidelinebullet"/>
        <w:numPr>
          <w:ilvl w:val="0"/>
          <w:numId w:val="46"/>
        </w:numPr>
        <w:ind w:left="1418"/>
      </w:pPr>
      <w:r>
        <w:t>Work Experience (Other)</w:t>
      </w:r>
    </w:p>
    <w:p w14:paraId="4E5BE48B" w14:textId="77777777" w:rsidR="006E10BC" w:rsidRDefault="006E10BC" w:rsidP="000D5E05">
      <w:pPr>
        <w:pStyle w:val="guidelinebullet"/>
        <w:numPr>
          <w:ilvl w:val="0"/>
          <w:numId w:val="46"/>
        </w:numPr>
        <w:ind w:left="1418"/>
      </w:pPr>
      <w:r>
        <w:t>Voluntary Work</w:t>
      </w:r>
    </w:p>
    <w:p w14:paraId="365B7693" w14:textId="77777777" w:rsidR="006E10BC" w:rsidRDefault="006E10BC" w:rsidP="000D5E05">
      <w:pPr>
        <w:pStyle w:val="guidelinebullet"/>
        <w:numPr>
          <w:ilvl w:val="0"/>
          <w:numId w:val="46"/>
        </w:numPr>
        <w:ind w:left="1418"/>
      </w:pPr>
      <w:r>
        <w:t>Part time employment</w:t>
      </w:r>
    </w:p>
    <w:p w14:paraId="6DE0BA38" w14:textId="77777777" w:rsidR="006E10BC" w:rsidRDefault="006E10BC" w:rsidP="000D5E05">
      <w:pPr>
        <w:pStyle w:val="guidelinebullet"/>
        <w:numPr>
          <w:ilvl w:val="0"/>
          <w:numId w:val="46"/>
        </w:numPr>
        <w:ind w:left="1418"/>
      </w:pPr>
      <w:r>
        <w:t>Study or training</w:t>
      </w:r>
    </w:p>
    <w:p w14:paraId="6154E7DC" w14:textId="77777777" w:rsidR="006E10BC" w:rsidRDefault="006E10BC" w:rsidP="000D5E05">
      <w:pPr>
        <w:pStyle w:val="guidelinebullet"/>
        <w:numPr>
          <w:ilvl w:val="0"/>
          <w:numId w:val="46"/>
        </w:numPr>
        <w:ind w:left="1418"/>
      </w:pPr>
      <w:r>
        <w:t>New Enterprise Incentive Scheme (NEIS) Training and Assistance</w:t>
      </w:r>
    </w:p>
    <w:p w14:paraId="114FC3F5" w14:textId="77777777" w:rsidR="006E10BC" w:rsidRDefault="006E10BC" w:rsidP="000D5E05">
      <w:pPr>
        <w:pStyle w:val="guidelinebullet"/>
        <w:numPr>
          <w:ilvl w:val="0"/>
          <w:numId w:val="46"/>
        </w:numPr>
        <w:ind w:left="1418"/>
      </w:pPr>
      <w:r>
        <w:t>Other government programs</w:t>
      </w:r>
    </w:p>
    <w:p w14:paraId="3C1D4A19" w14:textId="77777777" w:rsidR="006E10BC" w:rsidRDefault="006E10BC" w:rsidP="000D5E05">
      <w:pPr>
        <w:pStyle w:val="guidelinebullet"/>
        <w:numPr>
          <w:ilvl w:val="0"/>
          <w:numId w:val="46"/>
        </w:numPr>
        <w:ind w:left="1418"/>
      </w:pPr>
      <w:r>
        <w:lastRenderedPageBreak/>
        <w:t>Non-vocational interventions or assistance including drug or alcohol treatments</w:t>
      </w:r>
    </w:p>
    <w:p w14:paraId="4AB06E7C" w14:textId="0183FB75" w:rsidR="006E10BC" w:rsidRDefault="006E10BC" w:rsidP="000D5E05">
      <w:pPr>
        <w:pStyle w:val="guidelinebullet"/>
        <w:numPr>
          <w:ilvl w:val="0"/>
          <w:numId w:val="46"/>
        </w:numPr>
        <w:ind w:left="1418"/>
      </w:pPr>
      <w:r>
        <w:t xml:space="preserve">Non-vocational preventative health interventions and assistance – for Indigenous </w:t>
      </w:r>
      <w:r w:rsidR="00E46D91">
        <w:t>Participant</w:t>
      </w:r>
      <w:r>
        <w:t xml:space="preserve">s and </w:t>
      </w:r>
      <w:r w:rsidR="00E46D91">
        <w:t>Participant</w:t>
      </w:r>
      <w:r>
        <w:t>s in Stream C</w:t>
      </w:r>
    </w:p>
    <w:p w14:paraId="31830206" w14:textId="0731A755" w:rsidR="006979A8" w:rsidRDefault="006979A8" w:rsidP="006979A8">
      <w:pPr>
        <w:pStyle w:val="guidelinebullet"/>
        <w:numPr>
          <w:ilvl w:val="0"/>
          <w:numId w:val="0"/>
        </w:numPr>
        <w:ind w:left="1800" w:hanging="360"/>
      </w:pPr>
    </w:p>
    <w:p w14:paraId="31D0E689" w14:textId="77777777" w:rsidR="0050135A" w:rsidRDefault="0050135A">
      <w:pPr>
        <w:rPr>
          <w:rFonts w:asciiTheme="majorHAnsi" w:eastAsiaTheme="majorEastAsia" w:hAnsiTheme="majorHAnsi" w:cstheme="majorBidi"/>
          <w:color w:val="2E74B5" w:themeColor="accent1" w:themeShade="BF"/>
          <w:sz w:val="36"/>
          <w:szCs w:val="32"/>
        </w:rPr>
      </w:pPr>
      <w:bookmarkStart w:id="112" w:name="_Toc14879744"/>
      <w:r>
        <w:rPr>
          <w:sz w:val="36"/>
        </w:rPr>
        <w:br w:type="page"/>
      </w:r>
    </w:p>
    <w:p w14:paraId="6B5325CD" w14:textId="117C7D2E" w:rsidR="00D14BE2" w:rsidRDefault="00C14CFD" w:rsidP="00D14BE2">
      <w:pPr>
        <w:pStyle w:val="Heading1"/>
        <w:ind w:left="360"/>
      </w:pPr>
      <w:bookmarkStart w:id="113" w:name="_Vulnerable_cohorts"/>
      <w:bookmarkStart w:id="114" w:name="_Keeping_people_safe"/>
      <w:bookmarkStart w:id="115" w:name="_Work_health_and"/>
      <w:bookmarkStart w:id="116" w:name="_Assessment_Checklist_(Place)"/>
      <w:bookmarkStart w:id="117" w:name="_Checks"/>
      <w:bookmarkStart w:id="118" w:name="_If_the_check"/>
      <w:bookmarkStart w:id="119" w:name="_Attachment_A_–"/>
      <w:bookmarkStart w:id="120" w:name="_Toc512327373"/>
      <w:bookmarkStart w:id="121" w:name="_Toc512327713"/>
      <w:bookmarkStart w:id="122" w:name="_Toc14879755"/>
      <w:bookmarkStart w:id="123" w:name="_Toc34318119"/>
      <w:bookmarkEnd w:id="112"/>
      <w:bookmarkEnd w:id="113"/>
      <w:bookmarkEnd w:id="114"/>
      <w:bookmarkEnd w:id="115"/>
      <w:bookmarkEnd w:id="116"/>
      <w:bookmarkEnd w:id="117"/>
      <w:bookmarkEnd w:id="118"/>
      <w:bookmarkEnd w:id="119"/>
      <w:r>
        <w:lastRenderedPageBreak/>
        <w:t>Attachment A:</w:t>
      </w:r>
      <w:r w:rsidR="00D14BE2">
        <w:t xml:space="preserve"> </w:t>
      </w:r>
      <w:r w:rsidR="00D14BE2" w:rsidRPr="00691742">
        <w:t>Norfolk Island Progress Report Template</w:t>
      </w:r>
      <w:bookmarkEnd w:id="120"/>
      <w:bookmarkEnd w:id="121"/>
      <w:bookmarkEnd w:id="122"/>
      <w:bookmarkEnd w:id="123"/>
    </w:p>
    <w:p w14:paraId="6FDE294C" w14:textId="65DB253C" w:rsidR="00D14BE2" w:rsidRDefault="00D14BE2" w:rsidP="004F38AA">
      <w:pPr>
        <w:pStyle w:val="Companyname"/>
        <w:spacing w:before="0"/>
        <w:jc w:val="left"/>
      </w:pPr>
      <w:r w:rsidRPr="00365061">
        <w:t xml:space="preserve"> </w:t>
      </w:r>
      <w:r>
        <w:t xml:space="preserve"> </w:t>
      </w:r>
      <w:r w:rsidR="002A71C8">
        <w:rPr>
          <w:noProof/>
          <w:lang w:val="en-AU" w:eastAsia="en-AU"/>
        </w:rPr>
        <w:drawing>
          <wp:inline distT="0" distB="0" distL="0" distR="0" wp14:anchorId="1A0856E0" wp14:editId="2DE8473F">
            <wp:extent cx="2145665" cy="542290"/>
            <wp:effectExtent l="0" t="0" r="6985" b="0"/>
            <wp:docPr id="8" name="Picture 8" descr="Australian Government Department of Employment, Skills, Small and Family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5665" cy="542290"/>
                    </a:xfrm>
                    <a:prstGeom prst="rect">
                      <a:avLst/>
                    </a:prstGeom>
                    <a:noFill/>
                  </pic:spPr>
                </pic:pic>
              </a:graphicData>
            </a:graphic>
          </wp:inline>
        </w:drawing>
      </w:r>
    </w:p>
    <w:p w14:paraId="01C0AD13" w14:textId="77777777" w:rsidR="00D14BE2" w:rsidRPr="00CD41F5" w:rsidRDefault="00D14BE2" w:rsidP="0031392B">
      <w:pPr>
        <w:pStyle w:val="guidelinetext"/>
        <w:jc w:val="center"/>
        <w:rPr>
          <w:rStyle w:val="Hyperlink"/>
        </w:rPr>
      </w:pPr>
      <w:r w:rsidRPr="0027234A">
        <w:t>Please send completed form to</w:t>
      </w:r>
      <w:r>
        <w:t xml:space="preserve"> your Account Manager.</w:t>
      </w:r>
    </w:p>
    <w:p w14:paraId="57BC569E" w14:textId="77777777" w:rsidR="00D14BE2" w:rsidRPr="00F567E4" w:rsidRDefault="00D14BE2" w:rsidP="009F2977">
      <w:pPr>
        <w:pStyle w:val="guidelinetext"/>
        <w:ind w:left="142"/>
        <w:rPr>
          <w:i/>
          <w:color w:val="000000" w:themeColor="text1"/>
          <w:sz w:val="20"/>
          <w:szCs w:val="20"/>
        </w:rPr>
      </w:pPr>
      <w:r w:rsidRPr="00F567E4">
        <w:rPr>
          <w:rStyle w:val="Hyperlink"/>
          <w:color w:val="000000" w:themeColor="text1"/>
          <w:u w:val="none"/>
        </w:rPr>
        <w:t>NOTE: This report is intended to be progressively prepared by the Provider throughout the relevant quarter. The Department recommends the Provider inputs content into this report regularly, so that the report reflects the full period.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table is an example of a form. Feilds have been left blank for completion."/>
      </w:tblPr>
      <w:tblGrid>
        <w:gridCol w:w="2806"/>
        <w:gridCol w:w="7650"/>
      </w:tblGrid>
      <w:tr w:rsidR="00D14BE2" w:rsidRPr="00C10484" w14:paraId="50BABEEC" w14:textId="77777777" w:rsidTr="004F38AA">
        <w:trPr>
          <w:tblHeader/>
        </w:trPr>
        <w:tc>
          <w:tcPr>
            <w:tcW w:w="1342" w:type="pct"/>
            <w:shd w:val="clear" w:color="auto" w:fill="D9D9D9" w:themeFill="background1" w:themeFillShade="D9"/>
          </w:tcPr>
          <w:p w14:paraId="6F53C563"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Financial Quarter ending: </w:t>
            </w:r>
          </w:p>
        </w:tc>
        <w:sdt>
          <w:sdtPr>
            <w:rPr>
              <w:rFonts w:ascii="Calibri" w:eastAsia="Calibri" w:hAnsi="Calibri" w:cs="Times New Roman"/>
              <w:color w:val="262626"/>
              <w:sz w:val="20"/>
              <w:lang w:val="en-US"/>
            </w:rPr>
            <w:id w:val="1569926465"/>
            <w:temporary/>
            <w:showingPlcHdr/>
          </w:sdtPr>
          <w:sdtEndPr/>
          <w:sdtContent>
            <w:tc>
              <w:tcPr>
                <w:tcW w:w="3658" w:type="pct"/>
                <w:shd w:val="clear" w:color="auto" w:fill="D9D9D9" w:themeFill="background1" w:themeFillShade="D9"/>
              </w:tcPr>
              <w:p w14:paraId="7BC85D93"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Click here to enter text.</w:t>
                </w:r>
              </w:p>
            </w:tc>
          </w:sdtContent>
        </w:sdt>
      </w:tr>
      <w:tr w:rsidR="00D14BE2" w:rsidRPr="00C10484" w14:paraId="7479E0AA" w14:textId="77777777" w:rsidTr="004F38AA">
        <w:trPr>
          <w:tblHeader/>
        </w:trPr>
        <w:tc>
          <w:tcPr>
            <w:tcW w:w="1342" w:type="pct"/>
            <w:shd w:val="clear" w:color="auto" w:fill="F2F2F2" w:themeFill="background1" w:themeFillShade="F2"/>
          </w:tcPr>
          <w:p w14:paraId="273B3A94" w14:textId="77777777" w:rsidR="00D14BE2" w:rsidRPr="00C10484" w:rsidRDefault="00D14BE2" w:rsidP="004F38AA">
            <w:pPr>
              <w:spacing w:before="4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Contact Name:</w:t>
            </w:r>
          </w:p>
        </w:tc>
        <w:sdt>
          <w:sdtPr>
            <w:rPr>
              <w:rFonts w:ascii="Calibri" w:eastAsia="Calibri" w:hAnsi="Calibri" w:cs="Times New Roman"/>
              <w:color w:val="262626"/>
              <w:sz w:val="20"/>
              <w:lang w:val="en-US"/>
            </w:rPr>
            <w:id w:val="1673534396"/>
            <w:temporary/>
            <w:showingPlcHdr/>
          </w:sdtPr>
          <w:sdtEndPr/>
          <w:sdtContent>
            <w:tc>
              <w:tcPr>
                <w:tcW w:w="3658" w:type="pct"/>
              </w:tcPr>
              <w:p w14:paraId="26430740" w14:textId="77777777" w:rsidR="00D14BE2" w:rsidRPr="00C10484" w:rsidRDefault="00D14BE2" w:rsidP="004F38AA">
                <w:pPr>
                  <w:spacing w:before="60" w:after="20"/>
                  <w:rPr>
                    <w:rFonts w:ascii="Calibri" w:eastAsia="Calibri" w:hAnsi="Calibri" w:cs="Times New Roman"/>
                    <w:color w:val="262626"/>
                    <w:sz w:val="18"/>
                    <w:szCs w:val="18"/>
                    <w:lang w:val="en-US"/>
                  </w:rPr>
                </w:pPr>
                <w:r w:rsidRPr="00C10484">
                  <w:rPr>
                    <w:rFonts w:ascii="Calibri" w:eastAsia="Calibri" w:hAnsi="Calibri" w:cs="Times New Roman"/>
                    <w:color w:val="262626"/>
                    <w:sz w:val="20"/>
                    <w:lang w:val="en-US"/>
                  </w:rPr>
                  <w:t>Click here to enter text.</w:t>
                </w:r>
              </w:p>
            </w:tc>
          </w:sdtContent>
        </w:sdt>
      </w:tr>
      <w:tr w:rsidR="00D14BE2" w:rsidRPr="00C10484" w14:paraId="0D5B75D8" w14:textId="77777777" w:rsidTr="004F38AA">
        <w:trPr>
          <w:tblHeader/>
        </w:trPr>
        <w:tc>
          <w:tcPr>
            <w:tcW w:w="1342" w:type="pct"/>
            <w:shd w:val="clear" w:color="auto" w:fill="F2F2F2" w:themeFill="background1" w:themeFillShade="F2"/>
          </w:tcPr>
          <w:p w14:paraId="02ACBF5D" w14:textId="77777777" w:rsidR="00D14BE2" w:rsidRPr="00C10484" w:rsidRDefault="00D14BE2" w:rsidP="004F38AA">
            <w:pPr>
              <w:spacing w:before="4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Physical Address:</w:t>
            </w:r>
          </w:p>
        </w:tc>
        <w:sdt>
          <w:sdtPr>
            <w:rPr>
              <w:rFonts w:ascii="Calibri" w:eastAsia="Calibri" w:hAnsi="Calibri" w:cs="Times New Roman"/>
              <w:color w:val="262626"/>
              <w:sz w:val="20"/>
              <w:lang w:val="en-US"/>
            </w:rPr>
            <w:id w:val="952363160"/>
            <w:temporary/>
            <w:showingPlcHdr/>
          </w:sdtPr>
          <w:sdtEndPr/>
          <w:sdtContent>
            <w:tc>
              <w:tcPr>
                <w:tcW w:w="3658" w:type="pct"/>
              </w:tcPr>
              <w:p w14:paraId="383611F3" w14:textId="77777777" w:rsidR="00D14BE2" w:rsidRPr="00C10484" w:rsidRDefault="00D14BE2" w:rsidP="004F38AA">
                <w:pPr>
                  <w:spacing w:before="60" w:after="20"/>
                  <w:rPr>
                    <w:rFonts w:ascii="Calibri" w:eastAsia="Calibri" w:hAnsi="Calibri" w:cs="Times New Roman"/>
                    <w:color w:val="262626"/>
                    <w:sz w:val="18"/>
                    <w:szCs w:val="18"/>
                    <w:lang w:val="en-US"/>
                  </w:rPr>
                </w:pPr>
                <w:r w:rsidRPr="00C10484">
                  <w:rPr>
                    <w:rFonts w:ascii="Calibri" w:eastAsia="Calibri" w:hAnsi="Calibri" w:cs="Times New Roman"/>
                    <w:color w:val="262626"/>
                    <w:sz w:val="20"/>
                    <w:lang w:val="en-US"/>
                  </w:rPr>
                  <w:t>Click here to enter text.</w:t>
                </w:r>
              </w:p>
            </w:tc>
          </w:sdtContent>
        </w:sdt>
      </w:tr>
      <w:tr w:rsidR="00D14BE2" w:rsidRPr="00C10484" w14:paraId="3B489A65" w14:textId="77777777" w:rsidTr="004F38AA">
        <w:trPr>
          <w:tblHeader/>
        </w:trPr>
        <w:tc>
          <w:tcPr>
            <w:tcW w:w="1342" w:type="pct"/>
            <w:shd w:val="clear" w:color="auto" w:fill="F2F2F2" w:themeFill="background1" w:themeFillShade="F2"/>
          </w:tcPr>
          <w:p w14:paraId="08C48C6E" w14:textId="77777777" w:rsidR="00D14BE2" w:rsidRPr="00C10484" w:rsidRDefault="00D14BE2" w:rsidP="004F38AA">
            <w:pPr>
              <w:spacing w:before="4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Telephone number:</w:t>
            </w:r>
          </w:p>
        </w:tc>
        <w:sdt>
          <w:sdtPr>
            <w:rPr>
              <w:rFonts w:ascii="Calibri" w:eastAsia="Calibri" w:hAnsi="Calibri" w:cs="Times New Roman"/>
              <w:color w:val="262626"/>
              <w:sz w:val="20"/>
              <w:lang w:val="en-US"/>
            </w:rPr>
            <w:id w:val="-2031180650"/>
            <w:temporary/>
            <w:showingPlcHdr/>
          </w:sdtPr>
          <w:sdtEndPr/>
          <w:sdtContent>
            <w:tc>
              <w:tcPr>
                <w:tcW w:w="3658" w:type="pct"/>
              </w:tcPr>
              <w:p w14:paraId="774C0AD6" w14:textId="77777777" w:rsidR="00D14BE2" w:rsidRPr="00C10484" w:rsidRDefault="00D14BE2" w:rsidP="004F38AA">
                <w:pPr>
                  <w:spacing w:before="60" w:after="20"/>
                  <w:rPr>
                    <w:rFonts w:ascii="Calibri" w:eastAsia="Calibri" w:hAnsi="Calibri" w:cs="Times New Roman"/>
                    <w:color w:val="262626"/>
                    <w:sz w:val="18"/>
                    <w:szCs w:val="18"/>
                    <w:lang w:val="en-US"/>
                  </w:rPr>
                </w:pPr>
                <w:r w:rsidRPr="00C10484">
                  <w:rPr>
                    <w:rFonts w:ascii="Calibri" w:eastAsia="Calibri" w:hAnsi="Calibri" w:cs="Times New Roman"/>
                    <w:color w:val="262626"/>
                    <w:sz w:val="20"/>
                    <w:lang w:val="en-US"/>
                  </w:rPr>
                  <w:t>Click here to enter text.</w:t>
                </w:r>
              </w:p>
            </w:tc>
          </w:sdtContent>
        </w:sdt>
      </w:tr>
      <w:tr w:rsidR="00D14BE2" w:rsidRPr="00C10484" w14:paraId="6B89CE1D" w14:textId="77777777" w:rsidTr="004F38AA">
        <w:trPr>
          <w:tblHeader/>
        </w:trPr>
        <w:tc>
          <w:tcPr>
            <w:tcW w:w="1342" w:type="pct"/>
            <w:tcBorders>
              <w:bottom w:val="single" w:sz="4" w:space="0" w:color="000000"/>
            </w:tcBorders>
            <w:shd w:val="clear" w:color="auto" w:fill="F2F2F2" w:themeFill="background1" w:themeFillShade="F2"/>
          </w:tcPr>
          <w:p w14:paraId="6B57E8D5" w14:textId="77777777" w:rsidR="00D14BE2" w:rsidRPr="00C10484" w:rsidRDefault="00D14BE2" w:rsidP="004F38AA">
            <w:pPr>
              <w:spacing w:before="4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E-mail:</w:t>
            </w:r>
          </w:p>
        </w:tc>
        <w:sdt>
          <w:sdtPr>
            <w:rPr>
              <w:rFonts w:ascii="Calibri" w:eastAsia="Calibri" w:hAnsi="Calibri" w:cs="Times New Roman"/>
              <w:color w:val="262626"/>
              <w:sz w:val="20"/>
              <w:lang w:val="en-US"/>
            </w:rPr>
            <w:id w:val="2063436204"/>
            <w:temporary/>
            <w:showingPlcHdr/>
          </w:sdtPr>
          <w:sdtEndPr/>
          <w:sdtContent>
            <w:tc>
              <w:tcPr>
                <w:tcW w:w="3658" w:type="pct"/>
                <w:tcBorders>
                  <w:bottom w:val="single" w:sz="4" w:space="0" w:color="000000"/>
                </w:tcBorders>
              </w:tcPr>
              <w:p w14:paraId="268C32E9" w14:textId="77777777" w:rsidR="00D14BE2" w:rsidRPr="00C10484" w:rsidRDefault="00D14BE2" w:rsidP="004F38AA">
                <w:pPr>
                  <w:spacing w:before="60" w:after="20"/>
                  <w:rPr>
                    <w:rFonts w:ascii="Calibri" w:eastAsia="Calibri" w:hAnsi="Calibri" w:cs="Times New Roman"/>
                    <w:color w:val="262626"/>
                    <w:sz w:val="18"/>
                    <w:szCs w:val="18"/>
                    <w:lang w:val="en-US"/>
                  </w:rPr>
                </w:pPr>
                <w:r w:rsidRPr="00C10484">
                  <w:rPr>
                    <w:rFonts w:ascii="Calibri" w:eastAsia="Calibri" w:hAnsi="Calibri" w:cs="Times New Roman"/>
                    <w:color w:val="262626"/>
                    <w:sz w:val="20"/>
                    <w:lang w:val="en-US"/>
                  </w:rPr>
                  <w:t>Click here to enter text.</w:t>
                </w:r>
              </w:p>
            </w:tc>
          </w:sdtContent>
        </w:sdt>
      </w:tr>
    </w:tbl>
    <w:p w14:paraId="20B51497" w14:textId="77777777" w:rsidR="00DA3029" w:rsidRPr="00C10484" w:rsidRDefault="00DA302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gress Summary - This table is an example of a form. Feilds have been left blank for completion. Please provide a summary of your organisation’s servicing strategy and progress in delivering employment services on Norfolk Island during this quarter, including any highlights or issues you may have had in meeting the Key Performance Indicators specified in the Performance Framework and the Norfolk Island Deed. Comment on any improvements or setbacks that may have been made since the last quarter. "/>
      </w:tblPr>
      <w:tblGrid>
        <w:gridCol w:w="10456"/>
      </w:tblGrid>
      <w:tr w:rsidR="00D14BE2" w:rsidRPr="00C10484" w14:paraId="01A22C2C" w14:textId="77777777" w:rsidTr="004F38AA">
        <w:trPr>
          <w:tblHeader/>
        </w:trPr>
        <w:tc>
          <w:tcPr>
            <w:tcW w:w="5000" w:type="pct"/>
            <w:shd w:val="clear" w:color="auto" w:fill="D9D9D9" w:themeFill="background1" w:themeFillShade="D9"/>
          </w:tcPr>
          <w:p w14:paraId="5DE3A79D"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Progress Summary</w:t>
            </w:r>
          </w:p>
        </w:tc>
      </w:tr>
      <w:tr w:rsidR="00D14BE2" w:rsidRPr="00C10484" w14:paraId="4EB989D5" w14:textId="77777777" w:rsidTr="004F38AA">
        <w:trPr>
          <w:tblHeader/>
        </w:trPr>
        <w:tc>
          <w:tcPr>
            <w:tcW w:w="5000" w:type="pct"/>
          </w:tcPr>
          <w:p w14:paraId="45854A4F"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Please provide a summary of your organisation’s servicing strategy and progress in delivering employment services on Norfolk Island during this quarter, including any highlights or issues you may have had in meeting the Key Performance Indicators specified in the Performance Framework and the Norfolk Island Deed. Comment on any improvements or setbacks that may have been made since the last quarter.</w:t>
            </w:r>
          </w:p>
          <w:p w14:paraId="258086A1" w14:textId="77777777" w:rsidR="00D14BE2" w:rsidRPr="00C10484" w:rsidRDefault="008C27ED" w:rsidP="004F38AA">
            <w:pPr>
              <w:spacing w:after="120"/>
              <w:rPr>
                <w:rFonts w:ascii="Calibri" w:eastAsia="Calibri" w:hAnsi="Calibri" w:cs="Times New Roman"/>
                <w:color w:val="262626"/>
                <w:sz w:val="20"/>
                <w:lang w:val="en-US"/>
              </w:rPr>
            </w:pPr>
            <w:sdt>
              <w:sdtPr>
                <w:rPr>
                  <w:rFonts w:ascii="Calibri" w:eastAsia="Calibri" w:hAnsi="Calibri" w:cs="Times New Roman"/>
                  <w:color w:val="262626"/>
                  <w:sz w:val="20"/>
                  <w:lang w:val="en-US"/>
                </w:rPr>
                <w:id w:val="-451007993"/>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3EE984D3" w14:textId="77777777" w:rsidR="00DA3029" w:rsidRPr="00C10484" w:rsidRDefault="00DA302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abour Market Challenges - Please provide details of any labour market challenges faced on Norfolk Island impacting on service delivery. What strategies did you put in place to address these challenges when sourcing places for job seekers? Focus on strategies that were particularly successful/unsuccessful. Comment on any improvements or setbacks that may have been made since the last quarter."/>
      </w:tblPr>
      <w:tblGrid>
        <w:gridCol w:w="10456"/>
      </w:tblGrid>
      <w:tr w:rsidR="00D14BE2" w:rsidRPr="00C10484" w14:paraId="5A37A2B7" w14:textId="77777777" w:rsidTr="004F38AA">
        <w:trPr>
          <w:tblHeader/>
        </w:trPr>
        <w:tc>
          <w:tcPr>
            <w:tcW w:w="5000" w:type="pct"/>
            <w:shd w:val="clear" w:color="auto" w:fill="D9D9D9" w:themeFill="background1" w:themeFillShade="D9"/>
          </w:tcPr>
          <w:p w14:paraId="1F996154"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Labour Market Challenges</w:t>
            </w:r>
          </w:p>
        </w:tc>
      </w:tr>
      <w:tr w:rsidR="00D14BE2" w:rsidRPr="00C10484" w14:paraId="6A5F3995" w14:textId="77777777" w:rsidTr="004F38AA">
        <w:trPr>
          <w:tblHeader/>
        </w:trPr>
        <w:tc>
          <w:tcPr>
            <w:tcW w:w="5000" w:type="pct"/>
          </w:tcPr>
          <w:p w14:paraId="236A2019" w14:textId="5C45ABDB"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Please provide details of any labour market challenges faced on Norfolk Island impacting on service delivery. What strategies did you put in place to address these challenges when sourcing places for </w:t>
            </w:r>
            <w:r w:rsidR="008047DC" w:rsidRPr="00F567E4">
              <w:rPr>
                <w:rFonts w:ascii="Calibri" w:eastAsia="Calibri" w:hAnsi="Calibri" w:cs="Times New Roman"/>
                <w:color w:val="262626"/>
                <w:sz w:val="20"/>
                <w:lang w:val="en-US"/>
              </w:rPr>
              <w:t>Participant</w:t>
            </w:r>
            <w:r w:rsidRPr="00C10484">
              <w:rPr>
                <w:rFonts w:ascii="Calibri" w:eastAsia="Calibri" w:hAnsi="Calibri" w:cs="Times New Roman"/>
                <w:color w:val="262626"/>
                <w:sz w:val="20"/>
                <w:lang w:val="en-US"/>
              </w:rPr>
              <w:t>s? Focus on strategies that were particularly successful/unsuccessful. Comment on any improvements or setbacks that may have been made since the last quarter.</w:t>
            </w:r>
          </w:p>
          <w:p w14:paraId="395E1BDA" w14:textId="77777777" w:rsidR="00D14BE2" w:rsidRPr="00C10484" w:rsidRDefault="008C27ED" w:rsidP="004F38AA">
            <w:pPr>
              <w:spacing w:after="120"/>
              <w:rPr>
                <w:rFonts w:ascii="Calibri" w:eastAsia="Calibri" w:hAnsi="Calibri" w:cs="Times New Roman"/>
                <w:color w:val="262626"/>
                <w:sz w:val="20"/>
                <w:lang w:val="en-US"/>
              </w:rPr>
            </w:pPr>
            <w:sdt>
              <w:sdtPr>
                <w:rPr>
                  <w:rFonts w:ascii="Calibri" w:eastAsia="Calibri" w:hAnsi="Calibri" w:cs="Times New Roman"/>
                  <w:color w:val="262626"/>
                  <w:sz w:val="20"/>
                  <w:lang w:val="en-US"/>
                </w:rPr>
                <w:id w:val="-1901126811"/>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6230FC97" w14:textId="77777777" w:rsidR="00DA3029" w:rsidRPr="00C10484" w:rsidRDefault="00DA302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Job Seeker Challenges"/>
        <w:tblDescription w:val="Please provide details of any common vocational and non-vocational barriers experienced by job seekers, preventing them from achieving sustainable employment. What strategies did you put in place to help job seekers address these barriers? Focus on strategies that were particularly successful/unsuccessful. Comment on any improvements or setbacks that may have been made since the last quarter."/>
      </w:tblPr>
      <w:tblGrid>
        <w:gridCol w:w="10456"/>
      </w:tblGrid>
      <w:tr w:rsidR="00D14BE2" w:rsidRPr="00C10484" w14:paraId="06E15034" w14:textId="77777777" w:rsidTr="004F38AA">
        <w:trPr>
          <w:tblHeader/>
        </w:trPr>
        <w:tc>
          <w:tcPr>
            <w:tcW w:w="5000" w:type="pct"/>
            <w:shd w:val="clear" w:color="auto" w:fill="D9D9D9" w:themeFill="background1" w:themeFillShade="D9"/>
          </w:tcPr>
          <w:p w14:paraId="0C57298A" w14:textId="7D50B2A9" w:rsidR="00D14BE2" w:rsidRPr="00C10484" w:rsidRDefault="008047DC" w:rsidP="004F38AA">
            <w:pPr>
              <w:spacing w:before="60" w:after="20"/>
              <w:rPr>
                <w:rFonts w:ascii="Calibri" w:eastAsia="Calibri" w:hAnsi="Calibri" w:cs="Times New Roman"/>
                <w:color w:val="262626"/>
                <w:sz w:val="20"/>
                <w:lang w:val="en-US"/>
              </w:rPr>
            </w:pPr>
            <w:r>
              <w:rPr>
                <w:rFonts w:ascii="Calibri" w:eastAsia="Calibri" w:hAnsi="Calibri" w:cs="Times New Roman"/>
                <w:color w:val="262626"/>
                <w:sz w:val="20"/>
                <w:lang w:val="en-US"/>
              </w:rPr>
              <w:t>Participant</w:t>
            </w:r>
            <w:r w:rsidR="00D14BE2" w:rsidRPr="00C10484">
              <w:rPr>
                <w:rFonts w:ascii="Calibri" w:eastAsia="Calibri" w:hAnsi="Calibri" w:cs="Times New Roman"/>
                <w:color w:val="262626"/>
                <w:sz w:val="20"/>
                <w:lang w:val="en-US"/>
              </w:rPr>
              <w:t xml:space="preserve"> Challenges</w:t>
            </w:r>
          </w:p>
        </w:tc>
      </w:tr>
      <w:tr w:rsidR="00D14BE2" w:rsidRPr="00C10484" w14:paraId="2079969A" w14:textId="77777777" w:rsidTr="004F38AA">
        <w:trPr>
          <w:tblHeader/>
        </w:trPr>
        <w:tc>
          <w:tcPr>
            <w:tcW w:w="5000" w:type="pct"/>
          </w:tcPr>
          <w:p w14:paraId="0CCE8FCB" w14:textId="25C0A5A2"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Please provide details of any common vocational and non-vocational barriers experienced by </w:t>
            </w:r>
            <w:r w:rsidR="004B0AF7">
              <w:rPr>
                <w:rFonts w:ascii="Calibri" w:eastAsia="Calibri" w:hAnsi="Calibri" w:cs="Times New Roman"/>
                <w:color w:val="262626"/>
                <w:sz w:val="20"/>
                <w:lang w:val="en-US"/>
              </w:rPr>
              <w:t>Participants</w:t>
            </w:r>
            <w:r w:rsidRPr="00C10484">
              <w:rPr>
                <w:rFonts w:ascii="Calibri" w:eastAsia="Calibri" w:hAnsi="Calibri" w:cs="Times New Roman"/>
                <w:color w:val="262626"/>
                <w:sz w:val="20"/>
                <w:lang w:val="en-US"/>
              </w:rPr>
              <w:t xml:space="preserve">, preventing them from achieving sustainable employment. What strategies did you put in place to help </w:t>
            </w:r>
            <w:r w:rsidR="00E219E7">
              <w:rPr>
                <w:rFonts w:ascii="Calibri" w:eastAsia="Calibri" w:hAnsi="Calibri" w:cs="Times New Roman"/>
                <w:color w:val="262626"/>
                <w:sz w:val="20"/>
                <w:lang w:val="en-US"/>
              </w:rPr>
              <w:t>P</w:t>
            </w:r>
            <w:r w:rsidR="008047DC">
              <w:rPr>
                <w:rFonts w:ascii="Calibri" w:eastAsia="Calibri" w:hAnsi="Calibri" w:cs="Times New Roman"/>
                <w:color w:val="262626"/>
                <w:sz w:val="20"/>
                <w:lang w:val="en-US"/>
              </w:rPr>
              <w:t>articipant</w:t>
            </w:r>
            <w:r w:rsidRPr="00C10484">
              <w:rPr>
                <w:rFonts w:ascii="Calibri" w:eastAsia="Calibri" w:hAnsi="Calibri" w:cs="Times New Roman"/>
                <w:color w:val="262626"/>
                <w:sz w:val="20"/>
                <w:lang w:val="en-US"/>
              </w:rPr>
              <w:t>s address these barriers? Focus on strategies that were particularly successful/unsuccessful. Comment on any improvements or setbacks that may have been made since the last quarter.</w:t>
            </w:r>
          </w:p>
          <w:p w14:paraId="6B6F1B5C" w14:textId="77777777" w:rsidR="00D14BE2" w:rsidRPr="00C10484" w:rsidRDefault="008C27ED" w:rsidP="004F38AA">
            <w:pPr>
              <w:spacing w:after="120"/>
              <w:rPr>
                <w:rFonts w:ascii="Calibri" w:eastAsia="Calibri" w:hAnsi="Calibri" w:cs="Times New Roman"/>
                <w:color w:val="262626"/>
                <w:sz w:val="20"/>
                <w:lang w:val="en-US"/>
              </w:rPr>
            </w:pPr>
            <w:sdt>
              <w:sdtPr>
                <w:rPr>
                  <w:rFonts w:ascii="Calibri" w:eastAsia="Calibri" w:hAnsi="Calibri" w:cs="Times New Roman"/>
                  <w:color w:val="262626"/>
                  <w:sz w:val="20"/>
                  <w:lang w:val="en-US"/>
                </w:rPr>
                <w:id w:val="951140792"/>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73936749" w14:textId="77777777" w:rsidR="00DA3029" w:rsidRPr="00C10484" w:rsidRDefault="00DA302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Besdt practice methods and approaches - Provide details of best practice methods you have adopted or continued in the quarter"/>
      </w:tblPr>
      <w:tblGrid>
        <w:gridCol w:w="10456"/>
      </w:tblGrid>
      <w:tr w:rsidR="00D14BE2" w:rsidRPr="00C10484" w14:paraId="6A9DC166" w14:textId="77777777" w:rsidTr="004F38AA">
        <w:trPr>
          <w:tblHeader/>
        </w:trPr>
        <w:tc>
          <w:tcPr>
            <w:tcW w:w="5000" w:type="pct"/>
            <w:shd w:val="clear" w:color="auto" w:fill="D9D9D9" w:themeFill="background1" w:themeFillShade="D9"/>
          </w:tcPr>
          <w:p w14:paraId="78EE5773"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Best practice methods and approaches</w:t>
            </w:r>
          </w:p>
        </w:tc>
      </w:tr>
      <w:tr w:rsidR="00D14BE2" w:rsidRPr="00C10484" w14:paraId="6883B5FF" w14:textId="77777777" w:rsidTr="004F38AA">
        <w:trPr>
          <w:tblHeader/>
        </w:trPr>
        <w:tc>
          <w:tcPr>
            <w:tcW w:w="5000" w:type="pct"/>
            <w:shd w:val="clear" w:color="auto" w:fill="auto"/>
          </w:tcPr>
          <w:p w14:paraId="4111522D" w14:textId="77777777" w:rsidR="00D14BE2" w:rsidRPr="00C10484" w:rsidRDefault="00D14BE2" w:rsidP="004F38AA">
            <w:pPr>
              <w:spacing w:before="60" w:after="6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Provide details of best practice methods you have adopted or continued in the quarter. </w:t>
            </w:r>
          </w:p>
          <w:p w14:paraId="508A664F" w14:textId="77777777" w:rsidR="00D14BE2" w:rsidRPr="00C10484" w:rsidRDefault="008C27ED" w:rsidP="004F38AA">
            <w:pPr>
              <w:spacing w:before="60" w:after="120"/>
              <w:rPr>
                <w:rFonts w:ascii="Calibri" w:eastAsia="Calibri" w:hAnsi="Calibri" w:cs="Times New Roman"/>
                <w:color w:val="262626"/>
                <w:sz w:val="20"/>
                <w:lang w:val="en-US"/>
              </w:rPr>
            </w:pPr>
            <w:sdt>
              <w:sdtPr>
                <w:rPr>
                  <w:rFonts w:ascii="Calibri" w:eastAsia="Calibri" w:hAnsi="Calibri" w:cs="Times New Roman"/>
                  <w:color w:val="262626"/>
                  <w:sz w:val="20"/>
                  <w:lang w:val="en-US"/>
                </w:rPr>
                <w:id w:val="-1921017164"/>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1FE9D48D" w14:textId="77777777" w:rsidR="00DA3029" w:rsidRPr="00C10484" w:rsidRDefault="00DA3029" w:rsidP="004F38AA">
      <w:pPr>
        <w:spacing w:before="0"/>
      </w:pPr>
      <w:r w:rsidRPr="00C10484">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Feedback - Please provide details of any feedback (positive or negative) you received (during the quarter, including from job seekers, employers and other stakeholders (attach separately if necessary). The Department is interested in how employment services are being received on Norfolk Island. Has overall feedback changed since last quarter? Has it become more positive or negative?"/>
      </w:tblPr>
      <w:tblGrid>
        <w:gridCol w:w="10456"/>
      </w:tblGrid>
      <w:tr w:rsidR="00D14BE2" w:rsidRPr="00C10484" w14:paraId="595E0D2E" w14:textId="77777777" w:rsidTr="004F38AA">
        <w:trPr>
          <w:tblHead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8BE1B0" w14:textId="77777777" w:rsidR="00D14BE2" w:rsidRPr="00C10484" w:rsidRDefault="00D14BE2" w:rsidP="004F38AA">
            <w:pPr>
              <w:spacing w:before="60" w:after="6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lastRenderedPageBreak/>
              <w:t>Feedback</w:t>
            </w:r>
          </w:p>
        </w:tc>
      </w:tr>
      <w:tr w:rsidR="00D14BE2" w:rsidRPr="00C10484" w14:paraId="11F5321E" w14:textId="77777777" w:rsidTr="004F38AA">
        <w:trPr>
          <w:tblHead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82C7B4D" w14:textId="750C14AA" w:rsidR="00D14BE2" w:rsidRPr="00C10484" w:rsidRDefault="00D14BE2" w:rsidP="004F38AA">
            <w:pPr>
              <w:spacing w:before="60" w:after="6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Please provide details of any feedback (positive or negative) you received (during the quarter, including from </w:t>
            </w:r>
            <w:r w:rsidR="008047DC">
              <w:rPr>
                <w:rFonts w:ascii="Calibri" w:eastAsia="Calibri" w:hAnsi="Calibri" w:cs="Times New Roman"/>
                <w:color w:val="262626"/>
                <w:sz w:val="20"/>
                <w:lang w:val="en-US"/>
              </w:rPr>
              <w:t>participant</w:t>
            </w:r>
            <w:r w:rsidRPr="00C10484">
              <w:rPr>
                <w:rFonts w:ascii="Calibri" w:eastAsia="Calibri" w:hAnsi="Calibri" w:cs="Times New Roman"/>
                <w:color w:val="262626"/>
                <w:sz w:val="20"/>
                <w:lang w:val="en-US"/>
              </w:rPr>
              <w:t>s, employers and other stakeholders (attach separately if necessary). The Department is interested in how employment services are being received on Norfolk Island. Has overall feedback changed since last quarter? Has it become more positive or negative?</w:t>
            </w:r>
          </w:p>
          <w:p w14:paraId="2D82E76E" w14:textId="77777777" w:rsidR="00D14BE2" w:rsidRPr="00C10484" w:rsidRDefault="008C27ED" w:rsidP="004F38AA">
            <w:pPr>
              <w:spacing w:before="60" w:after="60"/>
              <w:rPr>
                <w:rFonts w:ascii="Calibri" w:eastAsia="Calibri" w:hAnsi="Calibri" w:cs="Times New Roman"/>
                <w:color w:val="262626"/>
                <w:sz w:val="20"/>
                <w:lang w:val="en-US"/>
              </w:rPr>
            </w:pPr>
            <w:sdt>
              <w:sdtPr>
                <w:rPr>
                  <w:rFonts w:ascii="Calibri" w:eastAsia="Calibri" w:hAnsi="Calibri" w:cs="Times New Roman"/>
                  <w:color w:val="262626"/>
                  <w:sz w:val="20"/>
                  <w:lang w:val="en-US"/>
                </w:rPr>
                <w:id w:val="1158811458"/>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0690637F" w14:textId="77777777" w:rsidR="005F1009" w:rsidRPr="00C10484" w:rsidRDefault="005F100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Good News Stories - The Department would like to hear about any Good News Stories coming out of the delivery of employment services on Norfolk Island. Please provide a brief description. "/>
      </w:tblPr>
      <w:tblGrid>
        <w:gridCol w:w="10456"/>
      </w:tblGrid>
      <w:tr w:rsidR="00D14BE2" w:rsidRPr="00C10484" w14:paraId="49213FDD" w14:textId="77777777" w:rsidTr="004F38AA">
        <w:trPr>
          <w:tblHead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45B442" w14:textId="77777777" w:rsidR="00D14BE2" w:rsidRPr="00C10484" w:rsidRDefault="00D14BE2" w:rsidP="004F38AA">
            <w:pPr>
              <w:spacing w:before="60" w:after="6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Good News Stories</w:t>
            </w:r>
          </w:p>
        </w:tc>
      </w:tr>
      <w:tr w:rsidR="00D14BE2" w:rsidRPr="00C10484" w14:paraId="7C0ACDFD" w14:textId="77777777" w:rsidTr="004F38AA">
        <w:trPr>
          <w:tblHead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B9BCCBE" w14:textId="77777777" w:rsidR="00D14BE2" w:rsidRPr="00C10484" w:rsidRDefault="00D14BE2" w:rsidP="004F38AA">
            <w:pPr>
              <w:spacing w:before="60" w:after="6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 xml:space="preserve">The Department would like to hear about any Good News Stories coming out of the delivery of employment services on Norfolk Island. Please provide a brief description. </w:t>
            </w:r>
          </w:p>
          <w:p w14:paraId="430A4521" w14:textId="77777777" w:rsidR="00D14BE2" w:rsidRPr="00C10484" w:rsidRDefault="008C27ED" w:rsidP="004F38AA">
            <w:pPr>
              <w:spacing w:before="60" w:after="60"/>
              <w:rPr>
                <w:rFonts w:ascii="Calibri" w:eastAsia="Calibri" w:hAnsi="Calibri" w:cs="Times New Roman"/>
                <w:color w:val="262626"/>
                <w:sz w:val="20"/>
                <w:lang w:val="en-US"/>
              </w:rPr>
            </w:pPr>
            <w:sdt>
              <w:sdtPr>
                <w:rPr>
                  <w:rFonts w:ascii="Calibri" w:eastAsia="Calibri" w:hAnsi="Calibri" w:cs="Times New Roman"/>
                  <w:color w:val="262626"/>
                  <w:sz w:val="20"/>
                  <w:lang w:val="en-US"/>
                </w:rPr>
                <w:id w:val="-1678496099"/>
                <w:temporary/>
                <w:showingPlcHdr/>
              </w:sdtPr>
              <w:sdtEndPr/>
              <w:sdtContent>
                <w:r w:rsidR="00D14BE2" w:rsidRPr="00C10484">
                  <w:rPr>
                    <w:rFonts w:ascii="Calibri" w:eastAsia="Calibri" w:hAnsi="Calibri" w:cs="Times New Roman"/>
                    <w:color w:val="262626"/>
                    <w:sz w:val="20"/>
                    <w:lang w:val="en-US"/>
                  </w:rPr>
                  <w:t>Click here to enter text.</w:t>
                </w:r>
              </w:sdtContent>
            </w:sdt>
          </w:p>
        </w:tc>
      </w:tr>
    </w:tbl>
    <w:p w14:paraId="458D5C4B" w14:textId="77777777" w:rsidR="005F1009" w:rsidRPr="00C10484" w:rsidRDefault="005F1009" w:rsidP="004F38AA">
      <w:pPr>
        <w:spacing w:befor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For Officcial Use Only - This table is an example of a form. Feilds have been left blank for completion. "/>
      </w:tblPr>
      <w:tblGrid>
        <w:gridCol w:w="2546"/>
        <w:gridCol w:w="2993"/>
        <w:gridCol w:w="1052"/>
        <w:gridCol w:w="3865"/>
      </w:tblGrid>
      <w:tr w:rsidR="00D14BE2" w:rsidRPr="00C10484" w14:paraId="249F2398" w14:textId="77777777" w:rsidTr="004F38AA">
        <w:trPr>
          <w:tblHeader/>
        </w:trPr>
        <w:tc>
          <w:tcPr>
            <w:tcW w:w="5000" w:type="pct"/>
            <w:gridSpan w:val="4"/>
            <w:shd w:val="clear" w:color="auto" w:fill="A6A6A6" w:themeFill="background1" w:themeFillShade="A6"/>
          </w:tcPr>
          <w:p w14:paraId="5B1A8CF9"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FOR OFFICIAL USE ONLY</w:t>
            </w:r>
          </w:p>
        </w:tc>
      </w:tr>
      <w:tr w:rsidR="00D14BE2" w:rsidRPr="00C10484" w14:paraId="350CC9C9" w14:textId="77777777" w:rsidTr="00F567E4">
        <w:trPr>
          <w:tblHeader/>
        </w:trPr>
        <w:tc>
          <w:tcPr>
            <w:tcW w:w="1218" w:type="pct"/>
            <w:shd w:val="clear" w:color="auto" w:fill="auto"/>
          </w:tcPr>
          <w:p w14:paraId="082550B8"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STATE OFFICE Reviewed By:</w:t>
            </w:r>
          </w:p>
        </w:tc>
        <w:sdt>
          <w:sdtPr>
            <w:rPr>
              <w:rFonts w:ascii="Calibri" w:eastAsia="Calibri" w:hAnsi="Calibri" w:cs="Times New Roman"/>
              <w:color w:val="262626"/>
              <w:sz w:val="20"/>
              <w:lang w:val="en-US"/>
            </w:rPr>
            <w:id w:val="-2030863530"/>
            <w:temporary/>
            <w:showingPlcHdr/>
          </w:sdtPr>
          <w:sdtEndPr/>
          <w:sdtContent>
            <w:tc>
              <w:tcPr>
                <w:tcW w:w="1431" w:type="pct"/>
                <w:shd w:val="clear" w:color="auto" w:fill="auto"/>
              </w:tcPr>
              <w:p w14:paraId="1A9655CC"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Click here to enter text.</w:t>
                </w:r>
              </w:p>
            </w:tc>
          </w:sdtContent>
        </w:sdt>
        <w:tc>
          <w:tcPr>
            <w:tcW w:w="503" w:type="pct"/>
            <w:tcBorders>
              <w:bottom w:val="single" w:sz="4" w:space="0" w:color="000000"/>
            </w:tcBorders>
            <w:shd w:val="clear" w:color="auto" w:fill="auto"/>
          </w:tcPr>
          <w:p w14:paraId="14663A5F"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Date:</w:t>
            </w:r>
          </w:p>
        </w:tc>
        <w:sdt>
          <w:sdtPr>
            <w:rPr>
              <w:rFonts w:ascii="Calibri" w:eastAsia="Calibri" w:hAnsi="Calibri" w:cs="Times New Roman"/>
              <w:color w:val="262626"/>
              <w:sz w:val="20"/>
              <w:lang w:val="en-US"/>
            </w:rPr>
            <w:id w:val="-430056031"/>
            <w:showingPlcHdr/>
            <w:date>
              <w:dateFormat w:val="MMMM d, yyyy"/>
              <w:lid w:val="en-US"/>
              <w:storeMappedDataAs w:val="dateTime"/>
              <w:calendar w:val="gregorian"/>
            </w:date>
          </w:sdtPr>
          <w:sdtEndPr/>
          <w:sdtContent>
            <w:tc>
              <w:tcPr>
                <w:tcW w:w="1847" w:type="pct"/>
                <w:shd w:val="clear" w:color="auto" w:fill="auto"/>
              </w:tcPr>
              <w:p w14:paraId="30D9F806"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Click here to enter a date.</w:t>
                </w:r>
              </w:p>
            </w:tc>
          </w:sdtContent>
        </w:sdt>
      </w:tr>
      <w:tr w:rsidR="00D14BE2" w:rsidRPr="00C10484" w14:paraId="4563F569" w14:textId="77777777" w:rsidTr="00F567E4">
        <w:trPr>
          <w:tblHeader/>
        </w:trPr>
        <w:tc>
          <w:tcPr>
            <w:tcW w:w="1218" w:type="pct"/>
            <w:shd w:val="clear" w:color="auto" w:fill="auto"/>
          </w:tcPr>
          <w:p w14:paraId="46A5E20F"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NATIONAL OFFICE Reviewed By:</w:t>
            </w:r>
          </w:p>
        </w:tc>
        <w:sdt>
          <w:sdtPr>
            <w:rPr>
              <w:rFonts w:ascii="Calibri" w:eastAsia="Calibri" w:hAnsi="Calibri" w:cs="Times New Roman"/>
              <w:color w:val="262626"/>
              <w:sz w:val="20"/>
              <w:lang w:val="en-US"/>
            </w:rPr>
            <w:id w:val="2484051"/>
            <w:temporary/>
            <w:showingPlcHdr/>
          </w:sdtPr>
          <w:sdtEndPr/>
          <w:sdtContent>
            <w:tc>
              <w:tcPr>
                <w:tcW w:w="1431" w:type="pct"/>
                <w:shd w:val="clear" w:color="auto" w:fill="auto"/>
              </w:tcPr>
              <w:p w14:paraId="64DE4292"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Click here to enter text.</w:t>
                </w:r>
              </w:p>
            </w:tc>
          </w:sdtContent>
        </w:sdt>
        <w:tc>
          <w:tcPr>
            <w:tcW w:w="503" w:type="pct"/>
            <w:shd w:val="clear" w:color="auto" w:fill="auto"/>
          </w:tcPr>
          <w:p w14:paraId="3DACD52C"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Date:</w:t>
            </w:r>
          </w:p>
        </w:tc>
        <w:sdt>
          <w:sdtPr>
            <w:rPr>
              <w:rFonts w:ascii="Calibri" w:eastAsia="Calibri" w:hAnsi="Calibri" w:cs="Times New Roman"/>
              <w:color w:val="262626"/>
              <w:sz w:val="20"/>
              <w:lang w:val="en-US"/>
            </w:rPr>
            <w:id w:val="-755514315"/>
            <w:showingPlcHdr/>
            <w:date>
              <w:dateFormat w:val="MMMM d, yyyy"/>
              <w:lid w:val="en-US"/>
              <w:storeMappedDataAs w:val="dateTime"/>
              <w:calendar w:val="gregorian"/>
            </w:date>
          </w:sdtPr>
          <w:sdtEndPr/>
          <w:sdtContent>
            <w:tc>
              <w:tcPr>
                <w:tcW w:w="1847" w:type="pct"/>
                <w:shd w:val="clear" w:color="auto" w:fill="auto"/>
              </w:tcPr>
              <w:p w14:paraId="2A7AD5AC" w14:textId="77777777" w:rsidR="00D14BE2" w:rsidRPr="00C10484" w:rsidRDefault="00D14BE2" w:rsidP="004F38AA">
                <w:pPr>
                  <w:spacing w:before="60" w:after="20"/>
                  <w:rPr>
                    <w:rFonts w:ascii="Calibri" w:eastAsia="Calibri" w:hAnsi="Calibri" w:cs="Times New Roman"/>
                    <w:color w:val="262626"/>
                    <w:sz w:val="20"/>
                    <w:lang w:val="en-US"/>
                  </w:rPr>
                </w:pPr>
                <w:r w:rsidRPr="00C10484">
                  <w:rPr>
                    <w:rFonts w:ascii="Calibri" w:eastAsia="Calibri" w:hAnsi="Calibri" w:cs="Times New Roman"/>
                    <w:color w:val="262626"/>
                    <w:sz w:val="20"/>
                    <w:lang w:val="en-US"/>
                  </w:rPr>
                  <w:t>Click here to enter a date.</w:t>
                </w:r>
              </w:p>
            </w:tc>
          </w:sdtContent>
        </w:sdt>
      </w:tr>
    </w:tbl>
    <w:p w14:paraId="26CA9364" w14:textId="77777777" w:rsidR="00B06CA1" w:rsidRDefault="00B06CA1" w:rsidP="004F38AA">
      <w:pPr>
        <w:tabs>
          <w:tab w:val="left" w:pos="8385"/>
        </w:tabs>
      </w:pPr>
      <w:r>
        <w:tab/>
      </w:r>
    </w:p>
    <w:p w14:paraId="4485196D" w14:textId="77777777" w:rsidR="00CF587F" w:rsidRPr="00B06CA1" w:rsidRDefault="00B06CA1" w:rsidP="004F38AA">
      <w:pPr>
        <w:tabs>
          <w:tab w:val="left" w:pos="2310"/>
        </w:tabs>
        <w:sectPr w:rsidR="00CF587F" w:rsidRPr="00B06CA1" w:rsidSect="004F38AA">
          <w:headerReference w:type="default" r:id="rId41"/>
          <w:pgSz w:w="11906" w:h="16838" w:code="9"/>
          <w:pgMar w:top="720" w:right="720" w:bottom="720" w:left="720" w:header="567" w:footer="567" w:gutter="0"/>
          <w:cols w:space="708"/>
          <w:docGrid w:linePitch="360"/>
        </w:sectPr>
      </w:pPr>
      <w:r>
        <w:tab/>
      </w:r>
    </w:p>
    <w:p w14:paraId="586C7D66" w14:textId="47A46B6F" w:rsidR="003F4BF8" w:rsidRPr="00F567E4" w:rsidRDefault="003F4BF8" w:rsidP="009F2977">
      <w:pPr>
        <w:rPr>
          <w:sz w:val="20"/>
          <w:szCs w:val="20"/>
        </w:rPr>
      </w:pPr>
      <w:bookmarkStart w:id="124" w:name="_Attachment_B:_Sourcing"/>
      <w:bookmarkStart w:id="125" w:name="_Attachment_C:_Additional"/>
      <w:bookmarkStart w:id="126" w:name="_Attachment_D:_Activity"/>
      <w:bookmarkStart w:id="127" w:name="_Attachment_E:_Placing"/>
      <w:bookmarkStart w:id="128" w:name="_Attachment_F:_Commencing"/>
      <w:bookmarkStart w:id="129" w:name="_Attachment_G:_Lead"/>
      <w:bookmarkStart w:id="130" w:name="_Attachment_H:_Risk"/>
      <w:bookmarkStart w:id="131" w:name="_Activity_Host_Organisation"/>
      <w:bookmarkEnd w:id="124"/>
      <w:bookmarkEnd w:id="125"/>
      <w:bookmarkEnd w:id="126"/>
      <w:bookmarkEnd w:id="127"/>
      <w:bookmarkEnd w:id="128"/>
      <w:bookmarkEnd w:id="129"/>
      <w:bookmarkEnd w:id="130"/>
      <w:bookmarkEnd w:id="131"/>
      <w:r w:rsidRPr="00F567E4">
        <w:rPr>
          <w:sz w:val="20"/>
          <w:szCs w:val="20"/>
        </w:rPr>
        <w:lastRenderedPageBreak/>
        <w:t xml:space="preserve">All capitalised terms in this guideline have the same meaning as in the jobactive Deed </w:t>
      </w:r>
      <w:r w:rsidR="00695EE1" w:rsidRPr="00F567E4">
        <w:rPr>
          <w:sz w:val="20"/>
          <w:szCs w:val="20"/>
        </w:rPr>
        <w:t>(Norfolk Island) 2018</w:t>
      </w:r>
      <w:r w:rsidRPr="00F567E4">
        <w:rPr>
          <w:sz w:val="20"/>
          <w:szCs w:val="20"/>
        </w:rPr>
        <w:t>–202</w:t>
      </w:r>
      <w:r w:rsidR="000E04F7" w:rsidRPr="00F567E4">
        <w:rPr>
          <w:sz w:val="20"/>
          <w:szCs w:val="20"/>
        </w:rPr>
        <w:t>2</w:t>
      </w:r>
      <w:r w:rsidRPr="00F567E4">
        <w:rPr>
          <w:sz w:val="20"/>
          <w:szCs w:val="20"/>
        </w:rPr>
        <w:t xml:space="preserve"> (the Deed). </w:t>
      </w:r>
    </w:p>
    <w:p w14:paraId="7A505610" w14:textId="3CD34943" w:rsidR="00695EE1" w:rsidRPr="00F567E4" w:rsidRDefault="003F4BF8" w:rsidP="00F567E4">
      <w:pPr>
        <w:pStyle w:val="guidelinetext"/>
        <w:ind w:left="0"/>
        <w:rPr>
          <w:sz w:val="20"/>
          <w:szCs w:val="20"/>
        </w:rPr>
      </w:pPr>
      <w:r w:rsidRPr="00F567E4">
        <w:rPr>
          <w:sz w:val="20"/>
          <w:szCs w:val="20"/>
        </w:rPr>
        <w:t>This Guideline is not a stand-alone document and does not contain the entirety of Employment Services Providers’ obligations. It must be read in conjunction with the Deed and any relevant Guidelines or referenc</w:t>
      </w:r>
      <w:r w:rsidR="00240BCF" w:rsidRPr="00F567E4">
        <w:rPr>
          <w:sz w:val="20"/>
          <w:szCs w:val="20"/>
        </w:rPr>
        <w:t xml:space="preserve">e material issued by Department of </w:t>
      </w:r>
      <w:r w:rsidR="00825827">
        <w:rPr>
          <w:sz w:val="20"/>
          <w:szCs w:val="20"/>
        </w:rPr>
        <w:t>Education, Skills and Employment</w:t>
      </w:r>
      <w:r w:rsidR="003E5E8E" w:rsidRPr="00F567E4">
        <w:rPr>
          <w:sz w:val="20"/>
          <w:szCs w:val="20"/>
        </w:rPr>
        <w:t xml:space="preserve"> </w:t>
      </w:r>
      <w:r w:rsidRPr="00F567E4">
        <w:rPr>
          <w:sz w:val="20"/>
          <w:szCs w:val="20"/>
        </w:rPr>
        <w:t>under or in connection with the Deed.</w:t>
      </w:r>
    </w:p>
    <w:p w14:paraId="1A8B3FC1" w14:textId="74C49014" w:rsidR="00886E5B" w:rsidRPr="006003F9" w:rsidRDefault="00886E5B" w:rsidP="006003F9">
      <w:pPr>
        <w:rPr>
          <w:sz w:val="20"/>
        </w:rPr>
      </w:pPr>
    </w:p>
    <w:sectPr w:rsidR="00886E5B" w:rsidRPr="006003F9" w:rsidSect="00C14CFD">
      <w:headerReference w:type="first" r:id="rId42"/>
      <w:footerReference w:type="first" r:id="rId43"/>
      <w:pgSz w:w="11906" w:h="16838"/>
      <w:pgMar w:top="993"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ABCB3" w14:textId="77777777" w:rsidR="00BD2089" w:rsidRDefault="00BD2089" w:rsidP="008A194F">
      <w:pPr>
        <w:spacing w:before="0"/>
      </w:pPr>
      <w:r>
        <w:separator/>
      </w:r>
    </w:p>
  </w:endnote>
  <w:endnote w:type="continuationSeparator" w:id="0">
    <w:p w14:paraId="43C14100" w14:textId="77777777" w:rsidR="00BD2089" w:rsidRDefault="00BD2089" w:rsidP="008A194F">
      <w:pPr>
        <w:spacing w:before="0"/>
      </w:pPr>
      <w:r>
        <w:continuationSeparator/>
      </w:r>
    </w:p>
  </w:endnote>
  <w:endnote w:type="continuationNotice" w:id="1">
    <w:p w14:paraId="3556CCD2" w14:textId="77777777" w:rsidR="00BD2089" w:rsidRDefault="00BD20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A4F0" w14:textId="29AA9C54" w:rsidR="00BD2089" w:rsidRPr="001F19A3" w:rsidRDefault="00BD2089" w:rsidP="00E112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20 March 2020</w:t>
    </w:r>
    <w:r w:rsidRPr="001F19A3">
      <w:rPr>
        <w:sz w:val="20"/>
        <w:szCs w:val="20"/>
      </w:rPr>
      <w:tab/>
      <w:t xml:space="preserve">version </w:t>
    </w:r>
    <w:r w:rsidRPr="00DD20C0">
      <w:rPr>
        <w:sz w:val="20"/>
        <w:szCs w:val="20"/>
        <w:highlight w:val="yellow"/>
      </w:rPr>
      <w:t>1.1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40FA9">
      <w:rPr>
        <w:noProof/>
        <w:sz w:val="20"/>
        <w:szCs w:val="20"/>
      </w:rPr>
      <w:t>23</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0DC8" w14:textId="77777777" w:rsidR="00BD2089" w:rsidRDefault="00BD2089">
    <w:pPr>
      <w:pStyle w:val="Footer"/>
    </w:pPr>
  </w:p>
  <w:p w14:paraId="7AB7570B" w14:textId="77777777" w:rsidR="00BD2089" w:rsidRPr="008F52FC" w:rsidRDefault="00BD2089">
    <w:pPr>
      <w:pStyle w:val="Footer"/>
      <w:rPr>
        <w:rFonts w:ascii="Arial" w:hAnsi="Arial" w:cs="Arial"/>
        <w:sz w:val="14"/>
      </w:rPr>
    </w:pPr>
    <w:r w:rsidRPr="005D7D76">
      <w:rPr>
        <w:rFonts w:ascii="Arial" w:hAnsi="Arial" w:cs="Arial"/>
        <w:sz w:val="14"/>
      </w:rPr>
      <w:t>[6892675: 17250175_1]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4B46" w14:textId="1A3046F8" w:rsidR="00BD2089" w:rsidRPr="001F19A3" w:rsidRDefault="00BD2089" w:rsidP="00B41223">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20 March 2020</w:t>
    </w:r>
    <w:r w:rsidRPr="001F19A3">
      <w:rPr>
        <w:sz w:val="20"/>
        <w:szCs w:val="20"/>
      </w:rPr>
      <w:tab/>
    </w:r>
    <w:r>
      <w:rPr>
        <w:sz w:val="20"/>
        <w:szCs w:val="20"/>
      </w:rPr>
      <w:t xml:space="preserve">TRIM ID: </w:t>
    </w:r>
    <w:r w:rsidRPr="00354529">
      <w:rPr>
        <w:sz w:val="20"/>
        <w:szCs w:val="20"/>
      </w:rPr>
      <w:t>D20/516889</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8C27ED">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8C27ED">
      <w:rPr>
        <w:noProof/>
        <w:sz w:val="20"/>
        <w:szCs w:val="20"/>
      </w:rPr>
      <w:t>23</w:t>
    </w:r>
    <w:r w:rsidRPr="001F19A3">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37DD" w14:textId="77777777" w:rsidR="00BD2089" w:rsidRDefault="00BD2089">
    <w:pPr>
      <w:pStyle w:val="Footer"/>
    </w:pPr>
  </w:p>
  <w:p w14:paraId="62050B79" w14:textId="77777777" w:rsidR="00BD2089" w:rsidRPr="008F52FC" w:rsidRDefault="00BD2089">
    <w:pPr>
      <w:pStyle w:val="Footer"/>
      <w:rPr>
        <w:rFonts w:ascii="Arial" w:hAnsi="Arial" w:cs="Arial"/>
        <w:sz w:val="14"/>
      </w:rPr>
    </w:pPr>
    <w:r w:rsidRPr="005D7D76">
      <w:rPr>
        <w:rFonts w:ascii="Arial" w:hAnsi="Arial" w:cs="Arial"/>
        <w:sz w:val="14"/>
      </w:rPr>
      <w:t>[6892675: 17250175_1]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7F76" w14:textId="77777777" w:rsidR="00BD2089" w:rsidRDefault="00BD2089">
    <w:pPr>
      <w:pStyle w:val="Footer"/>
    </w:pPr>
  </w:p>
  <w:p w14:paraId="3178CD46" w14:textId="77777777" w:rsidR="00BD2089" w:rsidRPr="008F52FC" w:rsidRDefault="00BD2089">
    <w:pPr>
      <w:pStyle w:val="Footer"/>
      <w:rPr>
        <w:rFonts w:ascii="Arial" w:hAnsi="Arial" w:cs="Arial"/>
        <w:sz w:val="14"/>
      </w:rPr>
    </w:pPr>
    <w:r w:rsidRPr="005D7D76">
      <w:rPr>
        <w:rFonts w:ascii="Arial" w:hAnsi="Arial" w:cs="Arial"/>
        <w:sz w:val="14"/>
      </w:rPr>
      <w:t>[6892675: 17250175_1]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2DDF" w14:textId="21D1A85D" w:rsidR="00BD2089" w:rsidRPr="001F19A3" w:rsidRDefault="00BD2089" w:rsidP="00B41223">
    <w:pPr>
      <w:pStyle w:val="Footer"/>
      <w:pBdr>
        <w:top w:val="single" w:sz="4" w:space="1" w:color="767171" w:themeColor="background2" w:themeShade="80"/>
      </w:pBdr>
      <w:rPr>
        <w:sz w:val="20"/>
        <w:szCs w:val="20"/>
      </w:rPr>
    </w:pPr>
    <w:r w:rsidRPr="001F19A3">
      <w:rPr>
        <w:sz w:val="20"/>
        <w:szCs w:val="20"/>
      </w:rPr>
      <w:t>Effective from</w:t>
    </w:r>
    <w:r>
      <w:rPr>
        <w:sz w:val="20"/>
        <w:szCs w:val="20"/>
      </w:rPr>
      <w:t xml:space="preserve">: 20 March 2020 </w:t>
    </w:r>
    <w:r>
      <w:rPr>
        <w:sz w:val="20"/>
        <w:szCs w:val="20"/>
      </w:rPr>
      <w:tab/>
      <w:t xml:space="preserve">TRIM ID: </w:t>
    </w:r>
    <w:r w:rsidRPr="00354529">
      <w:rPr>
        <w:sz w:val="20"/>
        <w:szCs w:val="20"/>
      </w:rPr>
      <w:t>D20/516889</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8C27ED">
      <w:rPr>
        <w:noProof/>
        <w:sz w:val="20"/>
        <w:szCs w:val="20"/>
      </w:rPr>
      <w:t>4</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8C27ED">
      <w:rPr>
        <w:noProof/>
        <w:sz w:val="20"/>
        <w:szCs w:val="20"/>
      </w:rPr>
      <w:t>23</w:t>
    </w:r>
    <w:r w:rsidRPr="001F19A3">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9CFB" w14:textId="57AF0940" w:rsidR="00BD2089" w:rsidRPr="00233270" w:rsidRDefault="00BD2089" w:rsidP="00233270">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XX July 2018</w:t>
    </w:r>
    <w:r w:rsidRPr="001F19A3">
      <w:rPr>
        <w:sz w:val="20"/>
        <w:szCs w:val="20"/>
      </w:rPr>
      <w:tab/>
      <w:t xml:space="preserve">version </w:t>
    </w:r>
    <w:r>
      <w:rPr>
        <w:sz w:val="20"/>
        <w:szCs w:val="20"/>
      </w:rPr>
      <w:t>2.2</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4</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40FA9">
      <w:rPr>
        <w:noProof/>
        <w:sz w:val="20"/>
        <w:szCs w:val="20"/>
      </w:rPr>
      <w:t>23</w:t>
    </w:r>
    <w:r w:rsidRPr="001F19A3">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6452" w14:textId="0D1E72D5" w:rsidR="00BD2089" w:rsidRPr="00B06CA1" w:rsidRDefault="00BD2089" w:rsidP="00B06CA1">
    <w:pPr>
      <w:pStyle w:val="Footer"/>
      <w:pBdr>
        <w:top w:val="single" w:sz="4" w:space="1" w:color="767171" w:themeColor="background2" w:themeShade="80"/>
      </w:pBdr>
      <w:rPr>
        <w:sz w:val="20"/>
        <w:szCs w:val="20"/>
      </w:rPr>
    </w:pPr>
    <w:r w:rsidRPr="001F19A3">
      <w:rPr>
        <w:sz w:val="20"/>
        <w:szCs w:val="20"/>
      </w:rPr>
      <w:t>Effective from:</w:t>
    </w:r>
    <w:r>
      <w:rPr>
        <w:sz w:val="20"/>
        <w:szCs w:val="20"/>
      </w:rPr>
      <w:t xml:space="preserve"> 9 March 2020</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8C27ED">
      <w:rPr>
        <w:noProof/>
        <w:sz w:val="20"/>
        <w:szCs w:val="20"/>
      </w:rPr>
      <w:t>23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8C27ED">
      <w:rPr>
        <w:noProof/>
        <w:sz w:val="20"/>
        <w:szCs w:val="20"/>
      </w:rPr>
      <w:t>23</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F6CA" w14:textId="77777777" w:rsidR="00BD2089" w:rsidRDefault="00BD2089" w:rsidP="008A194F">
      <w:pPr>
        <w:spacing w:before="0"/>
      </w:pPr>
      <w:r>
        <w:separator/>
      </w:r>
    </w:p>
  </w:footnote>
  <w:footnote w:type="continuationSeparator" w:id="0">
    <w:p w14:paraId="0236B3A0" w14:textId="77777777" w:rsidR="00BD2089" w:rsidRDefault="00BD2089" w:rsidP="008A194F">
      <w:pPr>
        <w:spacing w:before="0"/>
      </w:pPr>
      <w:r>
        <w:continuationSeparator/>
      </w:r>
    </w:p>
  </w:footnote>
  <w:footnote w:type="continuationNotice" w:id="1">
    <w:p w14:paraId="151EAB0C" w14:textId="77777777" w:rsidR="00BD2089" w:rsidRDefault="00BD20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D464" w14:textId="77777777" w:rsidR="00BD2089" w:rsidRDefault="00BD2089" w:rsidP="00E112A1">
    <w:pPr>
      <w:pStyle w:val="Header"/>
      <w:pBdr>
        <w:bottom w:val="single" w:sz="4" w:space="1" w:color="767171" w:themeColor="background2" w:themeShade="80"/>
      </w:pBdr>
      <w:tabs>
        <w:tab w:val="clear" w:pos="4513"/>
      </w:tabs>
    </w:pPr>
    <w:r>
      <w:t>jobactive guideline</w:t>
    </w:r>
    <w:r>
      <w:tab/>
    </w:r>
    <w:r>
      <w:rPr>
        <w:b/>
      </w:rPr>
      <w:t>Norfolk Island Employment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619B" w14:textId="77777777" w:rsidR="00BD2089" w:rsidRPr="00DA3029" w:rsidRDefault="00BD2089" w:rsidP="00DA3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9454" w14:textId="77777777" w:rsidR="00BD2089" w:rsidRDefault="00BD2089" w:rsidP="00672934">
    <w:pPr>
      <w:pStyle w:val="Header"/>
      <w:pBdr>
        <w:bottom w:val="single" w:sz="4" w:space="1" w:color="767171" w:themeColor="background2" w:themeShade="80"/>
      </w:pBdr>
      <w:tabs>
        <w:tab w:val="clear" w:pos="4513"/>
      </w:tabs>
    </w:pPr>
    <w:r>
      <w:t>jobactive guideline</w:t>
    </w:r>
    <w:r>
      <w:tab/>
    </w:r>
    <w:r>
      <w:rPr>
        <w:b/>
      </w:rPr>
      <w:t>Norfolk Island Employment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40D"/>
    <w:multiLevelType w:val="hybridMultilevel"/>
    <w:tmpl w:val="61661D42"/>
    <w:lvl w:ilvl="0" w:tplc="CBC023C8">
      <w:start w:val="1"/>
      <w:numFmt w:val="bullet"/>
      <w:lvlText w:val=""/>
      <w:lvlJc w:val="left"/>
      <w:pPr>
        <w:ind w:left="21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5A235A3"/>
    <w:multiLevelType w:val="hybridMultilevel"/>
    <w:tmpl w:val="BAB0628E"/>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F6022"/>
    <w:multiLevelType w:val="hybridMultilevel"/>
    <w:tmpl w:val="70A2682C"/>
    <w:lvl w:ilvl="0" w:tplc="0C090017">
      <w:start w:val="1"/>
      <w:numFmt w:val="lowerLetter"/>
      <w:lvlText w:val="%1)"/>
      <w:lvlJc w:val="left"/>
      <w:pPr>
        <w:ind w:left="1800" w:hanging="360"/>
      </w:pPr>
      <w:rPr>
        <w:rFonts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92326FB"/>
    <w:multiLevelType w:val="hybridMultilevel"/>
    <w:tmpl w:val="546A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25F60"/>
    <w:multiLevelType w:val="hybridMultilevel"/>
    <w:tmpl w:val="7BE2F022"/>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A361C"/>
    <w:multiLevelType w:val="hybridMultilevel"/>
    <w:tmpl w:val="6EA2C794"/>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7724D"/>
    <w:multiLevelType w:val="multilevel"/>
    <w:tmpl w:val="4FF289A8"/>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726B7"/>
    <w:multiLevelType w:val="hybridMultilevel"/>
    <w:tmpl w:val="CC3CCE0A"/>
    <w:lvl w:ilvl="0" w:tplc="EFA64B3A">
      <w:start w:val="1"/>
      <w:numFmt w:val="bullet"/>
      <w:lvlText w:val=""/>
      <w:lvlJc w:val="left"/>
      <w:pPr>
        <w:ind w:left="720" w:hanging="360"/>
      </w:pPr>
      <w:rPr>
        <w:rFonts w:ascii="Wingdings" w:hAnsi="Wingdings"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D717B"/>
    <w:multiLevelType w:val="hybridMultilevel"/>
    <w:tmpl w:val="A352116C"/>
    <w:lvl w:ilvl="0" w:tplc="0C09000F">
      <w:start w:val="1"/>
      <w:numFmt w:val="decimal"/>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258B71C9"/>
    <w:multiLevelType w:val="hybridMultilevel"/>
    <w:tmpl w:val="9D8A5E8A"/>
    <w:lvl w:ilvl="0" w:tplc="3834A1B8">
      <w:start w:val="1"/>
      <w:numFmt w:val="lowerLetter"/>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59B6B18"/>
    <w:multiLevelType w:val="hybridMultilevel"/>
    <w:tmpl w:val="F0CC494A"/>
    <w:lvl w:ilvl="0" w:tplc="FD02FAFA">
      <w:start w:val="1"/>
      <w:numFmt w:val="bullet"/>
      <w:lvlText w:val=""/>
      <w:lvlJc w:val="left"/>
      <w:pPr>
        <w:ind w:left="360" w:hanging="360"/>
      </w:pPr>
      <w:rPr>
        <w:rFonts w:ascii="Symbol" w:hAnsi="Symbol" w:hint="default"/>
      </w:rPr>
    </w:lvl>
    <w:lvl w:ilvl="1" w:tplc="1B48227C">
      <w:start w:val="1"/>
      <w:numFmt w:val="bullet"/>
      <w:pStyle w:val="clausetexta"/>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5819BC"/>
    <w:multiLevelType w:val="hybridMultilevel"/>
    <w:tmpl w:val="4C024134"/>
    <w:lvl w:ilvl="0" w:tplc="F56E30FC">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BF74DC2"/>
    <w:multiLevelType w:val="multilevel"/>
    <w:tmpl w:val="B192A9A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B43290"/>
    <w:multiLevelType w:val="hybridMultilevel"/>
    <w:tmpl w:val="32E63312"/>
    <w:lvl w:ilvl="0" w:tplc="B98A6270">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FD53BCE"/>
    <w:multiLevelType w:val="hybridMultilevel"/>
    <w:tmpl w:val="42981E2E"/>
    <w:lvl w:ilvl="0" w:tplc="4EF2137C">
      <w:start w:val="1"/>
      <w:numFmt w:val="bullet"/>
      <w:lvlText w:val=""/>
      <w:lvlJc w:val="left"/>
      <w:pPr>
        <w:ind w:left="2138" w:hanging="360"/>
      </w:pPr>
      <w:rPr>
        <w:rFonts w:ascii="Wingdings" w:hAnsi="Wingdings" w:hint="default"/>
        <w:sz w:val="28"/>
        <w:szCs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5" w15:restartNumberingAfterBreak="0">
    <w:nsid w:val="307126E9"/>
    <w:multiLevelType w:val="hybridMultilevel"/>
    <w:tmpl w:val="F9D87256"/>
    <w:lvl w:ilvl="0" w:tplc="E81279E6">
      <w:start w:val="1"/>
      <w:numFmt w:val="bullet"/>
      <w:lvlText w:val=""/>
      <w:lvlJc w:val="left"/>
      <w:pPr>
        <w:ind w:left="1080" w:hanging="360"/>
      </w:pPr>
      <w:rPr>
        <w:rFonts w:ascii="Wingdings" w:hAnsi="Wingdings" w:hint="default"/>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704A0E"/>
    <w:multiLevelType w:val="hybridMultilevel"/>
    <w:tmpl w:val="DBFCF6F6"/>
    <w:lvl w:ilvl="0" w:tplc="CBC023C8">
      <w:start w:val="1"/>
      <w:numFmt w:val="bullet"/>
      <w:lvlText w:val=""/>
      <w:lvlJc w:val="left"/>
      <w:pPr>
        <w:ind w:left="720" w:hanging="360"/>
      </w:pPr>
      <w:rPr>
        <w:rFonts w:ascii="Wingdings" w:hAnsi="Wingdings" w:hint="default"/>
        <w:b w:val="0"/>
        <w:i w:val="0"/>
        <w:sz w:val="28"/>
      </w:rPr>
    </w:lvl>
    <w:lvl w:ilvl="1" w:tplc="CBC023C8">
      <w:start w:val="1"/>
      <w:numFmt w:val="bullet"/>
      <w:lvlText w:val=""/>
      <w:lvlJc w:val="left"/>
      <w:pPr>
        <w:ind w:left="1440" w:hanging="360"/>
      </w:pPr>
      <w:rPr>
        <w:rFonts w:ascii="Wingdings" w:hAnsi="Wingdings" w:hint="default"/>
        <w:b w:val="0"/>
        <w:i w:val="0"/>
        <w:sz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B111CA"/>
    <w:multiLevelType w:val="hybridMultilevel"/>
    <w:tmpl w:val="B5727A48"/>
    <w:lvl w:ilvl="0" w:tplc="A31C0D58">
      <w:start w:val="1"/>
      <w:numFmt w:val="bullet"/>
      <w:pStyle w:val="WHS"/>
      <w:lvlText w:val=""/>
      <w:lvlJc w:val="left"/>
      <w:pPr>
        <w:ind w:left="644" w:hanging="360"/>
      </w:pPr>
      <w:rPr>
        <w:rFonts w:ascii="Webdings" w:hAnsi="Webdings" w:hint="default"/>
        <w:b/>
        <w:i w:val="0"/>
        <w:color w:val="FF000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F4C11"/>
    <w:multiLevelType w:val="hybridMultilevel"/>
    <w:tmpl w:val="C0E8267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9AA716C"/>
    <w:multiLevelType w:val="hybridMultilevel"/>
    <w:tmpl w:val="1180C6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A7E2C1F"/>
    <w:multiLevelType w:val="hybridMultilevel"/>
    <w:tmpl w:val="A462E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B9035BB"/>
    <w:multiLevelType w:val="hybridMultilevel"/>
    <w:tmpl w:val="DCE01A74"/>
    <w:lvl w:ilvl="0" w:tplc="0C090001">
      <w:start w:val="1"/>
      <w:numFmt w:val="bullet"/>
      <w:lvlText w:val=""/>
      <w:lvlJc w:val="left"/>
      <w:pPr>
        <w:ind w:left="492"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start w:val="1"/>
      <w:numFmt w:val="bullet"/>
      <w:lvlText w:val=""/>
      <w:lvlJc w:val="left"/>
      <w:pPr>
        <w:ind w:left="1932" w:hanging="360"/>
      </w:pPr>
      <w:rPr>
        <w:rFonts w:ascii="Wingdings" w:hAnsi="Wingdings" w:hint="default"/>
      </w:rPr>
    </w:lvl>
    <w:lvl w:ilvl="3" w:tplc="0C090001">
      <w:start w:val="1"/>
      <w:numFmt w:val="bullet"/>
      <w:lvlText w:val=""/>
      <w:lvlJc w:val="left"/>
      <w:pPr>
        <w:ind w:left="2652" w:hanging="360"/>
      </w:pPr>
      <w:rPr>
        <w:rFonts w:ascii="Symbol" w:hAnsi="Symbol" w:hint="default"/>
      </w:rPr>
    </w:lvl>
    <w:lvl w:ilvl="4" w:tplc="0C090003">
      <w:start w:val="1"/>
      <w:numFmt w:val="bullet"/>
      <w:lvlText w:val="o"/>
      <w:lvlJc w:val="left"/>
      <w:pPr>
        <w:ind w:left="3372" w:hanging="360"/>
      </w:pPr>
      <w:rPr>
        <w:rFonts w:ascii="Courier New" w:hAnsi="Courier New" w:cs="Courier New" w:hint="default"/>
      </w:rPr>
    </w:lvl>
    <w:lvl w:ilvl="5" w:tplc="0C090005">
      <w:start w:val="1"/>
      <w:numFmt w:val="bullet"/>
      <w:lvlText w:val=""/>
      <w:lvlJc w:val="left"/>
      <w:pPr>
        <w:ind w:left="4092" w:hanging="360"/>
      </w:pPr>
      <w:rPr>
        <w:rFonts w:ascii="Wingdings" w:hAnsi="Wingdings" w:hint="default"/>
      </w:rPr>
    </w:lvl>
    <w:lvl w:ilvl="6" w:tplc="0C090001">
      <w:start w:val="1"/>
      <w:numFmt w:val="bullet"/>
      <w:lvlText w:val=""/>
      <w:lvlJc w:val="left"/>
      <w:pPr>
        <w:ind w:left="4812" w:hanging="360"/>
      </w:pPr>
      <w:rPr>
        <w:rFonts w:ascii="Symbol" w:hAnsi="Symbol" w:hint="default"/>
      </w:rPr>
    </w:lvl>
    <w:lvl w:ilvl="7" w:tplc="0C090003">
      <w:start w:val="1"/>
      <w:numFmt w:val="bullet"/>
      <w:lvlText w:val="o"/>
      <w:lvlJc w:val="left"/>
      <w:pPr>
        <w:ind w:left="5532" w:hanging="360"/>
      </w:pPr>
      <w:rPr>
        <w:rFonts w:ascii="Courier New" w:hAnsi="Courier New" w:cs="Courier New" w:hint="default"/>
      </w:rPr>
    </w:lvl>
    <w:lvl w:ilvl="8" w:tplc="0C090005">
      <w:start w:val="1"/>
      <w:numFmt w:val="bullet"/>
      <w:lvlText w:val=""/>
      <w:lvlJc w:val="left"/>
      <w:pPr>
        <w:ind w:left="6252" w:hanging="360"/>
      </w:pPr>
      <w:rPr>
        <w:rFonts w:ascii="Wingdings" w:hAnsi="Wingdings" w:hint="default"/>
      </w:rPr>
    </w:lvl>
  </w:abstractNum>
  <w:abstractNum w:abstractNumId="22" w15:restartNumberingAfterBreak="0">
    <w:nsid w:val="3BC66418"/>
    <w:multiLevelType w:val="hybridMultilevel"/>
    <w:tmpl w:val="093A5982"/>
    <w:lvl w:ilvl="0" w:tplc="0C090003">
      <w:start w:val="1"/>
      <w:numFmt w:val="bullet"/>
      <w:lvlText w:val="o"/>
      <w:lvlJc w:val="left"/>
      <w:pPr>
        <w:ind w:left="774" w:hanging="360"/>
      </w:pPr>
      <w:rPr>
        <w:rFonts w:ascii="Courier New" w:hAnsi="Courier New" w:cs="Courier New"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3" w15:restartNumberingAfterBreak="0">
    <w:nsid w:val="3C5D0320"/>
    <w:multiLevelType w:val="hybridMultilevel"/>
    <w:tmpl w:val="10026AD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E7E3826"/>
    <w:multiLevelType w:val="hybridMultilevel"/>
    <w:tmpl w:val="B68A3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D40EF3"/>
    <w:multiLevelType w:val="hybridMultilevel"/>
    <w:tmpl w:val="48C89EB8"/>
    <w:lvl w:ilvl="0" w:tplc="0C09000F">
      <w:start w:val="1"/>
      <w:numFmt w:val="decimal"/>
      <w:lvlText w:val="%1."/>
      <w:lvlJc w:val="left"/>
      <w:pPr>
        <w:ind w:left="1800" w:hanging="360"/>
      </w:pPr>
      <w:rPr>
        <w:rFonts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F83548F"/>
    <w:multiLevelType w:val="hybridMultilevel"/>
    <w:tmpl w:val="95F8EBDC"/>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F62A69"/>
    <w:multiLevelType w:val="hybridMultilevel"/>
    <w:tmpl w:val="E9D88CC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D04CF"/>
    <w:multiLevelType w:val="hybridMultilevel"/>
    <w:tmpl w:val="55061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42502C5"/>
    <w:multiLevelType w:val="hybridMultilevel"/>
    <w:tmpl w:val="DC6A86A8"/>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456F7032"/>
    <w:multiLevelType w:val="hybridMultilevel"/>
    <w:tmpl w:val="8214A27A"/>
    <w:lvl w:ilvl="0" w:tplc="EB4446E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D86DA8"/>
    <w:multiLevelType w:val="hybridMultilevel"/>
    <w:tmpl w:val="3222A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9D518E"/>
    <w:multiLevelType w:val="hybridMultilevel"/>
    <w:tmpl w:val="168A0326"/>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DF1F44"/>
    <w:multiLevelType w:val="hybridMultilevel"/>
    <w:tmpl w:val="7DF6EBC4"/>
    <w:lvl w:ilvl="0" w:tplc="EFA64B3A">
      <w:start w:val="1"/>
      <w:numFmt w:val="bullet"/>
      <w:pStyle w:val="Systemstep"/>
      <w:lvlText w:val=""/>
      <w:lvlJc w:val="left"/>
      <w:pPr>
        <w:ind w:left="1080" w:hanging="360"/>
      </w:pPr>
      <w:rPr>
        <w:rFonts w:ascii="Wingdings" w:hAnsi="Wingdings" w:hint="default"/>
        <w:b w:val="0"/>
        <w:i w:val="0"/>
        <w:sz w:val="28"/>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4" w15:restartNumberingAfterBreak="0">
    <w:nsid w:val="5AC87BB6"/>
    <w:multiLevelType w:val="hybridMultilevel"/>
    <w:tmpl w:val="7662F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77455F"/>
    <w:multiLevelType w:val="hybridMultilevel"/>
    <w:tmpl w:val="7C16BDD6"/>
    <w:lvl w:ilvl="0" w:tplc="45F2E28C">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EA407CE"/>
    <w:multiLevelType w:val="hybridMultilevel"/>
    <w:tmpl w:val="CD26B562"/>
    <w:lvl w:ilvl="0" w:tplc="FCF282BA">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E81279E6">
      <w:start w:val="1"/>
      <w:numFmt w:val="bullet"/>
      <w:lvlText w:val=""/>
      <w:lvlJc w:val="left"/>
      <w:pPr>
        <w:ind w:left="2160" w:hanging="360"/>
      </w:pPr>
      <w:rPr>
        <w:rFonts w:ascii="Wingdings" w:hAnsi="Wingdings" w:hint="default"/>
        <w:sz w:val="28"/>
        <w:szCs w:val="2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520DA0"/>
    <w:multiLevelType w:val="hybridMultilevel"/>
    <w:tmpl w:val="B0ECF4C8"/>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BE0313"/>
    <w:multiLevelType w:val="hybridMultilevel"/>
    <w:tmpl w:val="38ACA6C0"/>
    <w:lvl w:ilvl="0" w:tplc="8EFCDD80">
      <w:start w:val="1"/>
      <w:numFmt w:val="bullet"/>
      <w:lvlText w:val=""/>
      <w:lvlJc w:val="left"/>
      <w:pPr>
        <w:ind w:left="1800" w:hanging="360"/>
      </w:pPr>
      <w:rPr>
        <w:rFonts w:ascii="Symbol" w:hAnsi="Symbol" w:hint="default"/>
        <w:color w:val="auto"/>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6AF755C5"/>
    <w:multiLevelType w:val="hybridMultilevel"/>
    <w:tmpl w:val="0E6A354E"/>
    <w:lvl w:ilvl="0" w:tplc="EFA64B3A">
      <w:start w:val="1"/>
      <w:numFmt w:val="bullet"/>
      <w:lvlText w:val=""/>
      <w:lvlJc w:val="left"/>
      <w:pPr>
        <w:ind w:left="720" w:hanging="360"/>
      </w:pPr>
      <w:rPr>
        <w:rFonts w:ascii="Wingdings" w:hAnsi="Wingdings" w:hint="default"/>
        <w:b w:val="0"/>
        <w:i w:val="0"/>
        <w:sz w:val="28"/>
      </w:rPr>
    </w:lvl>
    <w:lvl w:ilvl="1" w:tplc="7AD6FE3C">
      <w:numFmt w:val="bullet"/>
      <w:lvlText w:val=""/>
      <w:lvlJc w:val="left"/>
      <w:pPr>
        <w:ind w:left="1712" w:hanging="720"/>
      </w:pPr>
      <w:rPr>
        <w:rFonts w:ascii="Symbol" w:eastAsiaTheme="minorHAnsi" w:hAnsi="Symbol" w:cs="Calibri"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DD4628"/>
    <w:multiLevelType w:val="hybridMultilevel"/>
    <w:tmpl w:val="4E5A4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3A7A6E"/>
    <w:multiLevelType w:val="hybridMultilevel"/>
    <w:tmpl w:val="B1908558"/>
    <w:lvl w:ilvl="0" w:tplc="222A260C">
      <w:start w:val="1"/>
      <w:numFmt w:val="bullet"/>
      <w:lvlText w:val=""/>
      <w:lvlJc w:val="left"/>
      <w:pPr>
        <w:ind w:left="3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15:restartNumberingAfterBreak="0">
    <w:nsid w:val="7C5F2487"/>
    <w:multiLevelType w:val="hybridMultilevel"/>
    <w:tmpl w:val="FB1AB0F2"/>
    <w:lvl w:ilvl="0" w:tplc="EFA64B3A">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727836"/>
    <w:multiLevelType w:val="hybridMultilevel"/>
    <w:tmpl w:val="685AE01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E392C1B"/>
    <w:multiLevelType w:val="multilevel"/>
    <w:tmpl w:val="66761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3"/>
  </w:num>
  <w:num w:numId="2">
    <w:abstractNumId w:val="33"/>
  </w:num>
  <w:num w:numId="3">
    <w:abstractNumId w:val="16"/>
  </w:num>
  <w:num w:numId="4">
    <w:abstractNumId w:val="17"/>
  </w:num>
  <w:num w:numId="5">
    <w:abstractNumId w:val="8"/>
  </w:num>
  <w:num w:numId="6">
    <w:abstractNumId w:val="6"/>
    <w:lvlOverride w:ilvl="0"/>
    <w:lvlOverride w:ilvl="1"/>
    <w:lvlOverride w:ilvl="2"/>
    <w:lvlOverride w:ilvl="3">
      <w:startOverride w:val="1"/>
    </w:lvlOverride>
    <w:lvlOverride w:ilvl="4"/>
    <w:lvlOverride w:ilvl="5"/>
    <w:lvlOverride w:ilvl="6"/>
    <w:lvlOverride w:ilvl="7"/>
    <w:lvlOverride w:ilvl="8"/>
  </w:num>
  <w:num w:numId="7">
    <w:abstractNumId w:val="40"/>
  </w:num>
  <w:num w:numId="8">
    <w:abstractNumId w:val="30"/>
  </w:num>
  <w:num w:numId="9">
    <w:abstractNumId w:val="3"/>
  </w:num>
  <w:num w:numId="10">
    <w:abstractNumId w:val="36"/>
  </w:num>
  <w:num w:numId="11">
    <w:abstractNumId w:val="41"/>
  </w:num>
  <w:num w:numId="12">
    <w:abstractNumId w:val="0"/>
  </w:num>
  <w:num w:numId="13">
    <w:abstractNumId w:val="20"/>
  </w:num>
  <w:num w:numId="14">
    <w:abstractNumId w:val="25"/>
  </w:num>
  <w:num w:numId="15">
    <w:abstractNumId w:val="28"/>
  </w:num>
  <w:num w:numId="16">
    <w:abstractNumId w:val="35"/>
  </w:num>
  <w:num w:numId="17">
    <w:abstractNumId w:val="13"/>
  </w:num>
  <w:num w:numId="18">
    <w:abstractNumId w:val="6"/>
  </w:num>
  <w:num w:numId="19">
    <w:abstractNumId w:val="14"/>
  </w:num>
  <w:num w:numId="20">
    <w:abstractNumId w:val="11"/>
  </w:num>
  <w:num w:numId="21">
    <w:abstractNumId w:val="22"/>
  </w:num>
  <w:num w:numId="22">
    <w:abstractNumId w:val="38"/>
  </w:num>
  <w:num w:numId="23">
    <w:abstractNumId w:val="7"/>
  </w:num>
  <w:num w:numId="24">
    <w:abstractNumId w:val="1"/>
  </w:num>
  <w:num w:numId="25">
    <w:abstractNumId w:val="26"/>
  </w:num>
  <w:num w:numId="26">
    <w:abstractNumId w:val="4"/>
  </w:num>
  <w:num w:numId="27">
    <w:abstractNumId w:val="39"/>
  </w:num>
  <w:num w:numId="28">
    <w:abstractNumId w:val="32"/>
  </w:num>
  <w:num w:numId="29">
    <w:abstractNumId w:val="5"/>
  </w:num>
  <w:num w:numId="30">
    <w:abstractNumId w:val="37"/>
  </w:num>
  <w:num w:numId="31">
    <w:abstractNumId w:val="42"/>
  </w:num>
  <w:num w:numId="32">
    <w:abstractNumId w:val="23"/>
  </w:num>
  <w:num w:numId="33">
    <w:abstractNumId w:val="12"/>
  </w:num>
  <w:num w:numId="34">
    <w:abstractNumId w:val="29"/>
  </w:num>
  <w:num w:numId="35">
    <w:abstractNumId w:val="21"/>
  </w:num>
  <w:num w:numId="36">
    <w:abstractNumId w:val="19"/>
  </w:num>
  <w:num w:numId="37">
    <w:abstractNumId w:val="10"/>
  </w:num>
  <w:num w:numId="38">
    <w:abstractNumId w:val="44"/>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1"/>
  </w:num>
  <w:num w:numId="43">
    <w:abstractNumId w:val="15"/>
  </w:num>
  <w:num w:numId="44">
    <w:abstractNumId w:val="27"/>
  </w:num>
  <w:num w:numId="45">
    <w:abstractNumId w:val="2"/>
  </w:num>
  <w:num w:numId="46">
    <w:abstractNumId w:val="1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0B68"/>
    <w:rsid w:val="00003387"/>
    <w:rsid w:val="00006030"/>
    <w:rsid w:val="00011BD1"/>
    <w:rsid w:val="00012227"/>
    <w:rsid w:val="0001411A"/>
    <w:rsid w:val="00025930"/>
    <w:rsid w:val="00026612"/>
    <w:rsid w:val="00034F1E"/>
    <w:rsid w:val="000353B9"/>
    <w:rsid w:val="00035888"/>
    <w:rsid w:val="000428C8"/>
    <w:rsid w:val="0004493B"/>
    <w:rsid w:val="00044CBB"/>
    <w:rsid w:val="00045528"/>
    <w:rsid w:val="00045703"/>
    <w:rsid w:val="0004636E"/>
    <w:rsid w:val="000466BB"/>
    <w:rsid w:val="00050727"/>
    <w:rsid w:val="000515B5"/>
    <w:rsid w:val="0005671E"/>
    <w:rsid w:val="00056906"/>
    <w:rsid w:val="0005784B"/>
    <w:rsid w:val="000626BF"/>
    <w:rsid w:val="000631C8"/>
    <w:rsid w:val="000643D8"/>
    <w:rsid w:val="00064488"/>
    <w:rsid w:val="000724EB"/>
    <w:rsid w:val="00072B6D"/>
    <w:rsid w:val="000849FD"/>
    <w:rsid w:val="00087F25"/>
    <w:rsid w:val="00092440"/>
    <w:rsid w:val="00093FDD"/>
    <w:rsid w:val="00094782"/>
    <w:rsid w:val="00096233"/>
    <w:rsid w:val="000A0B82"/>
    <w:rsid w:val="000A7216"/>
    <w:rsid w:val="000A73F7"/>
    <w:rsid w:val="000B0CA2"/>
    <w:rsid w:val="000B1B2D"/>
    <w:rsid w:val="000B4CD0"/>
    <w:rsid w:val="000C1B9E"/>
    <w:rsid w:val="000C36CE"/>
    <w:rsid w:val="000C3C21"/>
    <w:rsid w:val="000C78F6"/>
    <w:rsid w:val="000D479B"/>
    <w:rsid w:val="000D5E05"/>
    <w:rsid w:val="000E04F7"/>
    <w:rsid w:val="000E1874"/>
    <w:rsid w:val="000E491A"/>
    <w:rsid w:val="000F4137"/>
    <w:rsid w:val="00101FC4"/>
    <w:rsid w:val="001040CE"/>
    <w:rsid w:val="00110014"/>
    <w:rsid w:val="00114C63"/>
    <w:rsid w:val="00116225"/>
    <w:rsid w:val="00117258"/>
    <w:rsid w:val="00133996"/>
    <w:rsid w:val="00133F1E"/>
    <w:rsid w:val="00136B7C"/>
    <w:rsid w:val="00145AF3"/>
    <w:rsid w:val="00146FF3"/>
    <w:rsid w:val="0015120C"/>
    <w:rsid w:val="001513F8"/>
    <w:rsid w:val="00155B4E"/>
    <w:rsid w:val="00161BCB"/>
    <w:rsid w:val="001674E0"/>
    <w:rsid w:val="00171435"/>
    <w:rsid w:val="001733FD"/>
    <w:rsid w:val="0018068C"/>
    <w:rsid w:val="00182B36"/>
    <w:rsid w:val="001846C2"/>
    <w:rsid w:val="00186F5D"/>
    <w:rsid w:val="00190957"/>
    <w:rsid w:val="00194DA0"/>
    <w:rsid w:val="0019586C"/>
    <w:rsid w:val="001A2FC7"/>
    <w:rsid w:val="001A6685"/>
    <w:rsid w:val="001B0E72"/>
    <w:rsid w:val="001B0EE3"/>
    <w:rsid w:val="001B44EF"/>
    <w:rsid w:val="001C3A45"/>
    <w:rsid w:val="001D15D4"/>
    <w:rsid w:val="001D776F"/>
    <w:rsid w:val="001E711A"/>
    <w:rsid w:val="001F19A3"/>
    <w:rsid w:val="001F2818"/>
    <w:rsid w:val="001F2893"/>
    <w:rsid w:val="001F5C3A"/>
    <w:rsid w:val="00204B41"/>
    <w:rsid w:val="00205C24"/>
    <w:rsid w:val="00207149"/>
    <w:rsid w:val="00211EC5"/>
    <w:rsid w:val="00213D42"/>
    <w:rsid w:val="00213EDE"/>
    <w:rsid w:val="00213F07"/>
    <w:rsid w:val="0021796A"/>
    <w:rsid w:val="002223A3"/>
    <w:rsid w:val="00227EA2"/>
    <w:rsid w:val="00232A7C"/>
    <w:rsid w:val="00233270"/>
    <w:rsid w:val="00240BCF"/>
    <w:rsid w:val="00244004"/>
    <w:rsid w:val="002450E1"/>
    <w:rsid w:val="0025045C"/>
    <w:rsid w:val="00250FCD"/>
    <w:rsid w:val="00251443"/>
    <w:rsid w:val="00252130"/>
    <w:rsid w:val="00261778"/>
    <w:rsid w:val="00264F62"/>
    <w:rsid w:val="00270B48"/>
    <w:rsid w:val="00272AAC"/>
    <w:rsid w:val="0027592B"/>
    <w:rsid w:val="00277193"/>
    <w:rsid w:val="00277AE4"/>
    <w:rsid w:val="00281326"/>
    <w:rsid w:val="00285B11"/>
    <w:rsid w:val="002866B7"/>
    <w:rsid w:val="00295FAE"/>
    <w:rsid w:val="002A2053"/>
    <w:rsid w:val="002A24D4"/>
    <w:rsid w:val="002A71C8"/>
    <w:rsid w:val="002B5948"/>
    <w:rsid w:val="002C1BE7"/>
    <w:rsid w:val="002C5BEC"/>
    <w:rsid w:val="002C6A57"/>
    <w:rsid w:val="002C7A91"/>
    <w:rsid w:val="002D1607"/>
    <w:rsid w:val="002D3938"/>
    <w:rsid w:val="002D44B0"/>
    <w:rsid w:val="002D7680"/>
    <w:rsid w:val="002E32BB"/>
    <w:rsid w:val="002E4E63"/>
    <w:rsid w:val="002E6428"/>
    <w:rsid w:val="002E6FDB"/>
    <w:rsid w:val="002F043E"/>
    <w:rsid w:val="00300D2A"/>
    <w:rsid w:val="00307F06"/>
    <w:rsid w:val="0031392B"/>
    <w:rsid w:val="0032041A"/>
    <w:rsid w:val="00324B00"/>
    <w:rsid w:val="00333E92"/>
    <w:rsid w:val="0033412F"/>
    <w:rsid w:val="00335FA9"/>
    <w:rsid w:val="0034249A"/>
    <w:rsid w:val="00343946"/>
    <w:rsid w:val="00345B64"/>
    <w:rsid w:val="00346AD7"/>
    <w:rsid w:val="00354529"/>
    <w:rsid w:val="00354CAB"/>
    <w:rsid w:val="003550B3"/>
    <w:rsid w:val="00362334"/>
    <w:rsid w:val="00365B1D"/>
    <w:rsid w:val="0037168A"/>
    <w:rsid w:val="0037598D"/>
    <w:rsid w:val="00377AF4"/>
    <w:rsid w:val="00381C14"/>
    <w:rsid w:val="0038206E"/>
    <w:rsid w:val="003826F2"/>
    <w:rsid w:val="00382715"/>
    <w:rsid w:val="00384888"/>
    <w:rsid w:val="003852AB"/>
    <w:rsid w:val="00393753"/>
    <w:rsid w:val="003A42F3"/>
    <w:rsid w:val="003A76D4"/>
    <w:rsid w:val="003B0840"/>
    <w:rsid w:val="003B5C3D"/>
    <w:rsid w:val="003C5BC2"/>
    <w:rsid w:val="003D4814"/>
    <w:rsid w:val="003E0252"/>
    <w:rsid w:val="003E2997"/>
    <w:rsid w:val="003E31B9"/>
    <w:rsid w:val="003E376D"/>
    <w:rsid w:val="003E5E8E"/>
    <w:rsid w:val="003E6E83"/>
    <w:rsid w:val="003F2BC2"/>
    <w:rsid w:val="003F33D4"/>
    <w:rsid w:val="003F3648"/>
    <w:rsid w:val="003F4BF8"/>
    <w:rsid w:val="00401056"/>
    <w:rsid w:val="00405064"/>
    <w:rsid w:val="0040517B"/>
    <w:rsid w:val="00413A71"/>
    <w:rsid w:val="004179FE"/>
    <w:rsid w:val="004203DB"/>
    <w:rsid w:val="00421C92"/>
    <w:rsid w:val="00423865"/>
    <w:rsid w:val="00432273"/>
    <w:rsid w:val="00433192"/>
    <w:rsid w:val="004336D4"/>
    <w:rsid w:val="004337FA"/>
    <w:rsid w:val="00436AE5"/>
    <w:rsid w:val="00440C00"/>
    <w:rsid w:val="004435A4"/>
    <w:rsid w:val="00445977"/>
    <w:rsid w:val="0045436A"/>
    <w:rsid w:val="00455B9F"/>
    <w:rsid w:val="0046470F"/>
    <w:rsid w:val="004703B3"/>
    <w:rsid w:val="00471F38"/>
    <w:rsid w:val="004850AB"/>
    <w:rsid w:val="00491952"/>
    <w:rsid w:val="0049279C"/>
    <w:rsid w:val="004A0A41"/>
    <w:rsid w:val="004A1225"/>
    <w:rsid w:val="004A35AC"/>
    <w:rsid w:val="004A3854"/>
    <w:rsid w:val="004A71FE"/>
    <w:rsid w:val="004A77E9"/>
    <w:rsid w:val="004B0AF7"/>
    <w:rsid w:val="004B7969"/>
    <w:rsid w:val="004C4E64"/>
    <w:rsid w:val="004C5158"/>
    <w:rsid w:val="004C558C"/>
    <w:rsid w:val="004C58AC"/>
    <w:rsid w:val="004D0FC9"/>
    <w:rsid w:val="004D4179"/>
    <w:rsid w:val="004E2E82"/>
    <w:rsid w:val="004E3801"/>
    <w:rsid w:val="004E48D2"/>
    <w:rsid w:val="004E61A3"/>
    <w:rsid w:val="004F077A"/>
    <w:rsid w:val="004F0F01"/>
    <w:rsid w:val="004F1037"/>
    <w:rsid w:val="004F38AA"/>
    <w:rsid w:val="004F3C6D"/>
    <w:rsid w:val="004F40BF"/>
    <w:rsid w:val="004F6D89"/>
    <w:rsid w:val="0050135A"/>
    <w:rsid w:val="00504508"/>
    <w:rsid w:val="00505A06"/>
    <w:rsid w:val="00506375"/>
    <w:rsid w:val="00524E35"/>
    <w:rsid w:val="00535DFD"/>
    <w:rsid w:val="0053745E"/>
    <w:rsid w:val="00540AAE"/>
    <w:rsid w:val="00547223"/>
    <w:rsid w:val="00555579"/>
    <w:rsid w:val="00555C1C"/>
    <w:rsid w:val="005616CC"/>
    <w:rsid w:val="0056186C"/>
    <w:rsid w:val="005621AA"/>
    <w:rsid w:val="0056230C"/>
    <w:rsid w:val="0056230F"/>
    <w:rsid w:val="005646B5"/>
    <w:rsid w:val="00564EE4"/>
    <w:rsid w:val="00567F95"/>
    <w:rsid w:val="005711EA"/>
    <w:rsid w:val="00576916"/>
    <w:rsid w:val="00583639"/>
    <w:rsid w:val="00585A5B"/>
    <w:rsid w:val="0058684F"/>
    <w:rsid w:val="005922DC"/>
    <w:rsid w:val="0059252B"/>
    <w:rsid w:val="00594C15"/>
    <w:rsid w:val="005978F7"/>
    <w:rsid w:val="005A1EA2"/>
    <w:rsid w:val="005A2BB7"/>
    <w:rsid w:val="005A7AB8"/>
    <w:rsid w:val="005B3D76"/>
    <w:rsid w:val="005B619F"/>
    <w:rsid w:val="005B7B9C"/>
    <w:rsid w:val="005C25E5"/>
    <w:rsid w:val="005C2E7D"/>
    <w:rsid w:val="005D06A4"/>
    <w:rsid w:val="005D1301"/>
    <w:rsid w:val="005D24E1"/>
    <w:rsid w:val="005D5B4E"/>
    <w:rsid w:val="005D72CD"/>
    <w:rsid w:val="005E224A"/>
    <w:rsid w:val="005E3856"/>
    <w:rsid w:val="005F1009"/>
    <w:rsid w:val="005F3278"/>
    <w:rsid w:val="005F5A61"/>
    <w:rsid w:val="006003F9"/>
    <w:rsid w:val="00600B6D"/>
    <w:rsid w:val="0060184C"/>
    <w:rsid w:val="006050B0"/>
    <w:rsid w:val="00621F6A"/>
    <w:rsid w:val="0062561A"/>
    <w:rsid w:val="006273E6"/>
    <w:rsid w:val="00632BAD"/>
    <w:rsid w:val="006334EF"/>
    <w:rsid w:val="00636801"/>
    <w:rsid w:val="00645E68"/>
    <w:rsid w:val="00651841"/>
    <w:rsid w:val="00660250"/>
    <w:rsid w:val="00661CAE"/>
    <w:rsid w:val="00663A75"/>
    <w:rsid w:val="00670CDB"/>
    <w:rsid w:val="00672934"/>
    <w:rsid w:val="00673167"/>
    <w:rsid w:val="00677FCC"/>
    <w:rsid w:val="00680286"/>
    <w:rsid w:val="00682288"/>
    <w:rsid w:val="0068370E"/>
    <w:rsid w:val="00690CA7"/>
    <w:rsid w:val="00693C8C"/>
    <w:rsid w:val="0069403B"/>
    <w:rsid w:val="00695EE1"/>
    <w:rsid w:val="006979A8"/>
    <w:rsid w:val="006A1855"/>
    <w:rsid w:val="006A3A0A"/>
    <w:rsid w:val="006B13D2"/>
    <w:rsid w:val="006B2569"/>
    <w:rsid w:val="006B3050"/>
    <w:rsid w:val="006B50CB"/>
    <w:rsid w:val="006B772E"/>
    <w:rsid w:val="006C1A87"/>
    <w:rsid w:val="006C2E24"/>
    <w:rsid w:val="006D0D6A"/>
    <w:rsid w:val="006D61D5"/>
    <w:rsid w:val="006D6B60"/>
    <w:rsid w:val="006E10BC"/>
    <w:rsid w:val="006E239A"/>
    <w:rsid w:val="006E2746"/>
    <w:rsid w:val="006E2E25"/>
    <w:rsid w:val="006E6AD6"/>
    <w:rsid w:val="006E7872"/>
    <w:rsid w:val="006F1D76"/>
    <w:rsid w:val="006F63C9"/>
    <w:rsid w:val="00700611"/>
    <w:rsid w:val="00705EAE"/>
    <w:rsid w:val="007118C5"/>
    <w:rsid w:val="00714931"/>
    <w:rsid w:val="00724E4B"/>
    <w:rsid w:val="007250AB"/>
    <w:rsid w:val="00725E6E"/>
    <w:rsid w:val="007278B0"/>
    <w:rsid w:val="00727E76"/>
    <w:rsid w:val="00731A88"/>
    <w:rsid w:val="00731DBA"/>
    <w:rsid w:val="007334B5"/>
    <w:rsid w:val="00733501"/>
    <w:rsid w:val="007339F6"/>
    <w:rsid w:val="0073461E"/>
    <w:rsid w:val="00742A2B"/>
    <w:rsid w:val="00746F46"/>
    <w:rsid w:val="007503DC"/>
    <w:rsid w:val="007514DF"/>
    <w:rsid w:val="00752BB4"/>
    <w:rsid w:val="00753F2B"/>
    <w:rsid w:val="00754D8D"/>
    <w:rsid w:val="007552F4"/>
    <w:rsid w:val="00756BAF"/>
    <w:rsid w:val="007678AF"/>
    <w:rsid w:val="00770189"/>
    <w:rsid w:val="00770788"/>
    <w:rsid w:val="007715B3"/>
    <w:rsid w:val="007753B1"/>
    <w:rsid w:val="00781B14"/>
    <w:rsid w:val="007832D4"/>
    <w:rsid w:val="00784185"/>
    <w:rsid w:val="007843D0"/>
    <w:rsid w:val="00784618"/>
    <w:rsid w:val="007854A5"/>
    <w:rsid w:val="007879A8"/>
    <w:rsid w:val="007947F2"/>
    <w:rsid w:val="0079747F"/>
    <w:rsid w:val="007A16C9"/>
    <w:rsid w:val="007A1B89"/>
    <w:rsid w:val="007A4969"/>
    <w:rsid w:val="007A5388"/>
    <w:rsid w:val="007A6BDF"/>
    <w:rsid w:val="007B152D"/>
    <w:rsid w:val="007B1F92"/>
    <w:rsid w:val="007B445C"/>
    <w:rsid w:val="007B6E46"/>
    <w:rsid w:val="007C5162"/>
    <w:rsid w:val="007D1A72"/>
    <w:rsid w:val="007D323D"/>
    <w:rsid w:val="007E1F4D"/>
    <w:rsid w:val="007E2E7E"/>
    <w:rsid w:val="007F045A"/>
    <w:rsid w:val="007F798B"/>
    <w:rsid w:val="00802741"/>
    <w:rsid w:val="008047DC"/>
    <w:rsid w:val="00821F8E"/>
    <w:rsid w:val="008255B3"/>
    <w:rsid w:val="00825827"/>
    <w:rsid w:val="008269BB"/>
    <w:rsid w:val="00830572"/>
    <w:rsid w:val="008316A7"/>
    <w:rsid w:val="008332C4"/>
    <w:rsid w:val="00837E53"/>
    <w:rsid w:val="00840948"/>
    <w:rsid w:val="008439D8"/>
    <w:rsid w:val="008441C4"/>
    <w:rsid w:val="008452DF"/>
    <w:rsid w:val="00845492"/>
    <w:rsid w:val="00851FAE"/>
    <w:rsid w:val="008538B5"/>
    <w:rsid w:val="008569A8"/>
    <w:rsid w:val="00856FC5"/>
    <w:rsid w:val="00857DB0"/>
    <w:rsid w:val="00860238"/>
    <w:rsid w:val="00860CA0"/>
    <w:rsid w:val="008664F7"/>
    <w:rsid w:val="00867D54"/>
    <w:rsid w:val="00873C43"/>
    <w:rsid w:val="00876030"/>
    <w:rsid w:val="00877570"/>
    <w:rsid w:val="0087795B"/>
    <w:rsid w:val="008836F0"/>
    <w:rsid w:val="0088492E"/>
    <w:rsid w:val="00886E5B"/>
    <w:rsid w:val="00887112"/>
    <w:rsid w:val="008874F6"/>
    <w:rsid w:val="00890DF5"/>
    <w:rsid w:val="008913D4"/>
    <w:rsid w:val="0089243E"/>
    <w:rsid w:val="00894CC5"/>
    <w:rsid w:val="008A194F"/>
    <w:rsid w:val="008A4440"/>
    <w:rsid w:val="008A5AF4"/>
    <w:rsid w:val="008B6C55"/>
    <w:rsid w:val="008C00A0"/>
    <w:rsid w:val="008C24EC"/>
    <w:rsid w:val="008C27ED"/>
    <w:rsid w:val="008C4A67"/>
    <w:rsid w:val="008C77E6"/>
    <w:rsid w:val="008D20DF"/>
    <w:rsid w:val="008D4C02"/>
    <w:rsid w:val="008E3946"/>
    <w:rsid w:val="008E4895"/>
    <w:rsid w:val="008F20C1"/>
    <w:rsid w:val="008F42BF"/>
    <w:rsid w:val="008F56FA"/>
    <w:rsid w:val="008F6E4B"/>
    <w:rsid w:val="00903DCB"/>
    <w:rsid w:val="00904EF7"/>
    <w:rsid w:val="00911F41"/>
    <w:rsid w:val="00914483"/>
    <w:rsid w:val="00914E56"/>
    <w:rsid w:val="00915569"/>
    <w:rsid w:val="00915A8A"/>
    <w:rsid w:val="009230AD"/>
    <w:rsid w:val="00933E18"/>
    <w:rsid w:val="00933FEC"/>
    <w:rsid w:val="0093495D"/>
    <w:rsid w:val="00935441"/>
    <w:rsid w:val="00937985"/>
    <w:rsid w:val="00940FA9"/>
    <w:rsid w:val="00944314"/>
    <w:rsid w:val="00945F71"/>
    <w:rsid w:val="00947944"/>
    <w:rsid w:val="0095187A"/>
    <w:rsid w:val="009611DA"/>
    <w:rsid w:val="00963201"/>
    <w:rsid w:val="009668F0"/>
    <w:rsid w:val="0096794D"/>
    <w:rsid w:val="00967B3F"/>
    <w:rsid w:val="009717F0"/>
    <w:rsid w:val="009728AC"/>
    <w:rsid w:val="0097687F"/>
    <w:rsid w:val="00984892"/>
    <w:rsid w:val="00986CF4"/>
    <w:rsid w:val="00990CA8"/>
    <w:rsid w:val="009A4F9B"/>
    <w:rsid w:val="009B08EA"/>
    <w:rsid w:val="009B7EB6"/>
    <w:rsid w:val="009C02DE"/>
    <w:rsid w:val="009C1CE8"/>
    <w:rsid w:val="009C1EB7"/>
    <w:rsid w:val="009D37C2"/>
    <w:rsid w:val="009E7568"/>
    <w:rsid w:val="009F25BC"/>
    <w:rsid w:val="009F2977"/>
    <w:rsid w:val="009F2A54"/>
    <w:rsid w:val="009F39A1"/>
    <w:rsid w:val="009F4030"/>
    <w:rsid w:val="009F7E08"/>
    <w:rsid w:val="00A0374F"/>
    <w:rsid w:val="00A1447A"/>
    <w:rsid w:val="00A14A79"/>
    <w:rsid w:val="00A159C7"/>
    <w:rsid w:val="00A17B1D"/>
    <w:rsid w:val="00A242B1"/>
    <w:rsid w:val="00A27C7D"/>
    <w:rsid w:val="00A31BDB"/>
    <w:rsid w:val="00A33E67"/>
    <w:rsid w:val="00A3662C"/>
    <w:rsid w:val="00A36771"/>
    <w:rsid w:val="00A4036E"/>
    <w:rsid w:val="00A416F7"/>
    <w:rsid w:val="00A440FA"/>
    <w:rsid w:val="00A52E53"/>
    <w:rsid w:val="00A561B1"/>
    <w:rsid w:val="00A567E2"/>
    <w:rsid w:val="00A6015D"/>
    <w:rsid w:val="00A84883"/>
    <w:rsid w:val="00A93C23"/>
    <w:rsid w:val="00A96DE7"/>
    <w:rsid w:val="00A97BC9"/>
    <w:rsid w:val="00A97F5F"/>
    <w:rsid w:val="00AA2DD3"/>
    <w:rsid w:val="00AB237C"/>
    <w:rsid w:val="00AB28D3"/>
    <w:rsid w:val="00AC0AD7"/>
    <w:rsid w:val="00AC53BA"/>
    <w:rsid w:val="00AD076C"/>
    <w:rsid w:val="00AD0DA6"/>
    <w:rsid w:val="00AD3009"/>
    <w:rsid w:val="00AD474F"/>
    <w:rsid w:val="00AD60A2"/>
    <w:rsid w:val="00AE3C8C"/>
    <w:rsid w:val="00AF2D71"/>
    <w:rsid w:val="00AF57DA"/>
    <w:rsid w:val="00AF57E5"/>
    <w:rsid w:val="00AF69B8"/>
    <w:rsid w:val="00B035C9"/>
    <w:rsid w:val="00B04082"/>
    <w:rsid w:val="00B04625"/>
    <w:rsid w:val="00B04A9C"/>
    <w:rsid w:val="00B056A2"/>
    <w:rsid w:val="00B06CA1"/>
    <w:rsid w:val="00B1402E"/>
    <w:rsid w:val="00B166F9"/>
    <w:rsid w:val="00B269F1"/>
    <w:rsid w:val="00B3025B"/>
    <w:rsid w:val="00B31DED"/>
    <w:rsid w:val="00B35242"/>
    <w:rsid w:val="00B4045B"/>
    <w:rsid w:val="00B41223"/>
    <w:rsid w:val="00B412FE"/>
    <w:rsid w:val="00B429C8"/>
    <w:rsid w:val="00B44F18"/>
    <w:rsid w:val="00B46314"/>
    <w:rsid w:val="00B53CE6"/>
    <w:rsid w:val="00B61FFD"/>
    <w:rsid w:val="00B67180"/>
    <w:rsid w:val="00B7163F"/>
    <w:rsid w:val="00B71F88"/>
    <w:rsid w:val="00B745F3"/>
    <w:rsid w:val="00B82AB9"/>
    <w:rsid w:val="00B84BEC"/>
    <w:rsid w:val="00B939B1"/>
    <w:rsid w:val="00B97879"/>
    <w:rsid w:val="00BB432B"/>
    <w:rsid w:val="00BB550A"/>
    <w:rsid w:val="00BD2089"/>
    <w:rsid w:val="00BD6385"/>
    <w:rsid w:val="00BD6D05"/>
    <w:rsid w:val="00BE3D09"/>
    <w:rsid w:val="00BF1293"/>
    <w:rsid w:val="00C06928"/>
    <w:rsid w:val="00C10484"/>
    <w:rsid w:val="00C11C26"/>
    <w:rsid w:val="00C12D32"/>
    <w:rsid w:val="00C143F8"/>
    <w:rsid w:val="00C1462F"/>
    <w:rsid w:val="00C14CFD"/>
    <w:rsid w:val="00C1592C"/>
    <w:rsid w:val="00C217EA"/>
    <w:rsid w:val="00C22A55"/>
    <w:rsid w:val="00C2506D"/>
    <w:rsid w:val="00C25B23"/>
    <w:rsid w:val="00C25B40"/>
    <w:rsid w:val="00C30661"/>
    <w:rsid w:val="00C50C66"/>
    <w:rsid w:val="00C530AA"/>
    <w:rsid w:val="00C55D32"/>
    <w:rsid w:val="00C611D0"/>
    <w:rsid w:val="00C66A83"/>
    <w:rsid w:val="00C67EED"/>
    <w:rsid w:val="00C70FEA"/>
    <w:rsid w:val="00C71645"/>
    <w:rsid w:val="00C756CA"/>
    <w:rsid w:val="00C75C29"/>
    <w:rsid w:val="00C76080"/>
    <w:rsid w:val="00C760F0"/>
    <w:rsid w:val="00C842E5"/>
    <w:rsid w:val="00C85207"/>
    <w:rsid w:val="00C860E5"/>
    <w:rsid w:val="00C87C1B"/>
    <w:rsid w:val="00C925FE"/>
    <w:rsid w:val="00C93A0D"/>
    <w:rsid w:val="00CA10B1"/>
    <w:rsid w:val="00CA1832"/>
    <w:rsid w:val="00CA259A"/>
    <w:rsid w:val="00CA6FCA"/>
    <w:rsid w:val="00CA7AE1"/>
    <w:rsid w:val="00CB1E81"/>
    <w:rsid w:val="00CB3F5B"/>
    <w:rsid w:val="00CB5C48"/>
    <w:rsid w:val="00CB716D"/>
    <w:rsid w:val="00CC16F9"/>
    <w:rsid w:val="00CC5A05"/>
    <w:rsid w:val="00CC620E"/>
    <w:rsid w:val="00CD142C"/>
    <w:rsid w:val="00CD1BC8"/>
    <w:rsid w:val="00CD32C5"/>
    <w:rsid w:val="00CD5AEB"/>
    <w:rsid w:val="00CE03B1"/>
    <w:rsid w:val="00CE21F8"/>
    <w:rsid w:val="00CE36B0"/>
    <w:rsid w:val="00CF2EAD"/>
    <w:rsid w:val="00CF5758"/>
    <w:rsid w:val="00CF587F"/>
    <w:rsid w:val="00CF6488"/>
    <w:rsid w:val="00CF6F14"/>
    <w:rsid w:val="00D03268"/>
    <w:rsid w:val="00D0464B"/>
    <w:rsid w:val="00D0658D"/>
    <w:rsid w:val="00D13624"/>
    <w:rsid w:val="00D13B4D"/>
    <w:rsid w:val="00D1405D"/>
    <w:rsid w:val="00D14BE2"/>
    <w:rsid w:val="00D15E61"/>
    <w:rsid w:val="00D23F20"/>
    <w:rsid w:val="00D2600C"/>
    <w:rsid w:val="00D26B27"/>
    <w:rsid w:val="00D36EEA"/>
    <w:rsid w:val="00D4720E"/>
    <w:rsid w:val="00D542B8"/>
    <w:rsid w:val="00D54D67"/>
    <w:rsid w:val="00D553EF"/>
    <w:rsid w:val="00D55FEE"/>
    <w:rsid w:val="00D60644"/>
    <w:rsid w:val="00D64310"/>
    <w:rsid w:val="00D64F0A"/>
    <w:rsid w:val="00D653F1"/>
    <w:rsid w:val="00D66184"/>
    <w:rsid w:val="00D67417"/>
    <w:rsid w:val="00D70D53"/>
    <w:rsid w:val="00D7231E"/>
    <w:rsid w:val="00D7385A"/>
    <w:rsid w:val="00D75218"/>
    <w:rsid w:val="00D756B6"/>
    <w:rsid w:val="00D760B4"/>
    <w:rsid w:val="00D82C6E"/>
    <w:rsid w:val="00D84C02"/>
    <w:rsid w:val="00D8712B"/>
    <w:rsid w:val="00D90F55"/>
    <w:rsid w:val="00D911DD"/>
    <w:rsid w:val="00D95B67"/>
    <w:rsid w:val="00D961C8"/>
    <w:rsid w:val="00DA3029"/>
    <w:rsid w:val="00DA7271"/>
    <w:rsid w:val="00DB3326"/>
    <w:rsid w:val="00DC3CDD"/>
    <w:rsid w:val="00DC524D"/>
    <w:rsid w:val="00DC5A74"/>
    <w:rsid w:val="00DC5F35"/>
    <w:rsid w:val="00DC6F5D"/>
    <w:rsid w:val="00DD0BE2"/>
    <w:rsid w:val="00DD20C0"/>
    <w:rsid w:val="00DE0388"/>
    <w:rsid w:val="00DE1A7C"/>
    <w:rsid w:val="00DE5103"/>
    <w:rsid w:val="00DE7812"/>
    <w:rsid w:val="00DF4202"/>
    <w:rsid w:val="00DF70F2"/>
    <w:rsid w:val="00E00FDE"/>
    <w:rsid w:val="00E03FFF"/>
    <w:rsid w:val="00E060B5"/>
    <w:rsid w:val="00E100DB"/>
    <w:rsid w:val="00E112A1"/>
    <w:rsid w:val="00E12AFD"/>
    <w:rsid w:val="00E1542B"/>
    <w:rsid w:val="00E174D6"/>
    <w:rsid w:val="00E219E7"/>
    <w:rsid w:val="00E21DE6"/>
    <w:rsid w:val="00E252E9"/>
    <w:rsid w:val="00E31022"/>
    <w:rsid w:val="00E321B8"/>
    <w:rsid w:val="00E36147"/>
    <w:rsid w:val="00E37D8B"/>
    <w:rsid w:val="00E46D91"/>
    <w:rsid w:val="00E528D8"/>
    <w:rsid w:val="00E61379"/>
    <w:rsid w:val="00E62E3C"/>
    <w:rsid w:val="00E66278"/>
    <w:rsid w:val="00E74699"/>
    <w:rsid w:val="00E77E51"/>
    <w:rsid w:val="00E77FE9"/>
    <w:rsid w:val="00E811CD"/>
    <w:rsid w:val="00E8338B"/>
    <w:rsid w:val="00E8532A"/>
    <w:rsid w:val="00E91F11"/>
    <w:rsid w:val="00E91F35"/>
    <w:rsid w:val="00E94C12"/>
    <w:rsid w:val="00EA1998"/>
    <w:rsid w:val="00EA27E2"/>
    <w:rsid w:val="00EA2964"/>
    <w:rsid w:val="00EA63D4"/>
    <w:rsid w:val="00EA775A"/>
    <w:rsid w:val="00EB1ADB"/>
    <w:rsid w:val="00EC2455"/>
    <w:rsid w:val="00EC5478"/>
    <w:rsid w:val="00EC64B5"/>
    <w:rsid w:val="00EC6581"/>
    <w:rsid w:val="00EC7D5B"/>
    <w:rsid w:val="00ED23AF"/>
    <w:rsid w:val="00ED492E"/>
    <w:rsid w:val="00ED552E"/>
    <w:rsid w:val="00ED6BB2"/>
    <w:rsid w:val="00ED7C4A"/>
    <w:rsid w:val="00EE319C"/>
    <w:rsid w:val="00EE4F9A"/>
    <w:rsid w:val="00EF10A4"/>
    <w:rsid w:val="00EF51B2"/>
    <w:rsid w:val="00EF54E0"/>
    <w:rsid w:val="00EF6AE5"/>
    <w:rsid w:val="00F013B0"/>
    <w:rsid w:val="00F0209D"/>
    <w:rsid w:val="00F02A22"/>
    <w:rsid w:val="00F07FCD"/>
    <w:rsid w:val="00F123D5"/>
    <w:rsid w:val="00F1493B"/>
    <w:rsid w:val="00F1697C"/>
    <w:rsid w:val="00F20396"/>
    <w:rsid w:val="00F2363E"/>
    <w:rsid w:val="00F24586"/>
    <w:rsid w:val="00F2492E"/>
    <w:rsid w:val="00F24D71"/>
    <w:rsid w:val="00F26C74"/>
    <w:rsid w:val="00F302D5"/>
    <w:rsid w:val="00F31209"/>
    <w:rsid w:val="00F315CD"/>
    <w:rsid w:val="00F32B47"/>
    <w:rsid w:val="00F35F79"/>
    <w:rsid w:val="00F36620"/>
    <w:rsid w:val="00F43C2C"/>
    <w:rsid w:val="00F46AEF"/>
    <w:rsid w:val="00F47879"/>
    <w:rsid w:val="00F500F4"/>
    <w:rsid w:val="00F528FD"/>
    <w:rsid w:val="00F53F56"/>
    <w:rsid w:val="00F540EB"/>
    <w:rsid w:val="00F567E4"/>
    <w:rsid w:val="00F56801"/>
    <w:rsid w:val="00F572D8"/>
    <w:rsid w:val="00F6061E"/>
    <w:rsid w:val="00F64080"/>
    <w:rsid w:val="00F64BA6"/>
    <w:rsid w:val="00F705B3"/>
    <w:rsid w:val="00F722A4"/>
    <w:rsid w:val="00F750A4"/>
    <w:rsid w:val="00F85143"/>
    <w:rsid w:val="00F851B5"/>
    <w:rsid w:val="00F85EE6"/>
    <w:rsid w:val="00F902B2"/>
    <w:rsid w:val="00F93FA2"/>
    <w:rsid w:val="00F97597"/>
    <w:rsid w:val="00FA4B4D"/>
    <w:rsid w:val="00FA6BCF"/>
    <w:rsid w:val="00FB758C"/>
    <w:rsid w:val="00FC0563"/>
    <w:rsid w:val="00FC4F63"/>
    <w:rsid w:val="00FC6573"/>
    <w:rsid w:val="00FC7AED"/>
    <w:rsid w:val="00FD1090"/>
    <w:rsid w:val="00FD3BB0"/>
    <w:rsid w:val="00FD4F04"/>
    <w:rsid w:val="00FD662E"/>
    <w:rsid w:val="00FE0EC3"/>
    <w:rsid w:val="00FE20C8"/>
    <w:rsid w:val="00FE3D38"/>
    <w:rsid w:val="00FE4FC1"/>
    <w:rsid w:val="00FE57E0"/>
    <w:rsid w:val="00FE7468"/>
    <w:rsid w:val="00FE7773"/>
    <w:rsid w:val="00FF1B96"/>
    <w:rsid w:val="00FF4C8A"/>
    <w:rsid w:val="00FF7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C5A05"/>
    <w:pPr>
      <w:keepNext/>
      <w:keepLines/>
      <w:spacing w:before="200"/>
      <w:ind w:left="720"/>
      <w:outlineLvl w:val="3"/>
    </w:pPr>
    <w:rPr>
      <w:rFonts w:asciiTheme="majorHAnsi" w:eastAsiaTheme="majorEastAsia" w:hAnsiTheme="majorHAnsi" w:cstheme="majorBidi"/>
      <w:b/>
      <w:bCs/>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NFP GP Bulleted List,FooterText,numbered,Paragraphe de liste1,Bulletr List Paragraph,列出段落,列出段落1,List Paragraph2,List Paragraph21"/>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E00FDE"/>
    <w:pPr>
      <w:tabs>
        <w:tab w:val="right" w:pos="9072"/>
      </w:tabs>
    </w:pPr>
    <w:rPr>
      <w:b/>
      <w:bCs/>
      <w:i/>
      <w:iCs/>
      <w:sz w:val="24"/>
      <w:szCs w:val="24"/>
    </w:rPr>
  </w:style>
  <w:style w:type="paragraph" w:styleId="TOC3">
    <w:name w:val="toc 3"/>
    <w:basedOn w:val="Normal"/>
    <w:next w:val="Normal"/>
    <w:autoRedefine/>
    <w:uiPriority w:val="39"/>
    <w:unhideWhenUsed/>
    <w:rsid w:val="005B7B9C"/>
    <w:pPr>
      <w:tabs>
        <w:tab w:val="right" w:pos="9016"/>
      </w:tabs>
      <w:spacing w:before="0"/>
    </w:pPr>
    <w:rPr>
      <w:sz w:val="20"/>
      <w:szCs w:val="20"/>
    </w:rPr>
  </w:style>
  <w:style w:type="paragraph" w:styleId="TOC2">
    <w:name w:val="toc 2"/>
    <w:basedOn w:val="Normal"/>
    <w:next w:val="Normal"/>
    <w:autoRedefine/>
    <w:uiPriority w:val="39"/>
    <w:unhideWhenUsed/>
    <w:rsid w:val="00E100DB"/>
    <w:pPr>
      <w:tabs>
        <w:tab w:val="right" w:pos="9016"/>
      </w:tabs>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NFP GP Bulleted List Char,FooterText Char,numbered Char,Paragraphe de liste1 Char,列出段落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2"/>
      </w:numPr>
    </w:pPr>
  </w:style>
  <w:style w:type="table" w:styleId="TableGrid">
    <w:name w:val="Table Grid"/>
    <w:basedOn w:val="TableNormal"/>
    <w:uiPriority w:val="5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paragraph" w:customStyle="1" w:styleId="WHS">
    <w:name w:val="WHS"/>
    <w:basedOn w:val="guidelinetext"/>
    <w:link w:val="WHSChar"/>
    <w:qFormat/>
    <w:rsid w:val="00AF57E5"/>
    <w:pPr>
      <w:numPr>
        <w:numId w:val="4"/>
      </w:numPr>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sz w:val="20"/>
      <w:szCs w:val="20"/>
    </w:rPr>
  </w:style>
  <w:style w:type="paragraph" w:styleId="TOC5">
    <w:name w:val="toc 5"/>
    <w:basedOn w:val="Normal"/>
    <w:next w:val="Normal"/>
    <w:autoRedefine/>
    <w:uiPriority w:val="39"/>
    <w:unhideWhenUsed/>
    <w:rsid w:val="00CD5AEB"/>
    <w:pPr>
      <w:spacing w:before="0"/>
      <w:ind w:left="880"/>
    </w:pPr>
    <w:rPr>
      <w:sz w:val="20"/>
      <w:szCs w:val="20"/>
    </w:rPr>
  </w:style>
  <w:style w:type="paragraph" w:styleId="TOC6">
    <w:name w:val="toc 6"/>
    <w:basedOn w:val="Normal"/>
    <w:next w:val="Normal"/>
    <w:autoRedefine/>
    <w:uiPriority w:val="39"/>
    <w:unhideWhenUsed/>
    <w:rsid w:val="00CD5AEB"/>
    <w:pPr>
      <w:spacing w:before="0"/>
      <w:ind w:left="1100"/>
    </w:pPr>
    <w:rPr>
      <w:sz w:val="20"/>
      <w:szCs w:val="20"/>
    </w:rPr>
  </w:style>
  <w:style w:type="paragraph" w:styleId="TOC7">
    <w:name w:val="toc 7"/>
    <w:basedOn w:val="Normal"/>
    <w:next w:val="Normal"/>
    <w:autoRedefine/>
    <w:uiPriority w:val="39"/>
    <w:unhideWhenUsed/>
    <w:rsid w:val="00CD5AEB"/>
    <w:pPr>
      <w:spacing w:before="0"/>
      <w:ind w:left="1320"/>
    </w:pPr>
    <w:rPr>
      <w:sz w:val="20"/>
      <w:szCs w:val="20"/>
    </w:rPr>
  </w:style>
  <w:style w:type="paragraph" w:styleId="TOC8">
    <w:name w:val="toc 8"/>
    <w:basedOn w:val="Normal"/>
    <w:next w:val="Normal"/>
    <w:autoRedefine/>
    <w:uiPriority w:val="39"/>
    <w:unhideWhenUsed/>
    <w:rsid w:val="00CD5AEB"/>
    <w:pPr>
      <w:spacing w:before="0"/>
      <w:ind w:left="1540"/>
    </w:pPr>
    <w:rPr>
      <w:sz w:val="20"/>
      <w:szCs w:val="20"/>
    </w:rPr>
  </w:style>
  <w:style w:type="paragraph" w:styleId="TOC9">
    <w:name w:val="toc 9"/>
    <w:basedOn w:val="Normal"/>
    <w:next w:val="Normal"/>
    <w:autoRedefine/>
    <w:uiPriority w:val="39"/>
    <w:unhideWhenUsed/>
    <w:rsid w:val="00CD5AEB"/>
    <w:pPr>
      <w:spacing w:before="0"/>
      <w:ind w:left="1760"/>
    </w:pPr>
    <w:rPr>
      <w:sz w:val="20"/>
      <w:szCs w:val="20"/>
    </w:rPr>
  </w:style>
  <w:style w:type="character" w:styleId="FollowedHyperlink">
    <w:name w:val="FollowedHyperlink"/>
    <w:basedOn w:val="DefaultParagraphFont"/>
    <w:uiPriority w:val="99"/>
    <w:semiHidden/>
    <w:unhideWhenUsed/>
    <w:rsid w:val="00EE319C"/>
    <w:rPr>
      <w:color w:val="954F72" w:themeColor="followedHyperlink"/>
      <w:u w:val="single"/>
    </w:rPr>
  </w:style>
  <w:style w:type="paragraph" w:styleId="ListBullet">
    <w:name w:val="List Bullet"/>
    <w:basedOn w:val="Normal"/>
    <w:unhideWhenUsed/>
    <w:rsid w:val="000849FD"/>
    <w:pPr>
      <w:numPr>
        <w:numId w:val="6"/>
      </w:numPr>
      <w:contextualSpacing/>
    </w:pPr>
    <w:rPr>
      <w:rFonts w:ascii="Calibri" w:hAnsi="Calibri" w:cs="Calibri"/>
      <w:lang w:eastAsia="en-AU"/>
    </w:rPr>
  </w:style>
  <w:style w:type="paragraph" w:styleId="ListBullet2">
    <w:name w:val="List Bullet 2"/>
    <w:basedOn w:val="Normal"/>
    <w:unhideWhenUsed/>
    <w:rsid w:val="000849FD"/>
    <w:pPr>
      <w:numPr>
        <w:ilvl w:val="1"/>
        <w:numId w:val="6"/>
      </w:numPr>
      <w:contextualSpacing/>
    </w:pPr>
    <w:rPr>
      <w:rFonts w:ascii="Calibri" w:hAnsi="Calibri" w:cs="Calibri"/>
      <w:lang w:eastAsia="en-AU"/>
    </w:rPr>
  </w:style>
  <w:style w:type="paragraph" w:styleId="ListBullet3">
    <w:name w:val="List Bullet 3"/>
    <w:basedOn w:val="Normal"/>
    <w:unhideWhenUsed/>
    <w:rsid w:val="000849FD"/>
    <w:pPr>
      <w:numPr>
        <w:ilvl w:val="2"/>
        <w:numId w:val="6"/>
      </w:numPr>
      <w:contextualSpacing/>
    </w:pPr>
    <w:rPr>
      <w:rFonts w:ascii="Calibri" w:hAnsi="Calibri" w:cs="Calibri"/>
      <w:lang w:eastAsia="en-AU"/>
    </w:rPr>
  </w:style>
  <w:style w:type="paragraph" w:customStyle="1" w:styleId="TableText0">
    <w:name w:val="Table Text"/>
    <w:basedOn w:val="Normal"/>
    <w:qFormat/>
    <w:rsid w:val="000849FD"/>
    <w:pPr>
      <w:autoSpaceDE w:val="0"/>
      <w:autoSpaceDN w:val="0"/>
      <w:adjustRightInd w:val="0"/>
      <w:spacing w:before="60" w:after="60"/>
      <w:contextualSpacing/>
    </w:pPr>
    <w:rPr>
      <w:rFonts w:ascii="Calibri" w:eastAsia="Times New Roman" w:hAnsi="Calibri" w:cs="Arial"/>
      <w:sz w:val="20"/>
      <w:szCs w:val="24"/>
      <w:lang w:eastAsia="en-AU"/>
    </w:rPr>
  </w:style>
  <w:style w:type="character" w:customStyle="1" w:styleId="Heading4Char">
    <w:name w:val="Heading 4 Char"/>
    <w:basedOn w:val="DefaultParagraphFont"/>
    <w:link w:val="Heading4"/>
    <w:uiPriority w:val="9"/>
    <w:rsid w:val="00CC5A05"/>
    <w:rPr>
      <w:rFonts w:asciiTheme="majorHAnsi" w:eastAsiaTheme="majorEastAsia" w:hAnsiTheme="majorHAnsi" w:cstheme="majorBidi"/>
      <w:b/>
      <w:bCs/>
      <w:iCs/>
      <w:color w:val="5B9BD5" w:themeColor="accent1"/>
    </w:rPr>
  </w:style>
  <w:style w:type="paragraph" w:customStyle="1" w:styleId="Default">
    <w:name w:val="Default"/>
    <w:rsid w:val="00C1592C"/>
    <w:pPr>
      <w:autoSpaceDE w:val="0"/>
      <w:autoSpaceDN w:val="0"/>
      <w:adjustRightInd w:val="0"/>
      <w:spacing w:before="0"/>
    </w:pPr>
    <w:rPr>
      <w:rFonts w:ascii="Calibri" w:hAnsi="Calibri" w:cs="Calibri"/>
      <w:color w:val="000000"/>
      <w:sz w:val="24"/>
      <w:szCs w:val="24"/>
    </w:rPr>
  </w:style>
  <w:style w:type="paragraph" w:customStyle="1" w:styleId="Companyname">
    <w:name w:val="Company name"/>
    <w:basedOn w:val="Normal"/>
    <w:qFormat/>
    <w:rsid w:val="00D14BE2"/>
    <w:pPr>
      <w:spacing w:before="60" w:after="240"/>
      <w:jc w:val="right"/>
    </w:pPr>
    <w:rPr>
      <w:rFonts w:eastAsia="Calibri" w:cs="Times New Roman"/>
      <w:b/>
      <w:sz w:val="28"/>
      <w:lang w:val="en-US"/>
    </w:rPr>
  </w:style>
  <w:style w:type="paragraph" w:styleId="Revision">
    <w:name w:val="Revision"/>
    <w:hidden/>
    <w:uiPriority w:val="99"/>
    <w:semiHidden/>
    <w:rsid w:val="006050B0"/>
    <w:pPr>
      <w:spacing w:before="0"/>
    </w:pPr>
  </w:style>
  <w:style w:type="paragraph" w:styleId="NoSpacing">
    <w:name w:val="No Spacing"/>
    <w:uiPriority w:val="1"/>
    <w:qFormat/>
    <w:rsid w:val="002223A3"/>
    <w:pPr>
      <w:spacing w:before="0"/>
    </w:pPr>
  </w:style>
  <w:style w:type="paragraph" w:customStyle="1" w:styleId="WHS1">
    <w:name w:val="WHS 1"/>
    <w:basedOn w:val="WHS"/>
    <w:link w:val="WHS1Char"/>
    <w:qFormat/>
    <w:rsid w:val="00A14A79"/>
    <w:pPr>
      <w:numPr>
        <w:numId w:val="0"/>
      </w:numPr>
      <w:ind w:left="786" w:hanging="360"/>
    </w:pPr>
  </w:style>
  <w:style w:type="character" w:customStyle="1" w:styleId="WHS1Char">
    <w:name w:val="WHS 1 Char"/>
    <w:basedOn w:val="WHSChar"/>
    <w:link w:val="WHS1"/>
    <w:rsid w:val="00A14A79"/>
  </w:style>
  <w:style w:type="paragraph" w:styleId="NormalWeb">
    <w:name w:val="Normal (Web)"/>
    <w:basedOn w:val="Normal"/>
    <w:uiPriority w:val="99"/>
    <w:unhideWhenUsed/>
    <w:rsid w:val="00B04625"/>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clausetexta">
    <w:name w:val="clause text (a)"/>
    <w:basedOn w:val="Normal"/>
    <w:link w:val="clausetextaChar"/>
    <w:autoRedefine/>
    <w:uiPriority w:val="99"/>
    <w:qFormat/>
    <w:locked/>
    <w:rsid w:val="00D653F1"/>
    <w:pPr>
      <w:keepLines/>
      <w:numPr>
        <w:ilvl w:val="1"/>
        <w:numId w:val="37"/>
      </w:numPr>
      <w:suppressAutoHyphens/>
      <w:spacing w:before="0" w:after="240" w:line="264" w:lineRule="auto"/>
    </w:pPr>
    <w:rPr>
      <w:rFonts w:ascii="Calibri" w:eastAsia="Times New Roman" w:hAnsi="Calibri" w:cs="Times New Roman"/>
      <w:color w:val="000000"/>
      <w:szCs w:val="20"/>
      <w:lang w:eastAsia="en-AU"/>
    </w:rPr>
  </w:style>
  <w:style w:type="character" w:customStyle="1" w:styleId="clausetextaChar">
    <w:name w:val="clause text (a) Char"/>
    <w:basedOn w:val="DefaultParagraphFont"/>
    <w:link w:val="clausetexta"/>
    <w:uiPriority w:val="99"/>
    <w:rsid w:val="00D653F1"/>
    <w:rPr>
      <w:rFonts w:ascii="Calibri" w:eastAsia="Times New Roman" w:hAnsi="Calibri"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310">
      <w:bodyDiv w:val="1"/>
      <w:marLeft w:val="0"/>
      <w:marRight w:val="0"/>
      <w:marTop w:val="0"/>
      <w:marBottom w:val="0"/>
      <w:divBdr>
        <w:top w:val="none" w:sz="0" w:space="0" w:color="auto"/>
        <w:left w:val="none" w:sz="0" w:space="0" w:color="auto"/>
        <w:bottom w:val="none" w:sz="0" w:space="0" w:color="auto"/>
        <w:right w:val="none" w:sz="0" w:space="0" w:color="auto"/>
      </w:divBdr>
    </w:div>
    <w:div w:id="73281710">
      <w:bodyDiv w:val="1"/>
      <w:marLeft w:val="0"/>
      <w:marRight w:val="0"/>
      <w:marTop w:val="0"/>
      <w:marBottom w:val="0"/>
      <w:divBdr>
        <w:top w:val="none" w:sz="0" w:space="0" w:color="auto"/>
        <w:left w:val="none" w:sz="0" w:space="0" w:color="auto"/>
        <w:bottom w:val="none" w:sz="0" w:space="0" w:color="auto"/>
        <w:right w:val="none" w:sz="0" w:space="0" w:color="auto"/>
      </w:divBdr>
    </w:div>
    <w:div w:id="189491757">
      <w:bodyDiv w:val="1"/>
      <w:marLeft w:val="0"/>
      <w:marRight w:val="0"/>
      <w:marTop w:val="0"/>
      <w:marBottom w:val="0"/>
      <w:divBdr>
        <w:top w:val="none" w:sz="0" w:space="0" w:color="auto"/>
        <w:left w:val="none" w:sz="0" w:space="0" w:color="auto"/>
        <w:bottom w:val="none" w:sz="0" w:space="0" w:color="auto"/>
        <w:right w:val="none" w:sz="0" w:space="0" w:color="auto"/>
      </w:divBdr>
    </w:div>
    <w:div w:id="22526518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520048635">
      <w:bodyDiv w:val="1"/>
      <w:marLeft w:val="0"/>
      <w:marRight w:val="0"/>
      <w:marTop w:val="0"/>
      <w:marBottom w:val="0"/>
      <w:divBdr>
        <w:top w:val="none" w:sz="0" w:space="0" w:color="auto"/>
        <w:left w:val="none" w:sz="0" w:space="0" w:color="auto"/>
        <w:bottom w:val="none" w:sz="0" w:space="0" w:color="auto"/>
        <w:right w:val="none" w:sz="0" w:space="0" w:color="auto"/>
      </w:divBdr>
    </w:div>
    <w:div w:id="722750451">
      <w:bodyDiv w:val="1"/>
      <w:marLeft w:val="0"/>
      <w:marRight w:val="0"/>
      <w:marTop w:val="0"/>
      <w:marBottom w:val="0"/>
      <w:divBdr>
        <w:top w:val="none" w:sz="0" w:space="0" w:color="auto"/>
        <w:left w:val="none" w:sz="0" w:space="0" w:color="auto"/>
        <w:bottom w:val="none" w:sz="0" w:space="0" w:color="auto"/>
        <w:right w:val="none" w:sz="0" w:space="0" w:color="auto"/>
      </w:divBdr>
    </w:div>
    <w:div w:id="748699894">
      <w:bodyDiv w:val="1"/>
      <w:marLeft w:val="0"/>
      <w:marRight w:val="0"/>
      <w:marTop w:val="0"/>
      <w:marBottom w:val="0"/>
      <w:divBdr>
        <w:top w:val="none" w:sz="0" w:space="0" w:color="auto"/>
        <w:left w:val="none" w:sz="0" w:space="0" w:color="auto"/>
        <w:bottom w:val="none" w:sz="0" w:space="0" w:color="auto"/>
        <w:right w:val="none" w:sz="0" w:space="0" w:color="auto"/>
      </w:divBdr>
    </w:div>
    <w:div w:id="929236133">
      <w:bodyDiv w:val="1"/>
      <w:marLeft w:val="0"/>
      <w:marRight w:val="0"/>
      <w:marTop w:val="0"/>
      <w:marBottom w:val="0"/>
      <w:divBdr>
        <w:top w:val="none" w:sz="0" w:space="0" w:color="auto"/>
        <w:left w:val="none" w:sz="0" w:space="0" w:color="auto"/>
        <w:bottom w:val="none" w:sz="0" w:space="0" w:color="auto"/>
        <w:right w:val="none" w:sz="0" w:space="0" w:color="auto"/>
      </w:divBdr>
    </w:div>
    <w:div w:id="929846923">
      <w:bodyDiv w:val="1"/>
      <w:marLeft w:val="0"/>
      <w:marRight w:val="0"/>
      <w:marTop w:val="0"/>
      <w:marBottom w:val="0"/>
      <w:divBdr>
        <w:top w:val="none" w:sz="0" w:space="0" w:color="auto"/>
        <w:left w:val="none" w:sz="0" w:space="0" w:color="auto"/>
        <w:bottom w:val="none" w:sz="0" w:space="0" w:color="auto"/>
        <w:right w:val="none" w:sz="0" w:space="0" w:color="auto"/>
      </w:divBdr>
    </w:div>
    <w:div w:id="1027222139">
      <w:bodyDiv w:val="1"/>
      <w:marLeft w:val="0"/>
      <w:marRight w:val="0"/>
      <w:marTop w:val="0"/>
      <w:marBottom w:val="0"/>
      <w:divBdr>
        <w:top w:val="none" w:sz="0" w:space="0" w:color="auto"/>
        <w:left w:val="none" w:sz="0" w:space="0" w:color="auto"/>
        <w:bottom w:val="none" w:sz="0" w:space="0" w:color="auto"/>
        <w:right w:val="none" w:sz="0" w:space="0" w:color="auto"/>
      </w:divBdr>
    </w:div>
    <w:div w:id="1045325707">
      <w:bodyDiv w:val="1"/>
      <w:marLeft w:val="0"/>
      <w:marRight w:val="0"/>
      <w:marTop w:val="0"/>
      <w:marBottom w:val="0"/>
      <w:divBdr>
        <w:top w:val="none" w:sz="0" w:space="0" w:color="auto"/>
        <w:left w:val="none" w:sz="0" w:space="0" w:color="auto"/>
        <w:bottom w:val="none" w:sz="0" w:space="0" w:color="auto"/>
        <w:right w:val="none" w:sz="0" w:space="0" w:color="auto"/>
      </w:divBdr>
    </w:div>
    <w:div w:id="1082990007">
      <w:bodyDiv w:val="1"/>
      <w:marLeft w:val="0"/>
      <w:marRight w:val="0"/>
      <w:marTop w:val="0"/>
      <w:marBottom w:val="0"/>
      <w:divBdr>
        <w:top w:val="none" w:sz="0" w:space="0" w:color="auto"/>
        <w:left w:val="none" w:sz="0" w:space="0" w:color="auto"/>
        <w:bottom w:val="none" w:sz="0" w:space="0" w:color="auto"/>
        <w:right w:val="none" w:sz="0" w:space="0" w:color="auto"/>
      </w:divBdr>
    </w:div>
    <w:div w:id="1109743776">
      <w:bodyDiv w:val="1"/>
      <w:marLeft w:val="0"/>
      <w:marRight w:val="0"/>
      <w:marTop w:val="0"/>
      <w:marBottom w:val="0"/>
      <w:divBdr>
        <w:top w:val="none" w:sz="0" w:space="0" w:color="auto"/>
        <w:left w:val="none" w:sz="0" w:space="0" w:color="auto"/>
        <w:bottom w:val="none" w:sz="0" w:space="0" w:color="auto"/>
        <w:right w:val="none" w:sz="0" w:space="0" w:color="auto"/>
      </w:divBdr>
    </w:div>
    <w:div w:id="1111708840">
      <w:bodyDiv w:val="1"/>
      <w:marLeft w:val="0"/>
      <w:marRight w:val="0"/>
      <w:marTop w:val="0"/>
      <w:marBottom w:val="0"/>
      <w:divBdr>
        <w:top w:val="none" w:sz="0" w:space="0" w:color="auto"/>
        <w:left w:val="none" w:sz="0" w:space="0" w:color="auto"/>
        <w:bottom w:val="none" w:sz="0" w:space="0" w:color="auto"/>
        <w:right w:val="none" w:sz="0" w:space="0" w:color="auto"/>
      </w:divBdr>
    </w:div>
    <w:div w:id="1280407596">
      <w:bodyDiv w:val="1"/>
      <w:marLeft w:val="0"/>
      <w:marRight w:val="0"/>
      <w:marTop w:val="0"/>
      <w:marBottom w:val="0"/>
      <w:divBdr>
        <w:top w:val="none" w:sz="0" w:space="0" w:color="auto"/>
        <w:left w:val="none" w:sz="0" w:space="0" w:color="auto"/>
        <w:bottom w:val="none" w:sz="0" w:space="0" w:color="auto"/>
        <w:right w:val="none" w:sz="0" w:space="0" w:color="auto"/>
      </w:divBdr>
    </w:div>
    <w:div w:id="1320308872">
      <w:bodyDiv w:val="1"/>
      <w:marLeft w:val="0"/>
      <w:marRight w:val="0"/>
      <w:marTop w:val="0"/>
      <w:marBottom w:val="0"/>
      <w:divBdr>
        <w:top w:val="none" w:sz="0" w:space="0" w:color="auto"/>
        <w:left w:val="none" w:sz="0" w:space="0" w:color="auto"/>
        <w:bottom w:val="none" w:sz="0" w:space="0" w:color="auto"/>
        <w:right w:val="none" w:sz="0" w:space="0" w:color="auto"/>
      </w:divBdr>
    </w:div>
    <w:div w:id="1642495532">
      <w:bodyDiv w:val="1"/>
      <w:marLeft w:val="0"/>
      <w:marRight w:val="0"/>
      <w:marTop w:val="0"/>
      <w:marBottom w:val="0"/>
      <w:divBdr>
        <w:top w:val="none" w:sz="0" w:space="0" w:color="auto"/>
        <w:left w:val="none" w:sz="0" w:space="0" w:color="auto"/>
        <w:bottom w:val="none" w:sz="0" w:space="0" w:color="auto"/>
        <w:right w:val="none" w:sz="0" w:space="0" w:color="auto"/>
      </w:divBdr>
    </w:div>
    <w:div w:id="1773041040">
      <w:bodyDiv w:val="1"/>
      <w:marLeft w:val="0"/>
      <w:marRight w:val="0"/>
      <w:marTop w:val="0"/>
      <w:marBottom w:val="0"/>
      <w:divBdr>
        <w:top w:val="none" w:sz="0" w:space="0" w:color="auto"/>
        <w:left w:val="none" w:sz="0" w:space="0" w:color="auto"/>
        <w:bottom w:val="none" w:sz="0" w:space="0" w:color="auto"/>
        <w:right w:val="none" w:sz="0" w:space="0" w:color="auto"/>
      </w:divBdr>
    </w:div>
    <w:div w:id="1805928077">
      <w:bodyDiv w:val="1"/>
      <w:marLeft w:val="0"/>
      <w:marRight w:val="0"/>
      <w:marTop w:val="0"/>
      <w:marBottom w:val="0"/>
      <w:divBdr>
        <w:top w:val="none" w:sz="0" w:space="0" w:color="auto"/>
        <w:left w:val="none" w:sz="0" w:space="0" w:color="auto"/>
        <w:bottom w:val="none" w:sz="0" w:space="0" w:color="auto"/>
        <w:right w:val="none" w:sz="0" w:space="0" w:color="auto"/>
      </w:divBdr>
    </w:div>
    <w:div w:id="1828785031">
      <w:bodyDiv w:val="1"/>
      <w:marLeft w:val="0"/>
      <w:marRight w:val="0"/>
      <w:marTop w:val="0"/>
      <w:marBottom w:val="0"/>
      <w:divBdr>
        <w:top w:val="none" w:sz="0" w:space="0" w:color="auto"/>
        <w:left w:val="none" w:sz="0" w:space="0" w:color="auto"/>
        <w:bottom w:val="none" w:sz="0" w:space="0" w:color="auto"/>
        <w:right w:val="none" w:sz="0" w:space="0" w:color="auto"/>
      </w:divBdr>
    </w:div>
    <w:div w:id="1847593112">
      <w:bodyDiv w:val="1"/>
      <w:marLeft w:val="0"/>
      <w:marRight w:val="0"/>
      <w:marTop w:val="0"/>
      <w:marBottom w:val="0"/>
      <w:divBdr>
        <w:top w:val="none" w:sz="0" w:space="0" w:color="auto"/>
        <w:left w:val="none" w:sz="0" w:space="0" w:color="auto"/>
        <w:bottom w:val="none" w:sz="0" w:space="0" w:color="auto"/>
        <w:right w:val="none" w:sz="0" w:space="0" w:color="auto"/>
      </w:divBdr>
    </w:div>
    <w:div w:id="1858885947">
      <w:bodyDiv w:val="1"/>
      <w:marLeft w:val="0"/>
      <w:marRight w:val="0"/>
      <w:marTop w:val="0"/>
      <w:marBottom w:val="0"/>
      <w:divBdr>
        <w:top w:val="none" w:sz="0" w:space="0" w:color="auto"/>
        <w:left w:val="none" w:sz="0" w:space="0" w:color="auto"/>
        <w:bottom w:val="none" w:sz="0" w:space="0" w:color="auto"/>
        <w:right w:val="none" w:sz="0" w:space="0" w:color="auto"/>
      </w:divBdr>
    </w:div>
    <w:div w:id="1995601326">
      <w:bodyDiv w:val="1"/>
      <w:marLeft w:val="0"/>
      <w:marRight w:val="0"/>
      <w:marTop w:val="0"/>
      <w:marBottom w:val="0"/>
      <w:divBdr>
        <w:top w:val="none" w:sz="0" w:space="0" w:color="auto"/>
        <w:left w:val="none" w:sz="0" w:space="0" w:color="auto"/>
        <w:bottom w:val="none" w:sz="0" w:space="0" w:color="auto"/>
        <w:right w:val="none" w:sz="0" w:space="0" w:color="auto"/>
      </w:divBdr>
    </w:div>
    <w:div w:id="2025552632">
      <w:bodyDiv w:val="1"/>
      <w:marLeft w:val="0"/>
      <w:marRight w:val="0"/>
      <w:marTop w:val="0"/>
      <w:marBottom w:val="0"/>
      <w:divBdr>
        <w:top w:val="none" w:sz="0" w:space="0" w:color="auto"/>
        <w:left w:val="none" w:sz="0" w:space="0" w:color="auto"/>
        <w:bottom w:val="none" w:sz="0" w:space="0" w:color="auto"/>
        <w:right w:val="none" w:sz="0" w:space="0" w:color="auto"/>
      </w:divBdr>
    </w:div>
    <w:div w:id="2092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intranet.hosts.application.enet/ProviderPortal/jobactive/Guidelines/Pages/Participation-and-Compliance-Framework.aspx" TargetMode="External"/><Relationship Id="rId26" Type="http://schemas.openxmlformats.org/officeDocument/2006/relationships/footer" Target="footer3.xml"/><Relationship Id="rId39" Type="http://schemas.openxmlformats.org/officeDocument/2006/relationships/hyperlink" Target="https://ecsnaccessintranet.hosts.application.enet/ProviderPortal/jobactive/Guidelines/Pages/Participation-and-Compliance-Framework.aspx" TargetMode="External"/><Relationship Id="rId3" Type="http://schemas.openxmlformats.org/officeDocument/2006/relationships/customXml" Target="../customXml/item3.xml"/><Relationship Id="rId21" Type="http://schemas.openxmlformats.org/officeDocument/2006/relationships/hyperlink" Target="https://ecsnaccessintranet.hosts.application.enet/ProviderPortal/jobactive/Guidelines/Pages/Participation-and-Compliance-Framework.aspx" TargetMode="External"/><Relationship Id="rId34" Type="http://schemas.openxmlformats.org/officeDocument/2006/relationships/hyperlink" Target="http://www.training.gov.au/"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accessintranet.hosts.application.enet/ProviderPortal/jobactive/Guidelines/Pages/Participation-and-Compliance-Framework.aspx" TargetMode="External"/><Relationship Id="rId25" Type="http://schemas.openxmlformats.org/officeDocument/2006/relationships/footer" Target="footer2.xml"/><Relationship Id="rId33" Type="http://schemas.openxmlformats.org/officeDocument/2006/relationships/image" Target="media/image2.png"/><Relationship Id="rId38" Type="http://schemas.openxmlformats.org/officeDocument/2006/relationships/hyperlink" Target="https://ecsnaccessintranet.hosts.application.enet/ProviderPortal/jobactive/Guidelines/Pages/National-Work-Experience-Programme.aspx" TargetMode="External"/><Relationship Id="rId2" Type="http://schemas.openxmlformats.org/officeDocument/2006/relationships/customXml" Target="../customXml/item2.xml"/><Relationship Id="rId16" Type="http://schemas.openxmlformats.org/officeDocument/2006/relationships/hyperlink" Target="https://ecsnaccessintranet.hosts.application.enet/ProviderPortal/jobactive/Guidelines/Pages/Specific-Clients.aspx" TargetMode="External"/><Relationship Id="rId20" Type="http://schemas.openxmlformats.org/officeDocument/2006/relationships/hyperlink" Target="https://ecsnaccessintranet.hosts.application.enet/ProviderPortal/jobactive/Guidelines/Pages/NEIS.aspx" TargetMode="External"/><Relationship Id="rId29" Type="http://schemas.openxmlformats.org/officeDocument/2006/relationships/footer" Target="footer6.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jobsearch.gov.au/conditions.aspx" TargetMode="External"/><Relationship Id="rId32" Type="http://schemas.openxmlformats.org/officeDocument/2006/relationships/hyperlink" Target="https://www.fairwork.gov.au/how-we-will-help/templates-and-guides/fact-sheets/minimum-workplace-entitlements/minimum-wages" TargetMode="External"/><Relationship Id="rId37" Type="http://schemas.openxmlformats.org/officeDocument/2006/relationships/hyperlink" Target="https://ecsnaccessintranet.hosts.application.enet/ProviderPortal/jobactive/Guidelines/Pages/Work-for-the-Dole.aspx"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intranet.hosts.application.enet/ProviderPortal/jobactive/Guidelines/Pages/Participation-and-Compliance-Framework.aspx" TargetMode="External"/><Relationship Id="rId23" Type="http://schemas.openxmlformats.org/officeDocument/2006/relationships/hyperlink" Target="https://ecsnaccess.gov.au/sites/learningcentre/EmploymentServices/Pages/home.aspx" TargetMode="External"/><Relationship Id="rId28" Type="http://schemas.openxmlformats.org/officeDocument/2006/relationships/footer" Target="footer5.xml"/><Relationship Id="rId36" Type="http://schemas.openxmlformats.org/officeDocument/2006/relationships/hyperlink" Target="https://ecsnaccessintranet.hosts.application.enet/ProviderPortal/jobactive/Guidelines/Pages/Participation-and-Compliance-Framework.aspx" TargetMode="External"/><Relationship Id="rId10" Type="http://schemas.openxmlformats.org/officeDocument/2006/relationships/endnotes" Target="endnotes.xml"/><Relationship Id="rId19" Type="http://schemas.openxmlformats.org/officeDocument/2006/relationships/hyperlink" Target="https://ecsnaccessintranet.hosts.application.enet/ProviderPortal/jobactive/Guidelines/Pages/NEIS.aspx" TargetMode="External"/><Relationship Id="rId31" Type="http://schemas.openxmlformats.org/officeDocument/2006/relationships/hyperlink" Target="https://calculate.fairwork.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intranet.hosts.application.enet/ProviderPortal/jobactive/ArchivedGuidelines/Pages/default.aspx" TargetMode="External"/><Relationship Id="rId22" Type="http://schemas.openxmlformats.org/officeDocument/2006/relationships/hyperlink" Target="https://ecsnaccessintranet.hosts.application.enet/ProviderPortal/jobactive/Guidelines/Pages/Work-for-the-Dole.aspx"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www.training.gov.au/" TargetMode="Externa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Norfolk Island, Norfolk Island Employment Provider Services, NEIS, Work for the Dole on Norfolk Island
</ESCSSKeywords>
    <ESCSSReviewDate xmlns="d4ed92f1-b901-42a9-bcc3-7b24959a6f87" xsi:nil="true"/>
    <ESCSSContentAuthor xmlns="d4ed92f1-b901-42a9-bcc3-7b24959a6f87">257</ESCSSContentAuthor>
    <ESCSSResourceType xmlns="d4ed92f1-b901-42a9-bcc3-7b24959a6f87">22</ESCSSResourceType>
    <ESCSSSubject xmlns="d4ed92f1-b901-42a9-bcc3-7b24959a6f87">20200205-114347177106</ESCSSSubject>
    <ESCSSEffectiveStartDate xmlns="d4ed92f1-b901-42a9-bcc3-7b24959a6f87">2020-03-26T13:00:00+00:00</ESCSSEffectiveStartDate>
    <ESCSSContentApprover xmlns="d4ed92f1-b901-42a9-bcc3-7b24959a6f87">1840</ESCSSContentApprover>
    <ESCSSTopic xmlns="d4ed92f1-b901-42a9-bcc3-7b24959a6f87">509</ESCSSTopic>
    <ESCSSContentStatus xmlns="d4ed92f1-b901-42a9-bcc3-7b24959a6f87">Current</ESCSSContentStatus>
    <ESCSSIncludeInLatestUpdates xmlns="d4ed92f1-b901-42a9-bcc3-7b24959a6f87">false</ESCSSIncludeInLatestUpdates>
    <ESCSSSummaryOfUpdate xmlns="d4ed92f1-b901-42a9-bcc3-7b24959a6f87">Norfolk Island Guideline V3.0</ESCSSSummaryOfUpdate>
    <ESCSSDescription xmlns="d4ed92f1-b901-42a9-bcc3-7b24959a6f87">This Guideline forms part of the jobactive Deed (Norfolk Island) 20162018 -2022 (Norfolk Island Deed) between the Department of Employment, Skills, Small and Family Business (Department) and the Provider.  It sets out specific requirements for the delivery of jobactive services on Norfolk Island from 1 July 2016, including Employment Provider Services and New Enterprise Incentive Scheme (NEIS) Services.</ESCSSDescription>
    <ESCSSContentAuthorBranch xmlns="d4ed92f1-b901-42a9-bcc3-7b24959a6f87">100</ESCSSContentAuthorBranch>
    <ESCSSLocation xmlns="a232d271-55e7-4aa6-9ab7-ccc10e765e65">ProviderPortal/jobactive/Guidelines/Pages/Specific-Clients.aspx</ESCSSLocation>
    <ESCSSSiteGroup xmlns="d4ed92f1-b901-42a9-bcc3-7b24959a6f87">
      <Value>1</Value>
    </ESCSSSiteGroup>
    <ESCSSPublishingInstructions xmlns="d4ed92f1-b901-42a9-bcc3-7b24959a6f87">Please publish as part of the JobSeeker Payment updates to guidelines co-ordination</ESCSSPublishingInstructions>
    <ESCSSContentAuthorTeam xmlns="d4ed92f1-b901-42a9-bcc3-7b24959a6f87">229</ESCSSContentAuthorTeam>
    <ESCSSPublishingContentAuthorEmail xmlns="d4ed92f1-b901-42a9-bcc3-7b24959a6f87">penny.duncan@dese.gov.au</ESCSSPublishingContentAuthorEmail>
    <ESCSSPublishingAuthorisingBranchHead xmlns="d4ed92f1-b901-42a9-bcc3-7b24959a6f87">1441</ESCSSPublishingAuthorisingBranchHead>
    <ESCSSDocumentId xmlns="d4ed92f1-b901-42a9-bcc3-7b24959a6f87">D20/516889</ESCSSDocumentId>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08B5554549C9F4FB2883069AEBB0D2E" ma:contentTypeVersion="48" ma:contentTypeDescription="Secure Site content type template for recording metadata for documents." ma:contentTypeScope="" ma:versionID="5359135e69382e9e585e851837a05bb4">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49D6-2C03-42C5-92BC-2502CFE13169}">
  <ds:schemaRefs>
    <ds:schemaRef ds:uri="http://schemas.microsoft.com/sharepoint/v3/contenttype/forms"/>
  </ds:schemaRefs>
</ds:datastoreItem>
</file>

<file path=customXml/itemProps2.xml><?xml version="1.0" encoding="utf-8"?>
<ds:datastoreItem xmlns:ds="http://schemas.openxmlformats.org/officeDocument/2006/customXml" ds:itemID="{F54C05EF-B44C-4C71-9E16-0FDF02B3E0DF}">
  <ds:schemaRefs>
    <ds:schemaRef ds:uri="a232d271-55e7-4aa6-9ab7-ccc10e765e65"/>
    <ds:schemaRef ds:uri="cb1825da-90f7-421b-9ea2-df4c5c18c700"/>
    <ds:schemaRef ds:uri="http://purl.org/dc/terms/"/>
    <ds:schemaRef ds:uri="http://purl.org/dc/dcmitype/"/>
    <ds:schemaRef ds:uri="http://schemas.microsoft.com/office/infopath/2007/PartnerControls"/>
    <ds:schemaRef ds:uri="d4ed92f1-b901-42a9-bcc3-7b24959a6f87"/>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0BDBB69-6107-4B04-BB9F-DF72F43F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18349-8EDD-4C7F-804D-09CA0CF4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D66E9E95.dotm</Template>
  <TotalTime>0</TotalTime>
  <Pages>23</Pages>
  <Words>8540</Words>
  <Characters>48682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Norfolk Island Guideline V3.0</vt:lpstr>
    </vt:vector>
  </TitlesOfParts>
  <Company/>
  <LinksUpToDate>false</LinksUpToDate>
  <CharactersWithSpaces>57108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Island Guideline V3.0</dc:title>
  <dc:creator/>
  <cp:lastModifiedBy/>
  <cp:revision>1</cp:revision>
  <dcterms:created xsi:type="dcterms:W3CDTF">2020-04-06T07:26:00Z</dcterms:created>
  <dcterms:modified xsi:type="dcterms:W3CDTF">2020-04-06T07:26:00Z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0x0101001FFFC1AF147C4F5C9369E689092D514B00D08B5554549C9F4FB2883069AEBB0D2E</vt:lpwstr>
  </property>
  <property fmtid="{D5CDD505-2E9C-101B-9397-08002B2CF9AE}" pid="3" name="Order">
    <vt:r8>203800</vt:r8>
  </property>
  <property fmtid="{D5CDD505-2E9C-101B-9397-08002B2CF9AE}" pid="4" name="xd_ProgID">
    <vt:lpwstr/>
  </property>
  <property fmtid="{D5CDD505-2E9C-101B-9397-08002B2CF9AE}" pid="5" name="TemplateUrl">
    <vt:lpwstr/>
  </property>
</Properties>
</file>