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A1F89" w14:textId="77777777" w:rsidR="00C17414" w:rsidRDefault="00C17414" w:rsidP="000E7510">
      <w:pPr>
        <w:pStyle w:val="Title"/>
        <w:pBdr>
          <w:bottom w:val="single" w:sz="4" w:space="1" w:color="002060"/>
        </w:pBdr>
      </w:pPr>
      <w:bookmarkStart w:id="0" w:name="_Toc468450206"/>
      <w:bookmarkStart w:id="1" w:name="_GoBack"/>
      <w:bookmarkEnd w:id="1"/>
    </w:p>
    <w:p w14:paraId="51F6D19C" w14:textId="258D13B7" w:rsidR="009038BA" w:rsidRPr="009038BA" w:rsidRDefault="006242FD" w:rsidP="000E7510">
      <w:pPr>
        <w:pStyle w:val="Title"/>
        <w:pBdr>
          <w:bottom w:val="single" w:sz="4" w:space="1" w:color="002060"/>
        </w:pBdr>
      </w:pPr>
      <w:r w:rsidRPr="00661ED9">
        <w:t>Training Package Development</w:t>
      </w:r>
      <w:r w:rsidR="00674596" w:rsidRPr="00661ED9">
        <w:br/>
      </w:r>
      <w:r w:rsidRPr="00661ED9">
        <w:t>and Endorsement Process Policy</w:t>
      </w:r>
      <w:bookmarkEnd w:id="0"/>
    </w:p>
    <w:p w14:paraId="04D41D53" w14:textId="396AC978" w:rsidR="00DF42A0" w:rsidRPr="000E7510" w:rsidRDefault="00AA7929" w:rsidP="00661ED9">
      <w:pPr>
        <w:pStyle w:val="Subtitle"/>
        <w:rPr>
          <w:highlight w:val="yellow"/>
        </w:rPr>
      </w:pPr>
      <w:r w:rsidRPr="000E7510">
        <w:t xml:space="preserve">Approved </w:t>
      </w:r>
      <w:r w:rsidR="006242FD" w:rsidRPr="000E7510">
        <w:t xml:space="preserve">by </w:t>
      </w:r>
      <w:r w:rsidR="006242FD" w:rsidRPr="00622532">
        <w:t>the Australian Industry and Skills Committee</w:t>
      </w:r>
      <w:r w:rsidR="00674596" w:rsidRPr="00622532">
        <w:br/>
      </w:r>
      <w:r w:rsidR="001F18F2">
        <w:t>o</w:t>
      </w:r>
      <w:r w:rsidR="006242FD" w:rsidRPr="00622532">
        <w:t>n</w:t>
      </w:r>
      <w:r w:rsidR="00021F4D" w:rsidRPr="00CA6583">
        <w:t xml:space="preserve"> </w:t>
      </w:r>
      <w:r w:rsidR="00C17414">
        <w:t xml:space="preserve">2 </w:t>
      </w:r>
      <w:r w:rsidR="002C76A1" w:rsidRPr="00C17414">
        <w:t>December</w:t>
      </w:r>
      <w:r w:rsidR="008A4F68" w:rsidRPr="00C17414">
        <w:t xml:space="preserve"> 2020</w:t>
      </w:r>
    </w:p>
    <w:p w14:paraId="5875AFD9" w14:textId="77777777" w:rsidR="00E41C35" w:rsidRDefault="00E41C35" w:rsidP="00E41C35">
      <w:pPr>
        <w:rPr>
          <w:lang w:val="en-US"/>
        </w:rPr>
      </w:pPr>
    </w:p>
    <w:p w14:paraId="7BCAB21A" w14:textId="77777777" w:rsidR="00322AD8" w:rsidRDefault="00322AD8">
      <w:pPr>
        <w:rPr>
          <w:lang w:val="en-US"/>
        </w:rPr>
        <w:sectPr w:rsidR="00322AD8" w:rsidSect="0043504D">
          <w:headerReference w:type="default" r:id="rId11"/>
          <w:footerReference w:type="default" r:id="rId12"/>
          <w:pgSz w:w="11906" w:h="16838"/>
          <w:pgMar w:top="1440" w:right="1440" w:bottom="1418" w:left="1440" w:header="0" w:footer="708" w:gutter="0"/>
          <w:cols w:space="708"/>
          <w:docGrid w:linePitch="360"/>
        </w:sectPr>
      </w:pPr>
    </w:p>
    <w:p w14:paraId="219EBD96" w14:textId="77777777" w:rsidR="00F03E53" w:rsidRPr="006E0274" w:rsidRDefault="00F03E53" w:rsidP="006E0274">
      <w:pPr>
        <w:rPr>
          <w:rFonts w:asciiTheme="majorHAnsi" w:hAnsiTheme="majorHAnsi"/>
          <w:b/>
          <w:bCs/>
          <w:sz w:val="36"/>
          <w:szCs w:val="36"/>
        </w:rPr>
      </w:pPr>
      <w:r w:rsidRPr="006E0274">
        <w:rPr>
          <w:rFonts w:asciiTheme="majorHAnsi" w:hAnsiTheme="majorHAnsi"/>
          <w:b/>
          <w:bCs/>
          <w:color w:val="002060"/>
          <w:sz w:val="36"/>
          <w:szCs w:val="36"/>
        </w:rPr>
        <w:lastRenderedPageBreak/>
        <w:t>Contents</w:t>
      </w:r>
    </w:p>
    <w:p w14:paraId="61DBDB76" w14:textId="6AE0A84E" w:rsidR="00982639" w:rsidRDefault="00F3308B">
      <w:pPr>
        <w:pStyle w:val="TOC1"/>
        <w:rPr>
          <w:rFonts w:asciiTheme="minorHAnsi" w:eastAsiaTheme="minorEastAsia" w:hAnsiTheme="minorHAnsi" w:cstheme="minorBidi"/>
          <w:noProof/>
          <w:lang w:eastAsia="en-AU"/>
        </w:rPr>
      </w:pPr>
      <w:r>
        <w:rPr>
          <w:rFonts w:eastAsiaTheme="majorEastAsia"/>
        </w:rPr>
        <w:fldChar w:fldCharType="begin"/>
      </w:r>
      <w:r>
        <w:rPr>
          <w:rFonts w:eastAsiaTheme="majorEastAsia"/>
        </w:rPr>
        <w:instrText xml:space="preserve"> TOC \o "1-1" \u </w:instrText>
      </w:r>
      <w:r>
        <w:rPr>
          <w:rFonts w:eastAsiaTheme="majorEastAsia"/>
        </w:rPr>
        <w:fldChar w:fldCharType="separate"/>
      </w:r>
      <w:r w:rsidR="00982639">
        <w:rPr>
          <w:noProof/>
        </w:rPr>
        <w:t>1. Training Package Development and Endorsement Process Policy</w:t>
      </w:r>
      <w:r w:rsidR="00982639">
        <w:rPr>
          <w:noProof/>
        </w:rPr>
        <w:tab/>
      </w:r>
      <w:r w:rsidR="00982639">
        <w:rPr>
          <w:noProof/>
        </w:rPr>
        <w:fldChar w:fldCharType="begin"/>
      </w:r>
      <w:r w:rsidR="00982639">
        <w:rPr>
          <w:noProof/>
        </w:rPr>
        <w:instrText xml:space="preserve"> PAGEREF _Toc36040377 \h </w:instrText>
      </w:r>
      <w:r w:rsidR="00982639">
        <w:rPr>
          <w:noProof/>
        </w:rPr>
      </w:r>
      <w:r w:rsidR="00982639">
        <w:rPr>
          <w:noProof/>
        </w:rPr>
        <w:fldChar w:fldCharType="separate"/>
      </w:r>
      <w:r w:rsidR="00567E57">
        <w:rPr>
          <w:noProof/>
        </w:rPr>
        <w:t>3</w:t>
      </w:r>
      <w:r w:rsidR="00982639">
        <w:rPr>
          <w:noProof/>
        </w:rPr>
        <w:fldChar w:fldCharType="end"/>
      </w:r>
    </w:p>
    <w:p w14:paraId="4A7F3201" w14:textId="39131592" w:rsidR="00982639" w:rsidRDefault="00982639">
      <w:pPr>
        <w:pStyle w:val="TOC1"/>
        <w:rPr>
          <w:rFonts w:asciiTheme="minorHAnsi" w:eastAsiaTheme="minorEastAsia" w:hAnsiTheme="minorHAnsi" w:cstheme="minorBidi"/>
          <w:noProof/>
          <w:lang w:eastAsia="en-AU"/>
        </w:rPr>
      </w:pPr>
      <w:r>
        <w:rPr>
          <w:noProof/>
        </w:rPr>
        <w:t>2.  About Training Packages</w:t>
      </w:r>
      <w:r>
        <w:rPr>
          <w:noProof/>
        </w:rPr>
        <w:tab/>
      </w:r>
      <w:r>
        <w:rPr>
          <w:noProof/>
        </w:rPr>
        <w:fldChar w:fldCharType="begin"/>
      </w:r>
      <w:r>
        <w:rPr>
          <w:noProof/>
        </w:rPr>
        <w:instrText xml:space="preserve"> PAGEREF _Toc36040378 \h </w:instrText>
      </w:r>
      <w:r>
        <w:rPr>
          <w:noProof/>
        </w:rPr>
      </w:r>
      <w:r>
        <w:rPr>
          <w:noProof/>
        </w:rPr>
        <w:fldChar w:fldCharType="separate"/>
      </w:r>
      <w:r w:rsidR="00567E57">
        <w:rPr>
          <w:noProof/>
        </w:rPr>
        <w:t>3</w:t>
      </w:r>
      <w:r>
        <w:rPr>
          <w:noProof/>
        </w:rPr>
        <w:fldChar w:fldCharType="end"/>
      </w:r>
    </w:p>
    <w:p w14:paraId="0CAE3F09" w14:textId="2F9CBBA5" w:rsidR="00982639" w:rsidRDefault="00982639">
      <w:pPr>
        <w:pStyle w:val="TOC1"/>
        <w:rPr>
          <w:rFonts w:asciiTheme="minorHAnsi" w:eastAsiaTheme="minorEastAsia" w:hAnsiTheme="minorHAnsi" w:cstheme="minorBidi"/>
          <w:noProof/>
          <w:lang w:eastAsia="en-AU"/>
        </w:rPr>
      </w:pPr>
      <w:r>
        <w:rPr>
          <w:noProof/>
        </w:rPr>
        <w:t>3. Stakeholder roles</w:t>
      </w:r>
      <w:r>
        <w:rPr>
          <w:noProof/>
        </w:rPr>
        <w:tab/>
      </w:r>
      <w:r>
        <w:rPr>
          <w:noProof/>
        </w:rPr>
        <w:fldChar w:fldCharType="begin"/>
      </w:r>
      <w:r>
        <w:rPr>
          <w:noProof/>
        </w:rPr>
        <w:instrText xml:space="preserve"> PAGEREF _Toc36040379 \h </w:instrText>
      </w:r>
      <w:r>
        <w:rPr>
          <w:noProof/>
        </w:rPr>
      </w:r>
      <w:r>
        <w:rPr>
          <w:noProof/>
        </w:rPr>
        <w:fldChar w:fldCharType="separate"/>
      </w:r>
      <w:r w:rsidR="00567E57">
        <w:rPr>
          <w:noProof/>
        </w:rPr>
        <w:t>4</w:t>
      </w:r>
      <w:r>
        <w:rPr>
          <w:noProof/>
        </w:rPr>
        <w:fldChar w:fldCharType="end"/>
      </w:r>
    </w:p>
    <w:p w14:paraId="13B4FA9D" w14:textId="26E0F9ED" w:rsidR="00982639" w:rsidRDefault="00982639">
      <w:pPr>
        <w:pStyle w:val="TOC1"/>
        <w:rPr>
          <w:rFonts w:asciiTheme="minorHAnsi" w:eastAsiaTheme="minorEastAsia" w:hAnsiTheme="minorHAnsi" w:cstheme="minorBidi"/>
          <w:noProof/>
          <w:lang w:eastAsia="en-AU"/>
        </w:rPr>
      </w:pPr>
      <w:r>
        <w:rPr>
          <w:noProof/>
        </w:rPr>
        <w:t>4. Training Package Quality Principles and Reform Priorities</w:t>
      </w:r>
      <w:r>
        <w:rPr>
          <w:noProof/>
        </w:rPr>
        <w:tab/>
      </w:r>
      <w:r>
        <w:rPr>
          <w:noProof/>
        </w:rPr>
        <w:fldChar w:fldCharType="begin"/>
      </w:r>
      <w:r>
        <w:rPr>
          <w:noProof/>
        </w:rPr>
        <w:instrText xml:space="preserve"> PAGEREF _Toc36040380 \h </w:instrText>
      </w:r>
      <w:r>
        <w:rPr>
          <w:noProof/>
        </w:rPr>
      </w:r>
      <w:r>
        <w:rPr>
          <w:noProof/>
        </w:rPr>
        <w:fldChar w:fldCharType="separate"/>
      </w:r>
      <w:r w:rsidR="00567E57">
        <w:rPr>
          <w:noProof/>
        </w:rPr>
        <w:t>6</w:t>
      </w:r>
      <w:r>
        <w:rPr>
          <w:noProof/>
        </w:rPr>
        <w:fldChar w:fldCharType="end"/>
      </w:r>
    </w:p>
    <w:p w14:paraId="20FF114F" w14:textId="0E9EB7A6" w:rsidR="00982639" w:rsidRDefault="00982639">
      <w:pPr>
        <w:pStyle w:val="TOC1"/>
        <w:rPr>
          <w:rFonts w:asciiTheme="minorHAnsi" w:eastAsiaTheme="minorEastAsia" w:hAnsiTheme="minorHAnsi" w:cstheme="minorBidi"/>
          <w:noProof/>
          <w:lang w:eastAsia="en-AU"/>
        </w:rPr>
      </w:pPr>
      <w:r>
        <w:rPr>
          <w:noProof/>
        </w:rPr>
        <w:t>5. National consultation</w:t>
      </w:r>
      <w:r>
        <w:rPr>
          <w:noProof/>
        </w:rPr>
        <w:tab/>
      </w:r>
      <w:r>
        <w:rPr>
          <w:noProof/>
        </w:rPr>
        <w:fldChar w:fldCharType="begin"/>
      </w:r>
      <w:r>
        <w:rPr>
          <w:noProof/>
        </w:rPr>
        <w:instrText xml:space="preserve"> PAGEREF _Toc36040381 \h </w:instrText>
      </w:r>
      <w:r>
        <w:rPr>
          <w:noProof/>
        </w:rPr>
      </w:r>
      <w:r>
        <w:rPr>
          <w:noProof/>
        </w:rPr>
        <w:fldChar w:fldCharType="separate"/>
      </w:r>
      <w:r w:rsidR="00567E57">
        <w:rPr>
          <w:noProof/>
        </w:rPr>
        <w:t>8</w:t>
      </w:r>
      <w:r>
        <w:rPr>
          <w:noProof/>
        </w:rPr>
        <w:fldChar w:fldCharType="end"/>
      </w:r>
    </w:p>
    <w:p w14:paraId="7447C6FB" w14:textId="3C2542C9" w:rsidR="00982639" w:rsidRDefault="00982639">
      <w:pPr>
        <w:pStyle w:val="TOC1"/>
        <w:rPr>
          <w:rFonts w:asciiTheme="minorHAnsi" w:eastAsiaTheme="minorEastAsia" w:hAnsiTheme="minorHAnsi" w:cstheme="minorBidi"/>
          <w:noProof/>
          <w:lang w:eastAsia="en-AU"/>
        </w:rPr>
      </w:pPr>
      <w:r>
        <w:rPr>
          <w:noProof/>
        </w:rPr>
        <w:t>6. Categories of Change</w:t>
      </w:r>
      <w:r>
        <w:rPr>
          <w:noProof/>
        </w:rPr>
        <w:tab/>
      </w:r>
      <w:r>
        <w:rPr>
          <w:noProof/>
        </w:rPr>
        <w:fldChar w:fldCharType="begin"/>
      </w:r>
      <w:r>
        <w:rPr>
          <w:noProof/>
        </w:rPr>
        <w:instrText xml:space="preserve"> PAGEREF _Toc36040382 \h </w:instrText>
      </w:r>
      <w:r>
        <w:rPr>
          <w:noProof/>
        </w:rPr>
      </w:r>
      <w:r>
        <w:rPr>
          <w:noProof/>
        </w:rPr>
        <w:fldChar w:fldCharType="separate"/>
      </w:r>
      <w:r w:rsidR="00567E57">
        <w:rPr>
          <w:noProof/>
        </w:rPr>
        <w:t>10</w:t>
      </w:r>
      <w:r>
        <w:rPr>
          <w:noProof/>
        </w:rPr>
        <w:fldChar w:fldCharType="end"/>
      </w:r>
    </w:p>
    <w:p w14:paraId="00A98FBC" w14:textId="53C2B186" w:rsidR="00982639" w:rsidRDefault="00982639">
      <w:pPr>
        <w:pStyle w:val="TOC1"/>
        <w:rPr>
          <w:rFonts w:asciiTheme="minorHAnsi" w:eastAsiaTheme="minorEastAsia" w:hAnsiTheme="minorHAnsi" w:cstheme="minorBidi"/>
          <w:noProof/>
          <w:lang w:eastAsia="en-AU"/>
        </w:rPr>
      </w:pPr>
      <w:r>
        <w:rPr>
          <w:noProof/>
        </w:rPr>
        <w:t>7. Summary of the process for training package development and endorsement</w:t>
      </w:r>
      <w:r>
        <w:rPr>
          <w:noProof/>
        </w:rPr>
        <w:tab/>
      </w:r>
      <w:r>
        <w:rPr>
          <w:noProof/>
        </w:rPr>
        <w:fldChar w:fldCharType="begin"/>
      </w:r>
      <w:r>
        <w:rPr>
          <w:noProof/>
        </w:rPr>
        <w:instrText xml:space="preserve"> PAGEREF _Toc36040383 \h </w:instrText>
      </w:r>
      <w:r>
        <w:rPr>
          <w:noProof/>
        </w:rPr>
      </w:r>
      <w:r>
        <w:rPr>
          <w:noProof/>
        </w:rPr>
        <w:fldChar w:fldCharType="separate"/>
      </w:r>
      <w:r w:rsidR="00567E57">
        <w:rPr>
          <w:noProof/>
        </w:rPr>
        <w:t>12</w:t>
      </w:r>
      <w:r>
        <w:rPr>
          <w:noProof/>
        </w:rPr>
        <w:fldChar w:fldCharType="end"/>
      </w:r>
    </w:p>
    <w:p w14:paraId="03FBDF37" w14:textId="6A879CE1" w:rsidR="00982639" w:rsidRDefault="00982639">
      <w:pPr>
        <w:pStyle w:val="TOC1"/>
        <w:rPr>
          <w:rFonts w:asciiTheme="minorHAnsi" w:eastAsiaTheme="minorEastAsia" w:hAnsiTheme="minorHAnsi" w:cstheme="minorBidi"/>
          <w:noProof/>
          <w:lang w:eastAsia="en-AU"/>
        </w:rPr>
      </w:pPr>
      <w:r>
        <w:rPr>
          <w:noProof/>
        </w:rPr>
        <w:t>8. IRC Skills Forecast and Proposed Schedule of Work</w:t>
      </w:r>
      <w:r>
        <w:rPr>
          <w:noProof/>
        </w:rPr>
        <w:tab/>
      </w:r>
      <w:r>
        <w:rPr>
          <w:noProof/>
        </w:rPr>
        <w:fldChar w:fldCharType="begin"/>
      </w:r>
      <w:r>
        <w:rPr>
          <w:noProof/>
        </w:rPr>
        <w:instrText xml:space="preserve"> PAGEREF _Toc36040384 \h </w:instrText>
      </w:r>
      <w:r>
        <w:rPr>
          <w:noProof/>
        </w:rPr>
      </w:r>
      <w:r>
        <w:rPr>
          <w:noProof/>
        </w:rPr>
        <w:fldChar w:fldCharType="separate"/>
      </w:r>
      <w:r w:rsidR="00567E57">
        <w:rPr>
          <w:noProof/>
        </w:rPr>
        <w:t>14</w:t>
      </w:r>
      <w:r>
        <w:rPr>
          <w:noProof/>
        </w:rPr>
        <w:fldChar w:fldCharType="end"/>
      </w:r>
    </w:p>
    <w:p w14:paraId="70AEF222" w14:textId="10B3E954" w:rsidR="00982639" w:rsidRDefault="00982639">
      <w:pPr>
        <w:pStyle w:val="TOC1"/>
        <w:rPr>
          <w:rFonts w:asciiTheme="minorHAnsi" w:eastAsiaTheme="minorEastAsia" w:hAnsiTheme="minorHAnsi" w:cstheme="minorBidi"/>
          <w:noProof/>
          <w:lang w:eastAsia="en-AU"/>
        </w:rPr>
      </w:pPr>
      <w:r>
        <w:rPr>
          <w:noProof/>
        </w:rPr>
        <w:t>9. Other pathways for initiating training package development</w:t>
      </w:r>
      <w:r>
        <w:rPr>
          <w:noProof/>
        </w:rPr>
        <w:tab/>
      </w:r>
      <w:r>
        <w:rPr>
          <w:noProof/>
        </w:rPr>
        <w:fldChar w:fldCharType="begin"/>
      </w:r>
      <w:r>
        <w:rPr>
          <w:noProof/>
        </w:rPr>
        <w:instrText xml:space="preserve"> PAGEREF _Toc36040385 \h </w:instrText>
      </w:r>
      <w:r>
        <w:rPr>
          <w:noProof/>
        </w:rPr>
      </w:r>
      <w:r>
        <w:rPr>
          <w:noProof/>
        </w:rPr>
        <w:fldChar w:fldCharType="separate"/>
      </w:r>
      <w:r w:rsidR="00567E57">
        <w:rPr>
          <w:noProof/>
        </w:rPr>
        <w:t>15</w:t>
      </w:r>
      <w:r>
        <w:rPr>
          <w:noProof/>
        </w:rPr>
        <w:fldChar w:fldCharType="end"/>
      </w:r>
    </w:p>
    <w:p w14:paraId="028BEDB0" w14:textId="7EC6B22E" w:rsidR="00982639" w:rsidRDefault="00982639">
      <w:pPr>
        <w:pStyle w:val="TOC1"/>
        <w:rPr>
          <w:rFonts w:asciiTheme="minorHAnsi" w:eastAsiaTheme="minorEastAsia" w:hAnsiTheme="minorHAnsi" w:cstheme="minorBidi"/>
          <w:noProof/>
          <w:lang w:eastAsia="en-AU"/>
        </w:rPr>
      </w:pPr>
      <w:r>
        <w:rPr>
          <w:noProof/>
        </w:rPr>
        <w:t>10. National Schedule</w:t>
      </w:r>
      <w:r>
        <w:rPr>
          <w:noProof/>
        </w:rPr>
        <w:tab/>
      </w:r>
      <w:r>
        <w:rPr>
          <w:noProof/>
        </w:rPr>
        <w:fldChar w:fldCharType="begin"/>
      </w:r>
      <w:r>
        <w:rPr>
          <w:noProof/>
        </w:rPr>
        <w:instrText xml:space="preserve"> PAGEREF _Toc36040386 \h </w:instrText>
      </w:r>
      <w:r>
        <w:rPr>
          <w:noProof/>
        </w:rPr>
      </w:r>
      <w:r>
        <w:rPr>
          <w:noProof/>
        </w:rPr>
        <w:fldChar w:fldCharType="separate"/>
      </w:r>
      <w:r w:rsidR="00567E57">
        <w:rPr>
          <w:noProof/>
        </w:rPr>
        <w:t>17</w:t>
      </w:r>
      <w:r>
        <w:rPr>
          <w:noProof/>
        </w:rPr>
        <w:fldChar w:fldCharType="end"/>
      </w:r>
    </w:p>
    <w:p w14:paraId="4D2A1962" w14:textId="6C7FD1D7" w:rsidR="00982639" w:rsidRDefault="00982639">
      <w:pPr>
        <w:pStyle w:val="TOC1"/>
        <w:rPr>
          <w:rFonts w:asciiTheme="minorHAnsi" w:eastAsiaTheme="minorEastAsia" w:hAnsiTheme="minorHAnsi" w:cstheme="minorBidi"/>
          <w:noProof/>
          <w:lang w:eastAsia="en-AU"/>
        </w:rPr>
      </w:pPr>
      <w:r>
        <w:rPr>
          <w:noProof/>
        </w:rPr>
        <w:t>11. Drafting training packages</w:t>
      </w:r>
      <w:r>
        <w:rPr>
          <w:noProof/>
        </w:rPr>
        <w:tab/>
      </w:r>
      <w:r>
        <w:rPr>
          <w:noProof/>
        </w:rPr>
        <w:fldChar w:fldCharType="begin"/>
      </w:r>
      <w:r>
        <w:rPr>
          <w:noProof/>
        </w:rPr>
        <w:instrText xml:space="preserve"> PAGEREF _Toc36040387 \h </w:instrText>
      </w:r>
      <w:r>
        <w:rPr>
          <w:noProof/>
        </w:rPr>
      </w:r>
      <w:r>
        <w:rPr>
          <w:noProof/>
        </w:rPr>
        <w:fldChar w:fldCharType="separate"/>
      </w:r>
      <w:r w:rsidR="00567E57">
        <w:rPr>
          <w:noProof/>
        </w:rPr>
        <w:t>18</w:t>
      </w:r>
      <w:r>
        <w:rPr>
          <w:noProof/>
        </w:rPr>
        <w:fldChar w:fldCharType="end"/>
      </w:r>
    </w:p>
    <w:p w14:paraId="631C9107" w14:textId="2D8C78BA" w:rsidR="00982639" w:rsidRDefault="00982639">
      <w:pPr>
        <w:pStyle w:val="TOC1"/>
        <w:rPr>
          <w:rFonts w:asciiTheme="minorHAnsi" w:eastAsiaTheme="minorEastAsia" w:hAnsiTheme="minorHAnsi" w:cstheme="minorBidi"/>
          <w:noProof/>
          <w:lang w:eastAsia="en-AU"/>
        </w:rPr>
      </w:pPr>
      <w:r>
        <w:rPr>
          <w:noProof/>
        </w:rPr>
        <w:t>12. Developing the Case for Endorsement</w:t>
      </w:r>
      <w:r>
        <w:rPr>
          <w:noProof/>
        </w:rPr>
        <w:tab/>
      </w:r>
      <w:r>
        <w:rPr>
          <w:noProof/>
        </w:rPr>
        <w:fldChar w:fldCharType="begin"/>
      </w:r>
      <w:r>
        <w:rPr>
          <w:noProof/>
        </w:rPr>
        <w:instrText xml:space="preserve"> PAGEREF _Toc36040388 \h </w:instrText>
      </w:r>
      <w:r>
        <w:rPr>
          <w:noProof/>
        </w:rPr>
      </w:r>
      <w:r>
        <w:rPr>
          <w:noProof/>
        </w:rPr>
        <w:fldChar w:fldCharType="separate"/>
      </w:r>
      <w:r w:rsidR="00567E57">
        <w:rPr>
          <w:noProof/>
        </w:rPr>
        <w:t>19</w:t>
      </w:r>
      <w:r>
        <w:rPr>
          <w:noProof/>
        </w:rPr>
        <w:fldChar w:fldCharType="end"/>
      </w:r>
    </w:p>
    <w:p w14:paraId="59F4B4E0" w14:textId="011B1F08" w:rsidR="00982639" w:rsidRDefault="00982639">
      <w:pPr>
        <w:pStyle w:val="TOC1"/>
        <w:rPr>
          <w:rFonts w:asciiTheme="minorHAnsi" w:eastAsiaTheme="minorEastAsia" w:hAnsiTheme="minorHAnsi" w:cstheme="minorBidi"/>
          <w:noProof/>
          <w:lang w:eastAsia="en-AU"/>
        </w:rPr>
      </w:pPr>
      <w:r>
        <w:rPr>
          <w:noProof/>
        </w:rPr>
        <w:t>13. Training package quality assurance</w:t>
      </w:r>
      <w:r>
        <w:rPr>
          <w:noProof/>
        </w:rPr>
        <w:tab/>
      </w:r>
      <w:r>
        <w:rPr>
          <w:noProof/>
        </w:rPr>
        <w:fldChar w:fldCharType="begin"/>
      </w:r>
      <w:r>
        <w:rPr>
          <w:noProof/>
        </w:rPr>
        <w:instrText xml:space="preserve"> PAGEREF _Toc36040389 \h </w:instrText>
      </w:r>
      <w:r>
        <w:rPr>
          <w:noProof/>
        </w:rPr>
      </w:r>
      <w:r>
        <w:rPr>
          <w:noProof/>
        </w:rPr>
        <w:fldChar w:fldCharType="separate"/>
      </w:r>
      <w:r w:rsidR="00567E57">
        <w:rPr>
          <w:noProof/>
        </w:rPr>
        <w:t>22</w:t>
      </w:r>
      <w:r>
        <w:rPr>
          <w:noProof/>
        </w:rPr>
        <w:fldChar w:fldCharType="end"/>
      </w:r>
    </w:p>
    <w:p w14:paraId="1BCBCE78" w14:textId="04DC2D61" w:rsidR="00982639" w:rsidRDefault="00982639">
      <w:pPr>
        <w:pStyle w:val="TOC1"/>
        <w:rPr>
          <w:rFonts w:asciiTheme="minorHAnsi" w:eastAsiaTheme="minorEastAsia" w:hAnsiTheme="minorHAnsi" w:cstheme="minorBidi"/>
          <w:noProof/>
          <w:lang w:eastAsia="en-AU"/>
        </w:rPr>
      </w:pPr>
      <w:r>
        <w:rPr>
          <w:noProof/>
        </w:rPr>
        <w:t>14. AISC consideration</w:t>
      </w:r>
      <w:r>
        <w:rPr>
          <w:noProof/>
        </w:rPr>
        <w:tab/>
      </w:r>
      <w:r>
        <w:rPr>
          <w:noProof/>
        </w:rPr>
        <w:fldChar w:fldCharType="begin"/>
      </w:r>
      <w:r>
        <w:rPr>
          <w:noProof/>
        </w:rPr>
        <w:instrText xml:space="preserve"> PAGEREF _Toc36040390 \h </w:instrText>
      </w:r>
      <w:r>
        <w:rPr>
          <w:noProof/>
        </w:rPr>
      </w:r>
      <w:r>
        <w:rPr>
          <w:noProof/>
        </w:rPr>
        <w:fldChar w:fldCharType="separate"/>
      </w:r>
      <w:r w:rsidR="00567E57">
        <w:rPr>
          <w:noProof/>
        </w:rPr>
        <w:t>24</w:t>
      </w:r>
      <w:r>
        <w:rPr>
          <w:noProof/>
        </w:rPr>
        <w:fldChar w:fldCharType="end"/>
      </w:r>
    </w:p>
    <w:p w14:paraId="74BC83F1" w14:textId="70BBA34F" w:rsidR="00982639" w:rsidRDefault="00982639">
      <w:pPr>
        <w:pStyle w:val="TOC1"/>
        <w:rPr>
          <w:rFonts w:asciiTheme="minorHAnsi" w:eastAsiaTheme="minorEastAsia" w:hAnsiTheme="minorHAnsi" w:cstheme="minorBidi"/>
          <w:noProof/>
          <w:lang w:eastAsia="en-AU"/>
        </w:rPr>
      </w:pPr>
      <w:r>
        <w:rPr>
          <w:noProof/>
        </w:rPr>
        <w:t xml:space="preserve">15. Skills </w:t>
      </w:r>
      <w:r w:rsidR="00C17414">
        <w:rPr>
          <w:noProof/>
        </w:rPr>
        <w:t>Ministers</w:t>
      </w:r>
      <w:r>
        <w:rPr>
          <w:noProof/>
        </w:rPr>
        <w:t xml:space="preserve"> endorsement</w:t>
      </w:r>
      <w:r>
        <w:rPr>
          <w:noProof/>
        </w:rPr>
        <w:tab/>
      </w:r>
      <w:r>
        <w:rPr>
          <w:noProof/>
        </w:rPr>
        <w:fldChar w:fldCharType="begin"/>
      </w:r>
      <w:r>
        <w:rPr>
          <w:noProof/>
        </w:rPr>
        <w:instrText xml:space="preserve"> PAGEREF _Toc36040391 \h </w:instrText>
      </w:r>
      <w:r>
        <w:rPr>
          <w:noProof/>
        </w:rPr>
      </w:r>
      <w:r>
        <w:rPr>
          <w:noProof/>
        </w:rPr>
        <w:fldChar w:fldCharType="separate"/>
      </w:r>
      <w:r w:rsidR="00567E57">
        <w:rPr>
          <w:noProof/>
        </w:rPr>
        <w:t>25</w:t>
      </w:r>
      <w:r>
        <w:rPr>
          <w:noProof/>
        </w:rPr>
        <w:fldChar w:fldCharType="end"/>
      </w:r>
    </w:p>
    <w:p w14:paraId="7F1EB726" w14:textId="49C74298" w:rsidR="00982639" w:rsidRDefault="00982639">
      <w:pPr>
        <w:pStyle w:val="TOC1"/>
        <w:rPr>
          <w:rFonts w:asciiTheme="minorHAnsi" w:eastAsiaTheme="minorEastAsia" w:hAnsiTheme="minorHAnsi" w:cstheme="minorBidi"/>
          <w:noProof/>
          <w:lang w:eastAsia="en-AU"/>
        </w:rPr>
      </w:pPr>
      <w:r>
        <w:rPr>
          <w:noProof/>
        </w:rPr>
        <w:t>16. Glossary</w:t>
      </w:r>
      <w:r>
        <w:rPr>
          <w:noProof/>
        </w:rPr>
        <w:tab/>
      </w:r>
      <w:r>
        <w:rPr>
          <w:noProof/>
        </w:rPr>
        <w:fldChar w:fldCharType="begin"/>
      </w:r>
      <w:r>
        <w:rPr>
          <w:noProof/>
        </w:rPr>
        <w:instrText xml:space="preserve"> PAGEREF _Toc36040392 \h </w:instrText>
      </w:r>
      <w:r>
        <w:rPr>
          <w:noProof/>
        </w:rPr>
      </w:r>
      <w:r>
        <w:rPr>
          <w:noProof/>
        </w:rPr>
        <w:fldChar w:fldCharType="separate"/>
      </w:r>
      <w:r w:rsidR="00567E57">
        <w:rPr>
          <w:noProof/>
        </w:rPr>
        <w:t>26</w:t>
      </w:r>
      <w:r>
        <w:rPr>
          <w:noProof/>
        </w:rPr>
        <w:fldChar w:fldCharType="end"/>
      </w:r>
    </w:p>
    <w:p w14:paraId="7E0A81B5" w14:textId="77777777" w:rsidR="00765E12" w:rsidRDefault="00F3308B" w:rsidP="00360DFF">
      <w:pPr>
        <w:rPr>
          <w:rFonts w:eastAsiaTheme="majorEastAsia"/>
        </w:rPr>
      </w:pPr>
      <w:r>
        <w:rPr>
          <w:rFonts w:eastAsiaTheme="majorEastAsia"/>
        </w:rPr>
        <w:fldChar w:fldCharType="end"/>
      </w:r>
      <w:r w:rsidR="00765E12">
        <w:rPr>
          <w:rFonts w:eastAsiaTheme="majorEastAsia"/>
        </w:rPr>
        <w:br w:type="page"/>
      </w:r>
    </w:p>
    <w:p w14:paraId="741F0A24" w14:textId="77777777" w:rsidR="00B37983" w:rsidRDefault="00B1228A" w:rsidP="00423DC3">
      <w:pPr>
        <w:pStyle w:val="Heading1"/>
      </w:pPr>
      <w:bookmarkStart w:id="3" w:name="_Toc36040377"/>
      <w:r>
        <w:lastRenderedPageBreak/>
        <w:t xml:space="preserve">1. </w:t>
      </w:r>
      <w:r w:rsidR="00864F99" w:rsidRPr="00864F99">
        <w:t>Training Package Development</w:t>
      </w:r>
      <w:r w:rsidR="008F6DC1">
        <w:t xml:space="preserve"> </w:t>
      </w:r>
      <w:r w:rsidR="00864F99" w:rsidRPr="00864F99">
        <w:t>and Endorsement Process Policy</w:t>
      </w:r>
      <w:bookmarkEnd w:id="3"/>
      <w:r w:rsidR="00864F99" w:rsidRPr="00864F99">
        <w:t xml:space="preserve"> </w:t>
      </w:r>
    </w:p>
    <w:p w14:paraId="65D4FDFD" w14:textId="77777777" w:rsidR="00B37983" w:rsidRPr="007C326B" w:rsidRDefault="00122BE4" w:rsidP="00360DFF">
      <w:pPr>
        <w:rPr>
          <w:rFonts w:eastAsiaTheme="majorEastAsia"/>
        </w:rPr>
      </w:pPr>
      <w:r w:rsidRPr="007C326B">
        <w:rPr>
          <w:rFonts w:eastAsiaTheme="majorEastAsia"/>
        </w:rPr>
        <w:t xml:space="preserve">The </w:t>
      </w:r>
      <w:r w:rsidRPr="0033274D">
        <w:rPr>
          <w:rFonts w:eastAsiaTheme="majorEastAsia"/>
          <w:i/>
        </w:rPr>
        <w:t>Training Package Development</w:t>
      </w:r>
      <w:r w:rsidR="0033274D" w:rsidRPr="0033274D">
        <w:rPr>
          <w:rFonts w:eastAsiaTheme="majorEastAsia"/>
          <w:i/>
        </w:rPr>
        <w:t xml:space="preserve"> </w:t>
      </w:r>
      <w:r w:rsidRPr="0033274D">
        <w:rPr>
          <w:rFonts w:eastAsiaTheme="majorEastAsia"/>
          <w:i/>
        </w:rPr>
        <w:t>and Endorsement Process Policy</w:t>
      </w:r>
      <w:r w:rsidR="0029078F">
        <w:rPr>
          <w:rFonts w:eastAsiaTheme="majorEastAsia"/>
          <w:i/>
        </w:rPr>
        <w:t xml:space="preserve"> </w:t>
      </w:r>
      <w:r w:rsidR="00864F99" w:rsidRPr="007C326B">
        <w:rPr>
          <w:rFonts w:eastAsiaTheme="majorEastAsia"/>
        </w:rPr>
        <w:t xml:space="preserve">is one of three documents that form the </w:t>
      </w:r>
      <w:r w:rsidR="00E26061">
        <w:rPr>
          <w:rFonts w:asciiTheme="minorHAnsi" w:eastAsiaTheme="majorEastAsia" w:hAnsiTheme="minorHAnsi" w:cs="Calibri"/>
        </w:rPr>
        <w:t>Training Package O</w:t>
      </w:r>
      <w:r w:rsidR="00E26061" w:rsidRPr="00BD2FC3">
        <w:rPr>
          <w:rFonts w:asciiTheme="minorHAnsi" w:eastAsiaTheme="majorEastAsia" w:hAnsiTheme="minorHAnsi" w:cs="Calibri"/>
        </w:rPr>
        <w:t xml:space="preserve">rganising </w:t>
      </w:r>
      <w:r w:rsidR="00E26061">
        <w:rPr>
          <w:rFonts w:asciiTheme="minorHAnsi" w:eastAsiaTheme="majorEastAsia" w:hAnsiTheme="minorHAnsi" w:cs="Calibri"/>
        </w:rPr>
        <w:t>Framework</w:t>
      </w:r>
      <w:r w:rsidR="00864F99" w:rsidRPr="007C326B">
        <w:rPr>
          <w:rFonts w:eastAsiaTheme="majorEastAsia"/>
        </w:rPr>
        <w:t>.</w:t>
      </w:r>
      <w:r w:rsidR="00642305">
        <w:rPr>
          <w:rFonts w:eastAsiaTheme="majorEastAsia"/>
        </w:rPr>
        <w:t xml:space="preserve"> These documents should be read in conjunction with each other and with any a</w:t>
      </w:r>
      <w:r w:rsidR="000463E6">
        <w:rPr>
          <w:rFonts w:eastAsiaTheme="majorEastAsia"/>
        </w:rPr>
        <w:t xml:space="preserve">ssociated </w:t>
      </w:r>
      <w:r w:rsidR="00642305">
        <w:rPr>
          <w:rFonts w:eastAsiaTheme="majorEastAsia"/>
        </w:rPr>
        <w:t>guidance material.</w:t>
      </w:r>
    </w:p>
    <w:p w14:paraId="3720B6F1" w14:textId="77777777" w:rsidR="00864F99" w:rsidRPr="007C326B" w:rsidRDefault="00864F99" w:rsidP="00360DFF">
      <w:pPr>
        <w:rPr>
          <w:rFonts w:eastAsiaTheme="majorEastAsia"/>
        </w:rPr>
      </w:pPr>
      <w:r w:rsidRPr="007C326B">
        <w:rPr>
          <w:rFonts w:eastAsiaTheme="majorEastAsia"/>
        </w:rPr>
        <w:t xml:space="preserve">The </w:t>
      </w:r>
      <w:r w:rsidR="00E26061">
        <w:rPr>
          <w:rFonts w:asciiTheme="minorHAnsi" w:eastAsiaTheme="majorEastAsia" w:hAnsiTheme="minorHAnsi" w:cs="Calibri"/>
        </w:rPr>
        <w:t>Training Package O</w:t>
      </w:r>
      <w:r w:rsidR="00E26061" w:rsidRPr="00BD2FC3">
        <w:rPr>
          <w:rFonts w:asciiTheme="minorHAnsi" w:eastAsiaTheme="majorEastAsia" w:hAnsiTheme="minorHAnsi" w:cs="Calibri"/>
        </w:rPr>
        <w:t xml:space="preserve">rganising </w:t>
      </w:r>
      <w:r w:rsidR="00E26061">
        <w:rPr>
          <w:rFonts w:asciiTheme="minorHAnsi" w:eastAsiaTheme="majorEastAsia" w:hAnsiTheme="minorHAnsi" w:cs="Calibri"/>
        </w:rPr>
        <w:t xml:space="preserve">Framework </w:t>
      </w:r>
      <w:r w:rsidR="001A0294">
        <w:rPr>
          <w:rFonts w:eastAsiaTheme="majorEastAsia"/>
        </w:rPr>
        <w:t>consists of the</w:t>
      </w:r>
      <w:r w:rsidRPr="007C326B">
        <w:rPr>
          <w:rFonts w:eastAsiaTheme="majorEastAsia"/>
        </w:rPr>
        <w:t>:</w:t>
      </w:r>
    </w:p>
    <w:p w14:paraId="7D1701D5" w14:textId="77777777" w:rsidR="001A0294" w:rsidRPr="005B18CD" w:rsidRDefault="00864F99" w:rsidP="005B18CD">
      <w:pPr>
        <w:pStyle w:val="Documentrepairbullet"/>
        <w:spacing w:after="120"/>
        <w:contextualSpacing w:val="0"/>
      </w:pPr>
      <w:r w:rsidRPr="00756574">
        <w:rPr>
          <w:rFonts w:eastAsiaTheme="majorEastAsia"/>
        </w:rPr>
        <w:t xml:space="preserve">The </w:t>
      </w:r>
      <w:hyperlink r:id="rId13" w:history="1">
        <w:r w:rsidRPr="009943E6">
          <w:rPr>
            <w:rStyle w:val="Hyperlink"/>
            <w:rFonts w:eastAsiaTheme="majorEastAsia"/>
            <w:i/>
          </w:rPr>
          <w:t>Standards for Training Packages</w:t>
        </w:r>
      </w:hyperlink>
      <w:r w:rsidR="001A0294">
        <w:rPr>
          <w:rStyle w:val="Hyperlink"/>
          <w:rFonts w:eastAsiaTheme="majorEastAsia"/>
          <w:i/>
        </w:rPr>
        <w:br/>
      </w:r>
      <w:r w:rsidR="001A0294" w:rsidRPr="001A0294">
        <w:rPr>
          <w:rFonts w:eastAsiaTheme="majorEastAsia"/>
        </w:rPr>
        <w:t xml:space="preserve">The </w:t>
      </w:r>
      <w:r w:rsidR="001A0294" w:rsidRPr="005B18CD">
        <w:rPr>
          <w:rFonts w:eastAsiaTheme="majorEastAsia"/>
          <w:i/>
        </w:rPr>
        <w:t>Standards for Training Packages</w:t>
      </w:r>
      <w:r w:rsidR="001A0294" w:rsidRPr="001A0294">
        <w:rPr>
          <w:rFonts w:eastAsiaTheme="majorEastAsia"/>
        </w:rPr>
        <w:t xml:space="preserve"> are the overarching standards as endorsed by </w:t>
      </w:r>
      <w:r w:rsidR="00360D25">
        <w:rPr>
          <w:rFonts w:eastAsiaTheme="majorEastAsia"/>
        </w:rPr>
        <w:t>Skills Ministers</w:t>
      </w:r>
      <w:r w:rsidR="001A0294" w:rsidRPr="001A0294">
        <w:rPr>
          <w:rFonts w:eastAsiaTheme="majorEastAsia"/>
        </w:rPr>
        <w:t xml:space="preserve">. The Standards establish the Training Package Organising Framework and define the components that comprise a training package. </w:t>
      </w:r>
    </w:p>
    <w:p w14:paraId="76AE30C0" w14:textId="77777777" w:rsidR="00864F99" w:rsidRPr="001A0294" w:rsidRDefault="00864F99" w:rsidP="005B18CD">
      <w:pPr>
        <w:pStyle w:val="Documentrepairbullet"/>
        <w:spacing w:after="120"/>
        <w:contextualSpacing w:val="0"/>
        <w:rPr>
          <w:rFonts w:eastAsiaTheme="majorEastAsia"/>
        </w:rPr>
      </w:pPr>
      <w:r w:rsidRPr="005B18CD">
        <w:rPr>
          <w:rFonts w:eastAsiaTheme="majorEastAsia"/>
        </w:rPr>
        <w:t>The</w:t>
      </w:r>
      <w:r w:rsidRPr="003F0D9B">
        <w:t xml:space="preserve"> </w:t>
      </w:r>
      <w:hyperlink r:id="rId14" w:history="1">
        <w:r w:rsidRPr="001A0294">
          <w:rPr>
            <w:rStyle w:val="Hyperlink"/>
            <w:i/>
          </w:rPr>
          <w:t>Training Package Products Policy</w:t>
        </w:r>
      </w:hyperlink>
      <w:r w:rsidR="001A0294">
        <w:rPr>
          <w:rStyle w:val="Hyperlink"/>
          <w:i/>
        </w:rPr>
        <w:br/>
      </w:r>
      <w:r w:rsidR="001A0294" w:rsidRPr="001A0294">
        <w:rPr>
          <w:rFonts w:eastAsiaTheme="majorEastAsia"/>
        </w:rPr>
        <w:t xml:space="preserve">The </w:t>
      </w:r>
      <w:r w:rsidR="001A0294" w:rsidRPr="005B18CD">
        <w:rPr>
          <w:rFonts w:eastAsiaTheme="majorEastAsia"/>
          <w:i/>
        </w:rPr>
        <w:t>Training Package Products Policy</w:t>
      </w:r>
      <w:r w:rsidR="001A0294" w:rsidRPr="001A0294">
        <w:rPr>
          <w:rFonts w:eastAsiaTheme="majorEastAsia"/>
        </w:rPr>
        <w:t xml:space="preserve"> outlines the rules that training package developers are required to comply with when developing (or modifying) a training package product.</w:t>
      </w:r>
    </w:p>
    <w:p w14:paraId="13913701" w14:textId="77777777" w:rsidR="001A0294" w:rsidRPr="00C850A4" w:rsidRDefault="00864F99" w:rsidP="005B18CD">
      <w:pPr>
        <w:pStyle w:val="Documentrepairbullet"/>
        <w:spacing w:after="120"/>
        <w:contextualSpacing w:val="0"/>
        <w:rPr>
          <w:rFonts w:eastAsiaTheme="majorEastAsia"/>
        </w:rPr>
      </w:pPr>
      <w:r w:rsidRPr="005B18CD">
        <w:rPr>
          <w:rFonts w:eastAsiaTheme="majorEastAsia"/>
        </w:rPr>
        <w:t xml:space="preserve">The </w:t>
      </w:r>
      <w:hyperlink r:id="rId15" w:history="1">
        <w:r w:rsidRPr="001A0294">
          <w:rPr>
            <w:rStyle w:val="Hyperlink"/>
            <w:i/>
          </w:rPr>
          <w:t>Training Package Development and Endorsement Process Policy</w:t>
        </w:r>
      </w:hyperlink>
      <w:r w:rsidR="001A0294">
        <w:rPr>
          <w:rStyle w:val="Hyperlink"/>
          <w:i/>
        </w:rPr>
        <w:br/>
      </w:r>
      <w:r w:rsidR="00761236">
        <w:rPr>
          <w:rFonts w:eastAsiaTheme="majorEastAsia"/>
        </w:rPr>
        <w:t xml:space="preserve">The </w:t>
      </w:r>
      <w:r w:rsidR="00761236">
        <w:rPr>
          <w:rFonts w:eastAsiaTheme="majorEastAsia"/>
          <w:i/>
        </w:rPr>
        <w:t>Training Package Development and Endorsement Process Policy</w:t>
      </w:r>
      <w:r w:rsidR="001A0294" w:rsidRPr="001A0294">
        <w:rPr>
          <w:rFonts w:eastAsiaTheme="majorEastAsia"/>
        </w:rPr>
        <w:t xml:space="preserve"> outlines the process to be followed for the development of a training package through to approval for implementation by the Australian Industry and Skills Committe</w:t>
      </w:r>
      <w:r w:rsidR="001A0294" w:rsidRPr="00C850A4">
        <w:rPr>
          <w:rFonts w:eastAsiaTheme="majorEastAsia"/>
        </w:rPr>
        <w:t xml:space="preserve">e (AISC) and endorsement by </w:t>
      </w:r>
      <w:r w:rsidR="00360D25">
        <w:rPr>
          <w:rFonts w:eastAsiaTheme="majorEastAsia"/>
        </w:rPr>
        <w:t>Skills Ministers</w:t>
      </w:r>
      <w:r w:rsidR="001A0294" w:rsidRPr="00C850A4">
        <w:rPr>
          <w:rFonts w:eastAsiaTheme="majorEastAsia"/>
        </w:rPr>
        <w:t>.</w:t>
      </w:r>
    </w:p>
    <w:p w14:paraId="44F7E194" w14:textId="77777777" w:rsidR="00FE7220" w:rsidRDefault="00864F99" w:rsidP="00360DFF">
      <w:pPr>
        <w:rPr>
          <w:rFonts w:eastAsiaTheme="majorEastAsia"/>
        </w:rPr>
      </w:pPr>
      <w:r w:rsidRPr="007C326B">
        <w:rPr>
          <w:rFonts w:eastAsiaTheme="majorEastAsia"/>
        </w:rPr>
        <w:t xml:space="preserve">This document </w:t>
      </w:r>
      <w:r w:rsidR="00AA7929" w:rsidRPr="007C326B">
        <w:rPr>
          <w:rFonts w:eastAsiaTheme="majorEastAsia"/>
        </w:rPr>
        <w:t>is referred to in</w:t>
      </w:r>
      <w:r w:rsidR="00596CB1" w:rsidRPr="007C326B">
        <w:rPr>
          <w:rFonts w:eastAsiaTheme="majorEastAsia"/>
        </w:rPr>
        <w:t xml:space="preserve"> </w:t>
      </w:r>
      <w:r w:rsidR="003B01E2">
        <w:rPr>
          <w:rFonts w:eastAsiaTheme="majorEastAsia"/>
        </w:rPr>
        <w:t>S</w:t>
      </w:r>
      <w:r w:rsidRPr="007C326B">
        <w:rPr>
          <w:rFonts w:eastAsiaTheme="majorEastAsia"/>
        </w:rPr>
        <w:t xml:space="preserve">tandard 3 of the </w:t>
      </w:r>
      <w:r w:rsidRPr="00864F99">
        <w:rPr>
          <w:rFonts w:eastAsiaTheme="majorEastAsia"/>
          <w:i/>
        </w:rPr>
        <w:t>Standards for Training Packages 2012</w:t>
      </w:r>
      <w:r w:rsidR="00F10DE6">
        <w:rPr>
          <w:rFonts w:eastAsiaTheme="majorEastAsia"/>
        </w:rPr>
        <w:t xml:space="preserve">, </w:t>
      </w:r>
      <w:r w:rsidRPr="007C326B">
        <w:rPr>
          <w:rFonts w:eastAsiaTheme="majorEastAsia"/>
        </w:rPr>
        <w:t>requir</w:t>
      </w:r>
      <w:r w:rsidR="00F10DE6">
        <w:rPr>
          <w:rFonts w:eastAsiaTheme="majorEastAsia"/>
        </w:rPr>
        <w:t>ing</w:t>
      </w:r>
      <w:r w:rsidRPr="007C326B">
        <w:rPr>
          <w:rFonts w:eastAsiaTheme="majorEastAsia"/>
        </w:rPr>
        <w:t xml:space="preserve"> training package developers comply with the </w:t>
      </w:r>
      <w:r w:rsidRPr="00864F99">
        <w:rPr>
          <w:rFonts w:eastAsiaTheme="majorEastAsia"/>
          <w:i/>
          <w:lang w:val="en-US"/>
        </w:rPr>
        <w:t>Training Package Development and Endorsement Process Policy</w:t>
      </w:r>
      <w:r w:rsidRPr="007C326B">
        <w:rPr>
          <w:rFonts w:eastAsiaTheme="majorEastAsia"/>
        </w:rPr>
        <w:t xml:space="preserve">. </w:t>
      </w:r>
    </w:p>
    <w:p w14:paraId="7495B7CA" w14:textId="77777777" w:rsidR="004C57FB" w:rsidRDefault="00FE7220" w:rsidP="00360DFF">
      <w:r w:rsidRPr="00A24BEB">
        <w:t>Th</w:t>
      </w:r>
      <w:r w:rsidR="00EA41E9">
        <w:t xml:space="preserve">is document </w:t>
      </w:r>
      <w:r w:rsidRPr="00A24BEB">
        <w:t>sets out the p</w:t>
      </w:r>
      <w:r w:rsidR="003A5844" w:rsidRPr="00A24BEB">
        <w:t>athways and p</w:t>
      </w:r>
      <w:r w:rsidRPr="00A24BEB">
        <w:t>rocess</w:t>
      </w:r>
      <w:r w:rsidR="000C23D8" w:rsidRPr="00A24BEB">
        <w:t>es</w:t>
      </w:r>
      <w:r w:rsidRPr="00A24BEB">
        <w:t xml:space="preserve"> for training package</w:t>
      </w:r>
      <w:r w:rsidR="00797D64" w:rsidRPr="00A24BEB">
        <w:t xml:space="preserve"> development</w:t>
      </w:r>
      <w:r w:rsidRPr="00A24BEB">
        <w:t xml:space="preserve"> </w:t>
      </w:r>
      <w:r w:rsidR="003A5844" w:rsidRPr="00A24BEB">
        <w:t>through to endorsement and</w:t>
      </w:r>
      <w:r w:rsidRPr="00A24BEB">
        <w:t xml:space="preserve"> identifies specific roles and accountabilities for relevant stakeholders. </w:t>
      </w:r>
      <w:r w:rsidR="00E75014" w:rsidRPr="00A24BEB">
        <w:t xml:space="preserve">It also sets out where the full </w:t>
      </w:r>
      <w:r w:rsidR="002557A4" w:rsidRPr="00A24BEB">
        <w:t xml:space="preserve">development and </w:t>
      </w:r>
      <w:r w:rsidR="00E75014" w:rsidRPr="00A24BEB">
        <w:t>endorsement process applies and whe</w:t>
      </w:r>
      <w:r w:rsidR="00EA41E9">
        <w:t>n</w:t>
      </w:r>
      <w:r w:rsidR="00E75014" w:rsidRPr="00A24BEB">
        <w:t xml:space="preserve"> </w:t>
      </w:r>
      <w:r w:rsidR="002557A4" w:rsidRPr="00A24BEB">
        <w:t xml:space="preserve">and how </w:t>
      </w:r>
      <w:r w:rsidR="00E75014" w:rsidRPr="00A24BEB">
        <w:t xml:space="preserve">minor changes can be made to </w:t>
      </w:r>
      <w:r w:rsidR="00287A98">
        <w:t xml:space="preserve">existing </w:t>
      </w:r>
      <w:r w:rsidR="00E75014" w:rsidRPr="00A24BEB">
        <w:t xml:space="preserve">training packages. </w:t>
      </w:r>
    </w:p>
    <w:p w14:paraId="2EB8B619" w14:textId="77777777" w:rsidR="0080575B" w:rsidRPr="00BF5590" w:rsidRDefault="00EA41E9" w:rsidP="00360DFF">
      <w:proofErr w:type="gramStart"/>
      <w:r w:rsidRPr="00BF5590">
        <w:t>Also</w:t>
      </w:r>
      <w:proofErr w:type="gramEnd"/>
      <w:r w:rsidRPr="00BF5590">
        <w:t xml:space="preserve"> of </w:t>
      </w:r>
      <w:r w:rsidR="0080575B" w:rsidRPr="00BF5590">
        <w:t>relevan</w:t>
      </w:r>
      <w:r w:rsidRPr="00BF5590">
        <w:t>ce</w:t>
      </w:r>
      <w:r w:rsidR="0080575B" w:rsidRPr="00BF5590">
        <w:t xml:space="preserve"> to the </w:t>
      </w:r>
      <w:r w:rsidRPr="00BF5590">
        <w:t xml:space="preserve">design, </w:t>
      </w:r>
      <w:r w:rsidR="0080575B" w:rsidRPr="00BF5590">
        <w:t xml:space="preserve">development and delivery of training packages </w:t>
      </w:r>
      <w:r w:rsidRPr="00BF5590">
        <w:t xml:space="preserve">are </w:t>
      </w:r>
      <w:r w:rsidR="00A825A2" w:rsidRPr="00BF5590">
        <w:t>the</w:t>
      </w:r>
      <w:r w:rsidR="0080575B" w:rsidRPr="00BF5590">
        <w:t>:</w:t>
      </w:r>
    </w:p>
    <w:p w14:paraId="7F2E9E57" w14:textId="77777777" w:rsidR="000E462E" w:rsidRPr="00BF5590" w:rsidRDefault="000E462E" w:rsidP="002F3456">
      <w:pPr>
        <w:pStyle w:val="ListParagraph"/>
        <w:numPr>
          <w:ilvl w:val="0"/>
          <w:numId w:val="7"/>
        </w:numPr>
      </w:pPr>
      <w:r w:rsidRPr="00BF5590">
        <w:t>National Vocational Education and Training Regulator Act 2011</w:t>
      </w:r>
    </w:p>
    <w:p w14:paraId="3A7D77D3" w14:textId="77777777" w:rsidR="0080575B" w:rsidRPr="00BF5590" w:rsidRDefault="0080575B" w:rsidP="002F3456">
      <w:pPr>
        <w:pStyle w:val="ListParagraph"/>
        <w:numPr>
          <w:ilvl w:val="0"/>
          <w:numId w:val="7"/>
        </w:numPr>
      </w:pPr>
      <w:r w:rsidRPr="00BF5590">
        <w:t>Standards for Registered Training Organisations (RTOs) 2015</w:t>
      </w:r>
    </w:p>
    <w:p w14:paraId="7A6ABC2E" w14:textId="77777777" w:rsidR="009E58AD" w:rsidRPr="00BF5590" w:rsidRDefault="009E58AD" w:rsidP="002F3456">
      <w:pPr>
        <w:pStyle w:val="ListParagraph"/>
        <w:numPr>
          <w:ilvl w:val="0"/>
          <w:numId w:val="7"/>
        </w:numPr>
      </w:pPr>
      <w:r w:rsidRPr="00BF5590">
        <w:t xml:space="preserve">Standards for Vocational Education and Training Regulators 2015 </w:t>
      </w:r>
    </w:p>
    <w:p w14:paraId="6BC22B71" w14:textId="77777777" w:rsidR="009E58AD" w:rsidRPr="00BF5590" w:rsidRDefault="009E58AD" w:rsidP="002F3456">
      <w:pPr>
        <w:pStyle w:val="ListParagraph"/>
        <w:numPr>
          <w:ilvl w:val="0"/>
          <w:numId w:val="7"/>
        </w:numPr>
      </w:pPr>
      <w:r w:rsidRPr="00BF5590">
        <w:t>National Register of Vocational Education and Training</w:t>
      </w:r>
    </w:p>
    <w:p w14:paraId="13097C46" w14:textId="77777777" w:rsidR="0080575B" w:rsidRDefault="000E462E" w:rsidP="002F3456">
      <w:pPr>
        <w:pStyle w:val="ListParagraph"/>
        <w:numPr>
          <w:ilvl w:val="0"/>
          <w:numId w:val="7"/>
        </w:numPr>
      </w:pPr>
      <w:r w:rsidRPr="00BF5590">
        <w:t>Australian Qualifications Framework</w:t>
      </w:r>
    </w:p>
    <w:p w14:paraId="6DF14465" w14:textId="77777777" w:rsidR="002B7F2C" w:rsidRPr="00BF5590" w:rsidRDefault="002B7F2C" w:rsidP="002F3456">
      <w:pPr>
        <w:pStyle w:val="ListParagraph"/>
        <w:numPr>
          <w:ilvl w:val="0"/>
          <w:numId w:val="7"/>
        </w:numPr>
      </w:pPr>
      <w:r>
        <w:t>IRC Operating Framework</w:t>
      </w:r>
      <w:r w:rsidR="00815312">
        <w:t>.</w:t>
      </w:r>
    </w:p>
    <w:p w14:paraId="5BD9D505" w14:textId="72BEC111" w:rsidR="00B37983" w:rsidRDefault="00423DC3" w:rsidP="00423DC3">
      <w:pPr>
        <w:pStyle w:val="Heading1"/>
      </w:pPr>
      <w:bookmarkStart w:id="4" w:name="_Toc36040378"/>
      <w:r>
        <w:t xml:space="preserve">2. </w:t>
      </w:r>
      <w:r w:rsidR="00864F99" w:rsidRPr="00864F99">
        <w:t>About Training Packages</w:t>
      </w:r>
      <w:bookmarkEnd w:id="4"/>
    </w:p>
    <w:p w14:paraId="4ECE043F" w14:textId="77777777" w:rsidR="00F7557D" w:rsidRDefault="00864F99" w:rsidP="00360DFF">
      <w:r w:rsidRPr="00DF42A0">
        <w:t>Training packages specify the knowledge and skills required by individuals to perform effectively in the workplace</w:t>
      </w:r>
      <w:r w:rsidR="00F7557D">
        <w:t>, known as ‘competencies’ and expressed in units of competency</w:t>
      </w:r>
      <w:r w:rsidRPr="00DF42A0">
        <w:t xml:space="preserve">. Training packages also detail how </w:t>
      </w:r>
      <w:r w:rsidR="007A3A38" w:rsidRPr="00DF42A0">
        <w:t xml:space="preserve">units of </w:t>
      </w:r>
      <w:r w:rsidRPr="00DF42A0">
        <w:t>competenc</w:t>
      </w:r>
      <w:r w:rsidR="007A3A38" w:rsidRPr="00DF42A0">
        <w:t>y</w:t>
      </w:r>
      <w:r w:rsidRPr="00DF42A0">
        <w:t xml:space="preserve"> can be packaged into nationally recognised qualifications that align to the </w:t>
      </w:r>
      <w:hyperlink r:id="rId16" w:history="1">
        <w:r w:rsidRPr="00074B59">
          <w:rPr>
            <w:rStyle w:val="Hyperlink"/>
            <w:i/>
            <w:iCs/>
          </w:rPr>
          <w:t>Australian Qualifications Framework</w:t>
        </w:r>
      </w:hyperlink>
      <w:r w:rsidR="008E3278" w:rsidRPr="00DF42A0">
        <w:t xml:space="preserve"> (AQF)</w:t>
      </w:r>
      <w:r w:rsidRPr="00DF42A0">
        <w:t xml:space="preserve">. </w:t>
      </w:r>
    </w:p>
    <w:p w14:paraId="5085C026" w14:textId="77777777" w:rsidR="00B37983" w:rsidRPr="00DF42A0" w:rsidRDefault="00864F99" w:rsidP="00360DFF">
      <w:r w:rsidRPr="00DF42A0">
        <w:t xml:space="preserve">Training packages </w:t>
      </w:r>
      <w:r w:rsidR="00E26061">
        <w:t>prescribe</w:t>
      </w:r>
      <w:r w:rsidR="00F7557D">
        <w:t xml:space="preserve"> assessment </w:t>
      </w:r>
      <w:proofErr w:type="gramStart"/>
      <w:r w:rsidR="00F7557D">
        <w:t>requirements</w:t>
      </w:r>
      <w:proofErr w:type="gramEnd"/>
      <w:r w:rsidR="00F7557D">
        <w:t xml:space="preserve"> but they </w:t>
      </w:r>
      <w:r w:rsidRPr="00DF42A0">
        <w:t>do not prescribe how an individual should be trained</w:t>
      </w:r>
      <w:r w:rsidR="00F7557D">
        <w:t>.</w:t>
      </w:r>
    </w:p>
    <w:p w14:paraId="362954C9" w14:textId="77777777" w:rsidR="00DB632F" w:rsidRPr="007C326B" w:rsidRDefault="00864F99" w:rsidP="006E0274">
      <w:pPr>
        <w:pStyle w:val="Documentrepairbullet"/>
        <w:numPr>
          <w:ilvl w:val="0"/>
          <w:numId w:val="0"/>
        </w:numPr>
      </w:pPr>
      <w:r w:rsidRPr="00DF42A0">
        <w:t>Trainin</w:t>
      </w:r>
      <w:r w:rsidRPr="007C326B">
        <w:t xml:space="preserve">g packages are used for </w:t>
      </w:r>
      <w:proofErr w:type="gramStart"/>
      <w:r w:rsidRPr="007C326B">
        <w:t>a number of</w:t>
      </w:r>
      <w:proofErr w:type="gramEnd"/>
      <w:r w:rsidRPr="007C326B">
        <w:t xml:space="preserve"> purposes</w:t>
      </w:r>
      <w:r w:rsidR="00532DE8" w:rsidRPr="007C326B">
        <w:t>, but predominantly</w:t>
      </w:r>
      <w:r w:rsidR="0016252E" w:rsidRPr="007C326B">
        <w:t>:</w:t>
      </w:r>
    </w:p>
    <w:p w14:paraId="6AA67AD5" w14:textId="68BF184E" w:rsidR="00931926" w:rsidRPr="007C326B" w:rsidRDefault="00931926" w:rsidP="00931926">
      <w:pPr>
        <w:pStyle w:val="Documentrepairbullet"/>
        <w:spacing w:before="240"/>
      </w:pPr>
      <w:r>
        <w:t>by t</w:t>
      </w:r>
      <w:r w:rsidRPr="007C326B">
        <w:t>raining providers</w:t>
      </w:r>
      <w:r>
        <w:t>,</w:t>
      </w:r>
      <w:r w:rsidRPr="007C326B">
        <w:t xml:space="preserve"> to design training curriculum tailored to support individual learner needs, and the needs of employers and industry</w:t>
      </w:r>
    </w:p>
    <w:p w14:paraId="0FC33917" w14:textId="77777777" w:rsidR="00DB632F" w:rsidRPr="007C326B" w:rsidRDefault="001A0294" w:rsidP="00360DFF">
      <w:pPr>
        <w:pStyle w:val="Documentrepairbullet"/>
      </w:pPr>
      <w:r>
        <w:t xml:space="preserve">by </w:t>
      </w:r>
      <w:r w:rsidR="00765BB4">
        <w:t>e</w:t>
      </w:r>
      <w:r w:rsidR="00DB632F" w:rsidRPr="007C326B">
        <w:t>mployers</w:t>
      </w:r>
      <w:r>
        <w:t>,</w:t>
      </w:r>
      <w:r w:rsidR="00DB632F" w:rsidRPr="007C326B">
        <w:t xml:space="preserve"> to assist with workforce design, development and structure</w:t>
      </w:r>
      <w:r w:rsidR="00815312">
        <w:t>.</w:t>
      </w:r>
    </w:p>
    <w:p w14:paraId="4F71D68F" w14:textId="77777777" w:rsidR="00864F99" w:rsidRPr="00765E12" w:rsidRDefault="00864F99" w:rsidP="00360DFF">
      <w:r w:rsidRPr="00765E12">
        <w:lastRenderedPageBreak/>
        <w:t xml:space="preserve">Training packages consist of the following nationally endorsed </w:t>
      </w:r>
      <w:r w:rsidR="007E31E6">
        <w:t xml:space="preserve">training package </w:t>
      </w:r>
      <w:r w:rsidR="003F58AE">
        <w:t>products</w:t>
      </w:r>
      <w:r w:rsidRPr="00765E12">
        <w:t>:</w:t>
      </w:r>
    </w:p>
    <w:p w14:paraId="5D41166C" w14:textId="528C0666" w:rsidR="000D251B" w:rsidRDefault="00864F99" w:rsidP="00360DFF">
      <w:pPr>
        <w:pStyle w:val="Documentrepairbullet"/>
      </w:pPr>
      <w:r w:rsidRPr="007C326B">
        <w:t>units of competency</w:t>
      </w:r>
      <w:r w:rsidR="00532DE8" w:rsidRPr="007C326B">
        <w:t>,</w:t>
      </w:r>
      <w:r w:rsidRPr="007C326B">
        <w:t xml:space="preserve"> which specify the standard of performance required in the workplace </w:t>
      </w:r>
    </w:p>
    <w:p w14:paraId="25060B59" w14:textId="60DE5025" w:rsidR="00864F99" w:rsidRPr="007C326B" w:rsidRDefault="000D251B" w:rsidP="00360DFF">
      <w:pPr>
        <w:pStyle w:val="Documentrepairbullet"/>
      </w:pPr>
      <w:r>
        <w:t xml:space="preserve">assessment requirements </w:t>
      </w:r>
      <w:r w:rsidR="00A45515">
        <w:t>(associated with each unit of competency)</w:t>
      </w:r>
    </w:p>
    <w:p w14:paraId="73EE0E33" w14:textId="2D714C20" w:rsidR="00864F99" w:rsidRDefault="00864F99" w:rsidP="00A051C2">
      <w:pPr>
        <w:pStyle w:val="Documentrepairbullet"/>
      </w:pPr>
      <w:r w:rsidRPr="007C326B">
        <w:t xml:space="preserve">qualifications </w:t>
      </w:r>
      <w:r w:rsidR="00A34DAB">
        <w:t xml:space="preserve">aligned to </w:t>
      </w:r>
      <w:r w:rsidR="00532DE8" w:rsidRPr="007C326B">
        <w:t>the AQF</w:t>
      </w:r>
      <w:r w:rsidR="00827233" w:rsidRPr="007C326B">
        <w:t xml:space="preserve"> </w:t>
      </w:r>
      <w:r w:rsidR="00B32770">
        <w:t>(Certificate I to Advanced Diploma, and Graduate Certificate and Graduate Diploma)</w:t>
      </w:r>
    </w:p>
    <w:p w14:paraId="0EA3B590" w14:textId="77777777" w:rsidR="000D251B" w:rsidRPr="007C326B" w:rsidRDefault="000D251B" w:rsidP="00A051C2">
      <w:pPr>
        <w:pStyle w:val="Documentrepairbullet"/>
      </w:pPr>
      <w:r>
        <w:t>credit arrangements, specifying existing arrangements between training package qualifications and higher education qualifications in accordance with the AQF.</w:t>
      </w:r>
    </w:p>
    <w:p w14:paraId="397912AE" w14:textId="77777777" w:rsidR="00B37983" w:rsidRPr="00DF42A0" w:rsidRDefault="00864F99" w:rsidP="00360DFF">
      <w:r w:rsidRPr="00DF42A0">
        <w:t>Training packages include non-endorsed</w:t>
      </w:r>
      <w:r w:rsidR="00386624">
        <w:t xml:space="preserve"> quality assured Companion Volume Implementation Guides and can</w:t>
      </w:r>
      <w:r w:rsidR="003F58AE" w:rsidRPr="00DF42A0">
        <w:t xml:space="preserve"> </w:t>
      </w:r>
      <w:r w:rsidR="005825F4">
        <w:t>includ</w:t>
      </w:r>
      <w:r w:rsidR="00A34DAB">
        <w:t>e</w:t>
      </w:r>
      <w:r w:rsidRPr="00DF42A0">
        <w:t xml:space="preserve"> </w:t>
      </w:r>
      <w:r w:rsidR="00C054B8">
        <w:t xml:space="preserve">industry recognised </w:t>
      </w:r>
      <w:r w:rsidRPr="00DF42A0">
        <w:t>skill sets.</w:t>
      </w:r>
      <w:r w:rsidR="00076600" w:rsidRPr="00DF42A0">
        <w:t xml:space="preserve"> </w:t>
      </w:r>
      <w:r w:rsidR="00A63793">
        <w:t xml:space="preserve">Although these do not require endorsement, </w:t>
      </w:r>
      <w:r w:rsidR="001A0294">
        <w:t>they</w:t>
      </w:r>
      <w:r w:rsidR="00A647D8">
        <w:t xml:space="preserve"> </w:t>
      </w:r>
      <w:r w:rsidR="00DD1AE7" w:rsidRPr="00DF42A0">
        <w:t xml:space="preserve">must </w:t>
      </w:r>
      <w:r w:rsidR="00076600" w:rsidRPr="00DF42A0">
        <w:t xml:space="preserve">be provided </w:t>
      </w:r>
      <w:r w:rsidR="00DD1AE7" w:rsidRPr="00DF42A0">
        <w:t xml:space="preserve">for consultation </w:t>
      </w:r>
      <w:r w:rsidR="00197A14" w:rsidRPr="00DF42A0">
        <w:t>and validation as part of</w:t>
      </w:r>
      <w:r w:rsidR="001A0294">
        <w:t xml:space="preserve"> the</w:t>
      </w:r>
      <w:r w:rsidR="00197A14" w:rsidRPr="00DF42A0">
        <w:t xml:space="preserve"> training package develo</w:t>
      </w:r>
      <w:r w:rsidR="00532DE8" w:rsidRPr="00DF42A0">
        <w:t>pment</w:t>
      </w:r>
      <w:r w:rsidR="00A63793">
        <w:t xml:space="preserve"> process</w:t>
      </w:r>
      <w:r w:rsidR="00532DE8" w:rsidRPr="00DF42A0">
        <w:t xml:space="preserve"> and </w:t>
      </w:r>
      <w:r w:rsidR="00A63793">
        <w:t>be</w:t>
      </w:r>
      <w:r w:rsidR="00A63793" w:rsidRPr="00DF42A0">
        <w:t xml:space="preserve"> </w:t>
      </w:r>
      <w:r w:rsidR="00197A14" w:rsidRPr="00DF42A0">
        <w:t xml:space="preserve">included as part of the </w:t>
      </w:r>
      <w:r w:rsidR="0053744B">
        <w:t>C</w:t>
      </w:r>
      <w:r w:rsidR="00197A14" w:rsidRPr="00DF42A0">
        <w:t xml:space="preserve">ase for </w:t>
      </w:r>
      <w:r w:rsidR="0053744B">
        <w:t>E</w:t>
      </w:r>
      <w:r w:rsidR="0053744B" w:rsidRPr="00DF42A0">
        <w:t>ndorsement</w:t>
      </w:r>
      <w:r w:rsidR="0053744B">
        <w:t xml:space="preserve"> </w:t>
      </w:r>
      <w:r w:rsidR="00A63793">
        <w:t>when</w:t>
      </w:r>
      <w:r w:rsidR="00197A14" w:rsidRPr="00DF42A0">
        <w:t xml:space="preserve"> submitted to the AISC for approval.</w:t>
      </w:r>
    </w:p>
    <w:p w14:paraId="2E5E2F0B" w14:textId="77777777" w:rsidR="00864F99" w:rsidRPr="00AA30A5" w:rsidRDefault="00B1228A" w:rsidP="00423DC3">
      <w:pPr>
        <w:pStyle w:val="Heading1"/>
      </w:pPr>
      <w:bookmarkStart w:id="5" w:name="_Toc36040379"/>
      <w:r>
        <w:t xml:space="preserve">3. </w:t>
      </w:r>
      <w:r w:rsidR="00864F99" w:rsidRPr="00864F99">
        <w:t>Stakeholder roles</w:t>
      </w:r>
      <w:bookmarkEnd w:id="5"/>
      <w:r w:rsidR="00C27186">
        <w:t xml:space="preserve"> </w:t>
      </w:r>
    </w:p>
    <w:p w14:paraId="6E3F9262" w14:textId="32B19F4F" w:rsidR="005A7773" w:rsidRDefault="00E7024E" w:rsidP="00F037D2">
      <w:pPr>
        <w:pStyle w:val="Heading2"/>
      </w:pPr>
      <w:r>
        <w:t xml:space="preserve">3.1 </w:t>
      </w:r>
      <w:r w:rsidR="00AE5B13" w:rsidRPr="006242FD">
        <w:t>Skills</w:t>
      </w:r>
      <w:r w:rsidR="006633E5">
        <w:t xml:space="preserve"> Ministers Meeting</w:t>
      </w:r>
    </w:p>
    <w:p w14:paraId="17DFAE31" w14:textId="28982DC0" w:rsidR="00B37983" w:rsidRPr="007C326B" w:rsidRDefault="00532DE8" w:rsidP="00741A52">
      <w:r w:rsidRPr="00DF42A0">
        <w:t xml:space="preserve">The </w:t>
      </w:r>
      <w:r w:rsidR="00513D6B">
        <w:t xml:space="preserve">Skills </w:t>
      </w:r>
      <w:r w:rsidR="006633E5">
        <w:t>Ministers Meeting (Skills Ministers’)</w:t>
      </w:r>
      <w:r w:rsidR="006633E5" w:rsidRPr="00DF42A0">
        <w:t xml:space="preserve"> </w:t>
      </w:r>
      <w:r w:rsidR="00AE5B13" w:rsidRPr="00DF42A0">
        <w:t>provides a forum for intergovernmental collaboration and decision-making about</w:t>
      </w:r>
      <w:r w:rsidR="00741A52">
        <w:t xml:space="preserve"> </w:t>
      </w:r>
      <w:r w:rsidR="00AE5B13" w:rsidRPr="007C326B">
        <w:t>skills development and national training arrangements</w:t>
      </w:r>
      <w:r w:rsidRPr="007C326B">
        <w:t>,</w:t>
      </w:r>
      <w:r w:rsidR="00AE5B13" w:rsidRPr="007C326B">
        <w:t xml:space="preserve"> including training packages.</w:t>
      </w:r>
    </w:p>
    <w:p w14:paraId="7B2A598D" w14:textId="5203EB77" w:rsidR="00B37983" w:rsidRPr="00DF42A0" w:rsidRDefault="00111389" w:rsidP="00360DFF">
      <w:r w:rsidRPr="00DF42A0">
        <w:t xml:space="preserve">Under the </w:t>
      </w:r>
      <w:r w:rsidRPr="006E0274">
        <w:rPr>
          <w:i/>
        </w:rPr>
        <w:t>National Vocational and Education Training Regulator Act 2011</w:t>
      </w:r>
      <w:r w:rsidRPr="00DF42A0">
        <w:t>, t</w:t>
      </w:r>
      <w:r w:rsidR="00054E37" w:rsidRPr="00DF42A0">
        <w:t xml:space="preserve">he </w:t>
      </w:r>
      <w:r w:rsidR="00513D6B">
        <w:t xml:space="preserve">Skills </w:t>
      </w:r>
      <w:r w:rsidR="006633E5">
        <w:t>Ministers’ have</w:t>
      </w:r>
      <w:r w:rsidR="006633E5" w:rsidRPr="00DF42A0">
        <w:t xml:space="preserve"> </w:t>
      </w:r>
      <w:r w:rsidR="00054E37" w:rsidRPr="00DF42A0">
        <w:t>authority to endorse training packages.</w:t>
      </w:r>
    </w:p>
    <w:p w14:paraId="22BA6891" w14:textId="77777777" w:rsidR="005A7773" w:rsidRDefault="00E7024E" w:rsidP="00F037D2">
      <w:pPr>
        <w:pStyle w:val="Heading2"/>
      </w:pPr>
      <w:r>
        <w:t xml:space="preserve">3.2 </w:t>
      </w:r>
      <w:r w:rsidR="00AE5B13" w:rsidRPr="006242FD">
        <w:t>Australian Industry and Skills Committee (AISC)</w:t>
      </w:r>
    </w:p>
    <w:p w14:paraId="644A3D58" w14:textId="7B6D1329" w:rsidR="00B37983" w:rsidRPr="00E57CAD" w:rsidRDefault="00AE5B13" w:rsidP="00E57CAD">
      <w:r w:rsidRPr="00E57CAD">
        <w:t xml:space="preserve">The AISC was established by </w:t>
      </w:r>
      <w:r w:rsidR="00423DC3">
        <w:t>Skills Ministers</w:t>
      </w:r>
      <w:r w:rsidRPr="00E57CAD">
        <w:t xml:space="preserve"> in May 2015 </w:t>
      </w:r>
      <w:r w:rsidR="00E26061" w:rsidRPr="00E26061">
        <w:t xml:space="preserve">to give industry a </w:t>
      </w:r>
      <w:r w:rsidR="00E26061">
        <w:t xml:space="preserve">formal role in commissioning training package development work and approving </w:t>
      </w:r>
      <w:r w:rsidR="00E26061" w:rsidRPr="00E26061">
        <w:t xml:space="preserve">training packages for implementation. </w:t>
      </w:r>
      <w:r w:rsidR="0007742E" w:rsidRPr="00E57CAD">
        <w:t xml:space="preserve">The </w:t>
      </w:r>
      <w:r w:rsidR="0027639B">
        <w:t>AISC’s</w:t>
      </w:r>
      <w:r w:rsidR="0027639B" w:rsidRPr="00E57CAD">
        <w:t xml:space="preserve"> </w:t>
      </w:r>
      <w:r w:rsidR="0007742E" w:rsidRPr="00E57CAD">
        <w:t xml:space="preserve">role is to ensure that the directions taken by </w:t>
      </w:r>
      <w:r w:rsidR="00423DC3">
        <w:t xml:space="preserve">Skills Ministers </w:t>
      </w:r>
      <w:r w:rsidR="0007742E" w:rsidRPr="00E57CAD">
        <w:t>are informed by an industry-based perspective focused on the quality and relevance of the national training system.</w:t>
      </w:r>
      <w:r w:rsidR="00FF7787">
        <w:t xml:space="preserve"> The AISC is responsible for appointing Industry Reference Committee (IRC) members.</w:t>
      </w:r>
    </w:p>
    <w:p w14:paraId="0F203B6E" w14:textId="77777777" w:rsidR="005A7773" w:rsidRDefault="00E7024E" w:rsidP="00F037D2">
      <w:pPr>
        <w:pStyle w:val="Heading2"/>
      </w:pPr>
      <w:r>
        <w:t xml:space="preserve">3.3 </w:t>
      </w:r>
      <w:r w:rsidR="00AE5B13" w:rsidRPr="006242FD">
        <w:t>Industry Reference Committees</w:t>
      </w:r>
    </w:p>
    <w:p w14:paraId="629491FF" w14:textId="7A57E40F" w:rsidR="00AE5B13" w:rsidRPr="00DF42A0" w:rsidRDefault="008E240E" w:rsidP="00360DFF">
      <w:r w:rsidRPr="00D17848">
        <w:t>Industry Reference Committees (IRCs)</w:t>
      </w:r>
      <w:r w:rsidR="00AE5B13" w:rsidRPr="00D17848">
        <w:t xml:space="preserve"> are the key industr</w:t>
      </w:r>
      <w:r w:rsidR="00532DE8" w:rsidRPr="00D17848">
        <w:t xml:space="preserve">y advisory bodies to the AISC. </w:t>
      </w:r>
      <w:r w:rsidR="00AE5B13" w:rsidRPr="00D17848">
        <w:t>IRCs are</w:t>
      </w:r>
      <w:r w:rsidR="00AE5B13" w:rsidRPr="00DF42A0">
        <w:t xml:space="preserve"> made up of experts in </w:t>
      </w:r>
      <w:r w:rsidR="00C31C8B">
        <w:t xml:space="preserve">relevant </w:t>
      </w:r>
      <w:r w:rsidR="00AE5B13" w:rsidRPr="00DF42A0">
        <w:t>industry sectors and play a critical role in identifying and responding to emerging skills and training needs. Through IRCs</w:t>
      </w:r>
      <w:r w:rsidR="002B6739" w:rsidRPr="00DF42A0">
        <w:t>,</w:t>
      </w:r>
      <w:r w:rsidR="00AE5B13" w:rsidRPr="00DF42A0">
        <w:t xml:space="preserve"> industry requirements for skills are considered and defined in</w:t>
      </w:r>
      <w:r w:rsidR="00532DE8" w:rsidRPr="00DF42A0">
        <w:t xml:space="preserve"> training packages. </w:t>
      </w:r>
      <w:r w:rsidR="00AE5B13" w:rsidRPr="00DF42A0">
        <w:t>IRCs:</w:t>
      </w:r>
    </w:p>
    <w:p w14:paraId="78B1D5D3" w14:textId="77777777" w:rsidR="00AE5B13" w:rsidRPr="007C326B" w:rsidRDefault="00AE5B13" w:rsidP="00360DFF">
      <w:pPr>
        <w:pStyle w:val="Documentrepairbullet"/>
      </w:pPr>
      <w:r w:rsidRPr="007C326B">
        <w:t xml:space="preserve">gather industry intelligence to inform advice on training </w:t>
      </w:r>
      <w:r w:rsidR="0019738C" w:rsidRPr="007C326B">
        <w:t xml:space="preserve">package </w:t>
      </w:r>
      <w:r w:rsidRPr="007C326B">
        <w:t>development and review</w:t>
      </w:r>
    </w:p>
    <w:p w14:paraId="5964F8F6" w14:textId="77777777" w:rsidR="00AE5B13" w:rsidRPr="007C326B" w:rsidRDefault="00AE5B13" w:rsidP="00360DFF">
      <w:pPr>
        <w:pStyle w:val="Documentrepairbullet"/>
      </w:pPr>
      <w:r w:rsidRPr="007C326B">
        <w:t>direct the work of th</w:t>
      </w:r>
      <w:r w:rsidR="00CD3070" w:rsidRPr="007C326B">
        <w:t xml:space="preserve">eir </w:t>
      </w:r>
      <w:r w:rsidR="00360D25">
        <w:t>Skills Service Organisations (</w:t>
      </w:r>
      <w:r w:rsidR="00CD3070" w:rsidRPr="007C326B">
        <w:t>SSOs</w:t>
      </w:r>
      <w:r w:rsidR="00360D25">
        <w:t>)</w:t>
      </w:r>
      <w:r w:rsidRPr="007C326B">
        <w:t xml:space="preserve"> </w:t>
      </w:r>
      <w:r w:rsidR="001769ED">
        <w:t>so</w:t>
      </w:r>
      <w:r w:rsidR="0019738C" w:rsidRPr="007C326B">
        <w:t xml:space="preserve"> that training packages contain the correct industry content</w:t>
      </w:r>
    </w:p>
    <w:p w14:paraId="11AFD235" w14:textId="77777777" w:rsidR="00AE5B13" w:rsidRPr="007C326B" w:rsidRDefault="00AE5B13" w:rsidP="00360DFF">
      <w:pPr>
        <w:pStyle w:val="Documentrepairbullet"/>
      </w:pPr>
      <w:r w:rsidRPr="007C326B">
        <w:t xml:space="preserve">provide sign off for </w:t>
      </w:r>
      <w:r w:rsidR="00C7209B">
        <w:t>IRC</w:t>
      </w:r>
      <w:r w:rsidR="009C56F1" w:rsidRPr="007C326B">
        <w:t xml:space="preserve"> Skills Forecast</w:t>
      </w:r>
      <w:r w:rsidRPr="007C326B">
        <w:t>s</w:t>
      </w:r>
      <w:r w:rsidR="005825F4">
        <w:t xml:space="preserve"> and Proposed Schedules of Work</w:t>
      </w:r>
      <w:r w:rsidRPr="007C326B">
        <w:t xml:space="preserve">, Cases for Endorsement and other submissions for consideration by the AISC </w:t>
      </w:r>
    </w:p>
    <w:p w14:paraId="211FF0C1" w14:textId="76B38E00" w:rsidR="0052661F" w:rsidRPr="007C326B" w:rsidRDefault="00AE5B13" w:rsidP="00360DFF">
      <w:pPr>
        <w:pStyle w:val="Documentrepairbullet"/>
      </w:pPr>
      <w:r w:rsidRPr="007C326B">
        <w:t xml:space="preserve">report to the AISC on </w:t>
      </w:r>
      <w:r w:rsidR="00CD3070" w:rsidRPr="007C326B">
        <w:t xml:space="preserve">the </w:t>
      </w:r>
      <w:r w:rsidRPr="007C326B">
        <w:t xml:space="preserve">progress of their work </w:t>
      </w:r>
    </w:p>
    <w:p w14:paraId="6163EA1D" w14:textId="77777777" w:rsidR="00B37983" w:rsidRPr="007C326B" w:rsidRDefault="00AE5B13" w:rsidP="00360DFF">
      <w:pPr>
        <w:pStyle w:val="Documentrepairbullet"/>
      </w:pPr>
      <w:r w:rsidRPr="007C326B">
        <w:t>promote the use of VET in the sectors they represent.</w:t>
      </w:r>
    </w:p>
    <w:p w14:paraId="511937BF" w14:textId="77777777" w:rsidR="005A7773" w:rsidRDefault="00E7024E" w:rsidP="00F037D2">
      <w:pPr>
        <w:pStyle w:val="Heading2"/>
      </w:pPr>
      <w:r>
        <w:t xml:space="preserve">3.4 </w:t>
      </w:r>
      <w:r w:rsidR="00AE5B13" w:rsidRPr="006242FD">
        <w:t>Skills Service Organisations</w:t>
      </w:r>
    </w:p>
    <w:p w14:paraId="4F7C72BA" w14:textId="4A9D5AB0" w:rsidR="00AE5B13" w:rsidRPr="00DF42A0" w:rsidRDefault="008E240E" w:rsidP="00360DFF">
      <w:r w:rsidRPr="00D17848">
        <w:t>Skills Service Organisations (</w:t>
      </w:r>
      <w:r w:rsidR="00AE5B13" w:rsidRPr="00D17848">
        <w:t>SSOs</w:t>
      </w:r>
      <w:r>
        <w:t>)</w:t>
      </w:r>
      <w:r w:rsidR="00AE5B13" w:rsidRPr="00DF42A0">
        <w:t xml:space="preserve"> </w:t>
      </w:r>
      <w:r w:rsidR="00AE5B13" w:rsidRPr="0061341B">
        <w:t>are funded by the Australian Government</w:t>
      </w:r>
      <w:r w:rsidR="00AE5B13" w:rsidRPr="00DF42A0">
        <w:t xml:space="preserve"> to support IRCs in their role. SSOs act as independent, professional service organisations and undertake the training package</w:t>
      </w:r>
      <w:r w:rsidR="003224D4" w:rsidRPr="00DF42A0">
        <w:t xml:space="preserve"> </w:t>
      </w:r>
      <w:r w:rsidR="00AE5B13" w:rsidRPr="00DF42A0">
        <w:t>related work commissioned by the AISC, under direction of the relevant IRC</w:t>
      </w:r>
      <w:r w:rsidR="008A3C10">
        <w:t>(s)</w:t>
      </w:r>
      <w:r w:rsidR="00AE5B13" w:rsidRPr="00DF42A0">
        <w:t xml:space="preserve">. SSOs: </w:t>
      </w:r>
    </w:p>
    <w:p w14:paraId="744A2953" w14:textId="75A0FF96" w:rsidR="00AE5B13" w:rsidRPr="00DF42A0" w:rsidRDefault="00AE5B13" w:rsidP="00360DFF">
      <w:pPr>
        <w:pStyle w:val="Documentrepairbullet"/>
      </w:pPr>
      <w:r w:rsidRPr="00DF42A0">
        <w:lastRenderedPageBreak/>
        <w:t xml:space="preserve">support IRCs in </w:t>
      </w:r>
      <w:r w:rsidR="00CD3070" w:rsidRPr="00DF42A0">
        <w:t>their engagement with industry</w:t>
      </w:r>
      <w:r w:rsidRPr="00DF42A0">
        <w:t xml:space="preserve">/employers/enterprises </w:t>
      </w:r>
      <w:r w:rsidR="008A3C10">
        <w:t xml:space="preserve">(including across industry sectors) </w:t>
      </w:r>
      <w:r w:rsidR="00D64B2C" w:rsidRPr="00DF42A0">
        <w:t xml:space="preserve">and other stakeholders </w:t>
      </w:r>
      <w:r w:rsidRPr="00DF42A0">
        <w:t>to identify the skills required for jobs</w:t>
      </w:r>
      <w:r w:rsidR="00CD3070" w:rsidRPr="00DF42A0">
        <w:t>,</w:t>
      </w:r>
      <w:r w:rsidRPr="00DF42A0">
        <w:t xml:space="preserve"> and </w:t>
      </w:r>
      <w:r w:rsidR="00C054B8">
        <w:t xml:space="preserve">to </w:t>
      </w:r>
      <w:r w:rsidRPr="00DF42A0">
        <w:t xml:space="preserve">drive the training package development and review process so that </w:t>
      </w:r>
      <w:r w:rsidR="00F0621C">
        <w:t>units of competency and qualifications</w:t>
      </w:r>
      <w:r w:rsidRPr="00DF42A0">
        <w:t xml:space="preserve"> align with modern work-practices</w:t>
      </w:r>
    </w:p>
    <w:p w14:paraId="1E26BFC0" w14:textId="77777777" w:rsidR="0061341B" w:rsidRPr="00C76ED8" w:rsidRDefault="00D64B2C" w:rsidP="00344254">
      <w:pPr>
        <w:pStyle w:val="Documentrepairbullet"/>
        <w:rPr>
          <w:rFonts w:eastAsiaTheme="majorEastAsia"/>
        </w:rPr>
      </w:pPr>
      <w:r w:rsidRPr="00DF42A0">
        <w:t xml:space="preserve">develop </w:t>
      </w:r>
      <w:r w:rsidR="008A3C10">
        <w:t>quality</w:t>
      </w:r>
      <w:r w:rsidR="008A3C10" w:rsidRPr="00DF42A0">
        <w:t xml:space="preserve"> </w:t>
      </w:r>
      <w:r w:rsidR="00AE5B13" w:rsidRPr="00DF42A0">
        <w:t xml:space="preserve">training packages that are </w:t>
      </w:r>
      <w:r w:rsidR="008A3C10">
        <w:t>fit for purpose in the</w:t>
      </w:r>
      <w:r w:rsidR="00AE5B13" w:rsidRPr="00DF42A0">
        <w:t xml:space="preserve"> modern economy, are embraced by industry and maximise the potential for individuals to access employment</w:t>
      </w:r>
    </w:p>
    <w:p w14:paraId="60408CC0" w14:textId="1E82E20D" w:rsidR="00360DFF" w:rsidRPr="00346BD1" w:rsidRDefault="00AE5B13" w:rsidP="00344254">
      <w:pPr>
        <w:pStyle w:val="Documentrepairbullet"/>
        <w:rPr>
          <w:rFonts w:eastAsiaTheme="majorEastAsia"/>
        </w:rPr>
      </w:pPr>
      <w:r w:rsidRPr="00DF42A0">
        <w:t xml:space="preserve">provide technical, operational and secretariat support to IRCs. </w:t>
      </w:r>
    </w:p>
    <w:p w14:paraId="2764948B" w14:textId="77777777" w:rsidR="005A7773" w:rsidRPr="00F03E53" w:rsidRDefault="00E7024E" w:rsidP="00F037D2">
      <w:pPr>
        <w:pStyle w:val="Heading2"/>
      </w:pPr>
      <w:r>
        <w:t xml:space="preserve">3.5 </w:t>
      </w:r>
      <w:r w:rsidR="00AE5B13" w:rsidRPr="00F03E53">
        <w:t>The Australian Government</w:t>
      </w:r>
    </w:p>
    <w:p w14:paraId="58A35676" w14:textId="77777777" w:rsidR="00CD3070" w:rsidRPr="0018115E" w:rsidRDefault="00CD3070" w:rsidP="00360DFF">
      <w:r w:rsidRPr="0018115E">
        <w:t xml:space="preserve">The </w:t>
      </w:r>
      <w:r w:rsidR="003B6B7C">
        <w:t>Australian Governmen</w:t>
      </w:r>
      <w:r w:rsidR="00EB7AEB">
        <w:t>t</w:t>
      </w:r>
      <w:r w:rsidRPr="0018115E">
        <w:t>:</w:t>
      </w:r>
    </w:p>
    <w:p w14:paraId="0D38CF07" w14:textId="77777777" w:rsidR="003B6B7C" w:rsidRDefault="003B6B7C" w:rsidP="00360DFF">
      <w:pPr>
        <w:pStyle w:val="Documentrepairbullet"/>
      </w:pPr>
      <w:r>
        <w:t>provides the AISC Secretariat</w:t>
      </w:r>
    </w:p>
    <w:p w14:paraId="576AF112" w14:textId="77777777" w:rsidR="00CD3070" w:rsidRPr="0018115E" w:rsidRDefault="00CD3070" w:rsidP="00360DFF">
      <w:pPr>
        <w:pStyle w:val="Documentrepairbullet"/>
      </w:pPr>
      <w:r w:rsidRPr="0018115E">
        <w:t>p</w:t>
      </w:r>
      <w:r w:rsidR="00D64B2C" w:rsidRPr="0018115E">
        <w:t xml:space="preserve">rovides support to the AISC and its network of </w:t>
      </w:r>
      <w:r w:rsidRPr="0018115E">
        <w:t>IRCs</w:t>
      </w:r>
    </w:p>
    <w:p w14:paraId="3CAF1BDA" w14:textId="77777777" w:rsidR="00CD3070" w:rsidRPr="0018115E" w:rsidRDefault="00AE5B13" w:rsidP="00360DFF">
      <w:pPr>
        <w:pStyle w:val="Documentrepairbullet"/>
      </w:pPr>
      <w:r w:rsidRPr="0018115E">
        <w:t>manages</w:t>
      </w:r>
      <w:r w:rsidR="00CD3070" w:rsidRPr="0018115E">
        <w:t xml:space="preserve"> funding agreements for SSOs</w:t>
      </w:r>
    </w:p>
    <w:p w14:paraId="24CC4BA5" w14:textId="30744E1F" w:rsidR="00CD3070" w:rsidRPr="0018115E" w:rsidRDefault="00AE5B13" w:rsidP="00360DFF">
      <w:pPr>
        <w:pStyle w:val="Documentrepairbullet"/>
      </w:pPr>
      <w:r w:rsidRPr="0018115E">
        <w:t xml:space="preserve">provides structured input to the training package development </w:t>
      </w:r>
      <w:r w:rsidR="00122CD7" w:rsidRPr="0018115E">
        <w:t xml:space="preserve">and review </w:t>
      </w:r>
      <w:r w:rsidR="00CD3070" w:rsidRPr="0018115E">
        <w:t>process</w:t>
      </w:r>
    </w:p>
    <w:p w14:paraId="4C7EBD6D" w14:textId="77777777" w:rsidR="00B37983" w:rsidRPr="0018115E" w:rsidRDefault="00AE5B13" w:rsidP="00360DFF">
      <w:pPr>
        <w:pStyle w:val="Documentrepairbullet"/>
      </w:pPr>
      <w:r w:rsidRPr="0018115E">
        <w:t>actively engages with stakeholders to identify and resolve any national issues</w:t>
      </w:r>
      <w:r w:rsidR="00F0621C">
        <w:t xml:space="preserve"> relating to training package development</w:t>
      </w:r>
      <w:r w:rsidR="007F0489">
        <w:t>, including policy interpretation.</w:t>
      </w:r>
    </w:p>
    <w:p w14:paraId="3535D930" w14:textId="77777777" w:rsidR="005A7773" w:rsidRDefault="00E7024E" w:rsidP="00F037D2">
      <w:pPr>
        <w:pStyle w:val="Heading2"/>
      </w:pPr>
      <w:r>
        <w:t xml:space="preserve">3.6 </w:t>
      </w:r>
      <w:r w:rsidR="00AE5B13" w:rsidRPr="006242FD">
        <w:t>State and territory governments</w:t>
      </w:r>
      <w:r w:rsidR="001E6BBF">
        <w:t xml:space="preserve"> </w:t>
      </w:r>
    </w:p>
    <w:p w14:paraId="6DD9D110" w14:textId="77777777" w:rsidR="00543827" w:rsidRPr="00DE7D89" w:rsidRDefault="00DA3206" w:rsidP="00543827">
      <w:r w:rsidRPr="00DE7D89">
        <w:t>T</w:t>
      </w:r>
      <w:r w:rsidR="00543827" w:rsidRPr="00DE7D89">
        <w:t xml:space="preserve">he role of state and territory governments </w:t>
      </w:r>
      <w:r w:rsidRPr="00DE7D89">
        <w:t>is</w:t>
      </w:r>
      <w:r w:rsidR="00543827" w:rsidRPr="00DE7D89">
        <w:t xml:space="preserve"> to:</w:t>
      </w:r>
    </w:p>
    <w:p w14:paraId="58364FB8" w14:textId="11ACFB84" w:rsidR="00DE7D89" w:rsidRPr="00DE7E22" w:rsidRDefault="00DE7D89" w:rsidP="0011287A">
      <w:pPr>
        <w:pStyle w:val="Documentrepairbullet"/>
      </w:pPr>
      <w:r w:rsidRPr="0085452A">
        <w:t xml:space="preserve">influence the development of </w:t>
      </w:r>
      <w:proofErr w:type="gramStart"/>
      <w:r w:rsidRPr="0085452A">
        <w:t>high quality</w:t>
      </w:r>
      <w:proofErr w:type="gramEnd"/>
      <w:r w:rsidRPr="0085452A">
        <w:t xml:space="preserve"> training </w:t>
      </w:r>
      <w:r w:rsidR="00420834" w:rsidRPr="0085452A">
        <w:t xml:space="preserve">package </w:t>
      </w:r>
      <w:r w:rsidRPr="00DE7E22">
        <w:t>products so that they meet the Standards for Training Packages and associated policy</w:t>
      </w:r>
    </w:p>
    <w:p w14:paraId="369D17E4" w14:textId="3439A7CF" w:rsidR="00543827" w:rsidRPr="0030520C" w:rsidRDefault="00543827" w:rsidP="0011287A">
      <w:pPr>
        <w:pStyle w:val="Documentrepairbullet"/>
        <w:rPr>
          <w:rFonts w:cs="Calibri"/>
        </w:rPr>
      </w:pPr>
      <w:r w:rsidRPr="00DE7E22">
        <w:rPr>
          <w:rStyle w:val="normaltextrun"/>
          <w:rFonts w:eastAsiaTheme="majorEastAsia"/>
        </w:rPr>
        <w:t>engage with stakeholders to identify jurisdictional issues related to proposed training package changes</w:t>
      </w:r>
      <w:r w:rsidR="00FA616D" w:rsidRPr="00DE7E22">
        <w:rPr>
          <w:rStyle w:val="normaltextrun"/>
          <w:rFonts w:eastAsiaTheme="majorEastAsia"/>
        </w:rPr>
        <w:t>, including at the early stages of</w:t>
      </w:r>
      <w:r w:rsidR="00FA616D" w:rsidRPr="000F692A">
        <w:rPr>
          <w:rStyle w:val="normaltextrun"/>
          <w:rFonts w:eastAsiaTheme="majorEastAsia"/>
        </w:rPr>
        <w:t xml:space="preserve"> project development, to ensure that any local issues can be considered, discussed and addressed prior to the Case for Endorsement being submitted to the AISC</w:t>
      </w:r>
    </w:p>
    <w:p w14:paraId="43AA5BB2" w14:textId="22E77429" w:rsidR="00543827" w:rsidRDefault="00543827" w:rsidP="0011287A">
      <w:pPr>
        <w:pStyle w:val="Documentrepairbullet"/>
        <w:rPr>
          <w:rFonts w:ascii="Times New Roman" w:hAnsi="Times New Roman"/>
        </w:rPr>
      </w:pPr>
      <w:r>
        <w:t xml:space="preserve">identify potential implementation issues and impacts of proposed training package changes and provide advice to minimise </w:t>
      </w:r>
      <w:r w:rsidR="00C054B8">
        <w:t xml:space="preserve">negative </w:t>
      </w:r>
      <w:r>
        <w:t>impact</w:t>
      </w:r>
      <w:r w:rsidR="00C054B8">
        <w:t>s</w:t>
      </w:r>
    </w:p>
    <w:p w14:paraId="798C9BA5" w14:textId="15AE88A8" w:rsidR="00543827" w:rsidRDefault="00543827" w:rsidP="0011287A">
      <w:pPr>
        <w:pStyle w:val="Documentrepairbullet"/>
      </w:pPr>
      <w:r>
        <w:rPr>
          <w:rStyle w:val="normaltextrun"/>
          <w:rFonts w:eastAsiaTheme="majorEastAsia"/>
        </w:rPr>
        <w:t xml:space="preserve">provide expert advice to the AISC, via the ex-officio and </w:t>
      </w:r>
      <w:r w:rsidR="00C0298E">
        <w:rPr>
          <w:rStyle w:val="normaltextrun"/>
          <w:rFonts w:eastAsiaTheme="majorEastAsia"/>
        </w:rPr>
        <w:t>s</w:t>
      </w:r>
      <w:r>
        <w:rPr>
          <w:rStyle w:val="normaltextrun"/>
          <w:rFonts w:eastAsiaTheme="majorEastAsia"/>
        </w:rPr>
        <w:t xml:space="preserve">tate and </w:t>
      </w:r>
      <w:r w:rsidR="00C0298E">
        <w:rPr>
          <w:rStyle w:val="normaltextrun"/>
          <w:rFonts w:eastAsiaTheme="majorEastAsia"/>
        </w:rPr>
        <w:t>t</w:t>
      </w:r>
      <w:r>
        <w:rPr>
          <w:rStyle w:val="normaltextrun"/>
          <w:rFonts w:eastAsiaTheme="majorEastAsia"/>
        </w:rPr>
        <w:t>erritory nominated representatives, on Training Package Standards, associated policy, implementation issues and how they can be addressed</w:t>
      </w:r>
    </w:p>
    <w:p w14:paraId="223BFCEF" w14:textId="04349B68" w:rsidR="00C054B8" w:rsidRPr="00C054B8" w:rsidRDefault="00C054B8" w:rsidP="0011287A">
      <w:pPr>
        <w:pStyle w:val="Documentrepairbullet"/>
        <w:rPr>
          <w:rStyle w:val="normaltextrun"/>
        </w:rPr>
      </w:pPr>
      <w:r>
        <w:rPr>
          <w:rStyle w:val="normaltextrun"/>
          <w:rFonts w:eastAsiaTheme="majorEastAsia"/>
        </w:rPr>
        <w:t xml:space="preserve">contribute to the </w:t>
      </w:r>
      <w:r w:rsidR="00543827" w:rsidRPr="00017B8B">
        <w:rPr>
          <w:rStyle w:val="normaltextrun"/>
          <w:rFonts w:eastAsiaTheme="majorEastAsia"/>
        </w:rPr>
        <w:t xml:space="preserve">resolution of any outstanding issues </w:t>
      </w:r>
      <w:r>
        <w:rPr>
          <w:rStyle w:val="normaltextrun"/>
          <w:rFonts w:eastAsiaTheme="majorEastAsia"/>
        </w:rPr>
        <w:t xml:space="preserve">as </w:t>
      </w:r>
      <w:r w:rsidR="00543827" w:rsidRPr="00017B8B">
        <w:rPr>
          <w:rStyle w:val="normaltextrun"/>
          <w:rFonts w:eastAsiaTheme="majorEastAsia"/>
        </w:rPr>
        <w:t>required</w:t>
      </w:r>
    </w:p>
    <w:p w14:paraId="72631731" w14:textId="36BA8F7B" w:rsidR="00543827" w:rsidRPr="00DE7D89" w:rsidRDefault="00052BA6" w:rsidP="0011287A">
      <w:pPr>
        <w:pStyle w:val="Documentrepairbullet"/>
        <w:rPr>
          <w:rStyle w:val="normaltextrun"/>
        </w:rPr>
      </w:pPr>
      <w:r>
        <w:t>p</w:t>
      </w:r>
      <w:r w:rsidR="00EE6166" w:rsidRPr="0048186E">
        <w:t>repare a report by exception for inclusion in the final Case for Endorsement</w:t>
      </w:r>
      <w:r w:rsidR="00EE6166">
        <w:t>,</w:t>
      </w:r>
      <w:r w:rsidR="00EE6166">
        <w:rPr>
          <w:rStyle w:val="normaltextrun"/>
          <w:rFonts w:eastAsiaTheme="majorEastAsia"/>
        </w:rPr>
        <w:t xml:space="preserve"> </w:t>
      </w:r>
      <w:r w:rsidR="00C054B8">
        <w:rPr>
          <w:rStyle w:val="normaltextrun"/>
          <w:rFonts w:eastAsiaTheme="majorEastAsia"/>
        </w:rPr>
        <w:t>when a jurisdictional issue is unable to be resolved</w:t>
      </w:r>
      <w:r w:rsidR="005671C5">
        <w:rPr>
          <w:rStyle w:val="normaltextrun"/>
          <w:rFonts w:eastAsiaTheme="majorEastAsia"/>
        </w:rPr>
        <w:t>.</w:t>
      </w:r>
    </w:p>
    <w:p w14:paraId="5E7D9FBF" w14:textId="77777777" w:rsidR="00DE7D89" w:rsidRDefault="00DE7D89" w:rsidP="00DE7D89">
      <w:pPr>
        <w:pStyle w:val="Documentrepairbullet"/>
        <w:keepLines w:val="0"/>
        <w:numPr>
          <w:ilvl w:val="0"/>
          <w:numId w:val="0"/>
        </w:numPr>
        <w:ind w:left="720" w:hanging="360"/>
      </w:pPr>
    </w:p>
    <w:p w14:paraId="1466406D" w14:textId="77777777" w:rsidR="00DE7D89" w:rsidRDefault="00DE7D89" w:rsidP="00DE7D89">
      <w:pPr>
        <w:pStyle w:val="Documentrepairbullet"/>
        <w:numPr>
          <w:ilvl w:val="0"/>
          <w:numId w:val="0"/>
        </w:numPr>
      </w:pPr>
      <w:r>
        <w:t xml:space="preserve">State and territory governments monitor the implementation of training packages in their jurisdiction and identify implementation issues to provide feedback </w:t>
      </w:r>
      <w:r w:rsidR="00C163C6">
        <w:t xml:space="preserve">directly </w:t>
      </w:r>
      <w:r>
        <w:t>to training package developers</w:t>
      </w:r>
      <w:r w:rsidR="000A0DA6">
        <w:t xml:space="preserve"> and AISC Secretariat</w:t>
      </w:r>
      <w:r w:rsidR="00647CAE">
        <w:t>.</w:t>
      </w:r>
    </w:p>
    <w:p w14:paraId="31C24780" w14:textId="77777777" w:rsidR="009D03EB" w:rsidRDefault="009D03EB" w:rsidP="00DE7D89">
      <w:pPr>
        <w:pStyle w:val="Documentrepairbullet"/>
        <w:numPr>
          <w:ilvl w:val="0"/>
          <w:numId w:val="0"/>
        </w:numPr>
      </w:pPr>
    </w:p>
    <w:p w14:paraId="053DD24B" w14:textId="77777777" w:rsidR="009D03EB" w:rsidRPr="00F06755" w:rsidRDefault="009D03EB" w:rsidP="00DE7D89">
      <w:pPr>
        <w:pStyle w:val="Documentrepairbullet"/>
        <w:numPr>
          <w:ilvl w:val="0"/>
          <w:numId w:val="0"/>
        </w:numPr>
      </w:pPr>
      <w:r w:rsidRPr="003B6B7C">
        <w:t xml:space="preserve">State and </w:t>
      </w:r>
      <w:r>
        <w:t>t</w:t>
      </w:r>
      <w:r w:rsidRPr="003B6B7C">
        <w:t>erritory governments</w:t>
      </w:r>
      <w:r>
        <w:t>’</w:t>
      </w:r>
      <w:r w:rsidRPr="003B6B7C">
        <w:t xml:space="preserve"> level </w:t>
      </w:r>
      <w:r w:rsidR="00761236">
        <w:t xml:space="preserve">and mode </w:t>
      </w:r>
      <w:r w:rsidRPr="003B6B7C">
        <w:t xml:space="preserve">of engagement may vary in the development and endorsement </w:t>
      </w:r>
      <w:proofErr w:type="gramStart"/>
      <w:r w:rsidRPr="003B6B7C">
        <w:t>process</w:t>
      </w:r>
      <w:r w:rsidR="007A100C">
        <w:t>, and</w:t>
      </w:r>
      <w:proofErr w:type="gramEnd"/>
      <w:r w:rsidR="007A100C">
        <w:t xml:space="preserve"> depends on the strategic priorities of each jurisdiction.</w:t>
      </w:r>
    </w:p>
    <w:p w14:paraId="2FB94417" w14:textId="77777777" w:rsidR="005A7773" w:rsidRDefault="00E7024E" w:rsidP="00F037D2">
      <w:pPr>
        <w:pStyle w:val="Heading2"/>
        <w:rPr>
          <w:i/>
        </w:rPr>
      </w:pPr>
      <w:r>
        <w:t xml:space="preserve">3.7 </w:t>
      </w:r>
      <w:r w:rsidR="003D1451" w:rsidRPr="0032404D">
        <w:t>Vocational education and training regulators</w:t>
      </w:r>
    </w:p>
    <w:p w14:paraId="7175ECB6" w14:textId="77777777" w:rsidR="00337319" w:rsidRDefault="00337319" w:rsidP="00337319">
      <w:r>
        <w:t xml:space="preserve">Vocational education and training regulators are responsible for regulating </w:t>
      </w:r>
      <w:r w:rsidRPr="00E7410F">
        <w:t xml:space="preserve">the training and assessment strategies and practices of </w:t>
      </w:r>
      <w:r w:rsidR="007E31E6">
        <w:t>R</w:t>
      </w:r>
      <w:r w:rsidRPr="00E7410F">
        <w:t xml:space="preserve">egistered </w:t>
      </w:r>
      <w:r w:rsidR="007E31E6">
        <w:t>T</w:t>
      </w:r>
      <w:r w:rsidRPr="00E7410F">
        <w:t xml:space="preserve">raining </w:t>
      </w:r>
      <w:r w:rsidR="007E31E6">
        <w:t>O</w:t>
      </w:r>
      <w:r w:rsidRPr="00E7410F">
        <w:t xml:space="preserve">rganisations </w:t>
      </w:r>
      <w:r>
        <w:t xml:space="preserve">(RTOs), </w:t>
      </w:r>
      <w:r w:rsidRPr="00E7410F">
        <w:t xml:space="preserve">including the </w:t>
      </w:r>
      <w:r>
        <w:t>scope</w:t>
      </w:r>
      <w:r w:rsidRPr="00E7410F">
        <w:t xml:space="preserve"> of training they provide</w:t>
      </w:r>
      <w:r w:rsidR="007E31E6">
        <w:t>.</w:t>
      </w:r>
    </w:p>
    <w:p w14:paraId="5406F176" w14:textId="758C8549" w:rsidR="00CD3070" w:rsidRPr="00E7410F" w:rsidRDefault="00710E71" w:rsidP="00360DFF">
      <w:r w:rsidRPr="00E7410F">
        <w:t>The national VET regulator</w:t>
      </w:r>
      <w:r w:rsidR="00337319">
        <w:t xml:space="preserve"> is</w:t>
      </w:r>
      <w:r w:rsidRPr="00E7410F">
        <w:t xml:space="preserve"> the Australian Skills Quality Authority (ASQA)</w:t>
      </w:r>
      <w:r w:rsidR="00337319">
        <w:t>. Victoria and Western Australia also regulate RTOs that deliver training in their states through</w:t>
      </w:r>
      <w:r w:rsidRPr="00E7410F">
        <w:t xml:space="preserve"> </w:t>
      </w:r>
      <w:r w:rsidR="00337319">
        <w:t xml:space="preserve">the </w:t>
      </w:r>
      <w:r w:rsidRPr="00E7410F">
        <w:t xml:space="preserve">Victorian Registration and Qualifications Authority and Western Australian Training Accreditation Council </w:t>
      </w:r>
      <w:r w:rsidR="00337319">
        <w:t xml:space="preserve">respectively. Any RTO that provides nationally recognised training services across multiple jurisdictions or that provides training services to international students must be regulated by ASQA. </w:t>
      </w:r>
    </w:p>
    <w:p w14:paraId="296A12B6" w14:textId="77777777" w:rsidR="004B26D0" w:rsidRPr="00E7410F" w:rsidRDefault="00337319" w:rsidP="00360DFF">
      <w:r>
        <w:lastRenderedPageBreak/>
        <w:t>VET</w:t>
      </w:r>
      <w:r w:rsidRPr="00E7410F">
        <w:t xml:space="preserve"> </w:t>
      </w:r>
      <w:r w:rsidR="00710E71" w:rsidRPr="00E7410F">
        <w:t xml:space="preserve">regulators are also responsible for approving VET Accredited Courses that address niche or emerging skills requirements for industry, enterprises and the community where they are not </w:t>
      </w:r>
      <w:r w:rsidR="00CD3070" w:rsidRPr="00E7410F">
        <w:t xml:space="preserve">already </w:t>
      </w:r>
      <w:r w:rsidR="00710E71" w:rsidRPr="00E7410F">
        <w:t>covered by a</w:t>
      </w:r>
      <w:r w:rsidR="00420834">
        <w:t>n endorsed</w:t>
      </w:r>
      <w:r w:rsidR="00710E71" w:rsidRPr="00E7410F">
        <w:t xml:space="preserve"> training package.</w:t>
      </w:r>
    </w:p>
    <w:p w14:paraId="2C30AD5D" w14:textId="77777777" w:rsidR="00EE2A77" w:rsidRPr="009B419E" w:rsidRDefault="00B1228A" w:rsidP="00423DC3">
      <w:pPr>
        <w:pStyle w:val="Heading1"/>
      </w:pPr>
      <w:bookmarkStart w:id="6" w:name="_Toc36040380"/>
      <w:bookmarkStart w:id="7" w:name="_Toc473799407"/>
      <w:bookmarkStart w:id="8" w:name="_Toc468450210"/>
      <w:r>
        <w:t xml:space="preserve">4. </w:t>
      </w:r>
      <w:r w:rsidR="00EE2A77" w:rsidRPr="009B419E">
        <w:t xml:space="preserve">Training Package </w:t>
      </w:r>
      <w:r w:rsidR="00D47895">
        <w:t xml:space="preserve">Quality </w:t>
      </w:r>
      <w:r w:rsidR="00EE2A77" w:rsidRPr="009B419E">
        <w:t xml:space="preserve">Principles </w:t>
      </w:r>
      <w:r w:rsidR="00EE2A77">
        <w:t>and Reform Priorities</w:t>
      </w:r>
      <w:bookmarkEnd w:id="6"/>
    </w:p>
    <w:p w14:paraId="62778806" w14:textId="77777777" w:rsidR="00337319" w:rsidRDefault="00E7024E" w:rsidP="00004779">
      <w:pPr>
        <w:pStyle w:val="Heading2"/>
      </w:pPr>
      <w:r>
        <w:t xml:space="preserve">4.1 </w:t>
      </w:r>
      <w:r w:rsidR="00337319">
        <w:t>Training Package</w:t>
      </w:r>
      <w:r w:rsidR="00DE7D89">
        <w:t xml:space="preserve"> Quality</w:t>
      </w:r>
      <w:r w:rsidR="00337319">
        <w:t xml:space="preserve"> Principles</w:t>
      </w:r>
    </w:p>
    <w:p w14:paraId="1EAA33B6" w14:textId="6339672C" w:rsidR="00337319" w:rsidRPr="003237BE" w:rsidRDefault="00337319" w:rsidP="00004779">
      <w:pPr>
        <w:keepNext/>
        <w:keepLines/>
      </w:pPr>
      <w:r w:rsidRPr="008C36C2">
        <w:t xml:space="preserve">The following table describes the Training Package Quality Principles. These principles </w:t>
      </w:r>
      <w:r w:rsidRPr="00D02596">
        <w:t xml:space="preserve">provide a </w:t>
      </w:r>
      <w:proofErr w:type="gramStart"/>
      <w:r w:rsidRPr="00D02596">
        <w:t>high level</w:t>
      </w:r>
      <w:proofErr w:type="gramEnd"/>
      <w:r w:rsidRPr="00D02596">
        <w:t xml:space="preserve"> statement of the purpose of training packages and their role in </w:t>
      </w:r>
      <w:r w:rsidR="00C17414">
        <w:t>m</w:t>
      </w:r>
      <w:r w:rsidRPr="00D02596">
        <w:t>eeting the needs of industry, individuals and the economy. In order to be endorsed, a</w:t>
      </w:r>
      <w:r w:rsidRPr="008C36C2">
        <w:t xml:space="preserve"> training package must be consistent with the requirements of </w:t>
      </w:r>
      <w:r w:rsidR="00FA0442">
        <w:t>T</w:t>
      </w:r>
      <w:r w:rsidRPr="008C36C2">
        <w:t xml:space="preserve">raining </w:t>
      </w:r>
      <w:r w:rsidR="00FA0442">
        <w:t>P</w:t>
      </w:r>
      <w:r w:rsidRPr="008C36C2">
        <w:t xml:space="preserve">ackage </w:t>
      </w:r>
      <w:r w:rsidR="00FA0442">
        <w:t>Q</w:t>
      </w:r>
      <w:r w:rsidRPr="008C36C2">
        <w:t xml:space="preserve">uality </w:t>
      </w:r>
      <w:r w:rsidR="00FA0442">
        <w:t>P</w:t>
      </w:r>
      <w:r w:rsidRPr="008C36C2">
        <w:t>rinciples</w:t>
      </w:r>
      <w:r w:rsidRPr="00A051C2">
        <w:t xml:space="preserve"> (where applicable),</w:t>
      </w:r>
      <w:r w:rsidRPr="003237BE">
        <w:t xml:space="preserve"> which are outlined below.</w:t>
      </w:r>
    </w:p>
    <w:p w14:paraId="028E8551" w14:textId="77777777" w:rsidR="00337319" w:rsidRPr="00D62134" w:rsidRDefault="00337319" w:rsidP="00337319">
      <w:pPr>
        <w:pStyle w:val="Heading4"/>
        <w:pBdr>
          <w:top w:val="none" w:sz="0" w:space="0" w:color="auto"/>
          <w:left w:val="none" w:sz="0" w:space="0" w:color="auto"/>
          <w:bottom w:val="none" w:sz="0" w:space="0" w:color="auto"/>
          <w:right w:val="none" w:sz="0" w:space="0" w:color="auto"/>
        </w:pBdr>
        <w:shd w:val="clear" w:color="auto" w:fill="auto"/>
        <w:spacing w:before="40"/>
        <w:rPr>
          <w:color w:val="000000" w:themeColor="text1"/>
        </w:rPr>
      </w:pPr>
      <w:r w:rsidRPr="00D62134">
        <w:rPr>
          <w:color w:val="000000" w:themeColor="text1"/>
        </w:rPr>
        <w:t>Principle 1: Reflect identified workforce outcomes</w:t>
      </w:r>
    </w:p>
    <w:tbl>
      <w:tblPr>
        <w:tblStyle w:val="LightList-Accent1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left w:w="113" w:type="dxa"/>
          <w:bottom w:w="113" w:type="dxa"/>
          <w:right w:w="113" w:type="dxa"/>
        </w:tblCellMar>
        <w:tblLook w:val="0600" w:firstRow="0" w:lastRow="0" w:firstColumn="0" w:lastColumn="0" w:noHBand="1" w:noVBand="1"/>
      </w:tblPr>
      <w:tblGrid>
        <w:gridCol w:w="2896"/>
        <w:gridCol w:w="6084"/>
      </w:tblGrid>
      <w:tr w:rsidR="007A100C" w:rsidRPr="003C2812" w14:paraId="247C5259" w14:textId="77777777" w:rsidTr="00A051C2">
        <w:trPr>
          <w:cantSplit/>
        </w:trPr>
        <w:tc>
          <w:tcPr>
            <w:tcW w:w="2948" w:type="dxa"/>
            <w:shd w:val="clear" w:color="auto" w:fill="0D3A5E" w:themeFill="text2" w:themeFillShade="80"/>
          </w:tcPr>
          <w:p w14:paraId="309D30BF" w14:textId="77777777" w:rsidR="007A100C" w:rsidRPr="007A100C" w:rsidRDefault="007A100C" w:rsidP="007A100C">
            <w:pPr>
              <w:pStyle w:val="Table"/>
              <w:rPr>
                <w:b/>
                <w:color w:val="FFFFFF" w:themeColor="background2"/>
              </w:rPr>
            </w:pPr>
            <w:r w:rsidRPr="007A100C">
              <w:rPr>
                <w:b/>
                <w:color w:val="FFFFFF" w:themeColor="background2"/>
              </w:rPr>
              <w:t>Key Features</w:t>
            </w:r>
          </w:p>
        </w:tc>
        <w:tc>
          <w:tcPr>
            <w:tcW w:w="6304" w:type="dxa"/>
            <w:shd w:val="clear" w:color="auto" w:fill="CBE4F7" w:themeFill="text2" w:themeFillTint="33"/>
          </w:tcPr>
          <w:p w14:paraId="1963CB56" w14:textId="77777777" w:rsidR="007A100C" w:rsidRPr="007A100C" w:rsidRDefault="007A100C" w:rsidP="007A100C">
            <w:pPr>
              <w:pStyle w:val="Tablebullet"/>
              <w:numPr>
                <w:ilvl w:val="0"/>
                <w:numId w:val="0"/>
              </w:numPr>
              <w:ind w:left="170" w:hanging="170"/>
              <w:rPr>
                <w:b/>
              </w:rPr>
            </w:pPr>
            <w:r w:rsidRPr="007A100C">
              <w:rPr>
                <w:b/>
              </w:rPr>
              <w:t>Examples of evidence</w:t>
            </w:r>
          </w:p>
        </w:tc>
      </w:tr>
      <w:tr w:rsidR="00337319" w:rsidRPr="003C2812" w14:paraId="61D08F11" w14:textId="77777777" w:rsidTr="00A051C2">
        <w:trPr>
          <w:cantSplit/>
        </w:trPr>
        <w:tc>
          <w:tcPr>
            <w:tcW w:w="2948" w:type="dxa"/>
            <w:shd w:val="clear" w:color="auto" w:fill="0D3A5E" w:themeFill="text2" w:themeFillShade="80"/>
          </w:tcPr>
          <w:p w14:paraId="506FEB56" w14:textId="316895FC" w:rsidR="00337319" w:rsidRPr="00BD14BF" w:rsidRDefault="004B6F3A" w:rsidP="00F556B5">
            <w:pPr>
              <w:pStyle w:val="Table"/>
              <w:numPr>
                <w:ilvl w:val="0"/>
                <w:numId w:val="4"/>
              </w:numPr>
              <w:rPr>
                <w:color w:val="FFFFFF" w:themeColor="background2"/>
              </w:rPr>
            </w:pPr>
            <w:r>
              <w:rPr>
                <w:color w:val="FFFFFF" w:themeColor="background2"/>
              </w:rPr>
              <w:t>Driven by industries'</w:t>
            </w:r>
            <w:r w:rsidR="00337319" w:rsidRPr="00BD14BF">
              <w:rPr>
                <w:color w:val="FFFFFF" w:themeColor="background2"/>
              </w:rPr>
              <w:t xml:space="preserve"> needs</w:t>
            </w:r>
          </w:p>
        </w:tc>
        <w:tc>
          <w:tcPr>
            <w:tcW w:w="6304" w:type="dxa"/>
            <w:shd w:val="clear" w:color="auto" w:fill="CBE4F7" w:themeFill="text2" w:themeFillTint="33"/>
          </w:tcPr>
          <w:p w14:paraId="70A41543" w14:textId="77777777" w:rsidR="00337319" w:rsidRPr="003C2812" w:rsidRDefault="00337319" w:rsidP="00A051C2">
            <w:pPr>
              <w:pStyle w:val="Tablebullet"/>
            </w:pPr>
            <w:r w:rsidRPr="003C2812">
              <w:t xml:space="preserve">Changes demonstrate a clear link back to relevant AISC decisions commissioning the work, the IRC Skills Forecast and Proposed Schedule of Work, National Schedule and/or </w:t>
            </w:r>
            <w:r w:rsidRPr="00D62134">
              <w:t>case for change</w:t>
            </w:r>
            <w:r w:rsidRPr="003C2812">
              <w:t>, or demonstrate other evidence of industry needs</w:t>
            </w:r>
            <w:r w:rsidR="00510298">
              <w:t>.</w:t>
            </w:r>
          </w:p>
        </w:tc>
      </w:tr>
      <w:tr w:rsidR="00337319" w:rsidRPr="003C2812" w14:paraId="5C21E829" w14:textId="77777777" w:rsidTr="00A051C2">
        <w:trPr>
          <w:cantSplit/>
          <w:trHeight w:val="1889"/>
        </w:trPr>
        <w:tc>
          <w:tcPr>
            <w:tcW w:w="2948" w:type="dxa"/>
            <w:shd w:val="clear" w:color="auto" w:fill="0D3A5E" w:themeFill="text2" w:themeFillShade="80"/>
          </w:tcPr>
          <w:p w14:paraId="190D7664" w14:textId="77777777" w:rsidR="00337319" w:rsidRPr="00BD14BF" w:rsidRDefault="00337319" w:rsidP="00F556B5">
            <w:pPr>
              <w:pStyle w:val="Table"/>
              <w:numPr>
                <w:ilvl w:val="0"/>
                <w:numId w:val="4"/>
              </w:numPr>
              <w:rPr>
                <w:color w:val="FFFFFF" w:themeColor="background2"/>
              </w:rPr>
            </w:pPr>
            <w:r w:rsidRPr="00BD14BF">
              <w:rPr>
                <w:color w:val="FFFFFF" w:themeColor="background2"/>
              </w:rPr>
              <w:t>Compliant and respond to government broad policy initiatives</w:t>
            </w:r>
          </w:p>
        </w:tc>
        <w:tc>
          <w:tcPr>
            <w:tcW w:w="6304" w:type="dxa"/>
            <w:shd w:val="clear" w:color="auto" w:fill="D3EDF9" w:themeFill="accent4" w:themeFillTint="33"/>
          </w:tcPr>
          <w:p w14:paraId="34838D6E" w14:textId="77777777" w:rsidR="00337319" w:rsidRPr="00C905E2" w:rsidRDefault="00337319" w:rsidP="00A051C2">
            <w:pPr>
              <w:pStyle w:val="Tablebullet"/>
              <w:rPr>
                <w:i/>
              </w:rPr>
            </w:pPr>
            <w:r w:rsidRPr="003C2812">
              <w:t xml:space="preserve">Training package components are compliant with the </w:t>
            </w:r>
            <w:r w:rsidRPr="00C905E2">
              <w:rPr>
                <w:i/>
              </w:rPr>
              <w:t>Standards for Training Packages 2012</w:t>
            </w:r>
            <w:r w:rsidRPr="003C2812">
              <w:t xml:space="preserve">, the </w:t>
            </w:r>
            <w:r w:rsidRPr="00C905E2">
              <w:rPr>
                <w:i/>
              </w:rPr>
              <w:t>Training Package Products Policy</w:t>
            </w:r>
            <w:r w:rsidRPr="003C2812">
              <w:t xml:space="preserve"> and the </w:t>
            </w:r>
            <w:r w:rsidRPr="00C905E2">
              <w:rPr>
                <w:i/>
              </w:rPr>
              <w:t>Training Package Development and Endorsement Process Policy</w:t>
            </w:r>
            <w:r w:rsidR="00510298">
              <w:rPr>
                <w:i/>
              </w:rPr>
              <w:t>.</w:t>
            </w:r>
          </w:p>
          <w:p w14:paraId="35D58A28" w14:textId="666FD250" w:rsidR="00337319" w:rsidRPr="003C2812" w:rsidRDefault="00337319" w:rsidP="0066176B">
            <w:pPr>
              <w:pStyle w:val="Tablebullet"/>
            </w:pPr>
            <w:r w:rsidRPr="003C2812">
              <w:t xml:space="preserve">Evidence that the training package components respond to Ministers’ policy initiatives, </w:t>
            </w:r>
            <w:proofErr w:type="gramStart"/>
            <w:r w:rsidRPr="003C2812">
              <w:t>in particular th</w:t>
            </w:r>
            <w:r>
              <w:t>e</w:t>
            </w:r>
            <w:proofErr w:type="gramEnd"/>
            <w:r>
              <w:t xml:space="preserve"> </w:t>
            </w:r>
            <w:r w:rsidR="00423DC3">
              <w:t xml:space="preserve">COAG Industry and Skills Council </w:t>
            </w:r>
            <w:r>
              <w:t>2015 training package reforms</w:t>
            </w:r>
            <w:r w:rsidR="00510298">
              <w:t>.</w:t>
            </w:r>
          </w:p>
        </w:tc>
      </w:tr>
      <w:tr w:rsidR="00337319" w:rsidRPr="003C2812" w14:paraId="5D4E362F" w14:textId="77777777" w:rsidTr="00A051C2">
        <w:trPr>
          <w:cantSplit/>
        </w:trPr>
        <w:tc>
          <w:tcPr>
            <w:tcW w:w="2948" w:type="dxa"/>
            <w:shd w:val="clear" w:color="auto" w:fill="0D3A5E" w:themeFill="text2" w:themeFillShade="80"/>
          </w:tcPr>
          <w:p w14:paraId="1BD45F9D" w14:textId="77777777" w:rsidR="00337319" w:rsidRPr="00BD14BF" w:rsidRDefault="00337319" w:rsidP="00F556B5">
            <w:pPr>
              <w:pStyle w:val="Table"/>
              <w:numPr>
                <w:ilvl w:val="0"/>
                <w:numId w:val="4"/>
              </w:numPr>
              <w:rPr>
                <w:color w:val="FFFFFF" w:themeColor="background2"/>
              </w:rPr>
            </w:pPr>
            <w:r w:rsidRPr="00BD14BF">
              <w:rPr>
                <w:color w:val="FFFFFF" w:themeColor="background2"/>
              </w:rPr>
              <w:t>Reflect contemporary work organisation and job profiles incorporating a future orientation</w:t>
            </w:r>
          </w:p>
        </w:tc>
        <w:tc>
          <w:tcPr>
            <w:tcW w:w="6304" w:type="dxa"/>
            <w:shd w:val="clear" w:color="auto" w:fill="D3EDF9" w:themeFill="accent4" w:themeFillTint="33"/>
          </w:tcPr>
          <w:p w14:paraId="1025836F" w14:textId="15E56B70" w:rsidR="004020F8" w:rsidRPr="00693B9E" w:rsidRDefault="00337319" w:rsidP="00A051C2">
            <w:pPr>
              <w:pStyle w:val="Tablebullet"/>
            </w:pPr>
            <w:r w:rsidRPr="003C2812">
              <w:t xml:space="preserve">Open and </w:t>
            </w:r>
            <w:r w:rsidRPr="0002109F">
              <w:t>inclusive</w:t>
            </w:r>
            <w:r w:rsidRPr="003C2812">
              <w:t xml:space="preserve"> consultation and validation commensurate with scope and impact has been conducted</w:t>
            </w:r>
            <w:r w:rsidR="00510298">
              <w:t>.</w:t>
            </w:r>
          </w:p>
          <w:p w14:paraId="3D64C108" w14:textId="016AA5F5" w:rsidR="0002109F" w:rsidRPr="003C2812" w:rsidRDefault="0002109F" w:rsidP="004020F8">
            <w:pPr>
              <w:pStyle w:val="Documentrepairbullet"/>
              <w:numPr>
                <w:ilvl w:val="0"/>
                <w:numId w:val="0"/>
              </w:numPr>
            </w:pPr>
          </w:p>
        </w:tc>
      </w:tr>
    </w:tbl>
    <w:p w14:paraId="1C818098" w14:textId="77777777" w:rsidR="00337319" w:rsidRPr="00D62134" w:rsidRDefault="00337319" w:rsidP="00337319">
      <w:pPr>
        <w:pStyle w:val="Heading4"/>
        <w:pBdr>
          <w:top w:val="none" w:sz="0" w:space="0" w:color="auto"/>
          <w:left w:val="none" w:sz="0" w:space="0" w:color="auto"/>
          <w:bottom w:val="none" w:sz="0" w:space="0" w:color="auto"/>
          <w:right w:val="none" w:sz="0" w:space="0" w:color="auto"/>
        </w:pBdr>
        <w:shd w:val="clear" w:color="auto" w:fill="auto"/>
        <w:spacing w:before="40"/>
        <w:rPr>
          <w:color w:val="000000" w:themeColor="text1"/>
        </w:rPr>
      </w:pPr>
      <w:r w:rsidRPr="00D62134">
        <w:rPr>
          <w:color w:val="000000" w:themeColor="text1"/>
        </w:rPr>
        <w:t>Principle 2: Support portability of skills and competencies including reflecting licensing and regulatory requirements</w:t>
      </w:r>
    </w:p>
    <w:tbl>
      <w:tblPr>
        <w:tblStyle w:val="LightList-Accent1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left w:w="113" w:type="dxa"/>
          <w:bottom w:w="113" w:type="dxa"/>
          <w:right w:w="113" w:type="dxa"/>
        </w:tblCellMar>
        <w:tblLook w:val="0600" w:firstRow="0" w:lastRow="0" w:firstColumn="0" w:lastColumn="0" w:noHBand="1" w:noVBand="1"/>
      </w:tblPr>
      <w:tblGrid>
        <w:gridCol w:w="2895"/>
        <w:gridCol w:w="6085"/>
      </w:tblGrid>
      <w:tr w:rsidR="007A100C" w:rsidRPr="003C2812" w14:paraId="0B9BE3E3" w14:textId="77777777" w:rsidTr="007A100C">
        <w:trPr>
          <w:cantSplit/>
        </w:trPr>
        <w:tc>
          <w:tcPr>
            <w:tcW w:w="2895" w:type="dxa"/>
            <w:shd w:val="clear" w:color="auto" w:fill="FFC000"/>
          </w:tcPr>
          <w:p w14:paraId="2F2F00B1" w14:textId="77777777" w:rsidR="007A100C" w:rsidRPr="007A100C" w:rsidRDefault="007A100C" w:rsidP="007A100C">
            <w:pPr>
              <w:pStyle w:val="Table"/>
              <w:rPr>
                <w:b/>
              </w:rPr>
            </w:pPr>
            <w:r w:rsidRPr="007A100C">
              <w:rPr>
                <w:b/>
              </w:rPr>
              <w:t>Key Features</w:t>
            </w:r>
          </w:p>
        </w:tc>
        <w:tc>
          <w:tcPr>
            <w:tcW w:w="6085" w:type="dxa"/>
            <w:shd w:val="clear" w:color="auto" w:fill="FDDFB2" w:themeFill="accent3" w:themeFillTint="66"/>
          </w:tcPr>
          <w:p w14:paraId="393A45FE" w14:textId="77777777" w:rsidR="007A100C" w:rsidRPr="007A100C" w:rsidRDefault="007A100C" w:rsidP="007A100C">
            <w:pPr>
              <w:pStyle w:val="Tablebullet"/>
              <w:numPr>
                <w:ilvl w:val="0"/>
                <w:numId w:val="0"/>
              </w:numPr>
              <w:ind w:left="170" w:hanging="170"/>
              <w:rPr>
                <w:b/>
              </w:rPr>
            </w:pPr>
            <w:r w:rsidRPr="007A100C">
              <w:rPr>
                <w:b/>
              </w:rPr>
              <w:t>Examples of evidence</w:t>
            </w:r>
          </w:p>
        </w:tc>
      </w:tr>
      <w:tr w:rsidR="00337319" w:rsidRPr="003C2812" w14:paraId="00130FEF" w14:textId="77777777" w:rsidTr="007A100C">
        <w:trPr>
          <w:cantSplit/>
        </w:trPr>
        <w:tc>
          <w:tcPr>
            <w:tcW w:w="2895" w:type="dxa"/>
            <w:shd w:val="clear" w:color="auto" w:fill="FFC000"/>
          </w:tcPr>
          <w:p w14:paraId="7682414C" w14:textId="77777777" w:rsidR="00337319" w:rsidRPr="003C2812" w:rsidRDefault="00337319" w:rsidP="00F556B5">
            <w:pPr>
              <w:pStyle w:val="Table"/>
              <w:numPr>
                <w:ilvl w:val="0"/>
                <w:numId w:val="4"/>
              </w:numPr>
            </w:pPr>
            <w:r w:rsidRPr="003C2812">
              <w:t>Support movement of skills within and across organisations and sectors</w:t>
            </w:r>
          </w:p>
        </w:tc>
        <w:tc>
          <w:tcPr>
            <w:tcW w:w="6085" w:type="dxa"/>
            <w:shd w:val="clear" w:color="auto" w:fill="FDDFB2" w:themeFill="accent3" w:themeFillTint="66"/>
          </w:tcPr>
          <w:p w14:paraId="7E0FE589" w14:textId="77777777" w:rsidR="00337319" w:rsidRPr="003C2812" w:rsidRDefault="00337319" w:rsidP="00A051C2">
            <w:pPr>
              <w:pStyle w:val="Tablebullet"/>
            </w:pPr>
            <w:r w:rsidRPr="003C2812">
              <w:t>Packaging rules, qualifications framework, and pathways support movement within and across sectors</w:t>
            </w:r>
          </w:p>
          <w:p w14:paraId="42E5AC62" w14:textId="77777777" w:rsidR="00337319" w:rsidRPr="003C2812" w:rsidRDefault="00337319" w:rsidP="00A051C2">
            <w:pPr>
              <w:pStyle w:val="Tablebullet"/>
            </w:pPr>
            <w:r w:rsidRPr="003C2812">
              <w:t>Identification of skill sets that respond to client needs</w:t>
            </w:r>
            <w:r w:rsidR="00510298">
              <w:t>.</w:t>
            </w:r>
          </w:p>
        </w:tc>
      </w:tr>
      <w:tr w:rsidR="00337319" w:rsidRPr="003C2812" w14:paraId="48AB88E8" w14:textId="77777777" w:rsidTr="007A100C">
        <w:trPr>
          <w:cantSplit/>
        </w:trPr>
        <w:tc>
          <w:tcPr>
            <w:tcW w:w="2895" w:type="dxa"/>
            <w:shd w:val="clear" w:color="auto" w:fill="FFC000"/>
          </w:tcPr>
          <w:p w14:paraId="7656FF9D" w14:textId="77777777" w:rsidR="00337319" w:rsidRPr="003C2812" w:rsidRDefault="00337319" w:rsidP="00F556B5">
            <w:pPr>
              <w:pStyle w:val="Table"/>
              <w:numPr>
                <w:ilvl w:val="0"/>
                <w:numId w:val="4"/>
              </w:numPr>
            </w:pPr>
            <w:r w:rsidRPr="003C2812">
              <w:t>Promote national and international portability</w:t>
            </w:r>
          </w:p>
        </w:tc>
        <w:tc>
          <w:tcPr>
            <w:tcW w:w="6085" w:type="dxa"/>
            <w:shd w:val="clear" w:color="auto" w:fill="FDDFB2" w:themeFill="accent3" w:themeFillTint="66"/>
          </w:tcPr>
          <w:p w14:paraId="0299284B" w14:textId="77777777" w:rsidR="00337319" w:rsidRPr="003C2812" w:rsidRDefault="00337319" w:rsidP="00A051C2">
            <w:pPr>
              <w:pStyle w:val="Tablebullet"/>
            </w:pPr>
            <w:r w:rsidRPr="003C2812">
              <w:t>Other national and international standards for skills are considered</w:t>
            </w:r>
            <w:r w:rsidR="00510298">
              <w:t>.</w:t>
            </w:r>
          </w:p>
        </w:tc>
      </w:tr>
      <w:tr w:rsidR="00337319" w:rsidRPr="003C2812" w14:paraId="3028434F" w14:textId="77777777" w:rsidTr="007A100C">
        <w:trPr>
          <w:cantSplit/>
        </w:trPr>
        <w:tc>
          <w:tcPr>
            <w:tcW w:w="2895" w:type="dxa"/>
            <w:shd w:val="clear" w:color="auto" w:fill="FFC000"/>
          </w:tcPr>
          <w:p w14:paraId="77B006F2" w14:textId="77777777" w:rsidR="00337319" w:rsidRPr="003C2812" w:rsidRDefault="00337319" w:rsidP="00F556B5">
            <w:pPr>
              <w:pStyle w:val="Table"/>
              <w:numPr>
                <w:ilvl w:val="0"/>
                <w:numId w:val="4"/>
              </w:numPr>
            </w:pPr>
            <w:r w:rsidRPr="003C2812">
              <w:t xml:space="preserve">Reflect regulatory requirements and </w:t>
            </w:r>
            <w:r>
              <w:t>licens</w:t>
            </w:r>
            <w:r w:rsidRPr="003C2812">
              <w:t>ing</w:t>
            </w:r>
          </w:p>
        </w:tc>
        <w:tc>
          <w:tcPr>
            <w:tcW w:w="6085" w:type="dxa"/>
            <w:shd w:val="clear" w:color="auto" w:fill="FDDFB2" w:themeFill="accent3" w:themeFillTint="66"/>
          </w:tcPr>
          <w:p w14:paraId="37075A84" w14:textId="77777777" w:rsidR="00337319" w:rsidRPr="003C2812" w:rsidRDefault="00337319" w:rsidP="00A051C2">
            <w:pPr>
              <w:pStyle w:val="Tablebullet"/>
            </w:pPr>
            <w:r w:rsidRPr="003C2812">
              <w:t>Solutions to incorporate licensing and regulatory requirements are brokered and there is clear evidence of support from licensing and industry regulatory bodies</w:t>
            </w:r>
            <w:r w:rsidR="00510298">
              <w:t>.</w:t>
            </w:r>
          </w:p>
        </w:tc>
      </w:tr>
    </w:tbl>
    <w:p w14:paraId="13AB00DF" w14:textId="77777777" w:rsidR="00337319" w:rsidRDefault="00337319" w:rsidP="00337319">
      <w:pPr>
        <w:spacing w:after="0"/>
        <w:rPr>
          <w:rFonts w:asciiTheme="majorHAnsi" w:eastAsiaTheme="majorEastAsia" w:hAnsiTheme="majorHAnsi"/>
          <w:b/>
          <w:bCs/>
          <w:color w:val="6C7010" w:themeColor="accent5" w:themeShade="80"/>
        </w:rPr>
      </w:pPr>
      <w:r>
        <w:rPr>
          <w:color w:val="6C7010" w:themeColor="accent5" w:themeShade="80"/>
        </w:rPr>
        <w:br w:type="page"/>
      </w:r>
    </w:p>
    <w:p w14:paraId="224D3651" w14:textId="77777777" w:rsidR="00337319" w:rsidRPr="00D62134" w:rsidRDefault="00337319" w:rsidP="00337319">
      <w:pPr>
        <w:pStyle w:val="Heading4"/>
        <w:pBdr>
          <w:top w:val="none" w:sz="0" w:space="0" w:color="auto"/>
          <w:left w:val="none" w:sz="0" w:space="0" w:color="auto"/>
          <w:bottom w:val="none" w:sz="0" w:space="0" w:color="auto"/>
          <w:right w:val="none" w:sz="0" w:space="0" w:color="auto"/>
        </w:pBdr>
        <w:shd w:val="clear" w:color="auto" w:fill="auto"/>
        <w:spacing w:before="40"/>
        <w:rPr>
          <w:color w:val="000000" w:themeColor="text1"/>
        </w:rPr>
      </w:pPr>
      <w:r w:rsidRPr="00D62134">
        <w:rPr>
          <w:color w:val="000000" w:themeColor="text1"/>
        </w:rPr>
        <w:lastRenderedPageBreak/>
        <w:t>Principle 3: Reflect national agreement about the core transferable skills and core job-specific skills required for job roles as identified by industry</w:t>
      </w:r>
    </w:p>
    <w:tbl>
      <w:tblPr>
        <w:tblStyle w:val="LightList-Accent1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left w:w="113" w:type="dxa"/>
          <w:bottom w:w="113" w:type="dxa"/>
          <w:right w:w="113" w:type="dxa"/>
        </w:tblCellMar>
        <w:tblLook w:val="0600" w:firstRow="0" w:lastRow="0" w:firstColumn="0" w:lastColumn="0" w:noHBand="1" w:noVBand="1"/>
      </w:tblPr>
      <w:tblGrid>
        <w:gridCol w:w="2893"/>
        <w:gridCol w:w="6087"/>
      </w:tblGrid>
      <w:tr w:rsidR="007A100C" w:rsidRPr="003C2812" w14:paraId="57531C85" w14:textId="77777777" w:rsidTr="007A100C">
        <w:trPr>
          <w:cantSplit/>
        </w:trPr>
        <w:tc>
          <w:tcPr>
            <w:tcW w:w="2893" w:type="dxa"/>
            <w:shd w:val="clear" w:color="auto" w:fill="0D3A5E" w:themeFill="text2" w:themeFillShade="80"/>
          </w:tcPr>
          <w:p w14:paraId="072989F6" w14:textId="77777777" w:rsidR="007A100C" w:rsidRPr="00BD14BF" w:rsidRDefault="007A100C" w:rsidP="007A100C">
            <w:pPr>
              <w:pStyle w:val="Table"/>
              <w:rPr>
                <w:color w:val="FFFFFF" w:themeColor="background2"/>
              </w:rPr>
            </w:pPr>
            <w:r>
              <w:rPr>
                <w:b/>
              </w:rPr>
              <w:t>K</w:t>
            </w:r>
            <w:r w:rsidRPr="007A100C">
              <w:rPr>
                <w:b/>
              </w:rPr>
              <w:t>ey Features</w:t>
            </w:r>
          </w:p>
        </w:tc>
        <w:tc>
          <w:tcPr>
            <w:tcW w:w="6087" w:type="dxa"/>
            <w:shd w:val="clear" w:color="auto" w:fill="CBE4F7" w:themeFill="text2" w:themeFillTint="33"/>
          </w:tcPr>
          <w:p w14:paraId="5F9E4F3F" w14:textId="77777777" w:rsidR="007A100C" w:rsidRPr="003C2812" w:rsidRDefault="007A100C" w:rsidP="007A100C">
            <w:pPr>
              <w:pStyle w:val="Tablebullet"/>
              <w:numPr>
                <w:ilvl w:val="0"/>
                <w:numId w:val="0"/>
              </w:numPr>
              <w:ind w:left="170" w:hanging="170"/>
            </w:pPr>
            <w:r w:rsidRPr="007A100C">
              <w:rPr>
                <w:b/>
              </w:rPr>
              <w:t>Examples of evidence</w:t>
            </w:r>
          </w:p>
        </w:tc>
      </w:tr>
      <w:tr w:rsidR="00337319" w:rsidRPr="003C2812" w14:paraId="04D84393" w14:textId="77777777" w:rsidTr="007A100C">
        <w:trPr>
          <w:cantSplit/>
        </w:trPr>
        <w:tc>
          <w:tcPr>
            <w:tcW w:w="2893" w:type="dxa"/>
            <w:shd w:val="clear" w:color="auto" w:fill="0D3A5E" w:themeFill="text2" w:themeFillShade="80"/>
          </w:tcPr>
          <w:p w14:paraId="2A7A0517" w14:textId="77777777" w:rsidR="00337319" w:rsidRPr="00BD14BF" w:rsidRDefault="00337319" w:rsidP="00F556B5">
            <w:pPr>
              <w:pStyle w:val="Table"/>
              <w:numPr>
                <w:ilvl w:val="0"/>
                <w:numId w:val="4"/>
              </w:numPr>
              <w:rPr>
                <w:color w:val="FFFFFF" w:themeColor="background2"/>
              </w:rPr>
            </w:pPr>
            <w:r w:rsidRPr="00BD14BF">
              <w:rPr>
                <w:color w:val="FFFFFF" w:themeColor="background2"/>
              </w:rPr>
              <w:t xml:space="preserve">Reflect national consensus </w:t>
            </w:r>
          </w:p>
        </w:tc>
        <w:tc>
          <w:tcPr>
            <w:tcW w:w="6087" w:type="dxa"/>
            <w:shd w:val="clear" w:color="auto" w:fill="CBE4F7" w:themeFill="text2" w:themeFillTint="33"/>
          </w:tcPr>
          <w:p w14:paraId="262216FA" w14:textId="77777777" w:rsidR="00337319" w:rsidRPr="003C2812" w:rsidRDefault="00337319" w:rsidP="00A051C2">
            <w:pPr>
              <w:pStyle w:val="Tablebullet"/>
            </w:pPr>
            <w:r w:rsidRPr="003C2812">
              <w:t>Active engagement across industry has sought to achieve a national consensus about the advice being provided to the AISC.</w:t>
            </w:r>
          </w:p>
        </w:tc>
      </w:tr>
      <w:tr w:rsidR="00337319" w:rsidRPr="003C2812" w14:paraId="45076EF7" w14:textId="77777777" w:rsidTr="007A100C">
        <w:trPr>
          <w:cantSplit/>
          <w:trHeight w:val="18"/>
        </w:trPr>
        <w:tc>
          <w:tcPr>
            <w:tcW w:w="2893" w:type="dxa"/>
            <w:shd w:val="clear" w:color="auto" w:fill="0D3A5E" w:themeFill="text2" w:themeFillShade="80"/>
          </w:tcPr>
          <w:p w14:paraId="77A50E34" w14:textId="77777777" w:rsidR="00337319" w:rsidRPr="00BD14BF" w:rsidRDefault="00337319" w:rsidP="00F556B5">
            <w:pPr>
              <w:pStyle w:val="Table"/>
              <w:numPr>
                <w:ilvl w:val="0"/>
                <w:numId w:val="4"/>
              </w:numPr>
              <w:rPr>
                <w:color w:val="FFFFFF" w:themeColor="background2"/>
              </w:rPr>
            </w:pPr>
            <w:r w:rsidRPr="00BD14BF">
              <w:rPr>
                <w:color w:val="FFFFFF" w:themeColor="background2"/>
              </w:rPr>
              <w:t>Recognise convergence and connectivity of skills</w:t>
            </w:r>
          </w:p>
        </w:tc>
        <w:tc>
          <w:tcPr>
            <w:tcW w:w="6087" w:type="dxa"/>
            <w:shd w:val="clear" w:color="auto" w:fill="CBE4F7" w:themeFill="text2" w:themeFillTint="33"/>
          </w:tcPr>
          <w:p w14:paraId="121EDCC0" w14:textId="39B27F05" w:rsidR="00337319" w:rsidRPr="003C2812" w:rsidRDefault="00337319" w:rsidP="00F17A87">
            <w:pPr>
              <w:pStyle w:val="Tablebullet"/>
            </w:pPr>
            <w:r w:rsidRPr="003C2812">
              <w:t>Bes</w:t>
            </w:r>
            <w:r>
              <w:t>t use is made of cross-industry</w:t>
            </w:r>
            <w:r w:rsidRPr="003C2812">
              <w:t xml:space="preserve"> work</w:t>
            </w:r>
            <w:r>
              <w:t xml:space="preserve"> and participation bank units</w:t>
            </w:r>
            <w:r w:rsidR="00510298">
              <w:t>.</w:t>
            </w:r>
          </w:p>
        </w:tc>
      </w:tr>
    </w:tbl>
    <w:p w14:paraId="4938E2EE" w14:textId="77777777" w:rsidR="00337319" w:rsidRPr="00D62134" w:rsidRDefault="00337319" w:rsidP="00337319">
      <w:pPr>
        <w:pStyle w:val="Heading4"/>
        <w:pBdr>
          <w:top w:val="none" w:sz="0" w:space="0" w:color="auto"/>
          <w:left w:val="none" w:sz="0" w:space="0" w:color="auto"/>
          <w:bottom w:val="none" w:sz="0" w:space="0" w:color="auto"/>
          <w:right w:val="none" w:sz="0" w:space="0" w:color="auto"/>
        </w:pBdr>
        <w:shd w:val="clear" w:color="auto" w:fill="auto"/>
        <w:spacing w:before="40"/>
        <w:rPr>
          <w:color w:val="000000" w:themeColor="text1"/>
        </w:rPr>
      </w:pPr>
      <w:r w:rsidRPr="00D62134">
        <w:rPr>
          <w:color w:val="000000" w:themeColor="text1"/>
        </w:rPr>
        <w:t>Principle 4: Be flexible to meet the diversity of individual and employer needs, including the capacity to adapt to changing job roles and workplaces</w:t>
      </w:r>
    </w:p>
    <w:tbl>
      <w:tblPr>
        <w:tblStyle w:val="LightList-Accent1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left w:w="113" w:type="dxa"/>
          <w:bottom w:w="113" w:type="dxa"/>
          <w:right w:w="113" w:type="dxa"/>
        </w:tblCellMar>
        <w:tblLook w:val="0600" w:firstRow="0" w:lastRow="0" w:firstColumn="0" w:lastColumn="0" w:noHBand="1" w:noVBand="1"/>
      </w:tblPr>
      <w:tblGrid>
        <w:gridCol w:w="2889"/>
        <w:gridCol w:w="6091"/>
      </w:tblGrid>
      <w:tr w:rsidR="007A100C" w:rsidRPr="003C2812" w14:paraId="0705A706" w14:textId="77777777" w:rsidTr="007A100C">
        <w:trPr>
          <w:cantSplit/>
        </w:trPr>
        <w:tc>
          <w:tcPr>
            <w:tcW w:w="2889" w:type="dxa"/>
            <w:shd w:val="clear" w:color="auto" w:fill="FFC000"/>
          </w:tcPr>
          <w:p w14:paraId="26669F33" w14:textId="77777777" w:rsidR="007A100C" w:rsidRPr="003C2812" w:rsidRDefault="007A100C" w:rsidP="007A100C">
            <w:pPr>
              <w:pStyle w:val="Table"/>
            </w:pPr>
            <w:r w:rsidRPr="007A100C">
              <w:rPr>
                <w:b/>
              </w:rPr>
              <w:t>Key Features</w:t>
            </w:r>
          </w:p>
        </w:tc>
        <w:tc>
          <w:tcPr>
            <w:tcW w:w="6091" w:type="dxa"/>
            <w:shd w:val="clear" w:color="auto" w:fill="FDDFB2" w:themeFill="accent3" w:themeFillTint="66"/>
          </w:tcPr>
          <w:p w14:paraId="49F64018" w14:textId="77777777" w:rsidR="007A100C" w:rsidRPr="003C2812" w:rsidRDefault="007A100C" w:rsidP="007A100C">
            <w:pPr>
              <w:pStyle w:val="Tablebullet"/>
              <w:numPr>
                <w:ilvl w:val="0"/>
                <w:numId w:val="0"/>
              </w:numPr>
              <w:ind w:left="170" w:hanging="170"/>
            </w:pPr>
            <w:r w:rsidRPr="007A100C">
              <w:rPr>
                <w:b/>
              </w:rPr>
              <w:t>Examples of evidence</w:t>
            </w:r>
          </w:p>
        </w:tc>
      </w:tr>
      <w:tr w:rsidR="00337319" w:rsidRPr="003C2812" w14:paraId="50BE313E" w14:textId="77777777" w:rsidTr="007A100C">
        <w:trPr>
          <w:cantSplit/>
        </w:trPr>
        <w:tc>
          <w:tcPr>
            <w:tcW w:w="2889" w:type="dxa"/>
            <w:shd w:val="clear" w:color="auto" w:fill="FFC000"/>
          </w:tcPr>
          <w:p w14:paraId="7EE53D89" w14:textId="77777777" w:rsidR="00337319" w:rsidRPr="003C2812" w:rsidRDefault="00337319" w:rsidP="00F556B5">
            <w:pPr>
              <w:pStyle w:val="Table"/>
              <w:numPr>
                <w:ilvl w:val="0"/>
                <w:numId w:val="4"/>
              </w:numPr>
            </w:pPr>
            <w:r w:rsidRPr="003C2812">
              <w:t>Meet the diversity of individual and employer needs</w:t>
            </w:r>
          </w:p>
        </w:tc>
        <w:tc>
          <w:tcPr>
            <w:tcW w:w="6091" w:type="dxa"/>
            <w:shd w:val="clear" w:color="auto" w:fill="FDDFB2" w:themeFill="accent3" w:themeFillTint="66"/>
          </w:tcPr>
          <w:p w14:paraId="3B769EFD" w14:textId="77777777" w:rsidR="00337319" w:rsidRPr="003C2812" w:rsidRDefault="00337319" w:rsidP="00A051C2">
            <w:pPr>
              <w:pStyle w:val="Tablebullet"/>
            </w:pPr>
            <w:r w:rsidRPr="003C2812">
              <w:t>Provide flexible qualifications that enable application in different contexts</w:t>
            </w:r>
            <w:r w:rsidR="00510298">
              <w:t>.</w:t>
            </w:r>
          </w:p>
        </w:tc>
      </w:tr>
      <w:tr w:rsidR="00337319" w:rsidRPr="003C2812" w14:paraId="3D34C559" w14:textId="77777777" w:rsidTr="007A100C">
        <w:trPr>
          <w:cantSplit/>
        </w:trPr>
        <w:tc>
          <w:tcPr>
            <w:tcW w:w="2889" w:type="dxa"/>
            <w:shd w:val="clear" w:color="auto" w:fill="FFC000"/>
          </w:tcPr>
          <w:p w14:paraId="2B73EF7E" w14:textId="77777777" w:rsidR="00337319" w:rsidRPr="003C2812" w:rsidRDefault="00337319" w:rsidP="00F556B5">
            <w:pPr>
              <w:pStyle w:val="Table"/>
              <w:numPr>
                <w:ilvl w:val="0"/>
                <w:numId w:val="4"/>
              </w:numPr>
            </w:pPr>
            <w:r w:rsidRPr="003C2812">
              <w:t>Support equitable access and progression of learners</w:t>
            </w:r>
          </w:p>
        </w:tc>
        <w:tc>
          <w:tcPr>
            <w:tcW w:w="6091" w:type="dxa"/>
            <w:shd w:val="clear" w:color="auto" w:fill="FDDFB2" w:themeFill="accent3" w:themeFillTint="66"/>
          </w:tcPr>
          <w:p w14:paraId="19B771B1" w14:textId="77777777" w:rsidR="00337319" w:rsidRPr="003C2812" w:rsidRDefault="00337319" w:rsidP="00A051C2">
            <w:pPr>
              <w:pStyle w:val="Tablebullet"/>
            </w:pPr>
            <w:r w:rsidRPr="003C2812">
              <w:t>Provide multiple entry and exit points</w:t>
            </w:r>
            <w:r w:rsidR="00510298">
              <w:t>.</w:t>
            </w:r>
          </w:p>
          <w:p w14:paraId="2D9160A1" w14:textId="77777777" w:rsidR="00337319" w:rsidRPr="003C2812" w:rsidRDefault="00337319" w:rsidP="00A051C2">
            <w:pPr>
              <w:pStyle w:val="Tablebullet"/>
            </w:pPr>
            <w:r w:rsidRPr="003C2812">
              <w:t>Pre-requisite units of competency are used only when required</w:t>
            </w:r>
            <w:r w:rsidR="00510298">
              <w:t>.</w:t>
            </w:r>
          </w:p>
        </w:tc>
      </w:tr>
    </w:tbl>
    <w:p w14:paraId="2C83BE66" w14:textId="77777777" w:rsidR="00337319" w:rsidRPr="00A93643" w:rsidRDefault="00337319" w:rsidP="00337319">
      <w:pPr>
        <w:pStyle w:val="Heading4"/>
        <w:pBdr>
          <w:top w:val="none" w:sz="0" w:space="0" w:color="auto"/>
          <w:left w:val="none" w:sz="0" w:space="0" w:color="auto"/>
          <w:bottom w:val="none" w:sz="0" w:space="0" w:color="auto"/>
          <w:right w:val="none" w:sz="0" w:space="0" w:color="auto"/>
        </w:pBdr>
        <w:shd w:val="clear" w:color="auto" w:fill="auto"/>
        <w:spacing w:before="40"/>
        <w:rPr>
          <w:color w:val="1A1A1A" w:themeColor="background2" w:themeShade="1A"/>
        </w:rPr>
      </w:pPr>
      <w:r w:rsidRPr="00A93643">
        <w:rPr>
          <w:color w:val="1A1A1A" w:themeColor="background2" w:themeShade="1A"/>
        </w:rPr>
        <w:t>Principle 5: Facilitate recognition of an individual’s skills and knowledge and support movement between the school, vocational education and higher education sectors</w:t>
      </w:r>
    </w:p>
    <w:tbl>
      <w:tblPr>
        <w:tblStyle w:val="LightList-Accent1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left w:w="113" w:type="dxa"/>
          <w:bottom w:w="113" w:type="dxa"/>
          <w:right w:w="113" w:type="dxa"/>
        </w:tblCellMar>
        <w:tblLook w:val="0600" w:firstRow="0" w:lastRow="0" w:firstColumn="0" w:lastColumn="0" w:noHBand="1" w:noVBand="1"/>
      </w:tblPr>
      <w:tblGrid>
        <w:gridCol w:w="2883"/>
        <w:gridCol w:w="6097"/>
      </w:tblGrid>
      <w:tr w:rsidR="007A100C" w:rsidRPr="003C2812" w14:paraId="70E6C9F4" w14:textId="77777777" w:rsidTr="007A100C">
        <w:trPr>
          <w:cantSplit/>
          <w:trHeight w:val="266"/>
        </w:trPr>
        <w:tc>
          <w:tcPr>
            <w:tcW w:w="2883" w:type="dxa"/>
            <w:shd w:val="clear" w:color="auto" w:fill="0D3A5E" w:themeFill="text2" w:themeFillShade="80"/>
          </w:tcPr>
          <w:p w14:paraId="552C2B71" w14:textId="77777777" w:rsidR="007A100C" w:rsidRPr="003C2812" w:rsidRDefault="007A100C" w:rsidP="007A100C">
            <w:pPr>
              <w:pStyle w:val="Table"/>
            </w:pPr>
            <w:r w:rsidRPr="007A100C">
              <w:rPr>
                <w:b/>
              </w:rPr>
              <w:t>Key Features</w:t>
            </w:r>
          </w:p>
        </w:tc>
        <w:tc>
          <w:tcPr>
            <w:tcW w:w="6097" w:type="dxa"/>
            <w:shd w:val="clear" w:color="auto" w:fill="D3EDF9" w:themeFill="accent4" w:themeFillTint="33"/>
          </w:tcPr>
          <w:p w14:paraId="1A8B6678" w14:textId="77777777" w:rsidR="007A100C" w:rsidRPr="003C2812" w:rsidRDefault="007A100C" w:rsidP="007A100C">
            <w:pPr>
              <w:pStyle w:val="Tablebullet"/>
              <w:numPr>
                <w:ilvl w:val="0"/>
                <w:numId w:val="0"/>
              </w:numPr>
              <w:ind w:left="170" w:hanging="170"/>
            </w:pPr>
            <w:r w:rsidRPr="007A100C">
              <w:rPr>
                <w:b/>
              </w:rPr>
              <w:t>Examples of evidence</w:t>
            </w:r>
          </w:p>
        </w:tc>
      </w:tr>
      <w:tr w:rsidR="00337319" w:rsidRPr="003C2812" w14:paraId="33869F92" w14:textId="77777777" w:rsidTr="007A100C">
        <w:trPr>
          <w:cantSplit/>
          <w:trHeight w:val="832"/>
        </w:trPr>
        <w:tc>
          <w:tcPr>
            <w:tcW w:w="2883" w:type="dxa"/>
            <w:shd w:val="clear" w:color="auto" w:fill="0D3A5E" w:themeFill="text2" w:themeFillShade="80"/>
          </w:tcPr>
          <w:p w14:paraId="60DE96F7" w14:textId="77777777" w:rsidR="00337319" w:rsidRPr="003C2812" w:rsidRDefault="00337319" w:rsidP="00F556B5">
            <w:pPr>
              <w:pStyle w:val="Table"/>
              <w:numPr>
                <w:ilvl w:val="0"/>
                <w:numId w:val="4"/>
              </w:numPr>
            </w:pPr>
            <w:r w:rsidRPr="003C2812">
              <w:t xml:space="preserve">Support learner transition between education sectors </w:t>
            </w:r>
          </w:p>
        </w:tc>
        <w:tc>
          <w:tcPr>
            <w:tcW w:w="6097" w:type="dxa"/>
            <w:shd w:val="clear" w:color="auto" w:fill="D3EDF9" w:themeFill="accent4" w:themeFillTint="33"/>
          </w:tcPr>
          <w:p w14:paraId="56526F59" w14:textId="77777777" w:rsidR="00337319" w:rsidRPr="003C2812" w:rsidRDefault="00337319" w:rsidP="00A051C2">
            <w:pPr>
              <w:pStyle w:val="Tablebullet"/>
            </w:pPr>
            <w:r w:rsidRPr="003C2812">
              <w:t>Provide pathways from entry and preparatory level as appropriate to facilitate movement between schools and VET, from entry level into work, and between VET and higher education qualifications</w:t>
            </w:r>
            <w:r w:rsidR="00510298">
              <w:t>.</w:t>
            </w:r>
          </w:p>
        </w:tc>
      </w:tr>
    </w:tbl>
    <w:p w14:paraId="4EA46FA4" w14:textId="77777777" w:rsidR="00337319" w:rsidRPr="00D62134" w:rsidRDefault="00337319" w:rsidP="00337319">
      <w:pPr>
        <w:pStyle w:val="Heading4"/>
        <w:pBdr>
          <w:top w:val="none" w:sz="0" w:space="0" w:color="auto"/>
          <w:left w:val="none" w:sz="0" w:space="0" w:color="auto"/>
          <w:bottom w:val="none" w:sz="0" w:space="0" w:color="auto"/>
          <w:right w:val="none" w:sz="0" w:space="0" w:color="auto"/>
        </w:pBdr>
        <w:shd w:val="clear" w:color="auto" w:fill="auto"/>
        <w:spacing w:before="40"/>
        <w:rPr>
          <w:color w:val="000000" w:themeColor="text1"/>
        </w:rPr>
      </w:pPr>
      <w:r w:rsidRPr="00D62134">
        <w:rPr>
          <w:color w:val="000000" w:themeColor="text1"/>
        </w:rPr>
        <w:t xml:space="preserve">Principle 6: Support interpretation by training providers and others </w:t>
      </w:r>
      <w:proofErr w:type="gramStart"/>
      <w:r w:rsidRPr="00D62134">
        <w:rPr>
          <w:color w:val="000000" w:themeColor="text1"/>
        </w:rPr>
        <w:t>through the use of</w:t>
      </w:r>
      <w:proofErr w:type="gramEnd"/>
      <w:r w:rsidRPr="00D62134">
        <w:rPr>
          <w:color w:val="000000" w:themeColor="text1"/>
        </w:rPr>
        <w:t xml:space="preserve"> simple, concise language and clear articulation of assessment requirements</w:t>
      </w:r>
    </w:p>
    <w:tbl>
      <w:tblPr>
        <w:tblStyle w:val="LightList-Accent11"/>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DE5D4" w:themeFill="accent1" w:themeFillTint="33"/>
        <w:tblCellMar>
          <w:top w:w="113" w:type="dxa"/>
          <w:left w:w="113" w:type="dxa"/>
          <w:bottom w:w="113" w:type="dxa"/>
          <w:right w:w="113" w:type="dxa"/>
        </w:tblCellMar>
        <w:tblLook w:val="0600" w:firstRow="0" w:lastRow="0" w:firstColumn="0" w:lastColumn="0" w:noHBand="1" w:noVBand="1"/>
      </w:tblPr>
      <w:tblGrid>
        <w:gridCol w:w="2861"/>
        <w:gridCol w:w="6119"/>
      </w:tblGrid>
      <w:tr w:rsidR="007A100C" w:rsidRPr="003C2812" w14:paraId="3B8AF278" w14:textId="77777777" w:rsidTr="00A051C2">
        <w:trPr>
          <w:cantSplit/>
        </w:trPr>
        <w:tc>
          <w:tcPr>
            <w:tcW w:w="1593" w:type="pct"/>
            <w:shd w:val="clear" w:color="auto" w:fill="FFC000"/>
          </w:tcPr>
          <w:p w14:paraId="155BCAFC" w14:textId="77777777" w:rsidR="007A100C" w:rsidRPr="00483986" w:rsidRDefault="007A100C" w:rsidP="007A100C">
            <w:pPr>
              <w:pStyle w:val="Table"/>
              <w:rPr>
                <w:color w:val="000000" w:themeColor="text1"/>
              </w:rPr>
            </w:pPr>
            <w:r w:rsidRPr="007A100C">
              <w:rPr>
                <w:b/>
              </w:rPr>
              <w:t>Key Features</w:t>
            </w:r>
          </w:p>
        </w:tc>
        <w:tc>
          <w:tcPr>
            <w:tcW w:w="3407" w:type="pct"/>
            <w:shd w:val="clear" w:color="auto" w:fill="FDDFB2" w:themeFill="accent3" w:themeFillTint="66"/>
          </w:tcPr>
          <w:p w14:paraId="7D86E84E" w14:textId="77777777" w:rsidR="007A100C" w:rsidRPr="003C2812" w:rsidRDefault="007A100C" w:rsidP="007A100C">
            <w:pPr>
              <w:pStyle w:val="Tablebullet"/>
              <w:numPr>
                <w:ilvl w:val="0"/>
                <w:numId w:val="0"/>
              </w:numPr>
              <w:ind w:left="170" w:hanging="170"/>
            </w:pPr>
            <w:r w:rsidRPr="007A100C">
              <w:rPr>
                <w:b/>
              </w:rPr>
              <w:t>Examples of evidence</w:t>
            </w:r>
          </w:p>
        </w:tc>
      </w:tr>
      <w:tr w:rsidR="00337319" w:rsidRPr="003C2812" w14:paraId="353559A7" w14:textId="77777777" w:rsidTr="00A051C2">
        <w:trPr>
          <w:cantSplit/>
        </w:trPr>
        <w:tc>
          <w:tcPr>
            <w:tcW w:w="1593" w:type="pct"/>
            <w:shd w:val="clear" w:color="auto" w:fill="FFC000"/>
          </w:tcPr>
          <w:p w14:paraId="5C84C26E" w14:textId="77777777" w:rsidR="00337319" w:rsidRPr="00483986" w:rsidRDefault="00337319" w:rsidP="00F556B5">
            <w:pPr>
              <w:pStyle w:val="Table"/>
              <w:numPr>
                <w:ilvl w:val="0"/>
                <w:numId w:val="4"/>
              </w:numPr>
              <w:rPr>
                <w:color w:val="000000" w:themeColor="text1"/>
              </w:rPr>
            </w:pPr>
            <w:r w:rsidRPr="00483986">
              <w:rPr>
                <w:color w:val="000000" w:themeColor="text1"/>
              </w:rPr>
              <w:t>Support implementation across a range of settings</w:t>
            </w:r>
          </w:p>
        </w:tc>
        <w:tc>
          <w:tcPr>
            <w:tcW w:w="3407" w:type="pct"/>
            <w:shd w:val="clear" w:color="auto" w:fill="FDDFB2" w:themeFill="accent3" w:themeFillTint="66"/>
          </w:tcPr>
          <w:p w14:paraId="6C23D1D2" w14:textId="77777777" w:rsidR="00337319" w:rsidRPr="003C2812" w:rsidRDefault="00337319" w:rsidP="00A051C2">
            <w:pPr>
              <w:pStyle w:val="Tablebullet"/>
            </w:pPr>
            <w:r w:rsidRPr="003C2812">
              <w:t>Industry advice about delivery is provided via a Companion Volume Implementation Guide ready for publication at the same time as the Training Package</w:t>
            </w:r>
            <w:r w:rsidR="00510298">
              <w:t>.</w:t>
            </w:r>
          </w:p>
        </w:tc>
      </w:tr>
      <w:tr w:rsidR="00337319" w:rsidRPr="003C2812" w14:paraId="0B8990EB" w14:textId="77777777" w:rsidTr="00A051C2">
        <w:trPr>
          <w:cantSplit/>
        </w:trPr>
        <w:tc>
          <w:tcPr>
            <w:tcW w:w="1593" w:type="pct"/>
            <w:shd w:val="clear" w:color="auto" w:fill="FFC000"/>
          </w:tcPr>
          <w:p w14:paraId="5ABD38F4" w14:textId="77777777" w:rsidR="00337319" w:rsidRPr="00483986" w:rsidRDefault="00337319" w:rsidP="00F556B5">
            <w:pPr>
              <w:pStyle w:val="Table"/>
              <w:numPr>
                <w:ilvl w:val="0"/>
                <w:numId w:val="4"/>
              </w:numPr>
              <w:rPr>
                <w:color w:val="000000" w:themeColor="text1"/>
              </w:rPr>
            </w:pPr>
            <w:r w:rsidRPr="00483986">
              <w:rPr>
                <w:color w:val="000000" w:themeColor="text1"/>
              </w:rPr>
              <w:t>Support sound assessment practice</w:t>
            </w:r>
          </w:p>
        </w:tc>
        <w:tc>
          <w:tcPr>
            <w:tcW w:w="3407" w:type="pct"/>
            <w:shd w:val="clear" w:color="auto" w:fill="FDDFB2" w:themeFill="accent3" w:themeFillTint="66"/>
          </w:tcPr>
          <w:p w14:paraId="283EC7F4" w14:textId="1F34C363" w:rsidR="00F21A08" w:rsidRPr="003C2812" w:rsidRDefault="00337319" w:rsidP="00F27856">
            <w:pPr>
              <w:pStyle w:val="Tablebullet"/>
            </w:pPr>
            <w:r w:rsidRPr="003C2812">
              <w:t>Units of competency and their associated assessment requirements are clearly written and have consistent breadth and depth</w:t>
            </w:r>
            <w:r w:rsidR="00510298">
              <w:t>.</w:t>
            </w:r>
          </w:p>
        </w:tc>
      </w:tr>
      <w:tr w:rsidR="00337319" w:rsidRPr="003C2812" w14:paraId="460B690C" w14:textId="77777777" w:rsidTr="00A051C2">
        <w:trPr>
          <w:cantSplit/>
          <w:trHeight w:val="1748"/>
        </w:trPr>
        <w:tc>
          <w:tcPr>
            <w:tcW w:w="1593" w:type="pct"/>
            <w:shd w:val="clear" w:color="auto" w:fill="FFC000"/>
          </w:tcPr>
          <w:p w14:paraId="37894078" w14:textId="77777777" w:rsidR="00337319" w:rsidRPr="00483986" w:rsidRDefault="00337319" w:rsidP="00F556B5">
            <w:pPr>
              <w:pStyle w:val="Table"/>
              <w:numPr>
                <w:ilvl w:val="0"/>
                <w:numId w:val="4"/>
              </w:numPr>
              <w:rPr>
                <w:color w:val="000000" w:themeColor="text1"/>
              </w:rPr>
            </w:pPr>
            <w:r w:rsidRPr="00483986">
              <w:rPr>
                <w:color w:val="000000" w:themeColor="text1"/>
              </w:rPr>
              <w:t>Support implementation</w:t>
            </w:r>
          </w:p>
        </w:tc>
        <w:tc>
          <w:tcPr>
            <w:tcW w:w="3407" w:type="pct"/>
            <w:shd w:val="clear" w:color="auto" w:fill="FDDFB2" w:themeFill="accent3" w:themeFillTint="66"/>
          </w:tcPr>
          <w:p w14:paraId="277AFECE" w14:textId="19DA928A" w:rsidR="00337319" w:rsidRPr="003C2812" w:rsidRDefault="00337319" w:rsidP="00A051C2">
            <w:pPr>
              <w:pStyle w:val="Tablebullet"/>
            </w:pPr>
            <w:r w:rsidRPr="003C2812">
              <w:t>Compliance with the TGA/</w:t>
            </w:r>
            <w:r w:rsidR="00044BF3">
              <w:t>National Register of VET</w:t>
            </w:r>
            <w:r w:rsidRPr="003C2812">
              <w:t xml:space="preserve"> requirements for publication</w:t>
            </w:r>
            <w:r w:rsidR="00510298">
              <w:t>.</w:t>
            </w:r>
          </w:p>
          <w:p w14:paraId="348DFC0E" w14:textId="77777777" w:rsidR="00337319" w:rsidRPr="003C2812" w:rsidRDefault="00337319" w:rsidP="00A051C2">
            <w:pPr>
              <w:pStyle w:val="Tablebullet"/>
            </w:pPr>
            <w:r w:rsidRPr="003C2812">
              <w:t>Implementation advice is provided in a Companion Volume Implementation Guide that is ready for publication at the same time as the Training Package</w:t>
            </w:r>
            <w:r w:rsidR="00510298">
              <w:t>.</w:t>
            </w:r>
          </w:p>
        </w:tc>
      </w:tr>
    </w:tbl>
    <w:p w14:paraId="3EC9C188" w14:textId="77777777" w:rsidR="00337319" w:rsidRDefault="00E7024E">
      <w:pPr>
        <w:pStyle w:val="Heading2"/>
      </w:pPr>
      <w:r>
        <w:lastRenderedPageBreak/>
        <w:t xml:space="preserve">4.2 </w:t>
      </w:r>
      <w:r w:rsidR="00337319">
        <w:t>Reform Priorities</w:t>
      </w:r>
    </w:p>
    <w:p w14:paraId="5D1265E1" w14:textId="77777777" w:rsidR="00EE2A77" w:rsidRDefault="00EE2A77" w:rsidP="00EE2A77">
      <w:pPr>
        <w:keepNext/>
        <w:keepLines/>
      </w:pPr>
      <w:r>
        <w:t xml:space="preserve">A key priority for the AISC is supporting the training package reform priorities </w:t>
      </w:r>
      <w:r w:rsidR="00BA63BB">
        <w:t xml:space="preserve">agreed </w:t>
      </w:r>
      <w:r w:rsidR="00513D6B">
        <w:t xml:space="preserve">by Ministers </w:t>
      </w:r>
      <w:r w:rsidR="00BA63BB">
        <w:t xml:space="preserve">in November </w:t>
      </w:r>
      <w:r w:rsidR="00C31C8B">
        <w:t>2015, which</w:t>
      </w:r>
      <w:r>
        <w:t xml:space="preserve"> are as follows:</w:t>
      </w:r>
    </w:p>
    <w:p w14:paraId="25DB6306" w14:textId="71DCE499" w:rsidR="00EE2A77" w:rsidRDefault="008E240E" w:rsidP="00F556B5">
      <w:pPr>
        <w:pStyle w:val="Documentrepairbullet"/>
        <w:keepNext/>
        <w:numPr>
          <w:ilvl w:val="0"/>
          <w:numId w:val="5"/>
        </w:numPr>
      </w:pPr>
      <w:r w:rsidRPr="00D17848">
        <w:t>e</w:t>
      </w:r>
      <w:r w:rsidR="00EE2A77" w:rsidRPr="00D17848">
        <w:t>nsure</w:t>
      </w:r>
      <w:r w:rsidR="00EE2A77" w:rsidRPr="009868DA">
        <w:t xml:space="preserve"> obsolete and superfluous qualifications are removed from the system</w:t>
      </w:r>
    </w:p>
    <w:p w14:paraId="6C72A170" w14:textId="395C7003" w:rsidR="00EE2A77" w:rsidRPr="00D17848" w:rsidRDefault="008E240E" w:rsidP="00F556B5">
      <w:pPr>
        <w:pStyle w:val="Documentrepairbullet"/>
        <w:numPr>
          <w:ilvl w:val="0"/>
          <w:numId w:val="5"/>
        </w:numPr>
      </w:pPr>
      <w:r w:rsidRPr="00D17848">
        <w:t>e</w:t>
      </w:r>
      <w:r w:rsidR="00EE2A77" w:rsidRPr="00D17848">
        <w:t>nsure that more information about industry’s expectations of training delivery is available to training providers to improve their delivery and to consumers to enable more informed course choices</w:t>
      </w:r>
    </w:p>
    <w:p w14:paraId="04A831BD" w14:textId="2FED1A1F" w:rsidR="00EE2A77" w:rsidRPr="00D17848" w:rsidRDefault="008E240E" w:rsidP="00F556B5">
      <w:pPr>
        <w:pStyle w:val="Documentrepairbullet"/>
        <w:numPr>
          <w:ilvl w:val="0"/>
          <w:numId w:val="5"/>
        </w:numPr>
      </w:pPr>
      <w:r w:rsidRPr="00D17848">
        <w:t>e</w:t>
      </w:r>
      <w:r w:rsidR="00EE2A77" w:rsidRPr="00D17848">
        <w:t>nsure that the training system better supports individuals to move easily from one related occupation to another</w:t>
      </w:r>
    </w:p>
    <w:p w14:paraId="4388D070" w14:textId="4BA8D7AD" w:rsidR="00EE2A77" w:rsidRPr="00D17848" w:rsidRDefault="008E240E" w:rsidP="00F556B5">
      <w:pPr>
        <w:pStyle w:val="Documentrepairbullet"/>
        <w:numPr>
          <w:ilvl w:val="0"/>
          <w:numId w:val="5"/>
        </w:numPr>
      </w:pPr>
      <w:r w:rsidRPr="00D17848">
        <w:t>i</w:t>
      </w:r>
      <w:r w:rsidR="00EE2A77" w:rsidRPr="00D17848">
        <w:t>mprove the efficiency of the training system by creating units that can be owned and used by multiple industry sectors</w:t>
      </w:r>
    </w:p>
    <w:p w14:paraId="72B13C0A" w14:textId="23C8CF61" w:rsidR="00EE2A77" w:rsidRDefault="008E240E" w:rsidP="00F556B5">
      <w:pPr>
        <w:pStyle w:val="Documentrepairbullet"/>
        <w:numPr>
          <w:ilvl w:val="0"/>
          <w:numId w:val="5"/>
        </w:numPr>
      </w:pPr>
      <w:r w:rsidRPr="00D17848">
        <w:t>fo</w:t>
      </w:r>
      <w:r w:rsidR="00EE2A77" w:rsidRPr="00D17848">
        <w:t>ster</w:t>
      </w:r>
      <w:r w:rsidR="00EE2A77" w:rsidRPr="009868DA">
        <w:t xml:space="preserve"> greater recognition of skill sets.</w:t>
      </w:r>
    </w:p>
    <w:p w14:paraId="27AB808A" w14:textId="65FA03B8" w:rsidR="00D9458E" w:rsidRPr="00F556B5" w:rsidRDefault="0013540E" w:rsidP="00942BF3">
      <w:pPr>
        <w:autoSpaceDE w:val="0"/>
        <w:autoSpaceDN w:val="0"/>
        <w:adjustRightInd w:val="0"/>
        <w:spacing w:after="0"/>
        <w:rPr>
          <w:rFonts w:cs="Calibri"/>
          <w:color w:val="000000"/>
          <w:lang w:eastAsia="zh-CN"/>
        </w:rPr>
      </w:pPr>
      <w:r w:rsidRPr="00F556B5">
        <w:rPr>
          <w:rFonts w:cs="Calibri"/>
          <w:color w:val="000000"/>
          <w:lang w:eastAsia="zh-CN"/>
        </w:rPr>
        <w:t xml:space="preserve">Further priorities were agreed by Skills Ministers </w:t>
      </w:r>
      <w:r w:rsidR="0085452A" w:rsidRPr="00F556B5">
        <w:rPr>
          <w:rFonts w:cs="Calibri"/>
          <w:color w:val="000000"/>
          <w:lang w:eastAsia="zh-CN"/>
        </w:rPr>
        <w:t>o</w:t>
      </w:r>
      <w:r w:rsidRPr="00F556B5">
        <w:rPr>
          <w:rFonts w:cs="Calibri"/>
          <w:color w:val="000000"/>
          <w:lang w:eastAsia="zh-CN"/>
        </w:rPr>
        <w:t>n</w:t>
      </w:r>
      <w:r w:rsidR="0085452A" w:rsidRPr="00F556B5">
        <w:rPr>
          <w:rFonts w:cs="Calibri"/>
          <w:color w:val="000000"/>
          <w:lang w:eastAsia="zh-CN"/>
        </w:rPr>
        <w:t xml:space="preserve"> 9</w:t>
      </w:r>
      <w:r w:rsidRPr="00F556B5">
        <w:rPr>
          <w:rFonts w:cs="Calibri"/>
          <w:color w:val="000000"/>
          <w:lang w:eastAsia="zh-CN"/>
        </w:rPr>
        <w:t xml:space="preserve"> October 2020 to support streamlining, prioritisation and rationalisation</w:t>
      </w:r>
      <w:r w:rsidR="00F27856" w:rsidRPr="00F556B5">
        <w:rPr>
          <w:rFonts w:cs="Calibri"/>
          <w:color w:val="000000"/>
          <w:lang w:eastAsia="zh-CN"/>
        </w:rPr>
        <w:t xml:space="preserve"> including</w:t>
      </w:r>
      <w:r w:rsidR="00D9458E" w:rsidRPr="00F556B5">
        <w:rPr>
          <w:rFonts w:cs="Calibri"/>
          <w:color w:val="000000"/>
          <w:lang w:eastAsia="zh-CN"/>
        </w:rPr>
        <w:t xml:space="preserve">: </w:t>
      </w:r>
    </w:p>
    <w:p w14:paraId="70C4A54A" w14:textId="527E1D70" w:rsidR="00D9458E" w:rsidRPr="00F556B5" w:rsidRDefault="00F27856" w:rsidP="00F556B5">
      <w:pPr>
        <w:pStyle w:val="ListParagraph"/>
        <w:numPr>
          <w:ilvl w:val="0"/>
          <w:numId w:val="13"/>
        </w:numPr>
        <w:autoSpaceDE w:val="0"/>
        <w:autoSpaceDN w:val="0"/>
        <w:adjustRightInd w:val="0"/>
        <w:spacing w:after="0"/>
        <w:rPr>
          <w:rFonts w:cs="Calibri"/>
          <w:color w:val="000000"/>
          <w:lang w:eastAsia="zh-CN"/>
        </w:rPr>
      </w:pPr>
      <w:r w:rsidRPr="00F556B5">
        <w:rPr>
          <w:rFonts w:cs="Calibri"/>
          <w:color w:val="000000"/>
          <w:lang w:eastAsia="zh-CN"/>
        </w:rPr>
        <w:t>r</w:t>
      </w:r>
      <w:r w:rsidR="00D9458E" w:rsidRPr="00F556B5">
        <w:rPr>
          <w:rFonts w:cs="Calibri"/>
          <w:color w:val="000000"/>
          <w:lang w:eastAsia="zh-CN"/>
        </w:rPr>
        <w:t>emov</w:t>
      </w:r>
      <w:r w:rsidRPr="00F556B5">
        <w:rPr>
          <w:rFonts w:cs="Calibri"/>
          <w:color w:val="000000"/>
          <w:lang w:eastAsia="zh-CN"/>
        </w:rPr>
        <w:t>ing</w:t>
      </w:r>
      <w:r w:rsidR="00D9458E" w:rsidRPr="00F556B5">
        <w:rPr>
          <w:rFonts w:cs="Calibri"/>
          <w:color w:val="000000"/>
          <w:lang w:eastAsia="zh-CN"/>
        </w:rPr>
        <w:t xml:space="preserve"> training products that have </w:t>
      </w:r>
      <w:r w:rsidR="0085452A" w:rsidRPr="00F556B5">
        <w:rPr>
          <w:rFonts w:cs="Calibri"/>
          <w:color w:val="000000"/>
          <w:lang w:eastAsia="zh-CN"/>
        </w:rPr>
        <w:t xml:space="preserve">had not been used in the past three years from the national training system </w:t>
      </w:r>
    </w:p>
    <w:p w14:paraId="1D500BE0" w14:textId="5C08AC11" w:rsidR="0013540E" w:rsidRPr="00F27856" w:rsidRDefault="00F27856" w:rsidP="00F556B5">
      <w:pPr>
        <w:pStyle w:val="ListParagraph"/>
        <w:numPr>
          <w:ilvl w:val="0"/>
          <w:numId w:val="13"/>
        </w:numPr>
        <w:autoSpaceDE w:val="0"/>
        <w:autoSpaceDN w:val="0"/>
        <w:adjustRightInd w:val="0"/>
        <w:spacing w:after="0"/>
        <w:rPr>
          <w:rFonts w:cs="Calibri"/>
          <w:color w:val="000000"/>
          <w:sz w:val="24"/>
          <w:szCs w:val="24"/>
          <w:lang w:eastAsia="zh-CN"/>
        </w:rPr>
      </w:pPr>
      <w:r w:rsidRPr="00F556B5">
        <w:rPr>
          <w:rFonts w:cs="Calibri"/>
          <w:color w:val="000000"/>
          <w:lang w:eastAsia="zh-CN"/>
        </w:rPr>
        <w:t>i</w:t>
      </w:r>
      <w:r w:rsidR="0013540E" w:rsidRPr="00F556B5">
        <w:rPr>
          <w:rFonts w:cs="Calibri"/>
          <w:color w:val="000000"/>
          <w:lang w:eastAsia="zh-CN"/>
        </w:rPr>
        <w:t>mplementation of a prioritisation framework for training package development</w:t>
      </w:r>
      <w:r w:rsidR="0013540E" w:rsidRPr="00F27856">
        <w:rPr>
          <w:rFonts w:cs="Calibri"/>
          <w:color w:val="000000"/>
          <w:sz w:val="24"/>
          <w:szCs w:val="24"/>
          <w:lang w:eastAsia="zh-CN"/>
        </w:rPr>
        <w:t>.</w:t>
      </w:r>
    </w:p>
    <w:p w14:paraId="3FEA6C0F" w14:textId="77777777" w:rsidR="009E0005" w:rsidRPr="00F037D2" w:rsidRDefault="00B1228A" w:rsidP="00423DC3">
      <w:pPr>
        <w:pStyle w:val="Heading1"/>
      </w:pPr>
      <w:bookmarkStart w:id="9" w:name="_Toc36040381"/>
      <w:bookmarkEnd w:id="7"/>
      <w:r>
        <w:t xml:space="preserve">5. </w:t>
      </w:r>
      <w:r w:rsidR="009E0005" w:rsidRPr="00F037D2">
        <w:t xml:space="preserve">National </w:t>
      </w:r>
      <w:r w:rsidR="009E0005">
        <w:t>c</w:t>
      </w:r>
      <w:r w:rsidR="009E0005" w:rsidRPr="00F037D2">
        <w:t>onsultation</w:t>
      </w:r>
      <w:bookmarkEnd w:id="9"/>
    </w:p>
    <w:p w14:paraId="1F4059DC" w14:textId="77777777" w:rsidR="009E0005" w:rsidRDefault="00E7024E" w:rsidP="009E0005">
      <w:pPr>
        <w:pStyle w:val="Heading2"/>
      </w:pPr>
      <w:r>
        <w:t xml:space="preserve">5.1 </w:t>
      </w:r>
      <w:r w:rsidR="009E0005" w:rsidRPr="00864F99">
        <w:t>Purpose</w:t>
      </w:r>
    </w:p>
    <w:p w14:paraId="02C421AB" w14:textId="1BA599B7" w:rsidR="009E0005" w:rsidRDefault="00A3230F" w:rsidP="009E0005">
      <w:r>
        <w:t>A</w:t>
      </w:r>
      <w:r w:rsidR="00CC50F8">
        <w:t>n</w:t>
      </w:r>
      <w:r>
        <w:t xml:space="preserve"> </w:t>
      </w:r>
      <w:r w:rsidR="00CC50F8">
        <w:t>open and inclusive</w:t>
      </w:r>
      <w:r w:rsidR="009E0005" w:rsidRPr="0018115E">
        <w:t xml:space="preserve"> national consultation</w:t>
      </w:r>
      <w:r>
        <w:t xml:space="preserve"> process </w:t>
      </w:r>
      <w:r w:rsidR="000C1D4A">
        <w:t xml:space="preserve">that enables contributions from key users of the training product being reviewed </w:t>
      </w:r>
      <w:r>
        <w:t>is</w:t>
      </w:r>
      <w:r w:rsidR="009E0005" w:rsidRPr="0018115E">
        <w:t xml:space="preserve"> essential throughout the training package development process</w:t>
      </w:r>
      <w:r w:rsidR="000C1D4A">
        <w:t>. This will help</w:t>
      </w:r>
      <w:r w:rsidR="009E0005" w:rsidRPr="0018115E">
        <w:t xml:space="preserve"> to ensure industry relevance and stakeholder support for the final product</w:t>
      </w:r>
      <w:r w:rsidR="00FD06F8">
        <w:t xml:space="preserve"> as fit for purpose</w:t>
      </w:r>
      <w:r w:rsidR="009E0005" w:rsidRPr="0018115E">
        <w:t xml:space="preserve">. Consultation begins at the IRC Skills Forecast and Proposed Schedule of Work </w:t>
      </w:r>
      <w:r w:rsidR="003E0FBA">
        <w:t>and/or</w:t>
      </w:r>
      <w:r w:rsidR="009E0005" w:rsidRPr="0018115E">
        <w:t xml:space="preserve"> </w:t>
      </w:r>
      <w:r w:rsidR="00DA5641">
        <w:t xml:space="preserve">Case for Change </w:t>
      </w:r>
      <w:proofErr w:type="gramStart"/>
      <w:r w:rsidR="00DA5641">
        <w:t xml:space="preserve">stage, </w:t>
      </w:r>
      <w:r w:rsidR="009E0005" w:rsidRPr="0018115E">
        <w:t>and</w:t>
      </w:r>
      <w:proofErr w:type="gramEnd"/>
      <w:r w:rsidR="009E0005" w:rsidRPr="0018115E">
        <w:t xml:space="preserve"> continues </w:t>
      </w:r>
      <w:r w:rsidR="009E0005">
        <w:t xml:space="preserve">through to AISC consideration of the </w:t>
      </w:r>
      <w:r w:rsidR="009E0005" w:rsidRPr="0018115E">
        <w:t xml:space="preserve">Case for Endorsement. Consultation </w:t>
      </w:r>
      <w:r w:rsidR="009E0005">
        <w:t xml:space="preserve">is </w:t>
      </w:r>
      <w:r w:rsidR="009E0005" w:rsidRPr="0018115E">
        <w:t xml:space="preserve">also </w:t>
      </w:r>
      <w:r w:rsidR="009E0005">
        <w:t xml:space="preserve">intended to </w:t>
      </w:r>
      <w:r w:rsidR="009E0005" w:rsidRPr="0018115E">
        <w:t>ensure that the Training Package Quality Principles (</w:t>
      </w:r>
      <w:r w:rsidR="00CC50F8">
        <w:t>outlined above</w:t>
      </w:r>
      <w:r w:rsidR="009E0005" w:rsidRPr="0018115E">
        <w:t>) are applied to training package work from the beginning of the process.</w:t>
      </w:r>
    </w:p>
    <w:p w14:paraId="394C614E" w14:textId="77777777" w:rsidR="009E0005" w:rsidRDefault="009E0005" w:rsidP="009E0005">
      <w:r w:rsidRPr="003237BE">
        <w:t xml:space="preserve">The AISC has adopted five principles </w:t>
      </w:r>
      <w:r w:rsidR="00420834">
        <w:t>that</w:t>
      </w:r>
      <w:r w:rsidR="00420834" w:rsidRPr="003237BE">
        <w:t xml:space="preserve"> </w:t>
      </w:r>
      <w:r w:rsidRPr="003237BE">
        <w:t>articulate expectations in relation to stakeholder consultation</w:t>
      </w:r>
      <w:r w:rsidR="008528F6">
        <w:t>:</w:t>
      </w:r>
    </w:p>
    <w:p w14:paraId="423DD26B" w14:textId="77777777" w:rsidR="008528F6" w:rsidRPr="00004779" w:rsidRDefault="008528F6" w:rsidP="00F556B5">
      <w:pPr>
        <w:pStyle w:val="ListParagraph"/>
        <w:numPr>
          <w:ilvl w:val="0"/>
          <w:numId w:val="8"/>
        </w:numPr>
      </w:pPr>
      <w:r>
        <w:t xml:space="preserve">Purposeful: </w:t>
      </w:r>
      <w:r w:rsidRPr="003237BE">
        <w:t>s</w:t>
      </w:r>
      <w:r w:rsidRPr="00004779">
        <w:t>et a clear understanding of what is to be achieved</w:t>
      </w:r>
    </w:p>
    <w:p w14:paraId="58BE1E9F" w14:textId="77777777" w:rsidR="008528F6" w:rsidRPr="00004779" w:rsidRDefault="008528F6" w:rsidP="00F556B5">
      <w:pPr>
        <w:pStyle w:val="ListParagraph"/>
        <w:numPr>
          <w:ilvl w:val="0"/>
          <w:numId w:val="8"/>
        </w:numPr>
      </w:pPr>
      <w:r>
        <w:t xml:space="preserve">Inclusive: </w:t>
      </w:r>
      <w:r w:rsidRPr="003237BE">
        <w:t>i</w:t>
      </w:r>
      <w:r w:rsidRPr="00004779">
        <w:t>dentify relevant stakeholders and make it easy for them to engage</w:t>
      </w:r>
    </w:p>
    <w:p w14:paraId="10A9AC1B" w14:textId="77777777" w:rsidR="008528F6" w:rsidRPr="00004779" w:rsidRDefault="008528F6" w:rsidP="00F556B5">
      <w:pPr>
        <w:pStyle w:val="ListParagraph"/>
        <w:numPr>
          <w:ilvl w:val="0"/>
          <w:numId w:val="8"/>
        </w:numPr>
      </w:pPr>
      <w:r>
        <w:t xml:space="preserve">Timely: </w:t>
      </w:r>
      <w:r w:rsidRPr="003237BE">
        <w:t>i</w:t>
      </w:r>
      <w:r w:rsidRPr="00004779">
        <w:t>nvolve stakeholders early in the process and agree on when and how to engage</w:t>
      </w:r>
    </w:p>
    <w:p w14:paraId="583C4254" w14:textId="77777777" w:rsidR="008528F6" w:rsidRPr="00004779" w:rsidRDefault="008528F6" w:rsidP="00F556B5">
      <w:pPr>
        <w:pStyle w:val="ListParagraph"/>
        <w:numPr>
          <w:ilvl w:val="0"/>
          <w:numId w:val="8"/>
        </w:numPr>
      </w:pPr>
      <w:r>
        <w:t xml:space="preserve">Transparent: </w:t>
      </w:r>
      <w:r w:rsidR="00CC50F8">
        <w:t xml:space="preserve">be open, honest and </w:t>
      </w:r>
      <w:r w:rsidRPr="003237BE">
        <w:t>s</w:t>
      </w:r>
      <w:r w:rsidRPr="00004779">
        <w:t>et clear expectations</w:t>
      </w:r>
    </w:p>
    <w:p w14:paraId="1AC9650A" w14:textId="77777777" w:rsidR="008528F6" w:rsidRPr="0018115E" w:rsidRDefault="008528F6" w:rsidP="00F556B5">
      <w:pPr>
        <w:pStyle w:val="ListParagraph"/>
        <w:numPr>
          <w:ilvl w:val="0"/>
          <w:numId w:val="8"/>
        </w:numPr>
      </w:pPr>
      <w:r>
        <w:t xml:space="preserve">Respectful: </w:t>
      </w:r>
      <w:r w:rsidRPr="003237BE">
        <w:t>a</w:t>
      </w:r>
      <w:r w:rsidRPr="00004779">
        <w:t>cknowledge the expertise, perspectives and needs of stakeholders</w:t>
      </w:r>
      <w:r w:rsidR="002868A9">
        <w:t>.</w:t>
      </w:r>
    </w:p>
    <w:p w14:paraId="3B35DFEA" w14:textId="77777777" w:rsidR="009E0005" w:rsidRDefault="00E7024E" w:rsidP="009E0005">
      <w:pPr>
        <w:pStyle w:val="Heading2"/>
      </w:pPr>
      <w:r>
        <w:t xml:space="preserve">5.2 </w:t>
      </w:r>
      <w:r w:rsidR="009E0005" w:rsidRPr="00864F99">
        <w:t>Key characteristics</w:t>
      </w:r>
    </w:p>
    <w:p w14:paraId="512E02C1" w14:textId="50A88920" w:rsidR="00DA5641" w:rsidRDefault="009E0005" w:rsidP="009E0005">
      <w:r w:rsidRPr="0018115E">
        <w:t xml:space="preserve">Consultation should be commensurate with the product being developed, the scope </w:t>
      </w:r>
      <w:r w:rsidR="000C1D4A">
        <w:t xml:space="preserve">and urgency </w:t>
      </w:r>
      <w:r w:rsidRPr="0018115E">
        <w:t>of</w:t>
      </w:r>
      <w:r w:rsidR="000C1D4A">
        <w:t xml:space="preserve"> the</w:t>
      </w:r>
      <w:r w:rsidRPr="0018115E">
        <w:t xml:space="preserve"> work, </w:t>
      </w:r>
      <w:r>
        <w:t xml:space="preserve">the breadth </w:t>
      </w:r>
      <w:r w:rsidR="003221BF">
        <w:t xml:space="preserve">and geographic spread </w:t>
      </w:r>
      <w:r>
        <w:t>of</w:t>
      </w:r>
      <w:r w:rsidR="003221BF">
        <w:t xml:space="preserve"> the</w:t>
      </w:r>
      <w:r>
        <w:t xml:space="preserve"> industry sectors to which the product applies, the level of risk, </w:t>
      </w:r>
      <w:r w:rsidRPr="0018115E">
        <w:t xml:space="preserve">the level of industry support and industry’s timeline and requirements for access to new skills. </w:t>
      </w:r>
    </w:p>
    <w:p w14:paraId="65BDE935" w14:textId="77777777" w:rsidR="0085127C" w:rsidRDefault="000C1D4A" w:rsidP="00FA2F2B">
      <w:r w:rsidRPr="00A60833">
        <w:t xml:space="preserve">The consultation strategy should have a focus on supporting participation by key stakeholders who have a direct interest in the training product including employers, state and territory governments, unions, peak bodies, and registered training organisations. </w:t>
      </w:r>
    </w:p>
    <w:p w14:paraId="5B73F135" w14:textId="0ABBE7F2" w:rsidR="00FA2F2B" w:rsidRPr="00FA2F2B" w:rsidRDefault="00A63DB4" w:rsidP="00FA2F2B">
      <w:r>
        <w:t>C</w:t>
      </w:r>
      <w:r w:rsidR="00F17A87" w:rsidRPr="00A60833">
        <w:t xml:space="preserve">onsultation should comprise inclusive engagement practices which are </w:t>
      </w:r>
      <w:r w:rsidR="007048FF" w:rsidRPr="00A60833">
        <w:t xml:space="preserve">responsive to the needs of </w:t>
      </w:r>
      <w:r w:rsidR="00F17A87" w:rsidRPr="00A60833">
        <w:t xml:space="preserve">the stakeholders concerned (for example, </w:t>
      </w:r>
      <w:proofErr w:type="gramStart"/>
      <w:r w:rsidR="00F17A87" w:rsidRPr="00A60833">
        <w:t>particular cohorts</w:t>
      </w:r>
      <w:proofErr w:type="gramEnd"/>
      <w:r w:rsidR="00F17A87" w:rsidRPr="00A60833">
        <w:t xml:space="preserve"> of the population including </w:t>
      </w:r>
      <w:r w:rsidR="007048FF" w:rsidRPr="00A60833">
        <w:t>people with disability, culturally and linguistically diverse communi</w:t>
      </w:r>
      <w:r w:rsidR="00F17A87" w:rsidRPr="00A60833">
        <w:t xml:space="preserve">ties, </w:t>
      </w:r>
      <w:r w:rsidR="007048FF" w:rsidRPr="00A60833">
        <w:t>Aboriginal and Torres Strait Islander people</w:t>
      </w:r>
      <w:r w:rsidR="00F17A87" w:rsidRPr="00A60833">
        <w:t xml:space="preserve">). </w:t>
      </w:r>
      <w:r w:rsidR="00AE1930" w:rsidRPr="00FA2F2B">
        <w:t xml:space="preserve">Consideration must be given to </w:t>
      </w:r>
      <w:r w:rsidR="0053744B" w:rsidRPr="00FA2F2B">
        <w:t xml:space="preserve">capturing the views of stakeholders in metropolitan, </w:t>
      </w:r>
      <w:r w:rsidR="0053744B" w:rsidRPr="00FA2F2B">
        <w:lastRenderedPageBreak/>
        <w:t>regional and remote areas</w:t>
      </w:r>
      <w:r w:rsidR="002B6B64" w:rsidRPr="00FA2F2B">
        <w:t>.</w:t>
      </w:r>
      <w:r w:rsidR="00AE1930" w:rsidRPr="00FA2F2B">
        <w:t xml:space="preserve"> </w:t>
      </w:r>
      <w:r w:rsidR="002B6B64" w:rsidRPr="00FA2F2B">
        <w:t xml:space="preserve">Throughout the training package development process, consideration must also be given to </w:t>
      </w:r>
      <w:r w:rsidR="00AE1930" w:rsidRPr="00FA2F2B">
        <w:t>smaller states and territories</w:t>
      </w:r>
      <w:r w:rsidR="002B6B64" w:rsidRPr="00FA2F2B">
        <w:t xml:space="preserve"> and employers and organisations with limited representation</w:t>
      </w:r>
      <w:r w:rsidR="00AE1930" w:rsidRPr="00FA2F2B">
        <w:t xml:space="preserve">. </w:t>
      </w:r>
    </w:p>
    <w:p w14:paraId="29445A8E" w14:textId="463D15CD" w:rsidR="00F21A08" w:rsidRDefault="00F21A08" w:rsidP="009E0005">
      <w:r>
        <w:t xml:space="preserve">Where training products include mandatory workplace requirements, consultation with employers must </w:t>
      </w:r>
      <w:r w:rsidR="003221BF">
        <w:t xml:space="preserve">demonstrate </w:t>
      </w:r>
      <w:r w:rsidR="00636C55">
        <w:t>evidence</w:t>
      </w:r>
      <w:r>
        <w:t xml:space="preserve"> </w:t>
      </w:r>
      <w:r w:rsidR="003221BF">
        <w:t xml:space="preserve">of </w:t>
      </w:r>
      <w:r>
        <w:t>support for proposed requirements</w:t>
      </w:r>
      <w:r w:rsidR="003221BF">
        <w:t xml:space="preserve"> (including from small to medium sized enterprises)</w:t>
      </w:r>
      <w:r>
        <w:t xml:space="preserve">, and employer willingness to support student work placements.  </w:t>
      </w:r>
    </w:p>
    <w:p w14:paraId="3A0A28FB" w14:textId="1045D836" w:rsidR="0053744B" w:rsidRDefault="00AE1930" w:rsidP="009E0005">
      <w:r>
        <w:t>Advice to the AISC</w:t>
      </w:r>
      <w:r w:rsidRPr="00AE1930">
        <w:t xml:space="preserve"> on training packages should include information on how industry has been </w:t>
      </w:r>
      <w:r>
        <w:t>consulted</w:t>
      </w:r>
      <w:r w:rsidR="00D13C20">
        <w:t>, and the outcomes,</w:t>
      </w:r>
      <w:r w:rsidRPr="00AE1930">
        <w:t xml:space="preserve"> across each state and territory</w:t>
      </w:r>
      <w:r w:rsidR="000C1D4A">
        <w:t xml:space="preserve"> and evidence of </w:t>
      </w:r>
      <w:r w:rsidR="00C4524C">
        <w:t xml:space="preserve">employer and broader </w:t>
      </w:r>
      <w:r w:rsidR="000C1D4A">
        <w:t>industry s</w:t>
      </w:r>
      <w:r w:rsidR="00C4524C">
        <w:t>upport for the proposed changes</w:t>
      </w:r>
      <w:r>
        <w:t>.</w:t>
      </w:r>
    </w:p>
    <w:p w14:paraId="32D304CB" w14:textId="79808DA3" w:rsidR="009E0005" w:rsidRPr="0018115E" w:rsidRDefault="009E0005" w:rsidP="009E0005">
      <w:r w:rsidRPr="0018115E">
        <w:t>IRCs (</w:t>
      </w:r>
      <w:r>
        <w:t>supported by</w:t>
      </w:r>
      <w:r w:rsidRPr="0018115E">
        <w:t xml:space="preserve"> their allocated SSO) </w:t>
      </w:r>
      <w:r w:rsidR="00420834">
        <w:t>must</w:t>
      </w:r>
      <w:r w:rsidRPr="0018115E">
        <w:t xml:space="preserve"> consider the most appropriate </w:t>
      </w:r>
      <w:r w:rsidR="001B76E4">
        <w:t xml:space="preserve">consultation strategy for the project, based on the scope and complexity of the training products being reviewed. </w:t>
      </w:r>
      <w:r w:rsidR="00E817F6">
        <w:t>This must be consistent with the consultation timeframes outlined at section 5.3 below</w:t>
      </w:r>
      <w:r w:rsidR="001C1A7C">
        <w:t xml:space="preserve"> and </w:t>
      </w:r>
      <w:r w:rsidR="001B76E4">
        <w:t>be achievable in the agreed timeframe for the project</w:t>
      </w:r>
      <w:r w:rsidR="00480AD4">
        <w:t xml:space="preserve">. </w:t>
      </w:r>
    </w:p>
    <w:p w14:paraId="646BB0E4" w14:textId="0E206BE6" w:rsidR="009E0005" w:rsidRPr="0018115E" w:rsidRDefault="009E0005" w:rsidP="009E0005">
      <w:r w:rsidRPr="0018115E">
        <w:t xml:space="preserve">SSOs, under the guidance of their IRCs, </w:t>
      </w:r>
      <w:r w:rsidR="00420834">
        <w:t xml:space="preserve">must </w:t>
      </w:r>
      <w:r w:rsidRPr="0018115E">
        <w:t>analyse stakeholder views</w:t>
      </w:r>
      <w:r>
        <w:t xml:space="preserve"> and undertake stakeholder mapping</w:t>
      </w:r>
      <w:r w:rsidRPr="0018115E">
        <w:t>, taking account of the role that the stakeholder plays in the industry and/or VET sector and the impact of such views.</w:t>
      </w:r>
    </w:p>
    <w:p w14:paraId="126E102B" w14:textId="557624D2" w:rsidR="009E0005" w:rsidRPr="0018115E" w:rsidRDefault="009E0005" w:rsidP="009E0005">
      <w:r w:rsidRPr="0018115E">
        <w:t xml:space="preserve">At a minimum, SSOs </w:t>
      </w:r>
      <w:r>
        <w:t xml:space="preserve">must make </w:t>
      </w:r>
      <w:r w:rsidRPr="0018115E">
        <w:t>the following</w:t>
      </w:r>
      <w:r w:rsidR="003237BE" w:rsidRPr="003237BE">
        <w:t xml:space="preserve"> </w:t>
      </w:r>
      <w:r w:rsidR="003237BE">
        <w:t>documents</w:t>
      </w:r>
      <w:r w:rsidR="00420834">
        <w:t xml:space="preserve"> publicly</w:t>
      </w:r>
      <w:r w:rsidRPr="0018115E">
        <w:t xml:space="preserve"> available:</w:t>
      </w:r>
    </w:p>
    <w:p w14:paraId="236F0655" w14:textId="53C6963B" w:rsidR="009E0005" w:rsidRDefault="009E0005" w:rsidP="003237BE">
      <w:pPr>
        <w:pStyle w:val="Documentrepairbullet"/>
      </w:pPr>
      <w:r w:rsidRPr="0018115E">
        <w:t>a draft IRC Skills Forecast</w:t>
      </w:r>
      <w:r w:rsidR="001B76E4">
        <w:t xml:space="preserve"> </w:t>
      </w:r>
      <w:r w:rsidRPr="0018115E">
        <w:t xml:space="preserve">and Proposed Schedule of Work </w:t>
      </w:r>
      <w:r w:rsidR="003E0FBA">
        <w:t xml:space="preserve">and/or draft Case for </w:t>
      </w:r>
      <w:r w:rsidR="004F374C">
        <w:t>Change</w:t>
      </w:r>
      <w:r w:rsidR="004F374C" w:rsidRPr="0018115E">
        <w:t xml:space="preserve"> </w:t>
      </w:r>
      <w:r w:rsidR="004F374C" w:rsidRPr="00365D72" w:rsidDel="003E0FBA">
        <w:rPr>
          <w:rStyle w:val="CommentReference"/>
          <w:sz w:val="22"/>
          <w:szCs w:val="22"/>
        </w:rPr>
        <w:t>for</w:t>
      </w:r>
      <w:r w:rsidRPr="0018115E">
        <w:t xml:space="preserve"> the duration of the relevant consultation and then the final </w:t>
      </w:r>
      <w:r w:rsidR="003F58AE">
        <w:t>products</w:t>
      </w:r>
      <w:r w:rsidRPr="0018115E">
        <w:t xml:space="preserve"> of each IRC Skills Forecast and Proposed Schedule of Work</w:t>
      </w:r>
      <w:r w:rsidR="003E0FBA">
        <w:t xml:space="preserve">/Case for Change </w:t>
      </w:r>
      <w:r w:rsidRPr="0018115E">
        <w:t>once submitted to the AISC</w:t>
      </w:r>
    </w:p>
    <w:p w14:paraId="7552B402" w14:textId="77777777" w:rsidR="000B396E" w:rsidRDefault="000B396E" w:rsidP="000B396E">
      <w:pPr>
        <w:pStyle w:val="Documentrepairbullet"/>
      </w:pPr>
      <w:r>
        <w:t xml:space="preserve">a </w:t>
      </w:r>
      <w:r w:rsidR="00EB2ED1">
        <w:t xml:space="preserve">detailed </w:t>
      </w:r>
      <w:r>
        <w:t>summary of the changes made and why, at each stage of consultation</w:t>
      </w:r>
    </w:p>
    <w:p w14:paraId="00D0955C" w14:textId="77777777" w:rsidR="000B396E" w:rsidRPr="0018115E" w:rsidRDefault="000B396E" w:rsidP="003237BE">
      <w:pPr>
        <w:pStyle w:val="Documentrepairbullet"/>
      </w:pPr>
      <w:r>
        <w:t>draft training</w:t>
      </w:r>
      <w:r w:rsidR="00420834">
        <w:t xml:space="preserve"> package</w:t>
      </w:r>
      <w:r>
        <w:t xml:space="preserve"> products for review and validation, including</w:t>
      </w:r>
      <w:r w:rsidR="00E817F6">
        <w:t xml:space="preserve"> mapping information and</w:t>
      </w:r>
      <w:r>
        <w:t xml:space="preserve"> justification for changes made to existing training </w:t>
      </w:r>
      <w:r w:rsidR="00420834">
        <w:t xml:space="preserve">package </w:t>
      </w:r>
      <w:r>
        <w:t>products</w:t>
      </w:r>
      <w:r w:rsidR="00A303E3">
        <w:t xml:space="preserve"> (limitations may apply for training </w:t>
      </w:r>
      <w:r w:rsidR="00420834">
        <w:t xml:space="preserve">package </w:t>
      </w:r>
      <w:r w:rsidR="00A303E3">
        <w:t>products that are not for public access)</w:t>
      </w:r>
    </w:p>
    <w:p w14:paraId="5CFE9BCC" w14:textId="77777777" w:rsidR="003F58AE" w:rsidRDefault="009E0005" w:rsidP="009E0005">
      <w:pPr>
        <w:pStyle w:val="Documentrepairbullet"/>
      </w:pPr>
      <w:r w:rsidRPr="0018115E">
        <w:t xml:space="preserve">a draft Case for Endorsement and Companion Volume Implementation Guide </w:t>
      </w:r>
      <w:r w:rsidR="007822A3">
        <w:t>(for consultation)</w:t>
      </w:r>
    </w:p>
    <w:p w14:paraId="2EABD5DA" w14:textId="77777777" w:rsidR="009E0005" w:rsidRPr="0018115E" w:rsidRDefault="009E0005" w:rsidP="009E0005">
      <w:pPr>
        <w:pStyle w:val="Documentrepairbullet"/>
      </w:pPr>
      <w:r w:rsidRPr="0018115E">
        <w:t xml:space="preserve">the final Case for Endorsement </w:t>
      </w:r>
      <w:r w:rsidR="003F58AE">
        <w:t xml:space="preserve">and quality assured Companion Volume </w:t>
      </w:r>
      <w:r w:rsidR="00337319">
        <w:t>Implementation</w:t>
      </w:r>
      <w:r w:rsidR="003F58AE">
        <w:t xml:space="preserve"> Guide </w:t>
      </w:r>
      <w:r w:rsidRPr="0018115E">
        <w:t>once submitted to the AISC</w:t>
      </w:r>
    </w:p>
    <w:p w14:paraId="1137CAFD" w14:textId="77777777" w:rsidR="009E0005" w:rsidRDefault="009E0005" w:rsidP="009E0005">
      <w:pPr>
        <w:pStyle w:val="Documentrepairbullet"/>
      </w:pPr>
      <w:r w:rsidRPr="0018115E">
        <w:t>evidence of consultation that includes a description of the methodology followed and why it is appropriate.</w:t>
      </w:r>
    </w:p>
    <w:p w14:paraId="247307A1" w14:textId="143DCF24" w:rsidR="00115186" w:rsidRPr="0018115E" w:rsidRDefault="00115186" w:rsidP="00115186">
      <w:r w:rsidRPr="0018115E">
        <w:t>Where training package</w:t>
      </w:r>
      <w:r>
        <w:t xml:space="preserve"> products or associated</w:t>
      </w:r>
      <w:r w:rsidRPr="0018115E">
        <w:t xml:space="preserve"> materials are deemed confidential due to security or public safety risks, appropriate controls will be put in place to protect sensitive, confidential and Not</w:t>
      </w:r>
      <w:r w:rsidR="00FA2F2B">
        <w:t> </w:t>
      </w:r>
      <w:r w:rsidRPr="0018115E">
        <w:t>for</w:t>
      </w:r>
      <w:r w:rsidR="00FA2F2B">
        <w:t> </w:t>
      </w:r>
      <w:r w:rsidRPr="0018115E">
        <w:t>Public</w:t>
      </w:r>
      <w:r w:rsidR="00FA2F2B">
        <w:t> </w:t>
      </w:r>
      <w:r w:rsidRPr="0018115E">
        <w:t xml:space="preserve">Access </w:t>
      </w:r>
      <w:r>
        <w:t>products</w:t>
      </w:r>
      <w:r w:rsidRPr="0018115E">
        <w:t xml:space="preserve"> of the training package (</w:t>
      </w:r>
      <w:r>
        <w:t>f</w:t>
      </w:r>
      <w:r w:rsidRPr="0018115E">
        <w:t xml:space="preserve">or further information about these controls, please contact the AISC Secretariat). </w:t>
      </w:r>
    </w:p>
    <w:p w14:paraId="6BF87C69" w14:textId="6A07C1BE" w:rsidR="009E0005" w:rsidRPr="00360DFF" w:rsidRDefault="009E0005" w:rsidP="009E0005">
      <w:r w:rsidRPr="00360DFF">
        <w:t xml:space="preserve">The following stakeholders must be </w:t>
      </w:r>
      <w:r w:rsidR="003237BE">
        <w:t>provided the opportunity</w:t>
      </w:r>
      <w:r w:rsidRPr="00360DFF">
        <w:t xml:space="preserve"> to participate in the national consultation and development processes:</w:t>
      </w:r>
    </w:p>
    <w:p w14:paraId="36C9A894" w14:textId="38508E29" w:rsidR="009E0005" w:rsidRPr="0018115E" w:rsidRDefault="009E0005" w:rsidP="009E0005">
      <w:pPr>
        <w:pStyle w:val="Documentrepairbullet"/>
      </w:pPr>
      <w:r w:rsidRPr="0018115E">
        <w:t>employers and their representatives/peak bodies</w:t>
      </w:r>
    </w:p>
    <w:p w14:paraId="3B9E6717" w14:textId="1A3B0A7B" w:rsidR="000B1D1C" w:rsidRPr="0018115E" w:rsidRDefault="009E0005" w:rsidP="009E0005">
      <w:pPr>
        <w:pStyle w:val="Documentrepairbullet"/>
      </w:pPr>
      <w:r w:rsidRPr="0018115E">
        <w:t>employees and their representatives/unions</w:t>
      </w:r>
    </w:p>
    <w:p w14:paraId="65F70DFB" w14:textId="77777777" w:rsidR="009E0005" w:rsidRPr="0018115E" w:rsidRDefault="00115186" w:rsidP="009E0005">
      <w:pPr>
        <w:pStyle w:val="Documentrepairbullet"/>
      </w:pPr>
      <w:r>
        <w:t xml:space="preserve">the </w:t>
      </w:r>
      <w:r w:rsidR="009E0005" w:rsidRPr="0018115E">
        <w:t xml:space="preserve">Australian, </w:t>
      </w:r>
      <w:r w:rsidR="009E0005">
        <w:t xml:space="preserve">state and territory </w:t>
      </w:r>
      <w:r w:rsidR="004B1452">
        <w:t>governments</w:t>
      </w:r>
      <w:r w:rsidR="009E0005" w:rsidRPr="0018115E">
        <w:t xml:space="preserve"> (including licensing and regulatory bodies) </w:t>
      </w:r>
    </w:p>
    <w:p w14:paraId="51E04168" w14:textId="047E448E" w:rsidR="009E0005" w:rsidRPr="0018115E" w:rsidRDefault="009E0005" w:rsidP="009E0005">
      <w:pPr>
        <w:pStyle w:val="Documentrepairbullet"/>
      </w:pPr>
      <w:r w:rsidRPr="0018115E">
        <w:t>RTOs</w:t>
      </w:r>
    </w:p>
    <w:p w14:paraId="78F45DC9" w14:textId="1493750C" w:rsidR="000B1D1C" w:rsidRDefault="003237BE" w:rsidP="000B1D1C">
      <w:pPr>
        <w:pStyle w:val="Documentrepairbullet"/>
      </w:pPr>
      <w:r>
        <w:t>l</w:t>
      </w:r>
      <w:r w:rsidR="009E0005" w:rsidRPr="0018115E">
        <w:t>earners</w:t>
      </w:r>
      <w:r>
        <w:t xml:space="preserve"> </w:t>
      </w:r>
      <w:r w:rsidR="001F63E9">
        <w:t>a</w:t>
      </w:r>
      <w:r>
        <w:t xml:space="preserve">nd </w:t>
      </w:r>
      <w:r w:rsidR="009E0005">
        <w:t>other interested stakeholders as appropriate</w:t>
      </w:r>
      <w:r w:rsidR="009E0005" w:rsidRPr="0018115E">
        <w:t>.</w:t>
      </w:r>
    </w:p>
    <w:p w14:paraId="0498A639" w14:textId="77777777" w:rsidR="00263E56" w:rsidRDefault="00DC2A23" w:rsidP="00263E56">
      <w:pPr>
        <w:pStyle w:val="Heading2"/>
      </w:pPr>
      <w:r>
        <w:t xml:space="preserve">5.3 </w:t>
      </w:r>
      <w:r w:rsidR="00263E56">
        <w:t>Consultation timeframes</w:t>
      </w:r>
    </w:p>
    <w:p w14:paraId="6F2D8AC2" w14:textId="646C9CBE" w:rsidR="00DC2A23" w:rsidRDefault="00DC2A23" w:rsidP="00263E56">
      <w:r>
        <w:t xml:space="preserve">Reasonable time must be allocated for consultation with stakeholders to allow for considered feedback to be developed and for conflicting views to be addressed. Timeframes should be commensurate with the </w:t>
      </w:r>
      <w:r w:rsidR="006700CD">
        <w:t xml:space="preserve">priority, </w:t>
      </w:r>
      <w:r w:rsidR="00531437">
        <w:t xml:space="preserve">scope and urgency of the </w:t>
      </w:r>
      <w:r>
        <w:t>work undertaken.</w:t>
      </w:r>
    </w:p>
    <w:p w14:paraId="41311B34" w14:textId="5D47BFEB" w:rsidR="00263E56" w:rsidRPr="00263E56" w:rsidRDefault="00263E56" w:rsidP="00263E56">
      <w:r w:rsidRPr="00263E56">
        <w:t>Minimum requirements regarding consultation timeframes are outlined below:</w:t>
      </w:r>
    </w:p>
    <w:tbl>
      <w:tblPr>
        <w:tblStyle w:val="TableGrid"/>
        <w:tblW w:w="0" w:type="auto"/>
        <w:tblLook w:val="04A0" w:firstRow="1" w:lastRow="0" w:firstColumn="1" w:lastColumn="0" w:noHBand="0" w:noVBand="1"/>
      </w:tblPr>
      <w:tblGrid>
        <w:gridCol w:w="3681"/>
        <w:gridCol w:w="3402"/>
        <w:gridCol w:w="1933"/>
      </w:tblGrid>
      <w:tr w:rsidR="00263E56" w14:paraId="18209980" w14:textId="77777777" w:rsidTr="00263E56">
        <w:trPr>
          <w:trHeight w:val="510"/>
        </w:trPr>
        <w:tc>
          <w:tcPr>
            <w:tcW w:w="3681" w:type="dxa"/>
            <w:vAlign w:val="center"/>
          </w:tcPr>
          <w:p w14:paraId="13ED74EE" w14:textId="77777777" w:rsidR="00263E56" w:rsidRPr="00504B01" w:rsidRDefault="00263E56" w:rsidP="00263E56">
            <w:pPr>
              <w:rPr>
                <w:b/>
              </w:rPr>
            </w:pPr>
            <w:r w:rsidRPr="00504B01">
              <w:rPr>
                <w:b/>
              </w:rPr>
              <w:lastRenderedPageBreak/>
              <w:t>Consultation stage</w:t>
            </w:r>
          </w:p>
        </w:tc>
        <w:tc>
          <w:tcPr>
            <w:tcW w:w="3402" w:type="dxa"/>
            <w:vAlign w:val="center"/>
          </w:tcPr>
          <w:p w14:paraId="17AB9C8A" w14:textId="77777777" w:rsidR="00263E56" w:rsidRPr="00504B01" w:rsidRDefault="00263E56" w:rsidP="00263E56">
            <w:pPr>
              <w:rPr>
                <w:b/>
              </w:rPr>
            </w:pPr>
            <w:r w:rsidRPr="00504B01">
              <w:rPr>
                <w:b/>
              </w:rPr>
              <w:t>Stakeholder</w:t>
            </w:r>
          </w:p>
        </w:tc>
        <w:tc>
          <w:tcPr>
            <w:tcW w:w="1933" w:type="dxa"/>
            <w:vAlign w:val="center"/>
          </w:tcPr>
          <w:p w14:paraId="2DA117F3" w14:textId="6C5D718A" w:rsidR="00263E56" w:rsidRPr="00504B01" w:rsidRDefault="00263E56" w:rsidP="00263E56">
            <w:pPr>
              <w:rPr>
                <w:b/>
              </w:rPr>
            </w:pPr>
            <w:r w:rsidRPr="00504B01">
              <w:rPr>
                <w:b/>
              </w:rPr>
              <w:t>Timeframe</w:t>
            </w:r>
          </w:p>
        </w:tc>
      </w:tr>
      <w:tr w:rsidR="00263E56" w14:paraId="449C2F84" w14:textId="77777777" w:rsidTr="00263E56">
        <w:trPr>
          <w:trHeight w:val="510"/>
        </w:trPr>
        <w:tc>
          <w:tcPr>
            <w:tcW w:w="3681" w:type="dxa"/>
            <w:vAlign w:val="center"/>
          </w:tcPr>
          <w:p w14:paraId="35AD7D45" w14:textId="77777777" w:rsidR="00263E56" w:rsidRDefault="00263E56" w:rsidP="00263E56">
            <w:r>
              <w:t>Draft 1 (with mapping)</w:t>
            </w:r>
          </w:p>
        </w:tc>
        <w:tc>
          <w:tcPr>
            <w:tcW w:w="3402" w:type="dxa"/>
            <w:vAlign w:val="center"/>
          </w:tcPr>
          <w:p w14:paraId="5BAB9BA1" w14:textId="77777777" w:rsidR="00263E56" w:rsidRDefault="00263E56" w:rsidP="00263E56">
            <w:r>
              <w:t>All stakeholders</w:t>
            </w:r>
          </w:p>
        </w:tc>
        <w:tc>
          <w:tcPr>
            <w:tcW w:w="1933" w:type="dxa"/>
            <w:vAlign w:val="center"/>
          </w:tcPr>
          <w:p w14:paraId="617E47FA" w14:textId="77777777" w:rsidR="00263E56" w:rsidRDefault="00263E56" w:rsidP="00263E56">
            <w:r>
              <w:t>4 weeks</w:t>
            </w:r>
          </w:p>
        </w:tc>
      </w:tr>
      <w:tr w:rsidR="00263E56" w14:paraId="7106D374" w14:textId="77777777" w:rsidTr="00263E56">
        <w:trPr>
          <w:trHeight w:val="510"/>
        </w:trPr>
        <w:tc>
          <w:tcPr>
            <w:tcW w:w="3681" w:type="dxa"/>
            <w:vAlign w:val="center"/>
          </w:tcPr>
          <w:p w14:paraId="36D7B1CC" w14:textId="77777777" w:rsidR="00263E56" w:rsidRDefault="00263E56" w:rsidP="00263E56">
            <w:r>
              <w:t>Validation draft (with mapping)</w:t>
            </w:r>
          </w:p>
        </w:tc>
        <w:tc>
          <w:tcPr>
            <w:tcW w:w="3402" w:type="dxa"/>
            <w:vAlign w:val="center"/>
          </w:tcPr>
          <w:p w14:paraId="0BCCA698" w14:textId="77777777" w:rsidR="00263E56" w:rsidRDefault="00263E56" w:rsidP="00263E56">
            <w:r>
              <w:t>All stakeholders</w:t>
            </w:r>
          </w:p>
        </w:tc>
        <w:tc>
          <w:tcPr>
            <w:tcW w:w="1933" w:type="dxa"/>
            <w:vAlign w:val="center"/>
          </w:tcPr>
          <w:p w14:paraId="451FD3A2" w14:textId="77777777" w:rsidR="00263E56" w:rsidRDefault="00263E56" w:rsidP="00263E56">
            <w:r>
              <w:t>At least 2 weeks</w:t>
            </w:r>
          </w:p>
        </w:tc>
      </w:tr>
      <w:tr w:rsidR="00263E56" w14:paraId="06C00C07" w14:textId="77777777" w:rsidTr="00263E56">
        <w:trPr>
          <w:trHeight w:val="510"/>
        </w:trPr>
        <w:tc>
          <w:tcPr>
            <w:tcW w:w="3681" w:type="dxa"/>
            <w:vAlign w:val="center"/>
          </w:tcPr>
          <w:p w14:paraId="2DEAEEAB" w14:textId="77777777" w:rsidR="00263E56" w:rsidRDefault="00263E56" w:rsidP="00263E56">
            <w:r>
              <w:t>Case for Endorsement (with mapping)</w:t>
            </w:r>
          </w:p>
        </w:tc>
        <w:tc>
          <w:tcPr>
            <w:tcW w:w="3402" w:type="dxa"/>
            <w:vAlign w:val="center"/>
          </w:tcPr>
          <w:p w14:paraId="28D2F4C2" w14:textId="77777777" w:rsidR="00263E56" w:rsidRDefault="00263E56" w:rsidP="00AD6F5F">
            <w:r>
              <w:t xml:space="preserve">State and </w:t>
            </w:r>
            <w:r w:rsidR="00AD6F5F">
              <w:t>t</w:t>
            </w:r>
            <w:r>
              <w:t xml:space="preserve">erritory </w:t>
            </w:r>
            <w:r w:rsidR="00AD6F5F">
              <w:t>governments</w:t>
            </w:r>
          </w:p>
        </w:tc>
        <w:tc>
          <w:tcPr>
            <w:tcW w:w="1933" w:type="dxa"/>
            <w:vAlign w:val="center"/>
          </w:tcPr>
          <w:p w14:paraId="400479C3" w14:textId="77777777" w:rsidR="00263E56" w:rsidRDefault="00263E56" w:rsidP="00263E56">
            <w:r>
              <w:t>At least 2 weeks</w:t>
            </w:r>
          </w:p>
        </w:tc>
      </w:tr>
    </w:tbl>
    <w:p w14:paraId="109A2863" w14:textId="431A2C20" w:rsidR="00DC2A23" w:rsidRDefault="00480AD4" w:rsidP="00263E56">
      <w:pPr>
        <w:spacing w:before="120"/>
      </w:pPr>
      <w:r>
        <w:t xml:space="preserve">Truncated timeframes for stakeholder consultation </w:t>
      </w:r>
      <w:r w:rsidR="00387488">
        <w:t xml:space="preserve">may be </w:t>
      </w:r>
      <w:r>
        <w:t>acceptable for fa</w:t>
      </w:r>
      <w:r w:rsidR="00387488">
        <w:t>s</w:t>
      </w:r>
      <w:r w:rsidR="00DA5641">
        <w:t>t</w:t>
      </w:r>
      <w:r>
        <w:t xml:space="preserve">-track projects where these are agreed by the </w:t>
      </w:r>
      <w:r w:rsidR="004F374C">
        <w:t>AISC.</w:t>
      </w:r>
      <w:r>
        <w:t xml:space="preserve"> </w:t>
      </w:r>
      <w:r w:rsidR="00387488">
        <w:t>A</w:t>
      </w:r>
      <w:r w:rsidR="00263E56">
        <w:t xml:space="preserve">dditional time </w:t>
      </w:r>
      <w:r w:rsidR="0027639B">
        <w:t xml:space="preserve">may </w:t>
      </w:r>
      <w:r>
        <w:t xml:space="preserve">also </w:t>
      </w:r>
      <w:r w:rsidR="00263E56">
        <w:t xml:space="preserve">be given for </w:t>
      </w:r>
      <w:r w:rsidR="00964501">
        <w:t xml:space="preserve">more </w:t>
      </w:r>
      <w:r w:rsidR="00263E56">
        <w:t>complex or contentious training package development work</w:t>
      </w:r>
      <w:r>
        <w:t xml:space="preserve"> (for more information see </w:t>
      </w:r>
      <w:r w:rsidR="00473382">
        <w:t>s</w:t>
      </w:r>
      <w:r w:rsidR="00531437" w:rsidRPr="00531437">
        <w:t>ection 7.1)</w:t>
      </w:r>
      <w:r w:rsidR="00263E56">
        <w:t>.</w:t>
      </w:r>
    </w:p>
    <w:p w14:paraId="39A17DC2" w14:textId="77777777" w:rsidR="00560AF4" w:rsidRDefault="00B1228A" w:rsidP="00423DC3">
      <w:pPr>
        <w:pStyle w:val="Heading1"/>
      </w:pPr>
      <w:bookmarkStart w:id="10" w:name="_Toc36040382"/>
      <w:r>
        <w:t xml:space="preserve">6. </w:t>
      </w:r>
      <w:r w:rsidR="00560AF4">
        <w:t>Categories of Change</w:t>
      </w:r>
      <w:bookmarkEnd w:id="10"/>
    </w:p>
    <w:p w14:paraId="03626129" w14:textId="77777777" w:rsidR="00560AF4" w:rsidRDefault="00E7024E" w:rsidP="00560AF4">
      <w:pPr>
        <w:pStyle w:val="Heading2"/>
      </w:pPr>
      <w:r>
        <w:t xml:space="preserve">6.1 </w:t>
      </w:r>
      <w:r w:rsidR="00560AF4">
        <w:t>Endorsement process</w:t>
      </w:r>
    </w:p>
    <w:p w14:paraId="703601A9" w14:textId="696AC9BC" w:rsidR="00560AF4" w:rsidRPr="009643F8" w:rsidRDefault="00560AF4" w:rsidP="00560AF4">
      <w:r w:rsidRPr="009643F8">
        <w:t>The endorsement process is a fundamental part of the governance arrangements for the national training system</w:t>
      </w:r>
      <w:r>
        <w:t xml:space="preserve">. It </w:t>
      </w:r>
      <w:r w:rsidRPr="009643F8">
        <w:t xml:space="preserve">is intended to </w:t>
      </w:r>
      <w:r w:rsidR="00E06C24">
        <w:t xml:space="preserve">ensure the development </w:t>
      </w:r>
      <w:r w:rsidRPr="009643F8">
        <w:t xml:space="preserve">of </w:t>
      </w:r>
      <w:proofErr w:type="gramStart"/>
      <w:r w:rsidRPr="009643F8">
        <w:t>high quality</w:t>
      </w:r>
      <w:proofErr w:type="gramEnd"/>
      <w:r w:rsidR="00E06C24">
        <w:t xml:space="preserve"> training packages are</w:t>
      </w:r>
      <w:r w:rsidRPr="009643F8">
        <w:t xml:space="preserve"> informed by appropriate levels of consultation</w:t>
      </w:r>
      <w:r>
        <w:t>, transparency</w:t>
      </w:r>
      <w:r w:rsidRPr="009643F8">
        <w:t xml:space="preserve"> and industry engagement. </w:t>
      </w:r>
    </w:p>
    <w:p w14:paraId="62EAB132" w14:textId="367C1F4D" w:rsidR="00560AF4" w:rsidRDefault="00560AF4" w:rsidP="00560AF4">
      <w:r w:rsidRPr="009643F8">
        <w:t xml:space="preserve">Wherever possible, training </w:t>
      </w:r>
      <w:r>
        <w:t>package</w:t>
      </w:r>
      <w:r w:rsidRPr="009643F8">
        <w:t xml:space="preserve"> development work (including deleti</w:t>
      </w:r>
      <w:r>
        <w:t>on of</w:t>
      </w:r>
      <w:r w:rsidRPr="009643F8">
        <w:t xml:space="preserve"> qualifications and units of competency) </w:t>
      </w:r>
      <w:r w:rsidR="00E7024E">
        <w:t>should</w:t>
      </w:r>
      <w:r w:rsidR="00E7024E" w:rsidRPr="009643F8">
        <w:t xml:space="preserve"> </w:t>
      </w:r>
      <w:r w:rsidRPr="009643F8">
        <w:t xml:space="preserve">be packaged up as part of a broader </w:t>
      </w:r>
      <w:r>
        <w:t>Case</w:t>
      </w:r>
      <w:r w:rsidRPr="009643F8">
        <w:t xml:space="preserve"> </w:t>
      </w:r>
      <w:r>
        <w:t>for E</w:t>
      </w:r>
      <w:r w:rsidRPr="009643F8">
        <w:t>ndorsement</w:t>
      </w:r>
      <w:r>
        <w:t>. Cases for Endorsement should not be put forward with small numbers of changes unless they</w:t>
      </w:r>
      <w:r w:rsidR="003A4E99">
        <w:t xml:space="preserve"> have been deemed as a fast-track update</w:t>
      </w:r>
      <w:r w:rsidR="00615F34">
        <w:t xml:space="preserve"> through the prioritisation framework </w:t>
      </w:r>
      <w:r w:rsidR="00942BF3">
        <w:t xml:space="preserve">(see section 7.1) </w:t>
      </w:r>
      <w:r w:rsidR="00615F34">
        <w:t xml:space="preserve">or otherwise </w:t>
      </w:r>
      <w:r w:rsidR="003A4E99">
        <w:t>meet an urgent, emerging need of industry</w:t>
      </w:r>
      <w:r>
        <w:t xml:space="preserve"> or can be otherwise justified.</w:t>
      </w:r>
    </w:p>
    <w:p w14:paraId="609CAE4B" w14:textId="77777777" w:rsidR="00560AF4" w:rsidRPr="009643F8" w:rsidRDefault="00E06C24" w:rsidP="00560AF4">
      <w:pPr>
        <w:pStyle w:val="ListBullet"/>
        <w:numPr>
          <w:ilvl w:val="0"/>
          <w:numId w:val="0"/>
        </w:numPr>
      </w:pPr>
      <w:r>
        <w:t>Changes to t</w:t>
      </w:r>
      <w:r w:rsidR="00560AF4" w:rsidRPr="009643F8">
        <w:t xml:space="preserve">raining </w:t>
      </w:r>
      <w:r w:rsidR="00560AF4">
        <w:t>package</w:t>
      </w:r>
      <w:r>
        <w:t>s</w:t>
      </w:r>
      <w:r w:rsidR="00E04F67">
        <w:t xml:space="preserve"> </w:t>
      </w:r>
      <w:r w:rsidR="00560AF4" w:rsidRPr="009643F8">
        <w:t xml:space="preserve">that are subject to </w:t>
      </w:r>
      <w:r w:rsidR="00560AF4">
        <w:t>the</w:t>
      </w:r>
      <w:r w:rsidR="00560AF4" w:rsidRPr="009643F8">
        <w:t xml:space="preserve"> endorsement process include:</w:t>
      </w:r>
    </w:p>
    <w:p w14:paraId="75D758FF" w14:textId="77777777" w:rsidR="00560AF4" w:rsidRPr="007E1539" w:rsidRDefault="00560AF4" w:rsidP="00560AF4">
      <w:pPr>
        <w:pStyle w:val="Documentrepairbullet"/>
      </w:pPr>
      <w:r w:rsidRPr="007E1539">
        <w:t>creating new units of competency</w:t>
      </w:r>
      <w:r w:rsidR="00E06C24" w:rsidRPr="007E1539">
        <w:t xml:space="preserve"> and qualifications</w:t>
      </w:r>
    </w:p>
    <w:p w14:paraId="617E2219" w14:textId="12738EC8" w:rsidR="00560AF4" w:rsidRDefault="00560AF4" w:rsidP="00560AF4">
      <w:pPr>
        <w:pStyle w:val="Documentrepairbullet"/>
      </w:pPr>
      <w:r w:rsidRPr="007E1539">
        <w:t>deleting units of competency</w:t>
      </w:r>
      <w:r w:rsidR="00E06C24" w:rsidRPr="007E1539">
        <w:t xml:space="preserve"> and qualifications</w:t>
      </w:r>
      <w:r w:rsidRPr="007E1539">
        <w:t xml:space="preserve"> from the national training system </w:t>
      </w:r>
    </w:p>
    <w:p w14:paraId="2B5F5CE0" w14:textId="52C9A370" w:rsidR="00F00418" w:rsidRDefault="00DA167F" w:rsidP="002F3456">
      <w:pPr>
        <w:pStyle w:val="Documentrepairbullet"/>
        <w:numPr>
          <w:ilvl w:val="1"/>
          <w:numId w:val="2"/>
        </w:numPr>
      </w:pPr>
      <w:r>
        <w:t>T</w:t>
      </w:r>
      <w:r w:rsidR="00F00418">
        <w:t>he deletion of t</w:t>
      </w:r>
      <w:r w:rsidR="00942BF3">
        <w:t>raining product</w:t>
      </w:r>
      <w:r w:rsidR="00F00418">
        <w:t>s</w:t>
      </w:r>
      <w:r w:rsidR="00942BF3">
        <w:t xml:space="preserve"> </w:t>
      </w:r>
      <w:r w:rsidR="00F00418">
        <w:t xml:space="preserve">with no enrolments over the </w:t>
      </w:r>
      <w:r w:rsidR="00636C55">
        <w:t>previous</w:t>
      </w:r>
      <w:r w:rsidR="00F00418">
        <w:t xml:space="preserve"> three years </w:t>
      </w:r>
      <w:r w:rsidR="00636C55">
        <w:t>is</w:t>
      </w:r>
      <w:r w:rsidR="00F00418">
        <w:t xml:space="preserve"> not subject to the endorsement process when this </w:t>
      </w:r>
      <w:r w:rsidR="003343EC">
        <w:t>is the result of meeting the Skills Ministers’ priority of removing training products that have not been implemented within the previous three years and agreed by the AISC.</w:t>
      </w:r>
      <w:r w:rsidR="001E4D16">
        <w:t xml:space="preserve"> </w:t>
      </w:r>
    </w:p>
    <w:p w14:paraId="76394F2B" w14:textId="0135F81C" w:rsidR="00942BF3" w:rsidRDefault="00F00418" w:rsidP="002F3456">
      <w:pPr>
        <w:pStyle w:val="Documentrepairbullet"/>
        <w:numPr>
          <w:ilvl w:val="1"/>
          <w:numId w:val="2"/>
        </w:numPr>
      </w:pPr>
      <w:r>
        <w:t xml:space="preserve">AISC decisions in relation to the deletion of training products in this category will be informed by the views of Industry Reference Committees and state and territory governments. </w:t>
      </w:r>
    </w:p>
    <w:p w14:paraId="3EEF15D7" w14:textId="77777777" w:rsidR="00560AF4" w:rsidRPr="0053744B" w:rsidRDefault="00560AF4" w:rsidP="00560AF4">
      <w:pPr>
        <w:pStyle w:val="Documentrepairbullet"/>
      </w:pPr>
      <w:r w:rsidRPr="0053744B">
        <w:t>the following changes to existing units of competency:</w:t>
      </w:r>
    </w:p>
    <w:p w14:paraId="75259D23" w14:textId="62A6FF94" w:rsidR="00560AF4" w:rsidRPr="0053744B" w:rsidRDefault="00560AF4" w:rsidP="002F3456">
      <w:pPr>
        <w:pStyle w:val="Documentrepairbullet"/>
        <w:numPr>
          <w:ilvl w:val="1"/>
          <w:numId w:val="2"/>
        </w:numPr>
      </w:pPr>
      <w:r w:rsidRPr="0053744B">
        <w:t>updating a unit of competency</w:t>
      </w:r>
      <w:r w:rsidR="002B6B64">
        <w:t xml:space="preserve"> where this does not meet the criteria for a minor change (refer to section 6.2 below</w:t>
      </w:r>
      <w:r w:rsidRPr="0053744B">
        <w:t>)</w:t>
      </w:r>
    </w:p>
    <w:p w14:paraId="3F0A4538" w14:textId="77777777" w:rsidR="00560AF4" w:rsidRPr="0053744B" w:rsidRDefault="00560AF4" w:rsidP="002F3456">
      <w:pPr>
        <w:pStyle w:val="Documentrepairbullet"/>
        <w:numPr>
          <w:ilvl w:val="1"/>
          <w:numId w:val="2"/>
        </w:numPr>
      </w:pPr>
      <w:r w:rsidRPr="0053744B">
        <w:t>adding or removing a pre-requisite to a unit of competency</w:t>
      </w:r>
    </w:p>
    <w:p w14:paraId="080E58C7" w14:textId="77777777" w:rsidR="00560AF4" w:rsidRPr="0053744B" w:rsidRDefault="00912536" w:rsidP="002F3456">
      <w:pPr>
        <w:pStyle w:val="Documentrepairbullet"/>
        <w:numPr>
          <w:ilvl w:val="1"/>
          <w:numId w:val="2"/>
        </w:numPr>
      </w:pPr>
      <w:r w:rsidRPr="0053744B">
        <w:t xml:space="preserve">updating </w:t>
      </w:r>
      <w:r w:rsidR="00560AF4" w:rsidRPr="0053744B">
        <w:t xml:space="preserve">a pre-requisite to a unit of competency </w:t>
      </w:r>
    </w:p>
    <w:p w14:paraId="29707F32" w14:textId="77777777" w:rsidR="00560AF4" w:rsidRPr="007E1539" w:rsidRDefault="00560AF4" w:rsidP="00560AF4">
      <w:pPr>
        <w:pStyle w:val="Documentrepairbullet"/>
      </w:pPr>
      <w:r w:rsidRPr="007E1539">
        <w:t>the following changes to existing qualifications:</w:t>
      </w:r>
    </w:p>
    <w:p w14:paraId="5BCC5DC8" w14:textId="77777777" w:rsidR="00560AF4" w:rsidRPr="007E1539" w:rsidRDefault="00560AF4" w:rsidP="002F3456">
      <w:pPr>
        <w:pStyle w:val="Documentrepairbullet"/>
        <w:numPr>
          <w:ilvl w:val="1"/>
          <w:numId w:val="2"/>
        </w:numPr>
      </w:pPr>
      <w:r w:rsidRPr="007E1539">
        <w:t>adding or removing units of competency to or from the core of a qualification</w:t>
      </w:r>
    </w:p>
    <w:p w14:paraId="4A369979" w14:textId="77777777" w:rsidR="00943275" w:rsidRPr="00A63DB4" w:rsidRDefault="00943275" w:rsidP="002F3456">
      <w:pPr>
        <w:pStyle w:val="Documentrepairbullet"/>
        <w:numPr>
          <w:ilvl w:val="1"/>
          <w:numId w:val="2"/>
        </w:numPr>
      </w:pPr>
      <w:r w:rsidRPr="00A63DB4">
        <w:t>removing units</w:t>
      </w:r>
      <w:r w:rsidR="00352AC7" w:rsidRPr="00A63DB4">
        <w:t xml:space="preserve"> of competency</w:t>
      </w:r>
      <w:r w:rsidRPr="00A63DB4">
        <w:t xml:space="preserve"> from the electives within a qualification</w:t>
      </w:r>
    </w:p>
    <w:p w14:paraId="2BAA8C4D" w14:textId="77777777" w:rsidR="00560AF4" w:rsidRPr="007E1539" w:rsidRDefault="00A63684" w:rsidP="002F3456">
      <w:pPr>
        <w:pStyle w:val="Documentrepairbullet"/>
        <w:numPr>
          <w:ilvl w:val="1"/>
          <w:numId w:val="2"/>
        </w:numPr>
      </w:pPr>
      <w:r>
        <w:t>revising</w:t>
      </w:r>
      <w:r w:rsidRPr="007E1539">
        <w:t xml:space="preserve"> </w:t>
      </w:r>
      <w:r w:rsidR="00560AF4" w:rsidRPr="007E1539">
        <w:t xml:space="preserve">units of competency in the core of a qualification </w:t>
      </w:r>
    </w:p>
    <w:p w14:paraId="48D53B8A" w14:textId="77777777" w:rsidR="009C7347" w:rsidRDefault="009C7347" w:rsidP="002F3456">
      <w:pPr>
        <w:pStyle w:val="Documentrepairbullet"/>
        <w:numPr>
          <w:ilvl w:val="1"/>
          <w:numId w:val="2"/>
        </w:numPr>
        <w:rPr>
          <w:lang w:eastAsia="en-AU"/>
        </w:rPr>
      </w:pPr>
      <w:r>
        <w:t>chang</w:t>
      </w:r>
      <w:r w:rsidR="006A3182">
        <w:t>ing</w:t>
      </w:r>
      <w:r>
        <w:t xml:space="preserve"> the total number of units required to complete </w:t>
      </w:r>
      <w:r w:rsidR="00715BB0">
        <w:t>a</w:t>
      </w:r>
      <w:r>
        <w:t xml:space="preserve"> qualification</w:t>
      </w:r>
    </w:p>
    <w:p w14:paraId="375A079B" w14:textId="77777777" w:rsidR="009F6E2A" w:rsidRPr="007E1539" w:rsidRDefault="009F6E2A" w:rsidP="002F3456">
      <w:pPr>
        <w:pStyle w:val="Documentrepairbullet"/>
        <w:numPr>
          <w:ilvl w:val="1"/>
          <w:numId w:val="2"/>
        </w:numPr>
      </w:pPr>
      <w:r w:rsidRPr="007E1539">
        <w:t>creating a new specialisation or removing an existing specialisation</w:t>
      </w:r>
    </w:p>
    <w:p w14:paraId="13E2A36C" w14:textId="77777777" w:rsidR="009C7347" w:rsidRPr="007E1539" w:rsidRDefault="00560AF4" w:rsidP="002F3456">
      <w:pPr>
        <w:pStyle w:val="Documentrepairbullet"/>
        <w:numPr>
          <w:ilvl w:val="1"/>
          <w:numId w:val="2"/>
        </w:numPr>
      </w:pPr>
      <w:r w:rsidRPr="007E1539">
        <w:t>adding or removing units</w:t>
      </w:r>
      <w:r w:rsidR="00A95598" w:rsidRPr="007E1539">
        <w:t xml:space="preserve"> of competency</w:t>
      </w:r>
      <w:r w:rsidRPr="007E1539">
        <w:t xml:space="preserve"> to or from </w:t>
      </w:r>
      <w:r w:rsidR="00D51683">
        <w:t xml:space="preserve">a </w:t>
      </w:r>
      <w:r w:rsidRPr="007E1539">
        <w:t>specialisation within a qualification</w:t>
      </w:r>
      <w:r w:rsidR="00BE0CF4">
        <w:t>.</w:t>
      </w:r>
    </w:p>
    <w:p w14:paraId="78A41F1A" w14:textId="77777777" w:rsidR="00560AF4" w:rsidRPr="004B3F22" w:rsidRDefault="00E7024E" w:rsidP="00004779">
      <w:pPr>
        <w:pStyle w:val="Heading2"/>
      </w:pPr>
      <w:r>
        <w:lastRenderedPageBreak/>
        <w:t xml:space="preserve">6.2 </w:t>
      </w:r>
      <w:r w:rsidR="00560AF4" w:rsidRPr="004B3F22">
        <w:t xml:space="preserve">Minor </w:t>
      </w:r>
      <w:r w:rsidR="00560AF4">
        <w:t>c</w:t>
      </w:r>
      <w:r w:rsidR="00560AF4" w:rsidRPr="004B3F22">
        <w:t>hanges</w:t>
      </w:r>
    </w:p>
    <w:p w14:paraId="4B4A237A" w14:textId="70BE5089" w:rsidR="00560AF4" w:rsidRPr="004B3F22" w:rsidRDefault="00560AF4" w:rsidP="00E06C24">
      <w:r w:rsidRPr="004B3F22">
        <w:t xml:space="preserve">Minor changes are made after the training package is available on the </w:t>
      </w:r>
      <w:r w:rsidR="00044BF3">
        <w:t>National Register of VET</w:t>
      </w:r>
      <w:r w:rsidRPr="004B3F22">
        <w:t xml:space="preserve"> </w:t>
      </w:r>
      <w:r w:rsidR="00E06C24">
        <w:t xml:space="preserve">and </w:t>
      </w:r>
      <w:r w:rsidR="00E06C24" w:rsidRPr="004B3F22">
        <w:t>are not subject to the full development and endorsement process</w:t>
      </w:r>
      <w:r w:rsidR="00E06C24">
        <w:t xml:space="preserve">. Minor changes </w:t>
      </w:r>
      <w:r w:rsidR="00E06C24" w:rsidRPr="00C76ED8">
        <w:rPr>
          <w:b/>
          <w:bCs/>
        </w:rPr>
        <w:t>do not</w:t>
      </w:r>
      <w:r w:rsidR="00E06C24" w:rsidRPr="004B3F22">
        <w:t xml:space="preserve"> need AISC approval for implementation or to be included as part of a </w:t>
      </w:r>
      <w:r w:rsidR="00DA7940">
        <w:t>C</w:t>
      </w:r>
      <w:r w:rsidR="00E06C24" w:rsidRPr="004B3F22">
        <w:t xml:space="preserve">ase for </w:t>
      </w:r>
      <w:r w:rsidR="00DA7940">
        <w:t>E</w:t>
      </w:r>
      <w:r w:rsidR="00E06C24" w:rsidRPr="004B3F22">
        <w:t>ndorsement</w:t>
      </w:r>
      <w:r w:rsidR="00E06C24">
        <w:t>.</w:t>
      </w:r>
    </w:p>
    <w:p w14:paraId="763FE30C" w14:textId="77777777" w:rsidR="00560AF4" w:rsidRPr="004B3F22" w:rsidRDefault="00560AF4" w:rsidP="00560AF4">
      <w:r w:rsidRPr="004B3F22">
        <w:t>Minor changes include:</w:t>
      </w:r>
    </w:p>
    <w:p w14:paraId="0BF63A80" w14:textId="16216116" w:rsidR="00560AF4" w:rsidRPr="007E1539" w:rsidRDefault="00560AF4" w:rsidP="00560AF4">
      <w:pPr>
        <w:pStyle w:val="Documentrepairbullet"/>
      </w:pPr>
      <w:r w:rsidRPr="007E1539">
        <w:t xml:space="preserve">correcting errors including to ensure the training package on the </w:t>
      </w:r>
      <w:r w:rsidR="00044BF3">
        <w:t>National Register of VET</w:t>
      </w:r>
      <w:r w:rsidRPr="007E1539">
        <w:t xml:space="preserve"> accurately reflects the relevant AISC decision </w:t>
      </w:r>
    </w:p>
    <w:p w14:paraId="002EECC9" w14:textId="77777777" w:rsidR="00560AF4" w:rsidRPr="0053744B" w:rsidRDefault="00560AF4" w:rsidP="00560AF4">
      <w:pPr>
        <w:pStyle w:val="Documentrepairbullet"/>
      </w:pPr>
      <w:r w:rsidRPr="0053744B">
        <w:t>updating outdated references</w:t>
      </w:r>
      <w:r w:rsidR="001A55D6" w:rsidRPr="0053744B">
        <w:t xml:space="preserve"> (for example to licensing </w:t>
      </w:r>
      <w:r w:rsidR="0053744B" w:rsidRPr="0053744B">
        <w:t xml:space="preserve">and regulation </w:t>
      </w:r>
      <w:r w:rsidR="001A55D6" w:rsidRPr="0053744B">
        <w:t>arrangements)</w:t>
      </w:r>
    </w:p>
    <w:p w14:paraId="233E9BE9" w14:textId="77777777" w:rsidR="00560AF4" w:rsidRPr="0053744B" w:rsidRDefault="00560AF4" w:rsidP="00560AF4">
      <w:pPr>
        <w:pStyle w:val="Documentrepairbullet"/>
      </w:pPr>
      <w:r w:rsidRPr="0053744B">
        <w:t xml:space="preserve">providing clarification </w:t>
      </w:r>
      <w:r w:rsidR="001A55D6" w:rsidRPr="0053744B">
        <w:t>to</w:t>
      </w:r>
      <w:r w:rsidRPr="0053744B">
        <w:t xml:space="preserve"> the text of the training package without changing the</w:t>
      </w:r>
      <w:r w:rsidR="001A55D6" w:rsidRPr="0053744B">
        <w:t xml:space="preserve"> </w:t>
      </w:r>
      <w:r w:rsidRPr="0053744B">
        <w:t>requirements</w:t>
      </w:r>
    </w:p>
    <w:p w14:paraId="33EFF8A9" w14:textId="77777777" w:rsidR="00560AF4" w:rsidRPr="007E1539" w:rsidRDefault="00560AF4" w:rsidP="00560AF4">
      <w:pPr>
        <w:pStyle w:val="Documentrepairbullet"/>
      </w:pPr>
      <w:r w:rsidRPr="007E1539">
        <w:t>the following changes to existing qualifications:</w:t>
      </w:r>
    </w:p>
    <w:p w14:paraId="6AFADF4E" w14:textId="52FA4A60" w:rsidR="00694F67" w:rsidRPr="0053744B" w:rsidRDefault="00943275" w:rsidP="002F3456">
      <w:pPr>
        <w:pStyle w:val="Documentrepairbullet"/>
        <w:numPr>
          <w:ilvl w:val="1"/>
          <w:numId w:val="2"/>
        </w:numPr>
      </w:pPr>
      <w:r w:rsidRPr="0053744B">
        <w:t xml:space="preserve">adding </w:t>
      </w:r>
      <w:r w:rsidR="00D7386F" w:rsidRPr="0053744B">
        <w:t xml:space="preserve">elective </w:t>
      </w:r>
      <w:r w:rsidRPr="0053744B">
        <w:t>units of competency to a qualification</w:t>
      </w:r>
    </w:p>
    <w:p w14:paraId="1CEA378C" w14:textId="77777777" w:rsidR="00560AF4" w:rsidRPr="0053744B" w:rsidRDefault="005433D3" w:rsidP="002F3456">
      <w:pPr>
        <w:pStyle w:val="Documentrepairbullet"/>
        <w:numPr>
          <w:ilvl w:val="1"/>
          <w:numId w:val="2"/>
        </w:numPr>
      </w:pPr>
      <w:r>
        <w:t>up</w:t>
      </w:r>
      <w:r w:rsidR="00C870B1">
        <w:t>dating</w:t>
      </w:r>
      <w:r w:rsidRPr="0053744B">
        <w:t xml:space="preserve"> </w:t>
      </w:r>
      <w:r w:rsidR="00D7386F" w:rsidRPr="0053744B">
        <w:t>elective</w:t>
      </w:r>
      <w:r w:rsidR="00560AF4" w:rsidRPr="0053744B">
        <w:t xml:space="preserve"> units of competency in a qualification</w:t>
      </w:r>
      <w:r w:rsidR="00A63684">
        <w:t xml:space="preserve"> that do not form part of a specialisation</w:t>
      </w:r>
    </w:p>
    <w:p w14:paraId="6061BF70" w14:textId="2595BC6E" w:rsidR="00EF4A39" w:rsidRDefault="00AD6F5F" w:rsidP="002F3456">
      <w:pPr>
        <w:pStyle w:val="Documentrepairbullet"/>
        <w:numPr>
          <w:ilvl w:val="1"/>
          <w:numId w:val="2"/>
        </w:numPr>
      </w:pPr>
      <w:r>
        <w:t>adding</w:t>
      </w:r>
      <w:r w:rsidR="00EF4A39" w:rsidRPr="0053744B">
        <w:t xml:space="preserve">, </w:t>
      </w:r>
      <w:r>
        <w:t>updating</w:t>
      </w:r>
      <w:r w:rsidR="00EF4A39" w:rsidRPr="0053744B">
        <w:t xml:space="preserve">, or removing </w:t>
      </w:r>
      <w:r w:rsidR="00D51683" w:rsidRPr="0053744B">
        <w:t>g</w:t>
      </w:r>
      <w:r w:rsidR="00EF4A39" w:rsidRPr="0053744B">
        <w:t>roups of electives (without adding or removing units of competency to or from the qualification itself),</w:t>
      </w:r>
      <w:r w:rsidR="00EF4A39" w:rsidRPr="00B1228A">
        <w:t xml:space="preserve"> where this does not change the number of unit</w:t>
      </w:r>
      <w:r w:rsidR="00EF4A39" w:rsidRPr="00423DC3">
        <w:t>s of competency required to be completed</w:t>
      </w:r>
    </w:p>
    <w:p w14:paraId="5543CAEF" w14:textId="4FDB27E1" w:rsidR="001E4D16" w:rsidRDefault="008B26F5" w:rsidP="00C76ED8">
      <w:pPr>
        <w:pStyle w:val="Documentrepairbullet"/>
      </w:pPr>
      <w:r>
        <w:t>deleting</w:t>
      </w:r>
      <w:r w:rsidR="001E4D16">
        <w:t xml:space="preserve"> training products which have had no enrolments over the </w:t>
      </w:r>
      <w:r w:rsidR="00D13C20">
        <w:t>previous</w:t>
      </w:r>
      <w:r w:rsidR="001E4D16">
        <w:t xml:space="preserve"> three years where the</w:t>
      </w:r>
      <w:r w:rsidR="0015152D">
        <w:t xml:space="preserve"> proposal to delete is </w:t>
      </w:r>
      <w:r w:rsidR="007A7E1D">
        <w:t>as the result of meeting the Ministers’ priorities to remove training products that have not been implemented within the past three years and are agreed by the AISC</w:t>
      </w:r>
    </w:p>
    <w:p w14:paraId="20FA13C4" w14:textId="37FFE70A" w:rsidR="00560AF4" w:rsidRDefault="00560AF4" w:rsidP="0082226A">
      <w:pPr>
        <w:pStyle w:val="Documentrepairbullet"/>
      </w:pPr>
      <w:r w:rsidRPr="0053744B">
        <w:t xml:space="preserve">The addition of </w:t>
      </w:r>
      <w:r w:rsidR="00A95598" w:rsidRPr="0053744B">
        <w:t xml:space="preserve">existing </w:t>
      </w:r>
      <w:r w:rsidRPr="0053744B">
        <w:t xml:space="preserve">units of competency to </w:t>
      </w:r>
      <w:r w:rsidR="00A95598" w:rsidRPr="0053744B">
        <w:t xml:space="preserve">the electives within </w:t>
      </w:r>
      <w:r w:rsidRPr="0053744B">
        <w:t xml:space="preserve">a qualification </w:t>
      </w:r>
      <w:r w:rsidR="00D7386F" w:rsidRPr="0053744B">
        <w:t>is</w:t>
      </w:r>
      <w:r w:rsidRPr="0053744B">
        <w:t xml:space="preserve"> a minor change, unless the AISC Secretariat considers endorsement necessary</w:t>
      </w:r>
      <w:r w:rsidR="00D51683" w:rsidRPr="0053744B">
        <w:t xml:space="preserve"> (for example</w:t>
      </w:r>
      <w:r>
        <w:t xml:space="preserve"> where </w:t>
      </w:r>
      <w:proofErr w:type="gramStart"/>
      <w:r>
        <w:t>a large number of</w:t>
      </w:r>
      <w:proofErr w:type="gramEnd"/>
      <w:r>
        <w:t xml:space="preserve"> electives have been added to a qualification</w:t>
      </w:r>
      <w:r w:rsidR="00D51683">
        <w:t>)</w:t>
      </w:r>
      <w:r>
        <w:t>.</w:t>
      </w:r>
    </w:p>
    <w:p w14:paraId="34D50525" w14:textId="77777777" w:rsidR="00560AF4" w:rsidRDefault="00E7024E" w:rsidP="00560AF4">
      <w:pPr>
        <w:pStyle w:val="Heading3"/>
      </w:pPr>
      <w:r>
        <w:t xml:space="preserve">6.2.1 </w:t>
      </w:r>
      <w:r w:rsidR="00560AF4" w:rsidRPr="00E7410F">
        <w:t>Making minor changes</w:t>
      </w:r>
    </w:p>
    <w:p w14:paraId="6B332618" w14:textId="64D0EA29" w:rsidR="00560AF4" w:rsidRDefault="00560AF4" w:rsidP="00560AF4">
      <w:r w:rsidRPr="007E318D">
        <w:t xml:space="preserve">An SSO may make a minor change to a training package </w:t>
      </w:r>
      <w:r w:rsidR="00431AEA" w:rsidRPr="00431AEA">
        <w:t xml:space="preserve">and associated </w:t>
      </w:r>
      <w:r w:rsidR="00D51683">
        <w:t>C</w:t>
      </w:r>
      <w:r w:rsidR="00431AEA" w:rsidRPr="00431AEA">
        <w:t xml:space="preserve">ompanion </w:t>
      </w:r>
      <w:r w:rsidR="00D51683">
        <w:t>V</w:t>
      </w:r>
      <w:r w:rsidR="00431AEA" w:rsidRPr="00431AEA">
        <w:t xml:space="preserve">olume </w:t>
      </w:r>
      <w:r w:rsidR="00D51683">
        <w:t>I</w:t>
      </w:r>
      <w:r w:rsidR="00431AEA" w:rsidRPr="00431AEA">
        <w:t xml:space="preserve">mplementation </w:t>
      </w:r>
      <w:r w:rsidR="00D51683">
        <w:t>G</w:t>
      </w:r>
      <w:r w:rsidR="00431AEA" w:rsidRPr="00431AEA">
        <w:t>uide</w:t>
      </w:r>
      <w:r w:rsidR="00431AEA">
        <w:t>,</w:t>
      </w:r>
      <w:r w:rsidR="00431AEA" w:rsidRPr="007E318D">
        <w:t xml:space="preserve"> </w:t>
      </w:r>
      <w:r w:rsidRPr="007E318D">
        <w:t xml:space="preserve">where that change </w:t>
      </w:r>
      <w:r w:rsidR="00A63684">
        <w:t xml:space="preserve">meets one or more of the criteria outlined in section </w:t>
      </w:r>
      <w:r w:rsidR="00FA2F2B">
        <w:t>6.2 and</w:t>
      </w:r>
      <w:r w:rsidR="00A63684">
        <w:t xml:space="preserve"> </w:t>
      </w:r>
      <w:r w:rsidRPr="007E318D">
        <w:t>is authorised by a decision of the IRC</w:t>
      </w:r>
      <w:r w:rsidR="00E7024E">
        <w:t xml:space="preserve"> (in consultation with appropriate stakeholders)</w:t>
      </w:r>
      <w:r w:rsidRPr="007E318D">
        <w:t xml:space="preserve"> with responsibility for that training package.</w:t>
      </w:r>
      <w:r w:rsidR="00D7386F">
        <w:t xml:space="preserve"> This will be identified as a minor release on the </w:t>
      </w:r>
      <w:r w:rsidR="00044BF3">
        <w:t>National Register of VET</w:t>
      </w:r>
      <w:r w:rsidR="00D7386F">
        <w:t>.</w:t>
      </w:r>
    </w:p>
    <w:p w14:paraId="244955C4" w14:textId="77777777" w:rsidR="00560AF4" w:rsidRPr="00D96E53" w:rsidRDefault="00560AF4" w:rsidP="00560AF4">
      <w:r w:rsidRPr="00D96E53">
        <w:t xml:space="preserve">The SSO must: </w:t>
      </w:r>
    </w:p>
    <w:p w14:paraId="2C6BFB2C" w14:textId="77777777" w:rsidR="00560AF4" w:rsidRPr="00EA060B" w:rsidRDefault="00560AF4" w:rsidP="00560AF4">
      <w:pPr>
        <w:pStyle w:val="Documentrepairbullet"/>
      </w:pPr>
      <w:r w:rsidRPr="007E318D">
        <w:t xml:space="preserve">keep a record of the minor change, setting out the date the change was made, a detailed </w:t>
      </w:r>
      <w:r>
        <w:t xml:space="preserve">description of the change, </w:t>
      </w:r>
      <w:r w:rsidRPr="00EA060B">
        <w:t>the reason for the change</w:t>
      </w:r>
      <w:r>
        <w:t xml:space="preserve">, and evidence of </w:t>
      </w:r>
      <w:r w:rsidR="008F0CFD">
        <w:t xml:space="preserve">IRC </w:t>
      </w:r>
      <w:r>
        <w:t>support for the change</w:t>
      </w:r>
    </w:p>
    <w:p w14:paraId="458F9EF3" w14:textId="2EF48128" w:rsidR="00560AF4" w:rsidRPr="00EA060B" w:rsidRDefault="00560AF4" w:rsidP="00560AF4">
      <w:pPr>
        <w:pStyle w:val="Documentrepairbullet"/>
      </w:pPr>
      <w:r w:rsidRPr="00EA060B">
        <w:t xml:space="preserve">provide this information to the AISC Secretariat </w:t>
      </w:r>
      <w:r w:rsidR="00E817A5">
        <w:t xml:space="preserve">prior to the change being actioned on the </w:t>
      </w:r>
      <w:r w:rsidR="00044BF3">
        <w:t>National Register of VET</w:t>
      </w:r>
    </w:p>
    <w:p w14:paraId="31D1B38F" w14:textId="77777777" w:rsidR="00560AF4" w:rsidRPr="007E318D" w:rsidRDefault="00560AF4" w:rsidP="00560AF4">
      <w:pPr>
        <w:pStyle w:val="Documentrepairbullet"/>
      </w:pPr>
      <w:r w:rsidRPr="007E318D">
        <w:t>advise relevant stakeholders of the minor change.</w:t>
      </w:r>
    </w:p>
    <w:p w14:paraId="54E24246" w14:textId="77777777" w:rsidR="00560AF4" w:rsidRPr="0053744B" w:rsidRDefault="00560AF4" w:rsidP="00560AF4">
      <w:pPr>
        <w:keepNext/>
        <w:keepLines/>
      </w:pPr>
      <w:r w:rsidRPr="0053744B">
        <w:t xml:space="preserve">In extenuating circumstances, minor changes can be made to a training package </w:t>
      </w:r>
      <w:r w:rsidR="00073DC8">
        <w:t xml:space="preserve">product </w:t>
      </w:r>
      <w:r w:rsidRPr="0053744B">
        <w:t xml:space="preserve">without a minor release. </w:t>
      </w:r>
      <w:r w:rsidR="00D7386F" w:rsidRPr="0053744B">
        <w:t>In these circumstances, t</w:t>
      </w:r>
      <w:r w:rsidRPr="0053744B">
        <w:t xml:space="preserve">he SSO must seek the AISC Secretariat’s agreement. In making </w:t>
      </w:r>
      <w:r w:rsidR="00D7386F" w:rsidRPr="0053744B">
        <w:t>its</w:t>
      </w:r>
      <w:r w:rsidRPr="0053744B">
        <w:t xml:space="preserve"> decision, the AISC Secretariat will consider the following factors:</w:t>
      </w:r>
    </w:p>
    <w:p w14:paraId="071562A8" w14:textId="3DB400A9" w:rsidR="00560AF4" w:rsidRPr="0053744B" w:rsidRDefault="00560AF4" w:rsidP="00964501">
      <w:pPr>
        <w:pStyle w:val="Documentrepairbullet"/>
      </w:pPr>
      <w:r w:rsidRPr="0053744B">
        <w:t>the impact of the error to be corrected</w:t>
      </w:r>
    </w:p>
    <w:p w14:paraId="5A7677BC" w14:textId="6E15E442" w:rsidR="00560AF4" w:rsidRPr="0053744B" w:rsidRDefault="00560AF4" w:rsidP="00964501">
      <w:pPr>
        <w:pStyle w:val="Documentrepairbullet"/>
      </w:pPr>
      <w:r w:rsidRPr="0053744B">
        <w:t>the complexity and size of the training package</w:t>
      </w:r>
      <w:r w:rsidR="005671C5">
        <w:t xml:space="preserve"> product</w:t>
      </w:r>
    </w:p>
    <w:p w14:paraId="0DDC43B0" w14:textId="0AC98505" w:rsidR="00560AF4" w:rsidRPr="0053744B" w:rsidRDefault="00560AF4" w:rsidP="00560AF4">
      <w:pPr>
        <w:pStyle w:val="Documentrepairbullet"/>
      </w:pPr>
      <w:r w:rsidRPr="0053744B">
        <w:t>the number of RTOs with the training package</w:t>
      </w:r>
      <w:r w:rsidR="00073DC8">
        <w:t xml:space="preserve"> product</w:t>
      </w:r>
      <w:r w:rsidRPr="0053744B">
        <w:t xml:space="preserve"> on scope</w:t>
      </w:r>
    </w:p>
    <w:p w14:paraId="561D68FD" w14:textId="19D03BB5" w:rsidR="00560AF4" w:rsidRPr="001E4D16" w:rsidRDefault="00560AF4" w:rsidP="001E4D16">
      <w:pPr>
        <w:pStyle w:val="Documentrepairbullet"/>
      </w:pPr>
      <w:r w:rsidRPr="001E4D16">
        <w:t>the level of uptake of the training package</w:t>
      </w:r>
      <w:r w:rsidR="00073DC8" w:rsidRPr="001E4D16">
        <w:t xml:space="preserve"> product</w:t>
      </w:r>
    </w:p>
    <w:p w14:paraId="415198A3" w14:textId="648F4AFF" w:rsidR="00560AF4" w:rsidRDefault="00560AF4" w:rsidP="00560AF4">
      <w:pPr>
        <w:pStyle w:val="Documentrepairbullet"/>
      </w:pPr>
      <w:r w:rsidRPr="0053744B">
        <w:t>the time since the last release of the training package</w:t>
      </w:r>
      <w:r w:rsidR="000A7809">
        <w:t xml:space="preserve"> product</w:t>
      </w:r>
    </w:p>
    <w:p w14:paraId="7259802D" w14:textId="2994BFD4" w:rsidR="00AD6F5F" w:rsidRPr="0053744B" w:rsidRDefault="00AD6F5F" w:rsidP="00560AF4">
      <w:pPr>
        <w:pStyle w:val="Documentrepairbullet"/>
      </w:pPr>
      <w:r>
        <w:t>the impact on current students</w:t>
      </w:r>
    </w:p>
    <w:p w14:paraId="6E972BD1" w14:textId="4A8FE36F" w:rsidR="002B6B64" w:rsidRDefault="00C0298E" w:rsidP="00560AF4">
      <w:pPr>
        <w:pStyle w:val="Documentrepairbullet"/>
      </w:pPr>
      <w:r w:rsidRPr="0053744B">
        <w:t>licensing and regulatory implications.</w:t>
      </w:r>
    </w:p>
    <w:p w14:paraId="0F3539DD" w14:textId="2832A375" w:rsidR="00073DC8" w:rsidRPr="004B3F22" w:rsidRDefault="00073DC8" w:rsidP="00073DC8">
      <w:pPr>
        <w:pStyle w:val="ListBullet"/>
        <w:numPr>
          <w:ilvl w:val="0"/>
          <w:numId w:val="0"/>
        </w:numPr>
      </w:pPr>
      <w:r w:rsidRPr="004B3F22">
        <w:lastRenderedPageBreak/>
        <w:t>If unclear whether a</w:t>
      </w:r>
      <w:r>
        <w:t xml:space="preserve"> change to a</w:t>
      </w:r>
      <w:r w:rsidRPr="004B3F22">
        <w:t xml:space="preserve"> training </w:t>
      </w:r>
      <w:r>
        <w:t xml:space="preserve">package </w:t>
      </w:r>
      <w:r w:rsidR="00820BB7">
        <w:t xml:space="preserve">product </w:t>
      </w:r>
      <w:r>
        <w:t>is a minor change</w:t>
      </w:r>
      <w:r w:rsidR="00004DCC">
        <w:t xml:space="preserve"> or requires endorsement</w:t>
      </w:r>
      <w:r w:rsidRPr="004B3F22">
        <w:t xml:space="preserve">, </w:t>
      </w:r>
      <w:r>
        <w:t xml:space="preserve">clarification must be sought from the AISC Secretariat, and consultation with state and territory governments </w:t>
      </w:r>
      <w:r w:rsidR="00004DCC">
        <w:t xml:space="preserve">may be required </w:t>
      </w:r>
      <w:r>
        <w:t>regarding potential impacts.</w:t>
      </w:r>
    </w:p>
    <w:p w14:paraId="0C9982A9" w14:textId="77777777" w:rsidR="00B37983" w:rsidRPr="00D96E53" w:rsidRDefault="00B1228A" w:rsidP="00423DC3">
      <w:pPr>
        <w:pStyle w:val="Heading1"/>
      </w:pPr>
      <w:bookmarkStart w:id="11" w:name="_Toc36040383"/>
      <w:r>
        <w:t xml:space="preserve">7. </w:t>
      </w:r>
      <w:r w:rsidR="00864F99" w:rsidRPr="00D96E53">
        <w:t>Summary of the process for training package development and endorsement</w:t>
      </w:r>
      <w:bookmarkEnd w:id="8"/>
      <w:bookmarkEnd w:id="11"/>
    </w:p>
    <w:p w14:paraId="78363A80" w14:textId="77777777" w:rsidR="00B37983" w:rsidRDefault="00CD3070" w:rsidP="00F037D2">
      <w:pPr>
        <w:pStyle w:val="Heading2"/>
      </w:pPr>
      <w:bookmarkStart w:id="12" w:name="_Ref531784183"/>
      <w:r>
        <w:t xml:space="preserve">The </w:t>
      </w:r>
      <w:r w:rsidR="00864F99" w:rsidRPr="00864F99">
        <w:t>training package development</w:t>
      </w:r>
      <w:r>
        <w:t xml:space="preserve"> </w:t>
      </w:r>
      <w:r w:rsidR="001B4652">
        <w:t xml:space="preserve">and endorsement </w:t>
      </w:r>
      <w:r>
        <w:t>process</w:t>
      </w:r>
      <w:bookmarkEnd w:id="12"/>
    </w:p>
    <w:p w14:paraId="536F27AD" w14:textId="77777777" w:rsidR="008263D5" w:rsidRPr="00BF5590" w:rsidRDefault="00AA599A" w:rsidP="00FD7185">
      <w:pPr>
        <w:rPr>
          <w:color w:val="FFFFFF" w:themeColor="background1"/>
          <w:sz w:val="4"/>
          <w:szCs w:val="4"/>
        </w:rPr>
      </w:pPr>
      <w:r>
        <w:rPr>
          <w:noProof/>
          <w:color w:val="FFFFFF" w:themeColor="background1"/>
          <w:sz w:val="4"/>
          <w:szCs w:val="4"/>
          <w:lang w:eastAsia="en-AU"/>
        </w:rPr>
        <w:drawing>
          <wp:inline distT="0" distB="0" distL="0" distR="0" wp14:anchorId="679F0E04" wp14:editId="5BE9A4A4">
            <wp:extent cx="5773420" cy="1189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0396" cy="1202801"/>
                    </a:xfrm>
                    <a:prstGeom prst="rect">
                      <a:avLst/>
                    </a:prstGeom>
                    <a:noFill/>
                  </pic:spPr>
                </pic:pic>
              </a:graphicData>
            </a:graphic>
          </wp:inline>
        </w:drawing>
      </w:r>
      <w:r w:rsidR="008263D5" w:rsidRPr="00BF5590">
        <w:rPr>
          <w:color w:val="FFFFFF" w:themeColor="background1"/>
          <w:sz w:val="4"/>
          <w:szCs w:val="4"/>
        </w:rPr>
        <w:t xml:space="preserve"> </w:t>
      </w:r>
      <w:r w:rsidR="00C60E56" w:rsidRPr="00BF5590">
        <w:rPr>
          <w:color w:val="FFFFFF" w:themeColor="background1"/>
          <w:sz w:val="4"/>
          <w:szCs w:val="4"/>
        </w:rPr>
        <w:t>F</w:t>
      </w:r>
      <w:r w:rsidR="008263D5" w:rsidRPr="00BF5590">
        <w:rPr>
          <w:color w:val="FFFFFF" w:themeColor="background1"/>
          <w:sz w:val="4"/>
          <w:szCs w:val="4"/>
        </w:rPr>
        <w:t xml:space="preserve"> training package development is demonstrated in order of activities and decision points as follows:</w:t>
      </w:r>
    </w:p>
    <w:p w14:paraId="6A51F654" w14:textId="77777777" w:rsidR="00CD7BBE" w:rsidRPr="00BF5590" w:rsidRDefault="00CD7BBE" w:rsidP="00360DFF">
      <w:r w:rsidRPr="00BF5590">
        <w:t>The training package development and endorsement</w:t>
      </w:r>
      <w:r w:rsidR="00A051C2">
        <w:t xml:space="preserve"> process</w:t>
      </w:r>
      <w:r w:rsidRPr="00BF5590">
        <w:t xml:space="preserve"> is based on the following</w:t>
      </w:r>
      <w:r w:rsidR="00C13B8D">
        <w:t xml:space="preserve"> </w:t>
      </w:r>
      <w:r w:rsidR="0053744B">
        <w:t>principles</w:t>
      </w:r>
      <w:r w:rsidRPr="00BF5590">
        <w:t xml:space="preserve">: </w:t>
      </w:r>
    </w:p>
    <w:p w14:paraId="6563F697" w14:textId="3D8A1E19" w:rsidR="00CD7BBE" w:rsidRPr="00BF5590" w:rsidRDefault="00CD7BBE" w:rsidP="00360DFF">
      <w:pPr>
        <w:pStyle w:val="Documentrepairbullet"/>
      </w:pPr>
      <w:r w:rsidRPr="00BF5590">
        <w:t>open and inclusive industry participation in</w:t>
      </w:r>
      <w:r w:rsidR="008E34BC">
        <w:t xml:space="preserve"> the</w:t>
      </w:r>
      <w:r w:rsidRPr="00BF5590">
        <w:t xml:space="preserve"> development, validation</w:t>
      </w:r>
      <w:r w:rsidR="008E34BC">
        <w:t>,</w:t>
      </w:r>
      <w:r w:rsidRPr="00BF5590">
        <w:t xml:space="preserve"> and </w:t>
      </w:r>
      <w:r w:rsidR="00C13B8D">
        <w:t xml:space="preserve">endorsement </w:t>
      </w:r>
      <w:r w:rsidR="007528EA" w:rsidRPr="00BF5590">
        <w:t xml:space="preserve">process for </w:t>
      </w:r>
      <w:r w:rsidRPr="00BF5590">
        <w:t>training packages</w:t>
      </w:r>
    </w:p>
    <w:p w14:paraId="46F7E548" w14:textId="5BCDD6BC" w:rsidR="00CD7BBE" w:rsidRPr="00BF5590" w:rsidRDefault="00AC3B63" w:rsidP="00360DFF">
      <w:pPr>
        <w:pStyle w:val="Documentrepairbullet"/>
      </w:pPr>
      <w:r w:rsidRPr="00BF5590">
        <w:t>high quality, best practice</w:t>
      </w:r>
      <w:r w:rsidR="00424E22" w:rsidRPr="00BF5590">
        <w:t xml:space="preserve"> </w:t>
      </w:r>
      <w:r w:rsidR="00CD7BBE" w:rsidRPr="00BF5590">
        <w:t>stakeholder engagement and the opportunity for industry</w:t>
      </w:r>
      <w:r w:rsidR="008B26F5">
        <w:t>, including employers,</w:t>
      </w:r>
      <w:r w:rsidR="00CD7BBE" w:rsidRPr="00BF5590">
        <w:t xml:space="preserve"> to drive </w:t>
      </w:r>
      <w:r w:rsidR="00840AFB" w:rsidRPr="00BF5590">
        <w:t xml:space="preserve">and influence </w:t>
      </w:r>
      <w:r w:rsidR="00CD7BBE" w:rsidRPr="00BF5590">
        <w:t>change</w:t>
      </w:r>
    </w:p>
    <w:p w14:paraId="2F23E09C" w14:textId="76B18297" w:rsidR="00C71D1B" w:rsidRPr="00BF5590" w:rsidRDefault="00C71D1B" w:rsidP="00360DFF">
      <w:pPr>
        <w:pStyle w:val="Documentrepairbullet"/>
      </w:pPr>
      <w:r w:rsidRPr="00BF5590">
        <w:t>transparency</w:t>
      </w:r>
      <w:r w:rsidR="00AC3B63" w:rsidRPr="00BF5590">
        <w:t xml:space="preserve"> </w:t>
      </w:r>
      <w:r w:rsidRPr="00BF5590">
        <w:t xml:space="preserve">of </w:t>
      </w:r>
      <w:r w:rsidR="007528EA" w:rsidRPr="00BF5590">
        <w:t xml:space="preserve">the </w:t>
      </w:r>
      <w:r w:rsidRPr="00BF5590">
        <w:t xml:space="preserve">changes </w:t>
      </w:r>
      <w:r w:rsidR="007528EA" w:rsidRPr="00BF5590">
        <w:t xml:space="preserve">made </w:t>
      </w:r>
      <w:r w:rsidRPr="00BF5590">
        <w:t xml:space="preserve">to training </w:t>
      </w:r>
      <w:r w:rsidR="00F11424">
        <w:t xml:space="preserve">package </w:t>
      </w:r>
      <w:r w:rsidRPr="00BF5590">
        <w:t>products</w:t>
      </w:r>
      <w:r w:rsidR="007528EA" w:rsidRPr="00BF5590">
        <w:t xml:space="preserve"> and </w:t>
      </w:r>
      <w:r w:rsidR="008E34BC">
        <w:t>the reasoning</w:t>
      </w:r>
      <w:r w:rsidR="00840AFB" w:rsidRPr="00BF5590">
        <w:t xml:space="preserve"> </w:t>
      </w:r>
      <w:r w:rsidR="00EE3816" w:rsidRPr="00BF5590">
        <w:t>at all stages</w:t>
      </w:r>
    </w:p>
    <w:p w14:paraId="0E6C9844" w14:textId="12EBCF13" w:rsidR="00CD7BBE" w:rsidRPr="00BF5590" w:rsidRDefault="00CD7BBE" w:rsidP="00360DFF">
      <w:pPr>
        <w:pStyle w:val="Documentrepairbullet"/>
      </w:pPr>
      <w:r w:rsidRPr="00BF5590">
        <w:t xml:space="preserve">highly responsive </w:t>
      </w:r>
      <w:r w:rsidR="009F6C68" w:rsidRPr="00BF5590">
        <w:t xml:space="preserve">and flexible </w:t>
      </w:r>
      <w:r w:rsidRPr="00BF5590">
        <w:t>process</w:t>
      </w:r>
      <w:r w:rsidR="00C13B8D">
        <w:t>es</w:t>
      </w:r>
      <w:r w:rsidR="004E590B" w:rsidRPr="00BF5590">
        <w:t>,</w:t>
      </w:r>
      <w:r w:rsidRPr="00BF5590">
        <w:t xml:space="preserve"> capable of meeting industry needs and priorities for new skills</w:t>
      </w:r>
      <w:r w:rsidR="009F6C68" w:rsidRPr="00BF5590">
        <w:t xml:space="preserve"> and respons</w:t>
      </w:r>
      <w:r w:rsidR="00C13B8D">
        <w:t>iv</w:t>
      </w:r>
      <w:r w:rsidR="009F6C68" w:rsidRPr="00BF5590">
        <w:t>e to a range of factors such as scale,</w:t>
      </w:r>
      <w:r w:rsidR="00AA75D5" w:rsidRPr="00BF5590">
        <w:t xml:space="preserve"> </w:t>
      </w:r>
      <w:r w:rsidR="00964501">
        <w:t xml:space="preserve">urgency, </w:t>
      </w:r>
      <w:r w:rsidR="009F6C68" w:rsidRPr="00BF5590">
        <w:t>scope and complexity of work</w:t>
      </w:r>
      <w:r w:rsidR="00AA75D5" w:rsidRPr="00BF5590">
        <w:t>, level of risk</w:t>
      </w:r>
      <w:r w:rsidR="009F6C68" w:rsidRPr="00BF5590">
        <w:t xml:space="preserve"> and </w:t>
      </w:r>
      <w:r w:rsidR="00AA75D5" w:rsidRPr="00BF5590">
        <w:t xml:space="preserve">complexity and strength of </w:t>
      </w:r>
      <w:r w:rsidR="009F6C68" w:rsidRPr="00BF5590">
        <w:t>stakeholder views</w:t>
      </w:r>
    </w:p>
    <w:p w14:paraId="771A2923" w14:textId="77777777" w:rsidR="00C71D1B" w:rsidRPr="00BF5590" w:rsidRDefault="00840AFB" w:rsidP="00360DFF">
      <w:pPr>
        <w:pStyle w:val="Documentrepairbullet"/>
      </w:pPr>
      <w:r w:rsidRPr="00BF5590">
        <w:t xml:space="preserve">an </w:t>
      </w:r>
      <w:r w:rsidR="00C71D1B" w:rsidRPr="00BF5590">
        <w:t xml:space="preserve">awareness of </w:t>
      </w:r>
      <w:r w:rsidR="00F54CBE" w:rsidRPr="00BF5590">
        <w:t xml:space="preserve">and transparency about </w:t>
      </w:r>
      <w:r w:rsidR="00C71D1B" w:rsidRPr="00BF5590">
        <w:t xml:space="preserve">implementation issues </w:t>
      </w:r>
      <w:r w:rsidR="00EE3816" w:rsidRPr="00BF5590">
        <w:t xml:space="preserve">that may </w:t>
      </w:r>
      <w:r w:rsidR="00F54CBE" w:rsidRPr="00BF5590">
        <w:t xml:space="preserve">result </w:t>
      </w:r>
      <w:r w:rsidR="00EE3816" w:rsidRPr="00BF5590">
        <w:t xml:space="preserve">from </w:t>
      </w:r>
      <w:r w:rsidRPr="00BF5590">
        <w:t xml:space="preserve">training package </w:t>
      </w:r>
      <w:r w:rsidR="00EE3816" w:rsidRPr="00BF5590">
        <w:t>design and development</w:t>
      </w:r>
    </w:p>
    <w:p w14:paraId="41A92C02" w14:textId="77777777" w:rsidR="000F5CC0" w:rsidRPr="00DF42A0" w:rsidRDefault="00CD7BBE" w:rsidP="00360DFF">
      <w:pPr>
        <w:pStyle w:val="Documentrepairbullet"/>
        <w:rPr>
          <w:lang w:val="en-US"/>
        </w:rPr>
      </w:pPr>
      <w:r w:rsidRPr="00DF42A0">
        <w:t>clear and transparent arrangements fo</w:t>
      </w:r>
      <w:r w:rsidR="004E590B" w:rsidRPr="00DF42A0">
        <w:t>r resolving issues</w:t>
      </w:r>
    </w:p>
    <w:p w14:paraId="120A3227" w14:textId="77777777" w:rsidR="00424E22" w:rsidRDefault="00CD7BBE" w:rsidP="00360DFF">
      <w:pPr>
        <w:pStyle w:val="Documentrepairbullet"/>
      </w:pPr>
      <w:r w:rsidRPr="00DF42A0">
        <w:t>accountability of all stakeholders for the</w:t>
      </w:r>
      <w:r w:rsidR="008E34BC">
        <w:t>ir</w:t>
      </w:r>
      <w:r w:rsidRPr="00DF42A0">
        <w:t xml:space="preserve"> role in the process</w:t>
      </w:r>
    </w:p>
    <w:p w14:paraId="2C32CB73" w14:textId="77777777" w:rsidR="004C554B" w:rsidRDefault="004C554B" w:rsidP="00360DFF">
      <w:pPr>
        <w:pStyle w:val="Documentrepairbullet"/>
      </w:pPr>
      <w:r>
        <w:t>minimis</w:t>
      </w:r>
      <w:r w:rsidR="00F57CE7">
        <w:t>ation of</w:t>
      </w:r>
      <w:r>
        <w:t xml:space="preserve"> </w:t>
      </w:r>
      <w:r w:rsidR="009C7F52">
        <w:t xml:space="preserve">frequency of change </w:t>
      </w:r>
      <w:r w:rsidR="004B693D">
        <w:t>i</w:t>
      </w:r>
      <w:r>
        <w:t>n the system.</w:t>
      </w:r>
    </w:p>
    <w:p w14:paraId="33B3C6FB" w14:textId="6AF28C3B" w:rsidR="00A051C2" w:rsidRPr="00D53458" w:rsidRDefault="00E7024E" w:rsidP="000E7510">
      <w:pPr>
        <w:pStyle w:val="Heading2"/>
      </w:pPr>
      <w:r>
        <w:rPr>
          <w:rStyle w:val="Heading2Char"/>
          <w:b/>
        </w:rPr>
        <w:t xml:space="preserve">7.1 </w:t>
      </w:r>
      <w:r w:rsidR="00A051C2" w:rsidRPr="00D53458">
        <w:rPr>
          <w:rStyle w:val="Heading2Char"/>
          <w:b/>
        </w:rPr>
        <w:t>Timeframes</w:t>
      </w:r>
    </w:p>
    <w:p w14:paraId="12E55A9C" w14:textId="29D95348" w:rsidR="00864F99" w:rsidRPr="006E0274" w:rsidRDefault="00864F99" w:rsidP="006E0274">
      <w:r w:rsidRPr="006E0274">
        <w:t>Timeframes for the overall process and capacity to respond to industry’s priorities are dependent upon:</w:t>
      </w:r>
    </w:p>
    <w:p w14:paraId="03D1DAD5" w14:textId="17DD847E" w:rsidR="00864F99" w:rsidRPr="0018115E" w:rsidRDefault="00DF1398" w:rsidP="00360DFF">
      <w:pPr>
        <w:pStyle w:val="Documentrepairbullet"/>
      </w:pPr>
      <w:r w:rsidRPr="0018115E">
        <w:t xml:space="preserve">IRC </w:t>
      </w:r>
      <w:r w:rsidR="00187B00" w:rsidRPr="0018115E">
        <w:t>Skills Forecast</w:t>
      </w:r>
      <w:r w:rsidR="00B41E89" w:rsidRPr="0018115E">
        <w:t>s</w:t>
      </w:r>
      <w:r w:rsidRPr="0018115E">
        <w:t xml:space="preserve"> and Proposed Schedules of Work</w:t>
      </w:r>
      <w:r w:rsidR="00387488">
        <w:t xml:space="preserve">, Cases for Change </w:t>
      </w:r>
      <w:r w:rsidR="00864F99" w:rsidRPr="0018115E">
        <w:t>and Case</w:t>
      </w:r>
      <w:r w:rsidR="00B41E89" w:rsidRPr="0018115E">
        <w:t>s</w:t>
      </w:r>
      <w:r w:rsidR="00864F99" w:rsidRPr="0018115E">
        <w:t xml:space="preserve"> for Endorsement provid</w:t>
      </w:r>
      <w:r w:rsidR="00DA167F">
        <w:t>ing</w:t>
      </w:r>
      <w:r w:rsidR="00864F99" w:rsidRPr="0018115E">
        <w:t xml:space="preserve"> the AISC with the evidence required to make its decision</w:t>
      </w:r>
    </w:p>
    <w:p w14:paraId="5EF10DF6" w14:textId="6BB98C5E" w:rsidR="00DA167F" w:rsidRDefault="00FA616D" w:rsidP="00FA616D">
      <w:pPr>
        <w:pStyle w:val="Documentrepairbullet"/>
      </w:pPr>
      <w:r>
        <w:t>c</w:t>
      </w:r>
      <w:r w:rsidR="00DA167F">
        <w:t>omprehensive project</w:t>
      </w:r>
      <w:r w:rsidR="00DA167F" w:rsidRPr="00170F3F">
        <w:t xml:space="preserve"> scoping and planning to ensure that the timeframes </w:t>
      </w:r>
      <w:r w:rsidR="00DA167F">
        <w:t>can be met</w:t>
      </w:r>
    </w:p>
    <w:p w14:paraId="24C4CDC9" w14:textId="5789DD06" w:rsidR="00433323" w:rsidRDefault="00864F99" w:rsidP="00433323">
      <w:pPr>
        <w:pStyle w:val="Documentrepairbullet"/>
      </w:pPr>
      <w:r w:rsidRPr="0018115E">
        <w:t>consultation, development and validation processes being ‘fit for purpose’ and commensurate with the scope and impact of the proposed changes</w:t>
      </w:r>
    </w:p>
    <w:p w14:paraId="2D175889" w14:textId="37D3D027" w:rsidR="00A051C2" w:rsidRDefault="00433323" w:rsidP="00433323">
      <w:pPr>
        <w:pStyle w:val="Documentrepairbullet"/>
      </w:pPr>
      <w:r w:rsidRPr="00433323">
        <w:t xml:space="preserve">proposed training package </w:t>
      </w:r>
      <w:r w:rsidR="003F58AE">
        <w:t>products</w:t>
      </w:r>
      <w:r w:rsidR="003F58AE" w:rsidRPr="00433323">
        <w:t xml:space="preserve"> </w:t>
      </w:r>
      <w:r w:rsidRPr="00433323">
        <w:t xml:space="preserve">being fully compliant with the </w:t>
      </w:r>
      <w:r w:rsidRPr="004B6F3A">
        <w:rPr>
          <w:i/>
        </w:rPr>
        <w:t>Standards for Training Packages 2012</w:t>
      </w:r>
      <w:r w:rsidRPr="00433323">
        <w:t xml:space="preserve">, the </w:t>
      </w:r>
      <w:r w:rsidRPr="004B6F3A">
        <w:rPr>
          <w:i/>
        </w:rPr>
        <w:t>Training Package Products Policy</w:t>
      </w:r>
      <w:r w:rsidR="008E34BC">
        <w:t>,</w:t>
      </w:r>
      <w:r w:rsidRPr="00433323">
        <w:t xml:space="preserve"> and the </w:t>
      </w:r>
      <w:r w:rsidRPr="004B6F3A">
        <w:rPr>
          <w:i/>
        </w:rPr>
        <w:t>Training Package</w:t>
      </w:r>
      <w:r w:rsidRPr="00433323">
        <w:t xml:space="preserve"> </w:t>
      </w:r>
      <w:r w:rsidRPr="004B6F3A">
        <w:rPr>
          <w:i/>
        </w:rPr>
        <w:t>Development and Endorsement Process Policy</w:t>
      </w:r>
    </w:p>
    <w:p w14:paraId="73AC424E" w14:textId="00607D5D" w:rsidR="00134195" w:rsidRDefault="00A051C2" w:rsidP="00433323">
      <w:pPr>
        <w:pStyle w:val="Documentrepairbullet"/>
      </w:pPr>
      <w:r>
        <w:t>s</w:t>
      </w:r>
      <w:r w:rsidRPr="0018115E">
        <w:t>takeholders undertaking their role in</w:t>
      </w:r>
      <w:r>
        <w:t xml:space="preserve"> the process in</w:t>
      </w:r>
      <w:r w:rsidRPr="0018115E">
        <w:t xml:space="preserve"> a timely manner</w:t>
      </w:r>
      <w:r>
        <w:t>.</w:t>
      </w:r>
    </w:p>
    <w:p w14:paraId="32788F91" w14:textId="10B60885" w:rsidR="0053744B" w:rsidRDefault="0053744B" w:rsidP="00F31264">
      <w:pPr>
        <w:pStyle w:val="Documentrepairbullet"/>
        <w:numPr>
          <w:ilvl w:val="0"/>
          <w:numId w:val="0"/>
        </w:numPr>
      </w:pPr>
    </w:p>
    <w:p w14:paraId="56287070" w14:textId="4397BE73" w:rsidR="00DC2A23" w:rsidRDefault="00DC2A23" w:rsidP="00F31264">
      <w:pPr>
        <w:pStyle w:val="Documentrepairbullet"/>
        <w:numPr>
          <w:ilvl w:val="0"/>
          <w:numId w:val="0"/>
        </w:numPr>
      </w:pPr>
      <w:r>
        <w:t>Timeframes for consultation are outline</w:t>
      </w:r>
      <w:r w:rsidR="008910FD">
        <w:t>d</w:t>
      </w:r>
      <w:r>
        <w:t xml:space="preserve"> in section 5.3 of this document.</w:t>
      </w:r>
    </w:p>
    <w:p w14:paraId="4CDCC327" w14:textId="485CE1C2" w:rsidR="00531437" w:rsidRPr="00C76ED8" w:rsidRDefault="00531437" w:rsidP="00531437">
      <w:pPr>
        <w:pStyle w:val="Heading2"/>
        <w:rPr>
          <w:sz w:val="24"/>
          <w:szCs w:val="24"/>
        </w:rPr>
      </w:pPr>
      <w:r w:rsidRPr="00C76ED8">
        <w:rPr>
          <w:rStyle w:val="Heading2Char"/>
          <w:b/>
          <w:sz w:val="24"/>
          <w:szCs w:val="24"/>
        </w:rPr>
        <w:lastRenderedPageBreak/>
        <w:t>7.</w:t>
      </w:r>
      <w:r w:rsidR="00387488" w:rsidRPr="00C76ED8">
        <w:rPr>
          <w:rStyle w:val="Heading2Char"/>
          <w:b/>
          <w:sz w:val="24"/>
          <w:szCs w:val="24"/>
        </w:rPr>
        <w:t>1.</w:t>
      </w:r>
      <w:r w:rsidR="0027639B" w:rsidRPr="00C76ED8">
        <w:rPr>
          <w:rStyle w:val="Heading2Char"/>
          <w:b/>
          <w:sz w:val="24"/>
          <w:szCs w:val="24"/>
        </w:rPr>
        <w:t>2</w:t>
      </w:r>
      <w:r w:rsidRPr="00C76ED8">
        <w:rPr>
          <w:rStyle w:val="Heading2Char"/>
          <w:b/>
          <w:sz w:val="24"/>
          <w:szCs w:val="24"/>
        </w:rPr>
        <w:t xml:space="preserve"> Training Product Prioritisation Framework</w:t>
      </w:r>
    </w:p>
    <w:p w14:paraId="7603B0A3" w14:textId="2E4DAC50" w:rsidR="007F25F4" w:rsidRDefault="00531437" w:rsidP="00531437">
      <w:pPr>
        <w:pStyle w:val="Documentrepairbullet"/>
        <w:numPr>
          <w:ilvl w:val="0"/>
          <w:numId w:val="0"/>
        </w:numPr>
        <w:rPr>
          <w:rStyle w:val="Heading2Char"/>
          <w:rFonts w:asciiTheme="minorHAnsi" w:hAnsiTheme="minorHAnsi" w:cstheme="minorHAnsi"/>
          <w:b w:val="0"/>
          <w:color w:val="000000" w:themeColor="text1"/>
          <w:sz w:val="22"/>
          <w:szCs w:val="22"/>
        </w:rPr>
      </w:pPr>
      <w:r>
        <w:rPr>
          <w:rStyle w:val="Heading2Char"/>
          <w:rFonts w:asciiTheme="minorHAnsi" w:hAnsiTheme="minorHAnsi" w:cstheme="minorHAnsi"/>
          <w:b w:val="0"/>
          <w:color w:val="000000" w:themeColor="text1"/>
          <w:sz w:val="22"/>
          <w:szCs w:val="22"/>
        </w:rPr>
        <w:t>The Training Product Prioritisation Framework (</w:t>
      </w:r>
      <w:r w:rsidR="0015152D">
        <w:rPr>
          <w:rStyle w:val="Heading2Char"/>
          <w:rFonts w:asciiTheme="minorHAnsi" w:hAnsiTheme="minorHAnsi" w:cstheme="minorHAnsi"/>
          <w:b w:val="0"/>
          <w:color w:val="000000" w:themeColor="text1"/>
          <w:sz w:val="22"/>
          <w:szCs w:val="22"/>
        </w:rPr>
        <w:t xml:space="preserve">the </w:t>
      </w:r>
      <w:r>
        <w:rPr>
          <w:rStyle w:val="Heading2Char"/>
          <w:rFonts w:asciiTheme="minorHAnsi" w:hAnsiTheme="minorHAnsi" w:cstheme="minorHAnsi"/>
          <w:b w:val="0"/>
          <w:color w:val="000000" w:themeColor="text1"/>
          <w:sz w:val="22"/>
          <w:szCs w:val="22"/>
        </w:rPr>
        <w:t xml:space="preserve">framework) </w:t>
      </w:r>
      <w:r w:rsidR="00305BCE">
        <w:rPr>
          <w:rStyle w:val="Heading2Char"/>
          <w:rFonts w:asciiTheme="minorHAnsi" w:hAnsiTheme="minorHAnsi" w:cstheme="minorHAnsi"/>
          <w:b w:val="0"/>
          <w:color w:val="000000" w:themeColor="text1"/>
          <w:sz w:val="22"/>
          <w:szCs w:val="22"/>
        </w:rPr>
        <w:t>sets expected maximum timeframes for training package development work</w:t>
      </w:r>
      <w:r w:rsidR="007F25F4">
        <w:rPr>
          <w:rStyle w:val="Heading2Char"/>
          <w:rFonts w:asciiTheme="minorHAnsi" w:hAnsiTheme="minorHAnsi" w:cstheme="minorHAnsi"/>
          <w:b w:val="0"/>
          <w:color w:val="000000" w:themeColor="text1"/>
          <w:sz w:val="22"/>
          <w:szCs w:val="22"/>
        </w:rPr>
        <w:t xml:space="preserve">. These are set out in the table below, along with </w:t>
      </w:r>
      <w:r w:rsidR="00FD6CEE">
        <w:rPr>
          <w:rStyle w:val="Heading2Char"/>
          <w:rFonts w:asciiTheme="minorHAnsi" w:hAnsiTheme="minorHAnsi" w:cstheme="minorHAnsi"/>
          <w:b w:val="0"/>
          <w:color w:val="000000" w:themeColor="text1"/>
          <w:sz w:val="22"/>
          <w:szCs w:val="22"/>
        </w:rPr>
        <w:t xml:space="preserve">the key characteristics for each </w:t>
      </w:r>
      <w:r w:rsidR="0063240C">
        <w:rPr>
          <w:rStyle w:val="Heading2Char"/>
          <w:rFonts w:asciiTheme="minorHAnsi" w:hAnsiTheme="minorHAnsi" w:cstheme="minorHAnsi"/>
          <w:b w:val="0"/>
          <w:color w:val="000000" w:themeColor="text1"/>
          <w:sz w:val="22"/>
          <w:szCs w:val="22"/>
        </w:rPr>
        <w:t xml:space="preserve">prioritisation </w:t>
      </w:r>
      <w:r w:rsidR="00FD6CEE">
        <w:rPr>
          <w:rStyle w:val="Heading2Char"/>
          <w:rFonts w:asciiTheme="minorHAnsi" w:hAnsiTheme="minorHAnsi" w:cstheme="minorHAnsi"/>
          <w:b w:val="0"/>
          <w:color w:val="000000" w:themeColor="text1"/>
          <w:sz w:val="22"/>
          <w:szCs w:val="22"/>
        </w:rPr>
        <w:t>categor</w:t>
      </w:r>
      <w:r w:rsidR="0063240C">
        <w:rPr>
          <w:rStyle w:val="Heading2Char"/>
          <w:rFonts w:asciiTheme="minorHAnsi" w:hAnsiTheme="minorHAnsi" w:cstheme="minorHAnsi"/>
          <w:b w:val="0"/>
          <w:color w:val="000000" w:themeColor="text1"/>
          <w:sz w:val="22"/>
          <w:szCs w:val="22"/>
        </w:rPr>
        <w:t>y</w:t>
      </w:r>
      <w:r w:rsidR="00FD6CEE">
        <w:rPr>
          <w:rStyle w:val="Heading2Char"/>
          <w:rFonts w:asciiTheme="minorHAnsi" w:hAnsiTheme="minorHAnsi" w:cstheme="minorHAnsi"/>
          <w:b w:val="0"/>
          <w:color w:val="000000" w:themeColor="text1"/>
          <w:sz w:val="22"/>
          <w:szCs w:val="22"/>
        </w:rPr>
        <w:t>:</w:t>
      </w:r>
    </w:p>
    <w:p w14:paraId="655F8218" w14:textId="77777777" w:rsidR="007F25F4" w:rsidRDefault="007F25F4" w:rsidP="00531437">
      <w:pPr>
        <w:pStyle w:val="Documentrepairbullet"/>
        <w:numPr>
          <w:ilvl w:val="0"/>
          <w:numId w:val="0"/>
        </w:numPr>
        <w:rPr>
          <w:rStyle w:val="Heading2Char"/>
          <w:rFonts w:asciiTheme="minorHAnsi" w:hAnsiTheme="minorHAnsi" w:cstheme="minorHAnsi"/>
          <w:b w:val="0"/>
          <w:color w:val="000000" w:themeColor="text1"/>
          <w:sz w:val="22"/>
          <w:szCs w:val="22"/>
        </w:rPr>
      </w:pPr>
    </w:p>
    <w:p w14:paraId="0ACB16EC" w14:textId="72955B6E" w:rsidR="007F25F4" w:rsidRDefault="007F25F4" w:rsidP="00531437">
      <w:pPr>
        <w:pStyle w:val="Documentrepairbullet"/>
        <w:numPr>
          <w:ilvl w:val="0"/>
          <w:numId w:val="0"/>
        </w:numPr>
        <w:rPr>
          <w:rStyle w:val="Heading2Char"/>
          <w:rFonts w:asciiTheme="minorHAnsi" w:hAnsiTheme="minorHAnsi" w:cstheme="minorHAnsi"/>
          <w:b w:val="0"/>
          <w:color w:val="000000" w:themeColor="text1"/>
          <w:sz w:val="22"/>
          <w:szCs w:val="22"/>
        </w:rPr>
      </w:pPr>
    </w:p>
    <w:tbl>
      <w:tblPr>
        <w:tblStyle w:val="TableGrid"/>
        <w:tblW w:w="0" w:type="auto"/>
        <w:tblLook w:val="04A0" w:firstRow="1" w:lastRow="0" w:firstColumn="1" w:lastColumn="0" w:noHBand="0" w:noVBand="1"/>
      </w:tblPr>
      <w:tblGrid>
        <w:gridCol w:w="2263"/>
        <w:gridCol w:w="4678"/>
        <w:gridCol w:w="2075"/>
      </w:tblGrid>
      <w:tr w:rsidR="007F25F4" w14:paraId="1665D8FA" w14:textId="77777777" w:rsidTr="007F25F4">
        <w:trPr>
          <w:trHeight w:val="699"/>
        </w:trPr>
        <w:tc>
          <w:tcPr>
            <w:tcW w:w="2263" w:type="dxa"/>
            <w:vAlign w:val="center"/>
          </w:tcPr>
          <w:p w14:paraId="2C3B1A3A" w14:textId="47A85A5E" w:rsidR="007F25F4" w:rsidRPr="00B30897" w:rsidRDefault="00357486" w:rsidP="00357486">
            <w:pPr>
              <w:pStyle w:val="Documentrepairbullet"/>
              <w:numPr>
                <w:ilvl w:val="0"/>
                <w:numId w:val="0"/>
              </w:numPr>
              <w:jc w:val="center"/>
              <w:rPr>
                <w:rStyle w:val="Heading2Char"/>
                <w:rFonts w:asciiTheme="minorHAnsi" w:hAnsiTheme="minorHAnsi" w:cstheme="minorHAnsi"/>
                <w:bCs w:val="0"/>
                <w:color w:val="000000" w:themeColor="text1"/>
                <w:sz w:val="22"/>
                <w:szCs w:val="22"/>
              </w:rPr>
            </w:pPr>
            <w:r>
              <w:rPr>
                <w:rStyle w:val="Heading2Char"/>
                <w:rFonts w:asciiTheme="minorHAnsi" w:hAnsiTheme="minorHAnsi" w:cstheme="minorHAnsi"/>
                <w:bCs w:val="0"/>
                <w:color w:val="000000" w:themeColor="text1"/>
                <w:sz w:val="22"/>
                <w:szCs w:val="22"/>
              </w:rPr>
              <w:t>Priority</w:t>
            </w:r>
            <w:r w:rsidR="007F25F4">
              <w:rPr>
                <w:rStyle w:val="Heading2Char"/>
                <w:rFonts w:asciiTheme="minorHAnsi" w:hAnsiTheme="minorHAnsi" w:cstheme="minorHAnsi"/>
                <w:sz w:val="22"/>
                <w:szCs w:val="22"/>
              </w:rPr>
              <w:t xml:space="preserve"> </w:t>
            </w:r>
          </w:p>
        </w:tc>
        <w:tc>
          <w:tcPr>
            <w:tcW w:w="4678" w:type="dxa"/>
            <w:vAlign w:val="center"/>
          </w:tcPr>
          <w:p w14:paraId="7269F7A7" w14:textId="42C84C85" w:rsidR="007F25F4" w:rsidRPr="00B30897" w:rsidRDefault="007F25F4" w:rsidP="007F25F4">
            <w:pPr>
              <w:pStyle w:val="Documentrepairbullet"/>
              <w:numPr>
                <w:ilvl w:val="0"/>
                <w:numId w:val="0"/>
              </w:numPr>
              <w:jc w:val="center"/>
              <w:rPr>
                <w:rStyle w:val="Heading2Char"/>
                <w:rFonts w:asciiTheme="minorHAnsi" w:hAnsiTheme="minorHAnsi" w:cstheme="minorHAnsi"/>
                <w:bCs w:val="0"/>
                <w:color w:val="000000" w:themeColor="text1"/>
                <w:sz w:val="22"/>
                <w:szCs w:val="22"/>
              </w:rPr>
            </w:pPr>
            <w:r>
              <w:rPr>
                <w:rStyle w:val="Heading2Char"/>
                <w:rFonts w:asciiTheme="minorHAnsi" w:hAnsiTheme="minorHAnsi" w:cstheme="minorHAnsi"/>
                <w:bCs w:val="0"/>
                <w:color w:val="000000" w:themeColor="text1"/>
                <w:sz w:val="22"/>
                <w:szCs w:val="22"/>
              </w:rPr>
              <w:t xml:space="preserve">Key characteristics </w:t>
            </w:r>
          </w:p>
        </w:tc>
        <w:tc>
          <w:tcPr>
            <w:tcW w:w="2075" w:type="dxa"/>
            <w:vAlign w:val="center"/>
          </w:tcPr>
          <w:p w14:paraId="664EB565" w14:textId="209FA776" w:rsidR="007F25F4" w:rsidRDefault="007F25F4" w:rsidP="007F25F4">
            <w:pPr>
              <w:pStyle w:val="Documentrepairbullet"/>
              <w:numPr>
                <w:ilvl w:val="0"/>
                <w:numId w:val="0"/>
              </w:numPr>
              <w:jc w:val="center"/>
              <w:rPr>
                <w:rStyle w:val="Heading2Char"/>
                <w:rFonts w:asciiTheme="minorHAnsi" w:hAnsiTheme="minorHAnsi" w:cstheme="minorHAnsi"/>
                <w:bCs w:val="0"/>
                <w:color w:val="000000" w:themeColor="text1"/>
                <w:sz w:val="22"/>
                <w:szCs w:val="22"/>
              </w:rPr>
            </w:pPr>
            <w:r>
              <w:rPr>
                <w:rStyle w:val="Heading2Char"/>
                <w:rFonts w:asciiTheme="minorHAnsi" w:hAnsiTheme="minorHAnsi" w:cstheme="minorHAnsi"/>
                <w:bCs w:val="0"/>
                <w:color w:val="000000" w:themeColor="text1"/>
                <w:sz w:val="22"/>
                <w:szCs w:val="22"/>
              </w:rPr>
              <w:t>Expected maximum</w:t>
            </w:r>
          </w:p>
          <w:p w14:paraId="7491BF53" w14:textId="77777777" w:rsidR="007F25F4" w:rsidRPr="00B30897" w:rsidRDefault="007F25F4" w:rsidP="007F25F4">
            <w:pPr>
              <w:pStyle w:val="Documentrepairbullet"/>
              <w:numPr>
                <w:ilvl w:val="0"/>
                <w:numId w:val="0"/>
              </w:numPr>
              <w:jc w:val="center"/>
              <w:rPr>
                <w:rStyle w:val="Heading2Char"/>
                <w:rFonts w:asciiTheme="minorHAnsi" w:hAnsiTheme="minorHAnsi" w:cstheme="minorHAnsi"/>
                <w:bCs w:val="0"/>
                <w:color w:val="000000" w:themeColor="text1"/>
                <w:sz w:val="22"/>
                <w:szCs w:val="22"/>
              </w:rPr>
            </w:pPr>
            <w:r>
              <w:rPr>
                <w:rStyle w:val="Heading2Char"/>
                <w:rFonts w:asciiTheme="minorHAnsi" w:hAnsiTheme="minorHAnsi"/>
                <w:color w:val="000000" w:themeColor="text1"/>
                <w:sz w:val="22"/>
                <w:szCs w:val="22"/>
              </w:rPr>
              <w:t>Timeframes</w:t>
            </w:r>
          </w:p>
        </w:tc>
      </w:tr>
      <w:tr w:rsidR="007F25F4" w14:paraId="7A173211" w14:textId="77777777" w:rsidTr="007F25F4">
        <w:tc>
          <w:tcPr>
            <w:tcW w:w="2263" w:type="dxa"/>
          </w:tcPr>
          <w:p w14:paraId="5C41B22E" w14:textId="4E879A16" w:rsidR="00ED0D27" w:rsidRPr="007E7281" w:rsidRDefault="007F25F4" w:rsidP="007F25F4">
            <w:pPr>
              <w:pStyle w:val="Documentrepairbullet"/>
              <w:numPr>
                <w:ilvl w:val="0"/>
                <w:numId w:val="0"/>
              </w:numPr>
              <w:rPr>
                <w:rStyle w:val="Heading2Char"/>
                <w:rFonts w:asciiTheme="minorHAnsi" w:hAnsiTheme="minorHAnsi" w:cstheme="minorHAnsi"/>
                <w:b w:val="0"/>
                <w:color w:val="000000" w:themeColor="text1"/>
                <w:sz w:val="22"/>
                <w:szCs w:val="22"/>
              </w:rPr>
            </w:pPr>
            <w:r w:rsidRPr="0073158E">
              <w:rPr>
                <w:rStyle w:val="Heading2Char"/>
                <w:rFonts w:asciiTheme="minorHAnsi" w:hAnsiTheme="minorHAnsi" w:cstheme="minorHAnsi"/>
                <w:b w:val="0"/>
                <w:color w:val="000000" w:themeColor="text1"/>
                <w:sz w:val="22"/>
                <w:szCs w:val="22"/>
              </w:rPr>
              <w:t>Fast-track</w:t>
            </w:r>
          </w:p>
        </w:tc>
        <w:tc>
          <w:tcPr>
            <w:tcW w:w="4678" w:type="dxa"/>
          </w:tcPr>
          <w:p w14:paraId="08378EC9" w14:textId="56D1C32F" w:rsidR="0063240C" w:rsidRDefault="00E643F7" w:rsidP="002F3456">
            <w:pPr>
              <w:pStyle w:val="Documentrepairbullet"/>
              <w:numPr>
                <w:ilvl w:val="0"/>
                <w:numId w:val="10"/>
              </w:numPr>
              <w:rPr>
                <w:rFonts w:asciiTheme="minorHAnsi" w:eastAsiaTheme="majorEastAsia" w:hAnsiTheme="minorHAnsi" w:cstheme="minorHAnsi"/>
                <w:bCs/>
                <w:color w:val="000000" w:themeColor="text1"/>
              </w:rPr>
            </w:pPr>
            <w:r>
              <w:rPr>
                <w:rFonts w:asciiTheme="minorHAnsi" w:eastAsiaTheme="majorEastAsia" w:hAnsiTheme="minorHAnsi" w:cstheme="minorHAnsi"/>
                <w:bCs/>
                <w:color w:val="000000" w:themeColor="text1"/>
              </w:rPr>
              <w:t>T</w:t>
            </w:r>
            <w:r w:rsidR="007F25F4">
              <w:rPr>
                <w:rFonts w:asciiTheme="minorHAnsi" w:eastAsiaTheme="majorEastAsia" w:hAnsiTheme="minorHAnsi" w:cstheme="minorHAnsi"/>
                <w:bCs/>
                <w:color w:val="000000" w:themeColor="text1"/>
              </w:rPr>
              <w:t>raining product</w:t>
            </w:r>
            <w:r w:rsidR="0063240C">
              <w:rPr>
                <w:rFonts w:asciiTheme="minorHAnsi" w:eastAsiaTheme="majorEastAsia" w:hAnsiTheme="minorHAnsi" w:cstheme="minorHAnsi"/>
                <w:bCs/>
                <w:color w:val="000000" w:themeColor="text1"/>
              </w:rPr>
              <w:t xml:space="preserve"> update is urgent </w:t>
            </w:r>
            <w:r w:rsidR="005B6A3E">
              <w:rPr>
                <w:rFonts w:asciiTheme="minorHAnsi" w:eastAsiaTheme="majorEastAsia" w:hAnsiTheme="minorHAnsi" w:cstheme="minorHAnsi"/>
                <w:bCs/>
                <w:color w:val="000000" w:themeColor="text1"/>
              </w:rPr>
              <w:t xml:space="preserve">(e.g. </w:t>
            </w:r>
            <w:r w:rsidR="007F25F4">
              <w:rPr>
                <w:rFonts w:asciiTheme="minorHAnsi" w:eastAsiaTheme="majorEastAsia" w:hAnsiTheme="minorHAnsi" w:cstheme="minorHAnsi"/>
                <w:bCs/>
                <w:color w:val="000000" w:themeColor="text1"/>
              </w:rPr>
              <w:t xml:space="preserve">due to </w:t>
            </w:r>
            <w:r w:rsidR="0063240C">
              <w:rPr>
                <w:rFonts w:asciiTheme="minorHAnsi" w:eastAsiaTheme="majorEastAsia" w:hAnsiTheme="minorHAnsi" w:cstheme="minorHAnsi"/>
                <w:bCs/>
                <w:color w:val="000000" w:themeColor="text1"/>
              </w:rPr>
              <w:t xml:space="preserve">health and safety reasons, </w:t>
            </w:r>
            <w:r w:rsidR="007F25F4">
              <w:rPr>
                <w:rFonts w:asciiTheme="minorHAnsi" w:eastAsiaTheme="majorEastAsia" w:hAnsiTheme="minorHAnsi" w:cstheme="minorHAnsi"/>
                <w:bCs/>
                <w:color w:val="000000" w:themeColor="text1"/>
              </w:rPr>
              <w:t>regulatory</w:t>
            </w:r>
            <w:r w:rsidR="0063240C">
              <w:rPr>
                <w:rFonts w:asciiTheme="minorHAnsi" w:eastAsiaTheme="majorEastAsia" w:hAnsiTheme="minorHAnsi" w:cstheme="minorHAnsi"/>
                <w:bCs/>
                <w:color w:val="000000" w:themeColor="text1"/>
              </w:rPr>
              <w:t>/legislative</w:t>
            </w:r>
            <w:r w:rsidR="007F25F4">
              <w:rPr>
                <w:rFonts w:asciiTheme="minorHAnsi" w:eastAsiaTheme="majorEastAsia" w:hAnsiTheme="minorHAnsi" w:cstheme="minorHAnsi"/>
                <w:bCs/>
                <w:color w:val="000000" w:themeColor="text1"/>
              </w:rPr>
              <w:t xml:space="preserve"> change</w:t>
            </w:r>
            <w:r w:rsidR="0063240C">
              <w:rPr>
                <w:rFonts w:asciiTheme="minorHAnsi" w:eastAsiaTheme="majorEastAsia" w:hAnsiTheme="minorHAnsi" w:cstheme="minorHAnsi"/>
                <w:bCs/>
                <w:color w:val="000000" w:themeColor="text1"/>
              </w:rPr>
              <w:t>s</w:t>
            </w:r>
            <w:r w:rsidR="007F25F4">
              <w:rPr>
                <w:rFonts w:asciiTheme="minorHAnsi" w:eastAsiaTheme="majorEastAsia" w:hAnsiTheme="minorHAnsi" w:cstheme="minorHAnsi"/>
                <w:bCs/>
                <w:color w:val="000000" w:themeColor="text1"/>
              </w:rPr>
              <w:t xml:space="preserve">, royal commission recommendations, </w:t>
            </w:r>
            <w:r w:rsidR="005B6A3E">
              <w:rPr>
                <w:rFonts w:asciiTheme="minorHAnsi" w:eastAsiaTheme="majorEastAsia" w:hAnsiTheme="minorHAnsi" w:cstheme="minorHAnsi"/>
                <w:bCs/>
                <w:color w:val="000000" w:themeColor="text1"/>
              </w:rPr>
              <w:t>coronial inquest finding</w:t>
            </w:r>
            <w:r w:rsidR="0063240C">
              <w:rPr>
                <w:rFonts w:asciiTheme="minorHAnsi" w:eastAsiaTheme="majorEastAsia" w:hAnsiTheme="minorHAnsi" w:cstheme="minorHAnsi"/>
                <w:bCs/>
                <w:color w:val="000000" w:themeColor="text1"/>
              </w:rPr>
              <w:t>s</w:t>
            </w:r>
            <w:r w:rsidR="005B6A3E">
              <w:rPr>
                <w:rFonts w:asciiTheme="minorHAnsi" w:eastAsiaTheme="majorEastAsia" w:hAnsiTheme="minorHAnsi" w:cstheme="minorHAnsi"/>
                <w:bCs/>
                <w:color w:val="000000" w:themeColor="text1"/>
              </w:rPr>
              <w:t>)</w:t>
            </w:r>
          </w:p>
          <w:p w14:paraId="51269BA1" w14:textId="31E28EA4" w:rsidR="00953DC7" w:rsidRPr="0063240C" w:rsidRDefault="00953DC7" w:rsidP="002F3456">
            <w:pPr>
              <w:pStyle w:val="Documentrepairbullet"/>
              <w:numPr>
                <w:ilvl w:val="1"/>
                <w:numId w:val="10"/>
              </w:numPr>
              <w:rPr>
                <w:rFonts w:asciiTheme="minorHAnsi" w:eastAsiaTheme="majorEastAsia" w:hAnsiTheme="minorHAnsi" w:cstheme="minorHAnsi"/>
                <w:bCs/>
                <w:color w:val="000000" w:themeColor="text1"/>
              </w:rPr>
            </w:pPr>
            <w:r>
              <w:rPr>
                <w:rFonts w:asciiTheme="minorHAnsi" w:eastAsiaTheme="majorEastAsia" w:hAnsiTheme="minorHAnsi" w:cstheme="minorHAnsi"/>
                <w:bCs/>
                <w:color w:val="000000" w:themeColor="text1"/>
              </w:rPr>
              <w:t xml:space="preserve">For example, </w:t>
            </w:r>
            <w:r w:rsidR="00DB38C4" w:rsidRPr="0063240C">
              <w:rPr>
                <w:rFonts w:asciiTheme="minorHAnsi" w:eastAsiaTheme="majorEastAsia" w:hAnsiTheme="minorHAnsi" w:cstheme="minorHAnsi"/>
                <w:bCs/>
                <w:color w:val="000000" w:themeColor="text1"/>
                <w:lang w:val="en-GB"/>
              </w:rPr>
              <w:t>mandatory</w:t>
            </w:r>
            <w:r w:rsidRPr="0063240C">
              <w:rPr>
                <w:rFonts w:asciiTheme="minorHAnsi" w:eastAsiaTheme="majorEastAsia" w:hAnsiTheme="minorHAnsi" w:cstheme="minorHAnsi"/>
                <w:bCs/>
                <w:color w:val="000000" w:themeColor="text1"/>
                <w:lang w:val="en-GB"/>
              </w:rPr>
              <w:t xml:space="preserve"> changes to first aid/ CPR courses which have high enrolment and are important for health and safety reasons</w:t>
            </w:r>
          </w:p>
          <w:p w14:paraId="2DBB0F0F" w14:textId="172C16D1" w:rsidR="00953DC7" w:rsidRDefault="00953DC7" w:rsidP="002F3456">
            <w:pPr>
              <w:pStyle w:val="Documentrepairbullet"/>
              <w:numPr>
                <w:ilvl w:val="0"/>
                <w:numId w:val="10"/>
              </w:numPr>
              <w:rPr>
                <w:rFonts w:asciiTheme="minorHAnsi" w:eastAsiaTheme="majorEastAsia" w:hAnsiTheme="minorHAnsi" w:cstheme="minorHAnsi"/>
                <w:bCs/>
                <w:color w:val="000000" w:themeColor="text1"/>
              </w:rPr>
            </w:pPr>
            <w:r>
              <w:rPr>
                <w:rFonts w:asciiTheme="minorHAnsi" w:eastAsiaTheme="majorEastAsia" w:hAnsiTheme="minorHAnsi" w:cstheme="minorHAnsi"/>
                <w:bCs/>
                <w:color w:val="000000" w:themeColor="text1"/>
              </w:rPr>
              <w:t>Training product update is important (e.g. given high employment/employment growth, rapid task change, high enrolments)</w:t>
            </w:r>
          </w:p>
          <w:p w14:paraId="5F5D73DD" w14:textId="5DFD1B68" w:rsidR="007F25F4" w:rsidRPr="00F66B14" w:rsidRDefault="007F25F4" w:rsidP="0063240C">
            <w:pPr>
              <w:pStyle w:val="Documentrepairbullet"/>
              <w:numPr>
                <w:ilvl w:val="0"/>
                <w:numId w:val="0"/>
              </w:numPr>
              <w:rPr>
                <w:rFonts w:asciiTheme="minorHAnsi" w:eastAsiaTheme="majorEastAsia" w:hAnsiTheme="minorHAnsi" w:cstheme="minorHAnsi"/>
                <w:bCs/>
                <w:color w:val="000000" w:themeColor="text1"/>
              </w:rPr>
            </w:pPr>
          </w:p>
        </w:tc>
        <w:tc>
          <w:tcPr>
            <w:tcW w:w="2075" w:type="dxa"/>
          </w:tcPr>
          <w:p w14:paraId="1F32C75E" w14:textId="77777777" w:rsidR="007F25F4" w:rsidRDefault="007F25F4" w:rsidP="007F25F4">
            <w:pPr>
              <w:pStyle w:val="Documentrepairbullet"/>
              <w:numPr>
                <w:ilvl w:val="0"/>
                <w:numId w:val="0"/>
              </w:numPr>
              <w:rPr>
                <w:rStyle w:val="Heading2Char"/>
                <w:rFonts w:asciiTheme="minorHAnsi" w:hAnsiTheme="minorHAnsi" w:cstheme="minorHAnsi"/>
                <w:b w:val="0"/>
                <w:color w:val="000000" w:themeColor="text1"/>
                <w:sz w:val="22"/>
                <w:szCs w:val="22"/>
              </w:rPr>
            </w:pPr>
            <w:r>
              <w:rPr>
                <w:rStyle w:val="Heading2Char"/>
                <w:rFonts w:asciiTheme="minorHAnsi" w:hAnsiTheme="minorHAnsi" w:cstheme="minorHAnsi"/>
                <w:b w:val="0"/>
                <w:color w:val="000000" w:themeColor="text1"/>
                <w:sz w:val="22"/>
                <w:szCs w:val="22"/>
              </w:rPr>
              <w:t>6-8 months</w:t>
            </w:r>
          </w:p>
        </w:tc>
      </w:tr>
      <w:tr w:rsidR="007F25F4" w14:paraId="15A98F3B" w14:textId="77777777" w:rsidTr="007F25F4">
        <w:tc>
          <w:tcPr>
            <w:tcW w:w="2263" w:type="dxa"/>
          </w:tcPr>
          <w:p w14:paraId="66E8BCF8" w14:textId="77777777" w:rsidR="007F25F4" w:rsidRPr="00B30897" w:rsidRDefault="007F25F4" w:rsidP="007F25F4">
            <w:pPr>
              <w:pStyle w:val="Documentrepairbullet"/>
              <w:numPr>
                <w:ilvl w:val="0"/>
                <w:numId w:val="0"/>
              </w:numPr>
              <w:rPr>
                <w:rStyle w:val="Heading2Char"/>
                <w:rFonts w:asciiTheme="minorHAnsi" w:hAnsiTheme="minorHAnsi" w:cstheme="minorHAnsi"/>
                <w:b w:val="0"/>
                <w:color w:val="000000" w:themeColor="text1"/>
                <w:sz w:val="22"/>
                <w:szCs w:val="22"/>
              </w:rPr>
            </w:pPr>
            <w:r w:rsidRPr="00B30897">
              <w:rPr>
                <w:rStyle w:val="Heading2Char"/>
                <w:rFonts w:asciiTheme="minorHAnsi" w:hAnsiTheme="minorHAnsi" w:cstheme="minorHAnsi"/>
                <w:b w:val="0"/>
                <w:color w:val="000000" w:themeColor="text1"/>
                <w:sz w:val="22"/>
                <w:szCs w:val="22"/>
              </w:rPr>
              <w:t>Routine</w:t>
            </w:r>
            <w:r>
              <w:rPr>
                <w:rStyle w:val="Heading2Char"/>
                <w:rFonts w:asciiTheme="minorHAnsi" w:hAnsiTheme="minorHAnsi" w:cstheme="minorHAnsi"/>
                <w:b w:val="0"/>
                <w:color w:val="000000" w:themeColor="text1"/>
                <w:sz w:val="22"/>
                <w:szCs w:val="22"/>
              </w:rPr>
              <w:t xml:space="preserve"> </w:t>
            </w:r>
          </w:p>
        </w:tc>
        <w:tc>
          <w:tcPr>
            <w:tcW w:w="4678" w:type="dxa"/>
          </w:tcPr>
          <w:p w14:paraId="7F80EDA7" w14:textId="31A0252D" w:rsidR="007F25F4" w:rsidRDefault="007F25F4" w:rsidP="002F3456">
            <w:pPr>
              <w:pStyle w:val="Documentrepairbullet"/>
              <w:numPr>
                <w:ilvl w:val="0"/>
                <w:numId w:val="11"/>
              </w:numPr>
              <w:rPr>
                <w:rFonts w:asciiTheme="minorHAnsi" w:eastAsiaTheme="majorEastAsia" w:hAnsiTheme="minorHAnsi" w:cstheme="minorHAnsi"/>
                <w:bCs/>
                <w:color w:val="000000" w:themeColor="text1"/>
              </w:rPr>
            </w:pPr>
            <w:r w:rsidRPr="00E540DC">
              <w:rPr>
                <w:rFonts w:asciiTheme="minorHAnsi" w:eastAsiaTheme="majorEastAsia" w:hAnsiTheme="minorHAnsi" w:cstheme="minorHAnsi"/>
                <w:bCs/>
                <w:color w:val="000000" w:themeColor="text1"/>
              </w:rPr>
              <w:t xml:space="preserve">Training </w:t>
            </w:r>
            <w:r w:rsidR="00871A93" w:rsidRPr="00E540DC">
              <w:rPr>
                <w:rFonts w:asciiTheme="minorHAnsi" w:eastAsiaTheme="majorEastAsia" w:hAnsiTheme="minorHAnsi" w:cstheme="minorHAnsi"/>
                <w:bCs/>
                <w:color w:val="000000" w:themeColor="text1"/>
              </w:rPr>
              <w:t>product</w:t>
            </w:r>
            <w:r w:rsidR="005B6A3E" w:rsidRPr="00E540DC">
              <w:rPr>
                <w:rFonts w:asciiTheme="minorHAnsi" w:eastAsiaTheme="majorEastAsia" w:hAnsiTheme="minorHAnsi" w:cstheme="minorHAnsi"/>
                <w:bCs/>
                <w:color w:val="000000" w:themeColor="text1"/>
              </w:rPr>
              <w:t>/s</w:t>
            </w:r>
            <w:r w:rsidRPr="00E540DC">
              <w:rPr>
                <w:rFonts w:asciiTheme="minorHAnsi" w:eastAsiaTheme="majorEastAsia" w:hAnsiTheme="minorHAnsi" w:cstheme="minorHAnsi"/>
                <w:bCs/>
                <w:color w:val="000000" w:themeColor="text1"/>
              </w:rPr>
              <w:t xml:space="preserve"> needs to be updated but the </w:t>
            </w:r>
            <w:r w:rsidRPr="00E540DC">
              <w:rPr>
                <w:rFonts w:asciiTheme="minorHAnsi" w:eastAsiaTheme="majorEastAsia" w:hAnsiTheme="minorHAnsi"/>
                <w:bCs/>
                <w:color w:val="000000" w:themeColor="text1"/>
              </w:rPr>
              <w:t>change</w:t>
            </w:r>
            <w:r w:rsidRPr="00E540DC">
              <w:rPr>
                <w:rFonts w:asciiTheme="minorHAnsi" w:eastAsiaTheme="majorEastAsia" w:hAnsiTheme="minorHAnsi" w:cstheme="minorHAnsi"/>
                <w:bCs/>
                <w:color w:val="000000" w:themeColor="text1"/>
              </w:rPr>
              <w:t xml:space="preserve"> is not </w:t>
            </w:r>
            <w:proofErr w:type="gramStart"/>
            <w:r w:rsidRPr="00E540DC">
              <w:rPr>
                <w:rFonts w:asciiTheme="minorHAnsi" w:eastAsiaTheme="majorEastAsia" w:hAnsiTheme="minorHAnsi" w:cstheme="minorHAnsi"/>
                <w:bCs/>
                <w:color w:val="000000" w:themeColor="text1"/>
              </w:rPr>
              <w:t>urgent</w:t>
            </w:r>
            <w:proofErr w:type="gramEnd"/>
            <w:r w:rsidRPr="00E540DC">
              <w:rPr>
                <w:rFonts w:asciiTheme="minorHAnsi" w:eastAsiaTheme="majorEastAsia" w:hAnsiTheme="minorHAnsi" w:cstheme="minorHAnsi"/>
                <w:bCs/>
                <w:color w:val="000000" w:themeColor="text1"/>
              </w:rPr>
              <w:t xml:space="preserve"> or complex</w:t>
            </w:r>
            <w:r w:rsidR="00882047" w:rsidRPr="00E540DC">
              <w:rPr>
                <w:rFonts w:asciiTheme="minorHAnsi" w:eastAsiaTheme="majorEastAsia" w:hAnsiTheme="minorHAnsi" w:cstheme="minorHAnsi"/>
                <w:bCs/>
                <w:color w:val="000000" w:themeColor="text1"/>
              </w:rPr>
              <w:t xml:space="preserve"> based on industry intelligence and analysis.</w:t>
            </w:r>
          </w:p>
          <w:p w14:paraId="09A66D9C" w14:textId="16F9138C" w:rsidR="0063240C" w:rsidRPr="0063240C" w:rsidRDefault="0063240C" w:rsidP="002F3456">
            <w:pPr>
              <w:pStyle w:val="Documentrepairbullet"/>
              <w:numPr>
                <w:ilvl w:val="0"/>
                <w:numId w:val="11"/>
              </w:numPr>
              <w:rPr>
                <w:rStyle w:val="Heading2Char"/>
                <w:rFonts w:asciiTheme="minorHAnsi" w:hAnsiTheme="minorHAnsi" w:cstheme="minorHAnsi"/>
                <w:b w:val="0"/>
                <w:color w:val="000000" w:themeColor="text1"/>
                <w:sz w:val="22"/>
                <w:szCs w:val="22"/>
              </w:rPr>
            </w:pPr>
            <w:r>
              <w:rPr>
                <w:rFonts w:asciiTheme="minorHAnsi" w:eastAsiaTheme="majorEastAsia" w:hAnsiTheme="minorHAnsi" w:cstheme="minorHAnsi"/>
                <w:bCs/>
                <w:color w:val="000000" w:themeColor="text1"/>
              </w:rPr>
              <w:t>For example, a</w:t>
            </w:r>
            <w:r w:rsidR="004840E8" w:rsidRPr="0063240C">
              <w:rPr>
                <w:rFonts w:asciiTheme="minorHAnsi" w:eastAsiaTheme="majorEastAsia" w:hAnsiTheme="minorHAnsi" w:cstheme="minorHAnsi"/>
                <w:bCs/>
                <w:color w:val="000000" w:themeColor="text1"/>
              </w:rPr>
              <w:t xml:space="preserve">n update to a business qualification that is neither urgent </w:t>
            </w:r>
            <w:proofErr w:type="gramStart"/>
            <w:r w:rsidR="004840E8" w:rsidRPr="0063240C">
              <w:rPr>
                <w:rFonts w:asciiTheme="minorHAnsi" w:eastAsiaTheme="majorEastAsia" w:hAnsiTheme="minorHAnsi" w:cstheme="minorHAnsi"/>
                <w:bCs/>
                <w:color w:val="000000" w:themeColor="text1"/>
              </w:rPr>
              <w:t>or</w:t>
            </w:r>
            <w:proofErr w:type="gramEnd"/>
            <w:r w:rsidR="004840E8" w:rsidRPr="0063240C">
              <w:rPr>
                <w:rFonts w:asciiTheme="minorHAnsi" w:eastAsiaTheme="majorEastAsia" w:hAnsiTheme="minorHAnsi" w:cstheme="minorHAnsi"/>
                <w:bCs/>
                <w:color w:val="000000" w:themeColor="text1"/>
              </w:rPr>
              <w:t xml:space="preserve"> complex</w:t>
            </w:r>
            <w:r>
              <w:rPr>
                <w:rFonts w:asciiTheme="minorHAnsi" w:eastAsiaTheme="majorEastAsia" w:hAnsiTheme="minorHAnsi" w:cstheme="minorHAnsi"/>
                <w:bCs/>
                <w:color w:val="000000" w:themeColor="text1"/>
              </w:rPr>
              <w:t xml:space="preserve">. </w:t>
            </w:r>
          </w:p>
        </w:tc>
        <w:tc>
          <w:tcPr>
            <w:tcW w:w="2075" w:type="dxa"/>
          </w:tcPr>
          <w:p w14:paraId="50C7A248" w14:textId="77777777" w:rsidR="007F25F4" w:rsidRPr="00B30897" w:rsidRDefault="007F25F4" w:rsidP="007F25F4">
            <w:pPr>
              <w:pStyle w:val="Documentrepairbullet"/>
              <w:numPr>
                <w:ilvl w:val="0"/>
                <w:numId w:val="0"/>
              </w:numPr>
              <w:rPr>
                <w:rStyle w:val="Heading2Char"/>
                <w:rFonts w:asciiTheme="minorHAnsi" w:hAnsiTheme="minorHAnsi" w:cstheme="minorHAnsi"/>
                <w:b w:val="0"/>
                <w:color w:val="000000" w:themeColor="text1"/>
                <w:sz w:val="22"/>
                <w:szCs w:val="22"/>
              </w:rPr>
            </w:pPr>
            <w:r>
              <w:rPr>
                <w:rStyle w:val="Heading2Char"/>
                <w:rFonts w:asciiTheme="minorHAnsi" w:hAnsiTheme="minorHAnsi" w:cstheme="minorHAnsi"/>
                <w:b w:val="0"/>
                <w:color w:val="000000" w:themeColor="text1"/>
                <w:sz w:val="22"/>
                <w:szCs w:val="22"/>
              </w:rPr>
              <w:t>12 months</w:t>
            </w:r>
          </w:p>
        </w:tc>
      </w:tr>
      <w:tr w:rsidR="007F25F4" w14:paraId="1D4743C1" w14:textId="77777777" w:rsidTr="007F25F4">
        <w:tc>
          <w:tcPr>
            <w:tcW w:w="2263" w:type="dxa"/>
          </w:tcPr>
          <w:p w14:paraId="24E89391" w14:textId="77777777" w:rsidR="007F25F4" w:rsidRPr="00B30897" w:rsidRDefault="007F25F4" w:rsidP="007F25F4">
            <w:pPr>
              <w:pStyle w:val="Documentrepairbullet"/>
              <w:numPr>
                <w:ilvl w:val="0"/>
                <w:numId w:val="0"/>
              </w:numPr>
              <w:rPr>
                <w:rStyle w:val="Heading2Char"/>
                <w:rFonts w:asciiTheme="minorHAnsi" w:hAnsiTheme="minorHAnsi" w:cstheme="minorHAnsi"/>
                <w:b w:val="0"/>
                <w:color w:val="000000" w:themeColor="text1"/>
                <w:sz w:val="22"/>
                <w:szCs w:val="22"/>
              </w:rPr>
            </w:pPr>
            <w:r w:rsidRPr="00B30897">
              <w:rPr>
                <w:rStyle w:val="Heading2Char"/>
                <w:rFonts w:asciiTheme="minorHAnsi" w:hAnsiTheme="minorHAnsi" w:cstheme="minorHAnsi"/>
                <w:b w:val="0"/>
                <w:color w:val="000000" w:themeColor="text1"/>
                <w:sz w:val="22"/>
                <w:szCs w:val="22"/>
              </w:rPr>
              <w:t>Complex</w:t>
            </w:r>
            <w:r>
              <w:rPr>
                <w:rStyle w:val="Heading2Char"/>
                <w:rFonts w:asciiTheme="minorHAnsi" w:hAnsiTheme="minorHAnsi" w:cstheme="minorHAnsi"/>
                <w:b w:val="0"/>
                <w:color w:val="000000" w:themeColor="text1"/>
                <w:sz w:val="22"/>
                <w:szCs w:val="22"/>
              </w:rPr>
              <w:t xml:space="preserve"> </w:t>
            </w:r>
          </w:p>
        </w:tc>
        <w:tc>
          <w:tcPr>
            <w:tcW w:w="4678" w:type="dxa"/>
          </w:tcPr>
          <w:p w14:paraId="69706B94" w14:textId="1616D246" w:rsidR="0063240C" w:rsidRPr="0063240C" w:rsidRDefault="004840E8" w:rsidP="002F3456">
            <w:pPr>
              <w:pStyle w:val="Documentrepairbullet"/>
              <w:numPr>
                <w:ilvl w:val="0"/>
                <w:numId w:val="12"/>
              </w:numPr>
              <w:rPr>
                <w:rFonts w:asciiTheme="minorHAnsi" w:eastAsiaTheme="majorEastAsia" w:hAnsiTheme="minorHAnsi" w:cstheme="minorHAnsi"/>
                <w:bCs/>
                <w:color w:val="000000" w:themeColor="text1"/>
              </w:rPr>
            </w:pPr>
            <w:r w:rsidRPr="0063240C">
              <w:rPr>
                <w:rFonts w:asciiTheme="minorHAnsi" w:eastAsiaTheme="majorEastAsia" w:hAnsiTheme="minorHAnsi" w:cstheme="minorHAnsi"/>
                <w:bCs/>
                <w:color w:val="000000" w:themeColor="text1"/>
              </w:rPr>
              <w:t>Training product update is more difficult due to a range of factors e.g. cross-industry, significant legislative changes, IR implications, and therefore will take longer to update</w:t>
            </w:r>
          </w:p>
          <w:p w14:paraId="73E306D2" w14:textId="79F6364D" w:rsidR="00A675AD" w:rsidRPr="00EB7EF1" w:rsidRDefault="00EB7EF1" w:rsidP="002F3456">
            <w:pPr>
              <w:pStyle w:val="Documentrepairbullet"/>
              <w:numPr>
                <w:ilvl w:val="0"/>
                <w:numId w:val="12"/>
              </w:numPr>
              <w:rPr>
                <w:rFonts w:asciiTheme="minorHAnsi" w:eastAsiaTheme="majorEastAsia" w:hAnsiTheme="minorHAnsi" w:cstheme="minorHAnsi"/>
                <w:bCs/>
                <w:color w:val="000000" w:themeColor="text1"/>
              </w:rPr>
            </w:pPr>
            <w:r>
              <w:rPr>
                <w:rFonts w:asciiTheme="minorHAnsi" w:eastAsiaTheme="majorEastAsia" w:hAnsiTheme="minorHAnsi" w:cstheme="minorHAnsi"/>
                <w:bCs/>
                <w:color w:val="000000" w:themeColor="text1"/>
              </w:rPr>
              <w:t>For example, d</w:t>
            </w:r>
            <w:r w:rsidR="004840E8" w:rsidRPr="00EB7EF1">
              <w:rPr>
                <w:rFonts w:asciiTheme="minorHAnsi" w:eastAsiaTheme="majorEastAsia" w:hAnsiTheme="minorHAnsi" w:cstheme="minorHAnsi"/>
                <w:bCs/>
                <w:color w:val="000000" w:themeColor="text1"/>
              </w:rPr>
              <w:t>evelopment of new cyber security training products that cut across sectors and involve large changes</w:t>
            </w:r>
          </w:p>
          <w:p w14:paraId="0971DFF2" w14:textId="03510E92" w:rsidR="0017623E" w:rsidRPr="00E540DC" w:rsidRDefault="0017623E" w:rsidP="0031616D">
            <w:pPr>
              <w:pStyle w:val="Documentrepairbullet"/>
              <w:numPr>
                <w:ilvl w:val="0"/>
                <w:numId w:val="0"/>
              </w:numPr>
              <w:rPr>
                <w:rStyle w:val="Heading2Char"/>
                <w:rFonts w:asciiTheme="minorHAnsi" w:hAnsiTheme="minorHAnsi" w:cstheme="minorHAnsi"/>
                <w:b w:val="0"/>
                <w:color w:val="000000" w:themeColor="text1"/>
                <w:sz w:val="22"/>
                <w:szCs w:val="22"/>
              </w:rPr>
            </w:pPr>
          </w:p>
        </w:tc>
        <w:tc>
          <w:tcPr>
            <w:tcW w:w="2075" w:type="dxa"/>
          </w:tcPr>
          <w:p w14:paraId="70A8F837" w14:textId="77777777" w:rsidR="007F25F4" w:rsidRPr="00B30897" w:rsidRDefault="007F25F4" w:rsidP="007F25F4">
            <w:pPr>
              <w:pStyle w:val="Documentrepairbullet"/>
              <w:numPr>
                <w:ilvl w:val="0"/>
                <w:numId w:val="0"/>
              </w:numPr>
              <w:rPr>
                <w:rStyle w:val="Heading2Char"/>
                <w:rFonts w:asciiTheme="minorHAnsi" w:hAnsiTheme="minorHAnsi" w:cstheme="minorHAnsi"/>
                <w:b w:val="0"/>
                <w:color w:val="000000" w:themeColor="text1"/>
                <w:sz w:val="22"/>
                <w:szCs w:val="22"/>
              </w:rPr>
            </w:pPr>
            <w:r>
              <w:rPr>
                <w:rStyle w:val="Heading2Char"/>
                <w:rFonts w:asciiTheme="minorHAnsi" w:hAnsiTheme="minorHAnsi" w:cstheme="minorHAnsi"/>
                <w:b w:val="0"/>
                <w:color w:val="000000" w:themeColor="text1"/>
                <w:sz w:val="22"/>
                <w:szCs w:val="22"/>
              </w:rPr>
              <w:t>18 months</w:t>
            </w:r>
          </w:p>
        </w:tc>
      </w:tr>
    </w:tbl>
    <w:p w14:paraId="267C0944" w14:textId="77777777" w:rsidR="0031616D" w:rsidRDefault="0031616D" w:rsidP="0031616D">
      <w:pPr>
        <w:pStyle w:val="ListParagraph"/>
        <w:ind w:left="0"/>
        <w:rPr>
          <w:bCs/>
        </w:rPr>
      </w:pPr>
    </w:p>
    <w:p w14:paraId="5416B7CF" w14:textId="4E62F527" w:rsidR="0031616D" w:rsidRDefault="00FD6CEE" w:rsidP="0031616D">
      <w:pPr>
        <w:pStyle w:val="ListParagraph"/>
        <w:ind w:left="0"/>
        <w:rPr>
          <w:bCs/>
          <w:lang w:val="en-GB"/>
        </w:rPr>
      </w:pPr>
      <w:r w:rsidRPr="0031616D">
        <w:rPr>
          <w:bCs/>
        </w:rPr>
        <w:t>IRCs are required to</w:t>
      </w:r>
      <w:r w:rsidR="00387488" w:rsidRPr="0031616D">
        <w:rPr>
          <w:bCs/>
        </w:rPr>
        <w:t xml:space="preserve"> </w:t>
      </w:r>
      <w:r w:rsidRPr="0031616D">
        <w:rPr>
          <w:bCs/>
        </w:rPr>
        <w:t>put forward recommendations</w:t>
      </w:r>
      <w:r w:rsidR="0031616D">
        <w:rPr>
          <w:bCs/>
        </w:rPr>
        <w:t xml:space="preserve"> to the AISC</w:t>
      </w:r>
      <w:r w:rsidRPr="0031616D">
        <w:rPr>
          <w:bCs/>
        </w:rPr>
        <w:t xml:space="preserve"> </w:t>
      </w:r>
      <w:r w:rsidR="000F692A">
        <w:rPr>
          <w:bCs/>
        </w:rPr>
        <w:t xml:space="preserve">regarding the proposed </w:t>
      </w:r>
      <w:r w:rsidR="00EB7EF1">
        <w:rPr>
          <w:bCs/>
        </w:rPr>
        <w:t xml:space="preserve">prioritisation </w:t>
      </w:r>
      <w:r w:rsidR="000F692A">
        <w:rPr>
          <w:bCs/>
        </w:rPr>
        <w:t>categor</w:t>
      </w:r>
      <w:r w:rsidR="00EB7EF1">
        <w:rPr>
          <w:bCs/>
        </w:rPr>
        <w:t xml:space="preserve">y for each project </w:t>
      </w:r>
      <w:r w:rsidRPr="0031616D">
        <w:rPr>
          <w:bCs/>
        </w:rPr>
        <w:t>in their</w:t>
      </w:r>
      <w:r w:rsidR="007239D3" w:rsidRPr="0031616D">
        <w:rPr>
          <w:bCs/>
        </w:rPr>
        <w:t xml:space="preserve"> IRC Skills Forecast</w:t>
      </w:r>
      <w:r w:rsidR="0031616D">
        <w:rPr>
          <w:bCs/>
        </w:rPr>
        <w:t xml:space="preserve"> and </w:t>
      </w:r>
      <w:r w:rsidRPr="0031616D">
        <w:rPr>
          <w:bCs/>
        </w:rPr>
        <w:t>Case</w:t>
      </w:r>
      <w:r w:rsidR="00496FAC" w:rsidRPr="0031616D">
        <w:rPr>
          <w:bCs/>
        </w:rPr>
        <w:t>s for Change</w:t>
      </w:r>
      <w:r w:rsidR="00A2564D" w:rsidRPr="0031616D">
        <w:rPr>
          <w:bCs/>
        </w:rPr>
        <w:t xml:space="preserve">. </w:t>
      </w:r>
      <w:r w:rsidR="002F3456">
        <w:rPr>
          <w:bCs/>
        </w:rPr>
        <w:t xml:space="preserve">To inform these considerations, </w:t>
      </w:r>
      <w:r w:rsidR="00971DB2">
        <w:rPr>
          <w:bCs/>
        </w:rPr>
        <w:t>AISC Secretariat</w:t>
      </w:r>
      <w:r w:rsidR="002F3456" w:rsidRPr="00365D72">
        <w:rPr>
          <w:bCs/>
        </w:rPr>
        <w:t xml:space="preserve"> will provide a report tailored for each IRC at the beginning of each calendar </w:t>
      </w:r>
      <w:r w:rsidR="00DB38C4" w:rsidRPr="00D17848">
        <w:rPr>
          <w:bCs/>
        </w:rPr>
        <w:t>year</w:t>
      </w:r>
      <w:r w:rsidR="00DB38C4">
        <w:rPr>
          <w:bCs/>
        </w:rPr>
        <w:t xml:space="preserve"> </w:t>
      </w:r>
      <w:r w:rsidR="002F3456" w:rsidRPr="00365D72">
        <w:rPr>
          <w:bCs/>
        </w:rPr>
        <w:t xml:space="preserve">showing the recommended prioritisation category of </w:t>
      </w:r>
      <w:r w:rsidR="00971DB2">
        <w:rPr>
          <w:bCs/>
        </w:rPr>
        <w:t>training products</w:t>
      </w:r>
      <w:r w:rsidR="002F3456" w:rsidRPr="00365D72">
        <w:rPr>
          <w:bCs/>
        </w:rPr>
        <w:t xml:space="preserve"> in their remit based </w:t>
      </w:r>
      <w:r w:rsidR="002F3456" w:rsidRPr="00283586">
        <w:rPr>
          <w:bCs/>
        </w:rPr>
        <w:t xml:space="preserve">on </w:t>
      </w:r>
      <w:r w:rsidR="002F3456" w:rsidRPr="00365D72">
        <w:rPr>
          <w:bCs/>
        </w:rPr>
        <w:t xml:space="preserve">usage and need. These reports will be developed utilising enrolment and labour market data. </w:t>
      </w:r>
      <w:r w:rsidR="0031616D" w:rsidRPr="00365D72">
        <w:rPr>
          <w:bCs/>
        </w:rPr>
        <w:t>IRCs will use this report alongside</w:t>
      </w:r>
      <w:r w:rsidR="0031616D">
        <w:rPr>
          <w:bCs/>
          <w:lang w:val="en-GB"/>
        </w:rPr>
        <w:t xml:space="preserve"> </w:t>
      </w:r>
      <w:r w:rsidR="0031616D" w:rsidRPr="00357486">
        <w:rPr>
          <w:bCs/>
          <w:lang w:val="en-GB"/>
        </w:rPr>
        <w:t xml:space="preserve">their industry expertise to </w:t>
      </w:r>
      <w:r w:rsidR="0031616D">
        <w:rPr>
          <w:bCs/>
          <w:lang w:val="en-GB"/>
        </w:rPr>
        <w:t xml:space="preserve">recommend the priority to be assigned to the project. </w:t>
      </w:r>
    </w:p>
    <w:p w14:paraId="75DF01D4" w14:textId="04ADF95E" w:rsidR="0031616D" w:rsidRDefault="0031616D" w:rsidP="00C76ED8">
      <w:pPr>
        <w:pStyle w:val="ListParagraph"/>
        <w:ind w:left="0"/>
        <w:rPr>
          <w:bCs/>
        </w:rPr>
      </w:pPr>
    </w:p>
    <w:p w14:paraId="768E4129" w14:textId="198042AE" w:rsidR="000F692A" w:rsidRDefault="000F692A" w:rsidP="00C76ED8">
      <w:pPr>
        <w:pStyle w:val="ListParagraph"/>
        <w:ind w:left="0"/>
        <w:rPr>
          <w:bCs/>
        </w:rPr>
      </w:pPr>
      <w:r>
        <w:rPr>
          <w:bCs/>
        </w:rPr>
        <w:t xml:space="preserve">Each project </w:t>
      </w:r>
      <w:r w:rsidR="00EB7EF1">
        <w:rPr>
          <w:bCs/>
        </w:rPr>
        <w:t xml:space="preserve">proposal </w:t>
      </w:r>
      <w:r>
        <w:rPr>
          <w:bCs/>
        </w:rPr>
        <w:t xml:space="preserve">will relate </w:t>
      </w:r>
      <w:r w:rsidR="00EB7EF1">
        <w:rPr>
          <w:bCs/>
        </w:rPr>
        <w:t xml:space="preserve">to products falling within </w:t>
      </w:r>
      <w:r>
        <w:rPr>
          <w:bCs/>
        </w:rPr>
        <w:t xml:space="preserve">a single </w:t>
      </w:r>
      <w:r w:rsidR="0031616D">
        <w:rPr>
          <w:bCs/>
        </w:rPr>
        <w:t xml:space="preserve">prioritisation </w:t>
      </w:r>
      <w:r>
        <w:rPr>
          <w:bCs/>
        </w:rPr>
        <w:t xml:space="preserve">category – fast-track, routine, complex. </w:t>
      </w:r>
      <w:r w:rsidR="00EB7EF1">
        <w:rPr>
          <w:bCs/>
        </w:rPr>
        <w:t>As set out in</w:t>
      </w:r>
      <w:r w:rsidR="00113FA1">
        <w:rPr>
          <w:bCs/>
        </w:rPr>
        <w:t xml:space="preserve"> s</w:t>
      </w:r>
      <w:r w:rsidR="00113FA1" w:rsidRPr="00113FA1">
        <w:rPr>
          <w:bCs/>
        </w:rPr>
        <w:t>ection</w:t>
      </w:r>
      <w:r w:rsidR="00EB7EF1">
        <w:rPr>
          <w:bCs/>
        </w:rPr>
        <w:t xml:space="preserve"> 6.1, </w:t>
      </w:r>
      <w:r>
        <w:rPr>
          <w:bCs/>
        </w:rPr>
        <w:t xml:space="preserve">IRCs are encouraged to group training products for review wherever possible and appropriate, to minimise churn for stakeholders and to maximise opportunities for rationalisation. </w:t>
      </w:r>
      <w:r w:rsidR="0031616D">
        <w:rPr>
          <w:bCs/>
        </w:rPr>
        <w:t xml:space="preserve">Industry Skills Forecasts and Cases for Change must also set out </w:t>
      </w:r>
      <w:r w:rsidR="0031616D" w:rsidRPr="00C76ED8">
        <w:rPr>
          <w:bCs/>
        </w:rPr>
        <w:t xml:space="preserve">the proposed approach to stakeholder consultation, and </w:t>
      </w:r>
      <w:r w:rsidR="0031616D">
        <w:rPr>
          <w:bCs/>
        </w:rPr>
        <w:t xml:space="preserve">the </w:t>
      </w:r>
      <w:r w:rsidR="0031616D" w:rsidRPr="00C76ED8">
        <w:rPr>
          <w:bCs/>
        </w:rPr>
        <w:t>project implementation strategy</w:t>
      </w:r>
      <w:r w:rsidR="0031616D">
        <w:rPr>
          <w:bCs/>
        </w:rPr>
        <w:t>, which demonstrates achievement of the timeframes can be met.</w:t>
      </w:r>
    </w:p>
    <w:p w14:paraId="18D282BB" w14:textId="77777777" w:rsidR="009E0005" w:rsidRDefault="00B1228A" w:rsidP="00423DC3">
      <w:pPr>
        <w:pStyle w:val="Heading1"/>
      </w:pPr>
      <w:bookmarkStart w:id="13" w:name="_Toc36040384"/>
      <w:bookmarkStart w:id="14" w:name="_Toc468450211"/>
      <w:r>
        <w:lastRenderedPageBreak/>
        <w:t xml:space="preserve">8. </w:t>
      </w:r>
      <w:r w:rsidR="009E0005">
        <w:t>IRC Skills Forecast and Proposed Schedule of Work</w:t>
      </w:r>
      <w:bookmarkEnd w:id="13"/>
    </w:p>
    <w:p w14:paraId="5EEDEFD0" w14:textId="77777777" w:rsidR="009E0005" w:rsidRDefault="00E7024E" w:rsidP="009E0005">
      <w:pPr>
        <w:pStyle w:val="Heading2"/>
      </w:pPr>
      <w:r>
        <w:t xml:space="preserve">8.1 </w:t>
      </w:r>
      <w:r w:rsidR="009E0005" w:rsidRPr="00864F99">
        <w:t>Purpose</w:t>
      </w:r>
    </w:p>
    <w:p w14:paraId="6915DB06" w14:textId="452055D3" w:rsidR="009E0005" w:rsidRPr="005875D5" w:rsidRDefault="009E0005" w:rsidP="009E0005">
      <w:r w:rsidRPr="00F43FDA">
        <w:t xml:space="preserve">The IRC Skills Forecast and </w:t>
      </w:r>
      <w:r w:rsidRPr="005875D5">
        <w:t>Proposed Schedule of Work</w:t>
      </w:r>
      <w:r>
        <w:t xml:space="preserve"> identifies training package development work required to meet the needs of industry and includes supporting evidence. The AISC prioritises and commissions work based on this information, which is then reflected in the </w:t>
      </w:r>
      <w:r w:rsidRPr="005875D5">
        <w:t xml:space="preserve">four-year rolling </w:t>
      </w:r>
      <w:hyperlink r:id="rId18" w:history="1">
        <w:r w:rsidRPr="007B6A5A">
          <w:rPr>
            <w:rStyle w:val="Hyperlink"/>
          </w:rPr>
          <w:t>National Schedule</w:t>
        </w:r>
      </w:hyperlink>
      <w:r w:rsidRPr="005875D5">
        <w:t xml:space="preserve"> of training package development</w:t>
      </w:r>
      <w:r w:rsidR="00AD6F5F">
        <w:t xml:space="preserve"> projects</w:t>
      </w:r>
      <w:r>
        <w:t>.</w:t>
      </w:r>
    </w:p>
    <w:p w14:paraId="06805491" w14:textId="77777777" w:rsidR="009E0005" w:rsidRDefault="00E7024E" w:rsidP="009E0005">
      <w:pPr>
        <w:pStyle w:val="Heading2"/>
      </w:pPr>
      <w:r>
        <w:t xml:space="preserve">8.2 </w:t>
      </w:r>
      <w:r w:rsidR="009E0005" w:rsidRPr="00E7410F">
        <w:t>Key characteristics</w:t>
      </w:r>
    </w:p>
    <w:p w14:paraId="0438FAEC" w14:textId="77777777" w:rsidR="009E0005" w:rsidRPr="00F43FDA" w:rsidRDefault="009E0005" w:rsidP="009E0005">
      <w:r w:rsidRPr="00F43FDA">
        <w:t xml:space="preserve">IRCs work with </w:t>
      </w:r>
      <w:r w:rsidR="003F58AE">
        <w:t>the support of their</w:t>
      </w:r>
      <w:r w:rsidRPr="00F43FDA">
        <w:t xml:space="preserve"> SSOs to develop an IRC Skills Forecast and Proposed Schedule of Work that details current and future industry skill needs and:</w:t>
      </w:r>
    </w:p>
    <w:p w14:paraId="18FEE4B6" w14:textId="07CAEA62" w:rsidR="009E0005" w:rsidRPr="00F43FDA" w:rsidRDefault="009E0005" w:rsidP="00F556B5">
      <w:pPr>
        <w:pStyle w:val="Documentrepairbullet"/>
        <w:numPr>
          <w:ilvl w:val="0"/>
          <w:numId w:val="3"/>
        </w:numPr>
      </w:pPr>
      <w:r w:rsidRPr="00F43FDA">
        <w:t xml:space="preserve">provides a robust evidence base about critical emerging opportunities and trends </w:t>
      </w:r>
      <w:proofErr w:type="gramStart"/>
      <w:r w:rsidRPr="00F43FDA">
        <w:t>with regard to</w:t>
      </w:r>
      <w:proofErr w:type="gramEnd"/>
      <w:r w:rsidRPr="00F43FDA">
        <w:t xml:space="preserve"> skills and </w:t>
      </w:r>
      <w:r w:rsidR="003237BE">
        <w:t>knowledge</w:t>
      </w:r>
      <w:r w:rsidRPr="00F43FDA">
        <w:t xml:space="preserve"> relevant to the industry/sector</w:t>
      </w:r>
      <w:r w:rsidR="00A40E26">
        <w:t>, and the occupations within the industry/sector</w:t>
      </w:r>
    </w:p>
    <w:p w14:paraId="0598DDB5" w14:textId="03B7B8A7" w:rsidR="003F58AE" w:rsidRPr="00F43FDA" w:rsidRDefault="003F58AE" w:rsidP="003F58AE">
      <w:pPr>
        <w:pStyle w:val="Documentrepairbullet"/>
      </w:pPr>
      <w:r>
        <w:t>considers enrolment trends and employment data</w:t>
      </w:r>
    </w:p>
    <w:p w14:paraId="547E1616" w14:textId="77777777" w:rsidR="009E0005" w:rsidRPr="00F43FDA" w:rsidRDefault="009E0005" w:rsidP="009E0005">
      <w:pPr>
        <w:pStyle w:val="Documentrepairbullet"/>
      </w:pPr>
      <w:r w:rsidRPr="00F43FDA">
        <w:t>acts as an early warning system by identifying potential risks and issues at an industry or sector level and how these may impact on the occupational skills required for that industry sector</w:t>
      </w:r>
    </w:p>
    <w:p w14:paraId="04221FB7" w14:textId="462A3EC5" w:rsidR="003237BE" w:rsidRDefault="009E0005" w:rsidP="009E0005">
      <w:pPr>
        <w:pStyle w:val="Documentrepairbullet"/>
      </w:pPr>
      <w:r w:rsidRPr="00F43FDA">
        <w:t>reflects the views of a wide range of industry stakeholders and the available evidenc</w:t>
      </w:r>
      <w:r w:rsidR="003237BE">
        <w:t>e</w:t>
      </w:r>
    </w:p>
    <w:p w14:paraId="2C275B2A" w14:textId="77777777" w:rsidR="00A40E26" w:rsidRDefault="009E0005" w:rsidP="00A40E26">
      <w:pPr>
        <w:pStyle w:val="Documentrepairbullet"/>
      </w:pPr>
      <w:r w:rsidRPr="00F43FDA">
        <w:t>presents information in a concise and clear manner and focusse</w:t>
      </w:r>
      <w:r w:rsidR="002E623D">
        <w:t>s</w:t>
      </w:r>
      <w:r w:rsidRPr="00F43FDA">
        <w:t xml:space="preserve"> on key skills-related insights</w:t>
      </w:r>
    </w:p>
    <w:p w14:paraId="7CE1301F" w14:textId="77777777" w:rsidR="00A40E26" w:rsidRPr="00423DC3" w:rsidRDefault="00A40E26" w:rsidP="00EC7ECA">
      <w:pPr>
        <w:pStyle w:val="Documentrepairbullet"/>
      </w:pPr>
      <w:r w:rsidRPr="00423DC3">
        <w:t xml:space="preserve">considers other industries/sectors that utilise the IRC’s training package products (including </w:t>
      </w:r>
      <w:r w:rsidR="00F31264">
        <w:t xml:space="preserve">an assessment of </w:t>
      </w:r>
      <w:r w:rsidRPr="00423DC3">
        <w:t>how ma</w:t>
      </w:r>
      <w:r w:rsidR="002B6B64">
        <w:t>n</w:t>
      </w:r>
      <w:r w:rsidRPr="00423DC3">
        <w:t>y training packages, qualifications, and skill sets</w:t>
      </w:r>
      <w:r w:rsidR="00153D2E" w:rsidRPr="00423DC3">
        <w:t xml:space="preserve"> that</w:t>
      </w:r>
      <w:r w:rsidRPr="00423DC3">
        <w:t xml:space="preserve"> individual</w:t>
      </w:r>
      <w:r w:rsidR="002B6B64">
        <w:t xml:space="preserve"> </w:t>
      </w:r>
      <w:r w:rsidRPr="00423DC3">
        <w:t>units of competency are contained in).</w:t>
      </w:r>
    </w:p>
    <w:p w14:paraId="66001B9B" w14:textId="77777777" w:rsidR="009E0005" w:rsidRDefault="00E7024E" w:rsidP="009E0005">
      <w:pPr>
        <w:pStyle w:val="Heading2"/>
      </w:pPr>
      <w:r>
        <w:t xml:space="preserve">8.3 </w:t>
      </w:r>
      <w:r w:rsidR="009E0005" w:rsidRPr="00E7410F">
        <w:t xml:space="preserve">Content </w:t>
      </w:r>
    </w:p>
    <w:p w14:paraId="2D2FFD60" w14:textId="3118D81A" w:rsidR="009E0005" w:rsidRDefault="009E0005" w:rsidP="009E0005">
      <w:r>
        <w:t xml:space="preserve">The </w:t>
      </w:r>
      <w:r w:rsidR="00C7209B">
        <w:t xml:space="preserve">IRC </w:t>
      </w:r>
      <w:r>
        <w:t xml:space="preserve">Skills Forecast and </w:t>
      </w:r>
      <w:r w:rsidRPr="00B52FD7">
        <w:t>Proposed Schedule of Work</w:t>
      </w:r>
      <w:r>
        <w:t xml:space="preserve"> sets </w:t>
      </w:r>
      <w:r w:rsidRPr="00D676D3" w:rsidDel="00335D51">
        <w:t>out a clear justification for change</w:t>
      </w:r>
      <w:r>
        <w:t>. The AISC uses this information to determine whether the proposed training package development work should proceed.</w:t>
      </w:r>
    </w:p>
    <w:p w14:paraId="25180D37" w14:textId="77777777" w:rsidR="009E0005" w:rsidRPr="00D676D3" w:rsidRDefault="009E0005" w:rsidP="009E0005">
      <w:r>
        <w:t xml:space="preserve">Importantly, the </w:t>
      </w:r>
      <w:r w:rsidR="00C7209B">
        <w:t xml:space="preserve">IRC </w:t>
      </w:r>
      <w:r>
        <w:t xml:space="preserve">Skills Forecast and </w:t>
      </w:r>
      <w:r w:rsidRPr="00B52FD7">
        <w:t>Proposed Schedule of Wor</w:t>
      </w:r>
      <w:r>
        <w:t xml:space="preserve">k </w:t>
      </w:r>
      <w:r w:rsidR="003237BE">
        <w:t>must</w:t>
      </w:r>
      <w:r>
        <w:t xml:space="preserve"> include:</w:t>
      </w:r>
    </w:p>
    <w:p w14:paraId="26BFB972" w14:textId="3F9C6851" w:rsidR="009E0005" w:rsidRDefault="00A40E26" w:rsidP="009E0005">
      <w:pPr>
        <w:pStyle w:val="Documentrepairbullet"/>
      </w:pPr>
      <w:r>
        <w:t xml:space="preserve">detailed </w:t>
      </w:r>
      <w:r w:rsidR="009E0005">
        <w:t>information on</w:t>
      </w:r>
      <w:r w:rsidR="009E0005" w:rsidRPr="00D676D3">
        <w:t xml:space="preserve"> the consultation undertaken</w:t>
      </w:r>
      <w:r w:rsidR="009E0005">
        <w:t xml:space="preserve">, including with state and territory governments </w:t>
      </w:r>
      <w:r w:rsidR="009E0005" w:rsidRPr="00D676D3">
        <w:t>and the feedback provided</w:t>
      </w:r>
      <w:r w:rsidR="00F31264">
        <w:t>,</w:t>
      </w:r>
      <w:r w:rsidR="009E0005">
        <w:t xml:space="preserve"> including issues and sensitivities</w:t>
      </w:r>
    </w:p>
    <w:p w14:paraId="243A0250" w14:textId="6AEC9E59" w:rsidR="009E0005" w:rsidRDefault="009E0005" w:rsidP="009E0005">
      <w:pPr>
        <w:pStyle w:val="Documentrepairbullet"/>
      </w:pPr>
      <w:r w:rsidRPr="00D676D3">
        <w:t>advice about the expected scope of training package development work required and the timeframes for undertaking that work</w:t>
      </w:r>
    </w:p>
    <w:p w14:paraId="60777DDE" w14:textId="77777777" w:rsidR="009E0005" w:rsidRDefault="003F58AE" w:rsidP="00F556B5">
      <w:pPr>
        <w:pStyle w:val="Documentrepairbullet"/>
        <w:numPr>
          <w:ilvl w:val="1"/>
          <w:numId w:val="2"/>
        </w:numPr>
      </w:pPr>
      <w:r>
        <w:t>t</w:t>
      </w:r>
      <w:r w:rsidR="009E0005">
        <w:t xml:space="preserve">his </w:t>
      </w:r>
      <w:r w:rsidR="002E623D">
        <w:t>must</w:t>
      </w:r>
      <w:r w:rsidR="009E0005">
        <w:t xml:space="preserve"> include identification of the </w:t>
      </w:r>
      <w:r w:rsidR="00F11424">
        <w:t>units of competency, qualifications and skill sets</w:t>
      </w:r>
      <w:r w:rsidR="009E0005">
        <w:t xml:space="preserve"> that will be impacted, </w:t>
      </w:r>
      <w:r w:rsidR="000D3001">
        <w:t xml:space="preserve">as well as </w:t>
      </w:r>
      <w:r w:rsidR="009E0005">
        <w:t>enrolment profile</w:t>
      </w:r>
      <w:r w:rsidR="00F31264">
        <w:t>s</w:t>
      </w:r>
      <w:r w:rsidR="000D3001">
        <w:t>,</w:t>
      </w:r>
      <w:r w:rsidR="009E0005">
        <w:t xml:space="preserve"> review history and state funding arrangements</w:t>
      </w:r>
    </w:p>
    <w:p w14:paraId="6324A070" w14:textId="77777777" w:rsidR="009E0005" w:rsidRPr="00D676D3" w:rsidRDefault="009E0005" w:rsidP="009E0005">
      <w:pPr>
        <w:pStyle w:val="Documentrepairbullet"/>
      </w:pPr>
      <w:r w:rsidRPr="00D676D3">
        <w:t>information about the industry need/support for the proposed change, including advice about any dissenting views and how those issues will be addressed</w:t>
      </w:r>
    </w:p>
    <w:p w14:paraId="0F2BCD05" w14:textId="77777777" w:rsidR="009E0005" w:rsidRDefault="009E0005" w:rsidP="009E0005">
      <w:pPr>
        <w:pStyle w:val="Documentrepairbullet"/>
      </w:pPr>
      <w:r>
        <w:t xml:space="preserve">information about the industry and workforce changes including </w:t>
      </w:r>
      <w:r w:rsidRPr="00DF0CB0">
        <w:t>what has changed in the job role or workplace that has caused the need for the</w:t>
      </w:r>
      <w:r w:rsidR="002E623D">
        <w:t xml:space="preserve"> proposed change to the</w:t>
      </w:r>
      <w:r w:rsidRPr="00DF0CB0">
        <w:t xml:space="preserve"> training package</w:t>
      </w:r>
    </w:p>
    <w:p w14:paraId="1E64F49D" w14:textId="59A8E540" w:rsidR="009E0005" w:rsidRPr="00DF0CB0" w:rsidRDefault="009E0005" w:rsidP="009E0005">
      <w:pPr>
        <w:pStyle w:val="Documentrepairbullet"/>
      </w:pPr>
      <w:r w:rsidRPr="00DF0CB0">
        <w:t>evidence of future demand for graduates from employers if there are no enrolments in a qualification</w:t>
      </w:r>
    </w:p>
    <w:p w14:paraId="2208DC91" w14:textId="77777777" w:rsidR="009E0005" w:rsidRPr="00D676D3" w:rsidRDefault="009E0005" w:rsidP="009E0005">
      <w:pPr>
        <w:pStyle w:val="Documentrepairbullet"/>
      </w:pPr>
      <w:r w:rsidRPr="00D676D3">
        <w:t>an overview of the expected impacts of the proposed change on industry, RTOs</w:t>
      </w:r>
      <w:r w:rsidR="009A02FA">
        <w:t>,</w:t>
      </w:r>
      <w:r w:rsidRPr="00D676D3">
        <w:t xml:space="preserve"> </w:t>
      </w:r>
      <w:r w:rsidR="00073DC8">
        <w:t xml:space="preserve">learners </w:t>
      </w:r>
      <w:r w:rsidRPr="00D676D3">
        <w:t>and other stakeholders</w:t>
      </w:r>
    </w:p>
    <w:p w14:paraId="49025CA0" w14:textId="77777777" w:rsidR="009E0005" w:rsidRDefault="009E0005" w:rsidP="009E0005">
      <w:pPr>
        <w:pStyle w:val="Documentrepairbullet"/>
      </w:pPr>
      <w:r w:rsidRPr="00D676D3">
        <w:t>a description of any interdependencies, for example where the proposed change would impact on other training packages</w:t>
      </w:r>
    </w:p>
    <w:p w14:paraId="7AA83792" w14:textId="77777777" w:rsidR="004B1452" w:rsidRDefault="00B7604F" w:rsidP="00B7604F">
      <w:pPr>
        <w:pStyle w:val="Documentrepairbullet"/>
      </w:pPr>
      <w:r>
        <w:t>a</w:t>
      </w:r>
      <w:r w:rsidRPr="00B7604F">
        <w:t xml:space="preserve"> justification where a decision has been made to develop a new unit where there is an existing unit of competency that could be imported and contextualised</w:t>
      </w:r>
    </w:p>
    <w:p w14:paraId="2268C6E4" w14:textId="77777777" w:rsidR="009E0005" w:rsidRDefault="009A02FA" w:rsidP="009E0005">
      <w:pPr>
        <w:pStyle w:val="Documentrepairbullet"/>
      </w:pPr>
      <w:r>
        <w:lastRenderedPageBreak/>
        <w:t xml:space="preserve">a </w:t>
      </w:r>
      <w:r w:rsidR="009E0005">
        <w:t xml:space="preserve">proposed consultation </w:t>
      </w:r>
      <w:proofErr w:type="gramStart"/>
      <w:r w:rsidR="009E0005">
        <w:t>plan</w:t>
      </w:r>
      <w:proofErr w:type="gramEnd"/>
      <w:r w:rsidR="009E0005">
        <w:t xml:space="preserve"> commensurate with the level of change and the breadth of industry sectors impacted</w:t>
      </w:r>
    </w:p>
    <w:p w14:paraId="28A2CD34" w14:textId="77777777" w:rsidR="003F58AE" w:rsidRDefault="003237BE" w:rsidP="009E0005">
      <w:pPr>
        <w:pStyle w:val="Documentrepairbullet"/>
      </w:pPr>
      <w:r>
        <w:t xml:space="preserve">an explanation of </w:t>
      </w:r>
      <w:r w:rsidR="009E0005">
        <w:t xml:space="preserve">how </w:t>
      </w:r>
      <w:r w:rsidR="00B7604F">
        <w:t xml:space="preserve">Minister’s </w:t>
      </w:r>
      <w:r w:rsidR="009E0005">
        <w:t>reform priorities have been considered or addressed</w:t>
      </w:r>
    </w:p>
    <w:p w14:paraId="08A71C76" w14:textId="77777777" w:rsidR="009E0005" w:rsidRDefault="003F58AE" w:rsidP="00F556B5">
      <w:pPr>
        <w:pStyle w:val="Documentrepairbullet"/>
        <w:numPr>
          <w:ilvl w:val="1"/>
          <w:numId w:val="2"/>
        </w:numPr>
      </w:pPr>
      <w:r>
        <w:t>t</w:t>
      </w:r>
      <w:r w:rsidR="009E0005">
        <w:t xml:space="preserve">his may include </w:t>
      </w:r>
      <w:r w:rsidR="009A02FA">
        <w:t xml:space="preserve">proposed </w:t>
      </w:r>
      <w:r w:rsidR="009E0005">
        <w:t xml:space="preserve">deletion of training </w:t>
      </w:r>
      <w:r w:rsidR="00420834">
        <w:t xml:space="preserve">package </w:t>
      </w:r>
      <w:r>
        <w:t>products</w:t>
      </w:r>
      <w:r w:rsidR="009E0005">
        <w:t xml:space="preserve">, including skill sets, that </w:t>
      </w:r>
      <w:r w:rsidR="009E0005" w:rsidRPr="00627016">
        <w:t>are obsolete or superfluous</w:t>
      </w:r>
    </w:p>
    <w:p w14:paraId="0DFB82CF" w14:textId="77777777" w:rsidR="009E0005" w:rsidRDefault="009E0005" w:rsidP="009E0005">
      <w:pPr>
        <w:pStyle w:val="Documentrepairbullet"/>
      </w:pPr>
      <w:r w:rsidRPr="00D676D3">
        <w:t>any other information relevant to the AISC decision.</w:t>
      </w:r>
    </w:p>
    <w:p w14:paraId="1DBA94CF" w14:textId="4E2FF79A" w:rsidR="009A02FA" w:rsidRPr="00D676D3" w:rsidRDefault="009A02FA" w:rsidP="00FC679D">
      <w:pPr>
        <w:pStyle w:val="Documentrepairbullet"/>
        <w:numPr>
          <w:ilvl w:val="0"/>
          <w:numId w:val="0"/>
        </w:numPr>
      </w:pPr>
      <w:r>
        <w:t>In preparing the</w:t>
      </w:r>
      <w:r w:rsidR="00C7209B">
        <w:t xml:space="preserve"> IRC</w:t>
      </w:r>
      <w:r>
        <w:t xml:space="preserve"> Skills Forecast and </w:t>
      </w:r>
      <w:r w:rsidRPr="00B52FD7">
        <w:t>Proposed Schedule of Wor</w:t>
      </w:r>
      <w:r>
        <w:t>k, IRCs must consider</w:t>
      </w:r>
      <w:r w:rsidR="005C56A5">
        <w:t xml:space="preserve"> </w:t>
      </w:r>
      <w:r w:rsidR="005C56A5" w:rsidRPr="005C56A5">
        <w:t>the Training Product Prioritisation Framework (see section 7.1)</w:t>
      </w:r>
      <w:r w:rsidR="005C56A5">
        <w:t xml:space="preserve">, </w:t>
      </w:r>
      <w:r>
        <w:t>previous training package development work undertaken, and must propose grouping work together where possible, to reduce frequency of change in the system.</w:t>
      </w:r>
    </w:p>
    <w:p w14:paraId="19EB8418" w14:textId="77777777" w:rsidR="009E0005" w:rsidRPr="00D676D3" w:rsidRDefault="009E0005" w:rsidP="009E0005">
      <w:r w:rsidRPr="00D676D3">
        <w:t xml:space="preserve">The </w:t>
      </w:r>
      <w:hyperlink r:id="rId19" w:history="1">
        <w:r w:rsidRPr="00DD336B">
          <w:rPr>
            <w:rStyle w:val="Hyperlink"/>
          </w:rPr>
          <w:t>IRC Skills Forecast and Proposed Schedule of Work template</w:t>
        </w:r>
      </w:hyperlink>
      <w:r w:rsidRPr="00D676D3">
        <w:t xml:space="preserve"> </w:t>
      </w:r>
      <w:r>
        <w:t xml:space="preserve">can be found on the </w:t>
      </w:r>
      <w:r w:rsidR="002015AF" w:rsidRPr="002015AF">
        <w:t>Department of Education, Skills and Employment</w:t>
      </w:r>
      <w:r w:rsidR="008B1EA7">
        <w:t>’s</w:t>
      </w:r>
      <w:r w:rsidR="002015AF">
        <w:t xml:space="preserve"> </w:t>
      </w:r>
      <w:r>
        <w:t>website</w:t>
      </w:r>
      <w:r w:rsidRPr="00D676D3">
        <w:t>.</w:t>
      </w:r>
    </w:p>
    <w:p w14:paraId="7B375DB7" w14:textId="77777777" w:rsidR="009E0005" w:rsidRDefault="00E7024E" w:rsidP="009E0005">
      <w:pPr>
        <w:pStyle w:val="Heading2"/>
      </w:pPr>
      <w:r>
        <w:t xml:space="preserve">8.4 </w:t>
      </w:r>
      <w:r w:rsidR="009E0005">
        <w:t xml:space="preserve">Development of </w:t>
      </w:r>
      <w:r w:rsidR="00F23584">
        <w:t>new</w:t>
      </w:r>
      <w:r w:rsidR="00E817A5">
        <w:t xml:space="preserve"> </w:t>
      </w:r>
      <w:r w:rsidR="009E0005">
        <w:t>units</w:t>
      </w:r>
    </w:p>
    <w:p w14:paraId="7647D70D" w14:textId="1ED5153F" w:rsidR="009E0005" w:rsidRPr="009B7721" w:rsidRDefault="009E0005" w:rsidP="009E0005">
      <w:r>
        <w:t xml:space="preserve">In preparing the </w:t>
      </w:r>
      <w:r w:rsidR="00C7209B">
        <w:t xml:space="preserve">IRC </w:t>
      </w:r>
      <w:r>
        <w:t>Skills Forecast and Proposed Schedule of Work</w:t>
      </w:r>
      <w:r w:rsidR="00511DDB">
        <w:t>,</w:t>
      </w:r>
      <w:r>
        <w:t xml:space="preserve"> IRCs, </w:t>
      </w:r>
      <w:r w:rsidR="007E4F3A">
        <w:t xml:space="preserve">with the support of their SSO, must </w:t>
      </w:r>
      <w:r w:rsidR="0014030C">
        <w:t>determine</w:t>
      </w:r>
      <w:r>
        <w:t xml:space="preserve"> if there are suitable </w:t>
      </w:r>
      <w:r w:rsidR="00B7604F" w:rsidRPr="00C76ED8">
        <w:t>existing</w:t>
      </w:r>
      <w:r w:rsidR="00B7604F">
        <w:t xml:space="preserve"> </w:t>
      </w:r>
      <w:r>
        <w:t xml:space="preserve">units </w:t>
      </w:r>
      <w:r w:rsidR="009A02FA">
        <w:t xml:space="preserve">of competency </w:t>
      </w:r>
      <w:r>
        <w:t>prior to developing a new unit</w:t>
      </w:r>
      <w:r w:rsidR="009A02FA">
        <w:t xml:space="preserve"> of competency</w:t>
      </w:r>
      <w:r>
        <w:t xml:space="preserve">. </w:t>
      </w:r>
      <w:r w:rsidRPr="0053744B">
        <w:t>A justification must be provided in the case for change where a decision has been made to develop a</w:t>
      </w:r>
      <w:r w:rsidR="00D17848">
        <w:t xml:space="preserve"> </w:t>
      </w:r>
      <w:r w:rsidRPr="0053744B">
        <w:t>new unit where there is a</w:t>
      </w:r>
      <w:r w:rsidR="009A02FA" w:rsidRPr="0053744B">
        <w:t xml:space="preserve">n existing </w:t>
      </w:r>
      <w:r w:rsidRPr="0053744B">
        <w:t>unit</w:t>
      </w:r>
      <w:r w:rsidR="009A02FA" w:rsidRPr="0053744B">
        <w:t xml:space="preserve"> of competency</w:t>
      </w:r>
      <w:r w:rsidRPr="0053744B">
        <w:t xml:space="preserve"> that could be imported and contextualised.</w:t>
      </w:r>
      <w:r w:rsidR="0015152D">
        <w:t xml:space="preserve"> </w:t>
      </w:r>
      <w:r w:rsidRPr="009B7721">
        <w:t xml:space="preserve">Where a unit is proposed to be </w:t>
      </w:r>
      <w:r w:rsidR="00073DC8">
        <w:t xml:space="preserve">revised </w:t>
      </w:r>
      <w:r w:rsidRPr="009B7721">
        <w:t>or developed that is</w:t>
      </w:r>
      <w:r w:rsidR="00B7604F">
        <w:t>, or could be,</w:t>
      </w:r>
      <w:r w:rsidRPr="009B7721">
        <w:t xml:space="preserve"> used across a number of training packages, this must be reflected in the </w:t>
      </w:r>
      <w:r w:rsidR="00C7209B">
        <w:t>IRC</w:t>
      </w:r>
      <w:r w:rsidR="00C7209B" w:rsidRPr="009B7721">
        <w:t xml:space="preserve"> </w:t>
      </w:r>
      <w:r w:rsidRPr="009B7721">
        <w:t>Skills Forecast and Proposed Schedule of Work so the AISC can consider whether the development of a c</w:t>
      </w:r>
      <w:r w:rsidR="00E817A5">
        <w:t>ross-sector</w:t>
      </w:r>
      <w:r w:rsidRPr="009B7721">
        <w:t xml:space="preserve"> unit is appropriate.</w:t>
      </w:r>
      <w:r w:rsidR="00C608F6">
        <w:t xml:space="preserve"> </w:t>
      </w:r>
    </w:p>
    <w:p w14:paraId="3D11FC78" w14:textId="77777777" w:rsidR="009E0005" w:rsidRDefault="009E0005" w:rsidP="009E0005">
      <w:r w:rsidRPr="00004DB4">
        <w:t xml:space="preserve">Prior to </w:t>
      </w:r>
      <w:r>
        <w:t xml:space="preserve">proposing </w:t>
      </w:r>
      <w:r w:rsidRPr="00004DB4">
        <w:t xml:space="preserve">the development of a </w:t>
      </w:r>
      <w:r w:rsidR="00B7604F">
        <w:t xml:space="preserve">new </w:t>
      </w:r>
      <w:r w:rsidRPr="00004DB4">
        <w:t>c</w:t>
      </w:r>
      <w:r w:rsidR="00E817A5">
        <w:t>ross-sector</w:t>
      </w:r>
      <w:r w:rsidRPr="00004DB4">
        <w:t xml:space="preserve"> unit, the SSO should check to see if an existing unit could </w:t>
      </w:r>
      <w:r w:rsidR="0014030C">
        <w:t>form</w:t>
      </w:r>
      <w:r w:rsidRPr="00004DB4">
        <w:t xml:space="preserve"> the basis for a c</w:t>
      </w:r>
      <w:r w:rsidR="00E817A5">
        <w:t>ross-sector</w:t>
      </w:r>
      <w:r w:rsidRPr="00004DB4">
        <w:t xml:space="preserve"> unit.</w:t>
      </w:r>
    </w:p>
    <w:p w14:paraId="760F4D0D" w14:textId="77777777" w:rsidR="009E0005" w:rsidRDefault="00E7024E" w:rsidP="009E0005">
      <w:pPr>
        <w:pStyle w:val="Heading2"/>
      </w:pPr>
      <w:r>
        <w:t xml:space="preserve">8.5 </w:t>
      </w:r>
      <w:r w:rsidR="009E0005" w:rsidRPr="00E7410F">
        <w:t>Involvement of governments and regulators</w:t>
      </w:r>
    </w:p>
    <w:p w14:paraId="440BD42C" w14:textId="74AD7E81" w:rsidR="009E0005" w:rsidRPr="00D676D3" w:rsidRDefault="009E0005" w:rsidP="009E0005">
      <w:r w:rsidRPr="00D676D3">
        <w:t xml:space="preserve">SSOs must </w:t>
      </w:r>
      <w:r w:rsidR="0014030C">
        <w:t>consult with</w:t>
      </w:r>
      <w:r w:rsidRPr="00D676D3">
        <w:t xml:space="preserve"> relevant government authorities and VET regulators in </w:t>
      </w:r>
      <w:r>
        <w:t xml:space="preserve">developing </w:t>
      </w:r>
      <w:r w:rsidR="00C7209B">
        <w:t xml:space="preserve">IRC </w:t>
      </w:r>
      <w:r>
        <w:t>Skills Forecasts and Proposed Schedules of Work</w:t>
      </w:r>
      <w:r w:rsidRPr="00D676D3">
        <w:t xml:space="preserve"> to ensure a shared understanding of the scope of work, industry imperatives and</w:t>
      </w:r>
      <w:r w:rsidR="007B00CB">
        <w:t xml:space="preserve"> proposed</w:t>
      </w:r>
      <w:r w:rsidRPr="00D676D3">
        <w:t xml:space="preserve"> </w:t>
      </w:r>
      <w:r w:rsidR="007B00CB">
        <w:t xml:space="preserve">project </w:t>
      </w:r>
      <w:r w:rsidRPr="00D676D3">
        <w:t>timelines.</w:t>
      </w:r>
    </w:p>
    <w:p w14:paraId="14D77DEB" w14:textId="77777777" w:rsidR="009E0005" w:rsidRPr="00D676D3" w:rsidRDefault="009E0005" w:rsidP="009E0005">
      <w:r w:rsidRPr="00D676D3">
        <w:t xml:space="preserve">It is expected that relevant government authorities and VET regulators will provide early advice about: </w:t>
      </w:r>
    </w:p>
    <w:p w14:paraId="2A06635C" w14:textId="77777777" w:rsidR="009E0005" w:rsidRPr="00D676D3" w:rsidRDefault="009E0005" w:rsidP="009E0005">
      <w:pPr>
        <w:pStyle w:val="Documentrepairbullet"/>
      </w:pPr>
      <w:r w:rsidRPr="00D676D3">
        <w:t>the nature and extent of their engagement in the process</w:t>
      </w:r>
    </w:p>
    <w:p w14:paraId="521E82BC" w14:textId="56684D04" w:rsidR="009E0005" w:rsidRPr="00D676D3" w:rsidRDefault="009E0005" w:rsidP="009E0005">
      <w:pPr>
        <w:pStyle w:val="Documentrepairbullet"/>
      </w:pPr>
      <w:r w:rsidRPr="00D676D3">
        <w:t xml:space="preserve">key stakeholders to be consulted </w:t>
      </w:r>
      <w:r w:rsidR="004472DD">
        <w:t>(</w:t>
      </w:r>
      <w:r w:rsidR="002F2541">
        <w:t xml:space="preserve">note: </w:t>
      </w:r>
      <w:r w:rsidR="004472DD">
        <w:t>this will be especially important for fast-track projects)</w:t>
      </w:r>
    </w:p>
    <w:p w14:paraId="778A369E" w14:textId="77777777" w:rsidR="00D029E3" w:rsidRDefault="009E0005" w:rsidP="009E0005">
      <w:pPr>
        <w:pStyle w:val="Documentrepairbullet"/>
      </w:pPr>
      <w:r w:rsidRPr="00D676D3">
        <w:t>implementation issues that need to be considered</w:t>
      </w:r>
    </w:p>
    <w:p w14:paraId="0C5E40D1" w14:textId="77777777" w:rsidR="009E0005" w:rsidRPr="00D676D3" w:rsidRDefault="00D029E3" w:rsidP="009E0005">
      <w:pPr>
        <w:pStyle w:val="Documentrepairbullet"/>
      </w:pPr>
      <w:r>
        <w:t>scheduled regulatory changes</w:t>
      </w:r>
      <w:r w:rsidR="00B7604F">
        <w:t xml:space="preserve"> which might impact the scope and timing of work</w:t>
      </w:r>
      <w:r>
        <w:t>.</w:t>
      </w:r>
    </w:p>
    <w:p w14:paraId="0BFBEA68" w14:textId="1AC5F8E3" w:rsidR="00B37983" w:rsidRDefault="00153D2E">
      <w:pPr>
        <w:pStyle w:val="Heading1"/>
      </w:pPr>
      <w:bookmarkStart w:id="15" w:name="_Toc36040385"/>
      <w:r>
        <w:t xml:space="preserve">9. </w:t>
      </w:r>
      <w:r w:rsidR="009E0005">
        <w:t>Other p</w:t>
      </w:r>
      <w:r w:rsidR="00864F99" w:rsidRPr="00F037D2">
        <w:t>athways for</w:t>
      </w:r>
      <w:r w:rsidR="00A051C2">
        <w:t xml:space="preserve"> initiating</w:t>
      </w:r>
      <w:r w:rsidR="00864F99" w:rsidRPr="00F037D2">
        <w:t xml:space="preserve"> training package development</w:t>
      </w:r>
      <w:bookmarkEnd w:id="14"/>
      <w:bookmarkEnd w:id="15"/>
    </w:p>
    <w:p w14:paraId="5A5C524D" w14:textId="77777777" w:rsidR="002B57D8" w:rsidRPr="002B57D8" w:rsidRDefault="002B57D8" w:rsidP="002B57D8">
      <w:r>
        <w:t xml:space="preserve">While the primary pathway for </w:t>
      </w:r>
      <w:r w:rsidR="00EE3816">
        <w:t xml:space="preserve">initiating </w:t>
      </w:r>
      <w:r>
        <w:t xml:space="preserve">training package development work is through the </w:t>
      </w:r>
      <w:r w:rsidRPr="0018115E">
        <w:t>IRC Skills Forecast and Proposed Schedule of Work</w:t>
      </w:r>
      <w:r>
        <w:t xml:space="preserve"> there are other possible pathways</w:t>
      </w:r>
      <w:r w:rsidR="00A24BEB">
        <w:t>.</w:t>
      </w:r>
    </w:p>
    <w:p w14:paraId="22CE287E" w14:textId="77777777" w:rsidR="003136E0" w:rsidRDefault="00E7024E" w:rsidP="004007FF">
      <w:pPr>
        <w:pStyle w:val="Heading2"/>
      </w:pPr>
      <w:bookmarkStart w:id="16" w:name="_Toc468450212"/>
      <w:r>
        <w:t xml:space="preserve">9.1 </w:t>
      </w:r>
      <w:r w:rsidR="003136E0">
        <w:t>Case for change</w:t>
      </w:r>
    </w:p>
    <w:p w14:paraId="59F43F6A" w14:textId="0D2F63EF" w:rsidR="003136E0" w:rsidRPr="003136E0" w:rsidRDefault="003136E0" w:rsidP="003136E0">
      <w:r>
        <w:t xml:space="preserve">Cases for change can be submitted to the </w:t>
      </w:r>
      <w:r w:rsidR="00D029E3">
        <w:t xml:space="preserve">AISC </w:t>
      </w:r>
      <w:r>
        <w:t xml:space="preserve">outside of the </w:t>
      </w:r>
      <w:r w:rsidRPr="0018115E">
        <w:t>IRC Skills Forecast and Proposed Schedule of Work</w:t>
      </w:r>
      <w:r>
        <w:t xml:space="preserve"> process. In this case, training package developers should use the relevant</w:t>
      </w:r>
      <w:r w:rsidR="007B00CB">
        <w:t xml:space="preserve"> template </w:t>
      </w:r>
      <w:r>
        <w:t>to outline the details of the project</w:t>
      </w:r>
      <w:r w:rsidRPr="0053744B">
        <w:t>.</w:t>
      </w:r>
      <w:r w:rsidR="00980AE8" w:rsidRPr="0053744B">
        <w:t xml:space="preserve"> </w:t>
      </w:r>
      <w:r w:rsidR="007B00CB" w:rsidRPr="00365D72">
        <w:t xml:space="preserve">The requirements set out at </w:t>
      </w:r>
      <w:r w:rsidR="00DB0F36">
        <w:t>s</w:t>
      </w:r>
      <w:r w:rsidR="007B00CB" w:rsidRPr="00365D72">
        <w:t xml:space="preserve">ection 8.5 also apply to Cases for Change. </w:t>
      </w:r>
    </w:p>
    <w:p w14:paraId="0A31B6F4" w14:textId="77777777" w:rsidR="00B37983" w:rsidRPr="00F037D2" w:rsidRDefault="00E7024E" w:rsidP="004007FF">
      <w:pPr>
        <w:pStyle w:val="Heading2"/>
      </w:pPr>
      <w:r>
        <w:lastRenderedPageBreak/>
        <w:t xml:space="preserve">9.2 </w:t>
      </w:r>
      <w:r w:rsidR="00AD73E5" w:rsidRPr="00F037D2">
        <w:t>Industry Proposals</w:t>
      </w:r>
      <w:bookmarkEnd w:id="16"/>
    </w:p>
    <w:p w14:paraId="30446244" w14:textId="77777777" w:rsidR="00A86919" w:rsidRPr="0018115E" w:rsidRDefault="002B57D8" w:rsidP="00360DFF">
      <w:r>
        <w:t>T</w:t>
      </w:r>
      <w:r w:rsidR="00A86919" w:rsidRPr="0018115E">
        <w:t>he AISC wi</w:t>
      </w:r>
      <w:r w:rsidR="00C023EF" w:rsidRPr="0018115E">
        <w:t xml:space="preserve">ll consider proposals for change </w:t>
      </w:r>
      <w:r w:rsidR="00A86919" w:rsidRPr="0018115E">
        <w:t>submitted by interested stakeholders.</w:t>
      </w:r>
      <w:r w:rsidR="00C023EF" w:rsidRPr="0018115E">
        <w:t xml:space="preserve"> </w:t>
      </w:r>
      <w:r w:rsidR="00A86919" w:rsidRPr="0018115E">
        <w:t xml:space="preserve">Industry proposals can be submitted </w:t>
      </w:r>
      <w:r w:rsidR="00134195">
        <w:t xml:space="preserve">to the AISC </w:t>
      </w:r>
      <w:r w:rsidR="00781C9E">
        <w:t xml:space="preserve">through the </w:t>
      </w:r>
      <w:r w:rsidR="00FF3447">
        <w:t xml:space="preserve">AISC </w:t>
      </w:r>
      <w:r w:rsidR="00781C9E">
        <w:t xml:space="preserve">Secretariat </w:t>
      </w:r>
      <w:r w:rsidR="00A86919" w:rsidRPr="0018115E">
        <w:t>by any party</w:t>
      </w:r>
      <w:r w:rsidR="00AD6F5F">
        <w:t xml:space="preserve"> using the Industry Proposal Template</w:t>
      </w:r>
      <w:r w:rsidR="00134195">
        <w:t xml:space="preserve"> and should include</w:t>
      </w:r>
      <w:r w:rsidR="00A86919" w:rsidRPr="0018115E">
        <w:t>:</w:t>
      </w:r>
    </w:p>
    <w:p w14:paraId="4A7AAA50" w14:textId="77777777" w:rsidR="00A86919" w:rsidRPr="0018115E" w:rsidRDefault="00FF3447" w:rsidP="009F78A6">
      <w:pPr>
        <w:pStyle w:val="Documentrepairbullet"/>
      </w:pPr>
      <w:r w:rsidRPr="0018115E">
        <w:t>details of the proposed work</w:t>
      </w:r>
      <w:r>
        <w:t xml:space="preserve"> and </w:t>
      </w:r>
      <w:r w:rsidR="00A86919" w:rsidRPr="0018115E">
        <w:t xml:space="preserve">the reason(s) the proponent would like to see a change to the </w:t>
      </w:r>
      <w:r>
        <w:t>training package</w:t>
      </w:r>
    </w:p>
    <w:p w14:paraId="5EE49035" w14:textId="77777777" w:rsidR="00A86919" w:rsidRPr="0018115E" w:rsidRDefault="00B7604F" w:rsidP="00360DFF">
      <w:pPr>
        <w:pStyle w:val="Documentrepairbullet"/>
      </w:pPr>
      <w:r>
        <w:t xml:space="preserve">rationale for </w:t>
      </w:r>
      <w:r w:rsidR="00A86919" w:rsidRPr="0018115E">
        <w:t>why the AISC should see the work as a priority including an explanation of how the work or proposed changes meet industry needs and government priorities</w:t>
      </w:r>
    </w:p>
    <w:p w14:paraId="017D3699" w14:textId="77777777" w:rsidR="00B37983" w:rsidRPr="0018115E" w:rsidRDefault="00A86919" w:rsidP="00360DFF">
      <w:pPr>
        <w:pStyle w:val="Documentrepairbullet"/>
      </w:pPr>
      <w:r w:rsidRPr="0018115E">
        <w:t>information about the breadth of industry and other stakeholder support for the proposed change</w:t>
      </w:r>
      <w:r w:rsidR="00FF3447">
        <w:t>,</w:t>
      </w:r>
      <w:r w:rsidRPr="0018115E">
        <w:t xml:space="preserve"> including the views of the relevant IRC.</w:t>
      </w:r>
    </w:p>
    <w:p w14:paraId="3BA429EE" w14:textId="6CAA260F" w:rsidR="00B37983" w:rsidRPr="0018115E" w:rsidRDefault="00A86919" w:rsidP="00360DFF">
      <w:r w:rsidRPr="0018115E">
        <w:t>The industry proposal will be discussed with the relevant IRC(s</w:t>
      </w:r>
      <w:r w:rsidR="00113FA1" w:rsidRPr="0018115E">
        <w:t>) and</w:t>
      </w:r>
      <w:r w:rsidRPr="0018115E">
        <w:t xml:space="preserve"> forwarded to the AISC for consideration</w:t>
      </w:r>
      <w:r w:rsidR="009A02FA">
        <w:t xml:space="preserve"> where appropriate</w:t>
      </w:r>
      <w:r w:rsidRPr="0018115E">
        <w:t>.</w:t>
      </w:r>
    </w:p>
    <w:p w14:paraId="23E95898" w14:textId="77777777" w:rsidR="00B37983" w:rsidRPr="0018115E" w:rsidRDefault="00EE3816" w:rsidP="00360DFF">
      <w:r>
        <w:t>If supported by the AISC, a</w:t>
      </w:r>
      <w:r w:rsidR="00A86919" w:rsidRPr="0018115E">
        <w:t xml:space="preserve">pproved industry proposals will be reflected in the </w:t>
      </w:r>
      <w:hyperlink r:id="rId20" w:history="1">
        <w:r w:rsidR="00A86919" w:rsidRPr="000B1210">
          <w:rPr>
            <w:rStyle w:val="Hyperlink"/>
          </w:rPr>
          <w:t>National Schedule</w:t>
        </w:r>
      </w:hyperlink>
      <w:r w:rsidR="00A86919" w:rsidRPr="0018115E">
        <w:t xml:space="preserve"> and </w:t>
      </w:r>
      <w:r w:rsidR="000D2316">
        <w:t>training package development would continue through the usual process</w:t>
      </w:r>
      <w:r w:rsidR="008534BC" w:rsidRPr="0018115E">
        <w:t xml:space="preserve">. </w:t>
      </w:r>
    </w:p>
    <w:p w14:paraId="49F888F3" w14:textId="77777777" w:rsidR="00B37983" w:rsidRPr="0018115E" w:rsidRDefault="00C568B3" w:rsidP="00DD336B">
      <w:bookmarkStart w:id="17" w:name="_Toc468450213"/>
      <w:r w:rsidRPr="002B0762">
        <w:t xml:space="preserve">The </w:t>
      </w:r>
      <w:hyperlink r:id="rId21" w:history="1">
        <w:r w:rsidRPr="002B0762">
          <w:rPr>
            <w:rStyle w:val="Hyperlink"/>
          </w:rPr>
          <w:t>Industry Proposal Template</w:t>
        </w:r>
      </w:hyperlink>
      <w:r w:rsidRPr="002B0762">
        <w:t xml:space="preserve"> </w:t>
      </w:r>
      <w:bookmarkEnd w:id="17"/>
      <w:r w:rsidR="00DD336B" w:rsidRPr="002B0762">
        <w:t xml:space="preserve">can be found on the </w:t>
      </w:r>
      <w:r w:rsidR="002015AF" w:rsidRPr="002015AF">
        <w:t>Department of Education, Skills and Employment</w:t>
      </w:r>
      <w:r w:rsidR="008B1EA7">
        <w:t>’s</w:t>
      </w:r>
      <w:r w:rsidR="002015AF">
        <w:t xml:space="preserve"> </w:t>
      </w:r>
      <w:r w:rsidR="00DD336B" w:rsidRPr="002B0762">
        <w:t>website</w:t>
      </w:r>
      <w:r w:rsidR="0018115E" w:rsidRPr="002B0762">
        <w:t>.</w:t>
      </w:r>
    </w:p>
    <w:p w14:paraId="5EAAA1ED" w14:textId="7A71BD46" w:rsidR="00B37983" w:rsidRDefault="00E7024E" w:rsidP="004007FF">
      <w:pPr>
        <w:pStyle w:val="Heading2"/>
      </w:pPr>
      <w:bookmarkStart w:id="18" w:name="_Toc468450215"/>
      <w:r>
        <w:t xml:space="preserve">9.3 </w:t>
      </w:r>
      <w:r w:rsidR="00AD73E5" w:rsidRPr="00AF7FD3">
        <w:t xml:space="preserve">Strategic directives by the </w:t>
      </w:r>
      <w:r w:rsidR="00513D6B">
        <w:t xml:space="preserve">Skills </w:t>
      </w:r>
      <w:r w:rsidR="00DE28B8">
        <w:t>Ministers</w:t>
      </w:r>
      <w:r w:rsidR="0078191C" w:rsidRPr="00AF7FD3">
        <w:t xml:space="preserve"> </w:t>
      </w:r>
      <w:r w:rsidR="00AD73E5" w:rsidRPr="00AF7FD3">
        <w:t>or the AISC</w:t>
      </w:r>
      <w:bookmarkEnd w:id="18"/>
    </w:p>
    <w:p w14:paraId="5312DE28" w14:textId="3A40EC7E" w:rsidR="003C098A" w:rsidRDefault="00864F99" w:rsidP="003C098A">
      <w:r w:rsidRPr="0018115E">
        <w:t xml:space="preserve">Strategic directives by the </w:t>
      </w:r>
      <w:r w:rsidR="00513D6B">
        <w:t xml:space="preserve">Skills </w:t>
      </w:r>
      <w:r w:rsidR="00DE28B8">
        <w:t>Ministers</w:t>
      </w:r>
      <w:r w:rsidR="0078191C" w:rsidRPr="0018115E">
        <w:t xml:space="preserve"> </w:t>
      </w:r>
      <w:r w:rsidRPr="0018115E">
        <w:t>or the AISC may also result in training package development work</w:t>
      </w:r>
      <w:r w:rsidR="003C098A">
        <w:t xml:space="preserve">. </w:t>
      </w:r>
    </w:p>
    <w:p w14:paraId="15E1954D" w14:textId="26C48E3C" w:rsidR="0058708C" w:rsidRPr="002B0762" w:rsidRDefault="00FF3447" w:rsidP="00360DFF">
      <w:pPr>
        <w:rPr>
          <w:highlight w:val="yellow"/>
        </w:rPr>
        <w:sectPr w:rsidR="0058708C" w:rsidRPr="002B0762" w:rsidSect="006E5715">
          <w:headerReference w:type="even" r:id="rId22"/>
          <w:headerReference w:type="default" r:id="rId23"/>
          <w:headerReference w:type="first" r:id="rId24"/>
          <w:pgSz w:w="11906" w:h="16838"/>
          <w:pgMar w:top="1440" w:right="1440" w:bottom="993" w:left="1440" w:header="708" w:footer="708" w:gutter="0"/>
          <w:cols w:space="708"/>
          <w:titlePg/>
          <w:docGrid w:linePitch="360"/>
        </w:sectPr>
      </w:pPr>
      <w:r>
        <w:t xml:space="preserve">The AISC may also direct training package development work as a result of a strategic </w:t>
      </w:r>
      <w:r w:rsidR="00D029E3">
        <w:t xml:space="preserve">review </w:t>
      </w:r>
      <w:r>
        <w:t xml:space="preserve">undertaken by ASQA, particularly where the </w:t>
      </w:r>
      <w:r w:rsidR="00D029E3">
        <w:t xml:space="preserve">review </w:t>
      </w:r>
      <w:r>
        <w:t xml:space="preserve">identified issues </w:t>
      </w:r>
      <w:r w:rsidR="00C6555F">
        <w:t>d</w:t>
      </w:r>
      <w:r>
        <w:t>irectly associated with the qualit</w:t>
      </w:r>
      <w:r w:rsidR="002B0762">
        <w:t>y of a training package product.</w:t>
      </w:r>
    </w:p>
    <w:p w14:paraId="0A296C9D" w14:textId="77777777" w:rsidR="00B1228A" w:rsidRPr="00F037D2" w:rsidRDefault="00153D2E" w:rsidP="00423DC3">
      <w:pPr>
        <w:pStyle w:val="Heading1"/>
      </w:pPr>
      <w:bookmarkStart w:id="19" w:name="_Toc36040386"/>
      <w:r>
        <w:lastRenderedPageBreak/>
        <w:t xml:space="preserve">10. </w:t>
      </w:r>
      <w:r w:rsidR="00B1228A" w:rsidRPr="00F037D2">
        <w:t xml:space="preserve">National </w:t>
      </w:r>
      <w:r w:rsidR="00C13CBB">
        <w:t>Schedule</w:t>
      </w:r>
      <w:bookmarkEnd w:id="19"/>
    </w:p>
    <w:p w14:paraId="72387B01" w14:textId="77777777" w:rsidR="00864F99" w:rsidRPr="00864F99" w:rsidRDefault="00E7024E" w:rsidP="00F037D2">
      <w:pPr>
        <w:pStyle w:val="Heading2"/>
      </w:pPr>
      <w:r>
        <w:t xml:space="preserve">10.1 </w:t>
      </w:r>
      <w:r w:rsidR="00864F99" w:rsidRPr="00864F99">
        <w:t>Purpose</w:t>
      </w:r>
    </w:p>
    <w:p w14:paraId="7BD3C980" w14:textId="58C82D13" w:rsidR="00B37983" w:rsidRPr="00D676D3" w:rsidRDefault="00864F99" w:rsidP="00360DFF">
      <w:r w:rsidRPr="00D676D3">
        <w:t xml:space="preserve">The National Schedule lists the </w:t>
      </w:r>
      <w:r w:rsidR="0014030C">
        <w:t>training package</w:t>
      </w:r>
      <w:r w:rsidRPr="00D676D3">
        <w:t xml:space="preserve"> development work to be undertaken over a </w:t>
      </w:r>
      <w:r w:rsidR="00113FA1" w:rsidRPr="00D676D3">
        <w:t>four-year</w:t>
      </w:r>
      <w:r w:rsidR="00B114AC" w:rsidRPr="00D676D3">
        <w:t xml:space="preserve"> period. E</w:t>
      </w:r>
      <w:r w:rsidRPr="00D676D3">
        <w:t xml:space="preserve">very training package </w:t>
      </w:r>
      <w:r w:rsidR="003F58AE">
        <w:t>product</w:t>
      </w:r>
      <w:r w:rsidR="003F58AE" w:rsidRPr="00D676D3">
        <w:t xml:space="preserve"> </w:t>
      </w:r>
      <w:r w:rsidRPr="00D676D3">
        <w:t xml:space="preserve">in the national VET system is </w:t>
      </w:r>
      <w:r w:rsidR="00B960FD">
        <w:t xml:space="preserve">expected to be </w:t>
      </w:r>
      <w:r w:rsidRPr="00D676D3">
        <w:t>considered</w:t>
      </w:r>
      <w:r w:rsidR="007E4F3A">
        <w:t xml:space="preserve"> on average every four years,</w:t>
      </w:r>
      <w:r w:rsidRPr="00D676D3">
        <w:t xml:space="preserve"> and a judgement made as to </w:t>
      </w:r>
      <w:proofErr w:type="gramStart"/>
      <w:r w:rsidRPr="00D676D3">
        <w:t>whether or not</w:t>
      </w:r>
      <w:proofErr w:type="gramEnd"/>
      <w:r w:rsidRPr="00D676D3">
        <w:t xml:space="preserve"> training package development work is required</w:t>
      </w:r>
      <w:r w:rsidR="00260412">
        <w:t xml:space="preserve"> and </w:t>
      </w:r>
      <w:r w:rsidR="00260412" w:rsidRPr="00CF1F2F">
        <w:t>based on industry needs, for example in response to change in job roles</w:t>
      </w:r>
      <w:r w:rsidRPr="00CF1F2F">
        <w:t>.</w:t>
      </w:r>
      <w:r w:rsidRPr="00D676D3">
        <w:t xml:space="preserve"> </w:t>
      </w:r>
    </w:p>
    <w:p w14:paraId="06E62253" w14:textId="77777777" w:rsidR="00B37983" w:rsidRPr="00D676D3" w:rsidRDefault="00864F99" w:rsidP="00360DFF">
      <w:r w:rsidRPr="00D676D3">
        <w:t>The N</w:t>
      </w:r>
      <w:r w:rsidR="008C1156" w:rsidRPr="00D676D3">
        <w:t>ational Schedule allows</w:t>
      </w:r>
      <w:r w:rsidRPr="00D676D3">
        <w:t xml:space="preserve"> industry stakeholders </w:t>
      </w:r>
      <w:r w:rsidR="008C1156" w:rsidRPr="00D676D3">
        <w:t>to ascertain</w:t>
      </w:r>
      <w:r w:rsidRPr="00D676D3">
        <w:t xml:space="preserve"> when relevant training packages are due for </w:t>
      </w:r>
      <w:proofErr w:type="gramStart"/>
      <w:r w:rsidR="00B960FD">
        <w:t>review</w:t>
      </w:r>
      <w:r w:rsidR="00980AE8">
        <w:t>,</w:t>
      </w:r>
      <w:r w:rsidR="00B960FD">
        <w:t xml:space="preserve"> or</w:t>
      </w:r>
      <w:proofErr w:type="gramEnd"/>
      <w:r w:rsidR="00B960FD">
        <w:t xml:space="preserve"> are being </w:t>
      </w:r>
      <w:r w:rsidRPr="00D676D3">
        <w:t>review</w:t>
      </w:r>
      <w:r w:rsidR="00B960FD">
        <w:t>ed</w:t>
      </w:r>
      <w:r w:rsidRPr="00D676D3">
        <w:t xml:space="preserve"> so that they can actively engage with the process. It also enables government stakeholders, those involved in the delivery of training and VET regulators to better</w:t>
      </w:r>
      <w:r w:rsidR="003202B7">
        <w:t xml:space="preserve"> plan their related activities.</w:t>
      </w:r>
    </w:p>
    <w:p w14:paraId="45BF7024" w14:textId="77777777" w:rsidR="00B37983" w:rsidRDefault="00E7024E" w:rsidP="00F037D2">
      <w:pPr>
        <w:pStyle w:val="Heading2"/>
      </w:pPr>
      <w:bookmarkStart w:id="20" w:name="_Toc468450222"/>
      <w:r>
        <w:t xml:space="preserve">10.2 </w:t>
      </w:r>
      <w:r w:rsidR="00864F99" w:rsidRPr="00864F99">
        <w:t>Key characteristics</w:t>
      </w:r>
      <w:bookmarkEnd w:id="20"/>
    </w:p>
    <w:p w14:paraId="5C3DF270" w14:textId="6B746A44" w:rsidR="00B37983" w:rsidRPr="00D676D3" w:rsidRDefault="00864F99" w:rsidP="00360DFF">
      <w:r w:rsidRPr="00D676D3">
        <w:t xml:space="preserve">The National Schedule is agreed by the AISC based on </w:t>
      </w:r>
      <w:r w:rsidR="007A710E" w:rsidRPr="00D676D3">
        <w:t>IRC</w:t>
      </w:r>
      <w:r w:rsidR="00187B00" w:rsidRPr="00D676D3">
        <w:t xml:space="preserve"> Skills Forecast</w:t>
      </w:r>
      <w:r w:rsidRPr="00D676D3">
        <w:t>s</w:t>
      </w:r>
      <w:r w:rsidR="007A710E" w:rsidRPr="00D676D3">
        <w:t xml:space="preserve"> and Proposed Schedules of Work</w:t>
      </w:r>
      <w:r w:rsidRPr="00D676D3">
        <w:t xml:space="preserve"> </w:t>
      </w:r>
      <w:r w:rsidR="0014030C">
        <w:t xml:space="preserve">and </w:t>
      </w:r>
      <w:r w:rsidR="00297049">
        <w:t>C</w:t>
      </w:r>
      <w:r w:rsidR="0014030C">
        <w:t xml:space="preserve">ases for </w:t>
      </w:r>
      <w:r w:rsidR="00297049">
        <w:t>C</w:t>
      </w:r>
      <w:r w:rsidR="0014030C">
        <w:t xml:space="preserve">hange </w:t>
      </w:r>
      <w:r w:rsidRPr="00D676D3">
        <w:t>with consideration given to relative priority across the national economy. The National Schedule takes account of risk, regulatory need, strategic industry and government priorities, economic impact, current levels of VET activity</w:t>
      </w:r>
      <w:r w:rsidR="00BD0F45">
        <w:t xml:space="preserve"> (where available)</w:t>
      </w:r>
      <w:r w:rsidR="0082159D" w:rsidRPr="009B419E">
        <w:rPr>
          <w:vertAlign w:val="superscript"/>
        </w:rPr>
        <w:footnoteReference w:id="1"/>
      </w:r>
      <w:r w:rsidRPr="00D676D3">
        <w:t>, and available budget.</w:t>
      </w:r>
    </w:p>
    <w:p w14:paraId="4F8A98F7" w14:textId="77777777" w:rsidR="00864F99" w:rsidRPr="007D4A06" w:rsidRDefault="00864F99" w:rsidP="00F037D2">
      <w:pPr>
        <w:pStyle w:val="Table"/>
      </w:pPr>
      <w:r w:rsidRPr="007D4A06">
        <w:t xml:space="preserve">In determining relative priority, the AISC will engage with the following stakeholders as necessary: </w:t>
      </w:r>
    </w:p>
    <w:p w14:paraId="131B1340" w14:textId="77777777" w:rsidR="00864F99" w:rsidRPr="00D676D3" w:rsidRDefault="00864F99" w:rsidP="00360DFF">
      <w:pPr>
        <w:pStyle w:val="Documentrepairbullet"/>
      </w:pPr>
      <w:r w:rsidRPr="00D676D3">
        <w:t>the Australian Government</w:t>
      </w:r>
    </w:p>
    <w:p w14:paraId="10BE37B9" w14:textId="77777777" w:rsidR="00864F99" w:rsidRPr="00D676D3" w:rsidRDefault="00BD0582" w:rsidP="00360DFF">
      <w:pPr>
        <w:pStyle w:val="Documentrepairbullet"/>
      </w:pPr>
      <w:r>
        <w:t xml:space="preserve">state and territory </w:t>
      </w:r>
      <w:r w:rsidR="007A6DE1">
        <w:t>governments</w:t>
      </w:r>
      <w:r w:rsidR="00864F99" w:rsidRPr="00D676D3">
        <w:t xml:space="preserve"> </w:t>
      </w:r>
    </w:p>
    <w:p w14:paraId="6C6C73E5" w14:textId="77777777" w:rsidR="00864F99" w:rsidRPr="00D676D3" w:rsidRDefault="00864F99" w:rsidP="00360DFF">
      <w:pPr>
        <w:pStyle w:val="Documentrepairbullet"/>
      </w:pPr>
      <w:r w:rsidRPr="00D676D3">
        <w:t>IRCs and SSOs</w:t>
      </w:r>
    </w:p>
    <w:p w14:paraId="17A7012B" w14:textId="77777777" w:rsidR="00B37983" w:rsidRPr="00D676D3" w:rsidRDefault="00864F99" w:rsidP="00360DFF">
      <w:pPr>
        <w:pStyle w:val="Documentrepairbullet"/>
      </w:pPr>
      <w:r w:rsidRPr="00D676D3">
        <w:t>licensing and regulatory bodies</w:t>
      </w:r>
      <w:r w:rsidR="008B23AC">
        <w:t>.</w:t>
      </w:r>
    </w:p>
    <w:p w14:paraId="7CE49487" w14:textId="77777777" w:rsidR="00B37983" w:rsidRPr="00D676D3" w:rsidRDefault="00864F99" w:rsidP="00360DFF">
      <w:r w:rsidRPr="00D676D3">
        <w:t xml:space="preserve">The National Schedule is reviewed </w:t>
      </w:r>
      <w:r w:rsidR="00BD0F45">
        <w:t>regularly</w:t>
      </w:r>
      <w:r w:rsidRPr="00D676D3">
        <w:t xml:space="preserve">, </w:t>
      </w:r>
      <w:r w:rsidR="00BD0F45">
        <w:t xml:space="preserve">including </w:t>
      </w:r>
      <w:r w:rsidRPr="00D676D3">
        <w:t xml:space="preserve">following </w:t>
      </w:r>
      <w:r w:rsidR="00BD0F45">
        <w:t>each AISC meeting</w:t>
      </w:r>
      <w:r w:rsidRPr="00D676D3">
        <w:t>. The AISC may, in consultation with the relevant IRCs and SSOs, amend the National Schedule at any time to meet more urgent or critical priorities as they emerge.</w:t>
      </w:r>
    </w:p>
    <w:p w14:paraId="6822EAF0" w14:textId="77777777" w:rsidR="00B37983" w:rsidRPr="00D676D3" w:rsidRDefault="00864F99" w:rsidP="003A6810">
      <w:r w:rsidRPr="007275B6">
        <w:t xml:space="preserve">The </w:t>
      </w:r>
      <w:hyperlink r:id="rId25" w:history="1">
        <w:r w:rsidRPr="007275B6">
          <w:rPr>
            <w:rStyle w:val="Hyperlink"/>
          </w:rPr>
          <w:t>National Schedule</w:t>
        </w:r>
      </w:hyperlink>
      <w:r w:rsidRPr="007275B6">
        <w:t xml:space="preserve"> is </w:t>
      </w:r>
      <w:r w:rsidR="00D676D3" w:rsidRPr="007275B6">
        <w:t>published on the AISC website.</w:t>
      </w:r>
    </w:p>
    <w:p w14:paraId="1E9BE89C" w14:textId="77777777" w:rsidR="009715C3" w:rsidRDefault="009715C3">
      <w:pPr>
        <w:spacing w:after="0"/>
      </w:pPr>
      <w:bookmarkStart w:id="21" w:name="_Toc468450225"/>
      <w:r>
        <w:br w:type="page"/>
      </w:r>
    </w:p>
    <w:p w14:paraId="5E375FF8" w14:textId="77777777" w:rsidR="00E7024E" w:rsidRDefault="00153D2E" w:rsidP="00423DC3">
      <w:pPr>
        <w:pStyle w:val="Heading1"/>
      </w:pPr>
      <w:bookmarkStart w:id="22" w:name="_Toc36040387"/>
      <w:bookmarkStart w:id="23" w:name="_Toc468450228"/>
      <w:bookmarkEnd w:id="21"/>
      <w:r>
        <w:lastRenderedPageBreak/>
        <w:t xml:space="preserve">11. </w:t>
      </w:r>
      <w:r w:rsidR="00E7024E">
        <w:t>Drafting training packages</w:t>
      </w:r>
      <w:bookmarkEnd w:id="22"/>
    </w:p>
    <w:p w14:paraId="0D6988E2" w14:textId="77777777" w:rsidR="00B37983" w:rsidRDefault="00E7024E" w:rsidP="00F037D2">
      <w:pPr>
        <w:pStyle w:val="Heading2"/>
      </w:pPr>
      <w:bookmarkStart w:id="24" w:name="_Toc468450229"/>
      <w:bookmarkEnd w:id="23"/>
      <w:r w:rsidRPr="00423DC3">
        <w:t>11.1</w:t>
      </w:r>
      <w:r>
        <w:rPr>
          <w:rFonts w:ascii="Cambria" w:hAnsi="Cambria"/>
          <w:sz w:val="36"/>
          <w:szCs w:val="36"/>
        </w:rPr>
        <w:t xml:space="preserve"> </w:t>
      </w:r>
      <w:r w:rsidR="00864F99" w:rsidRPr="00864F99">
        <w:t>Purpose</w:t>
      </w:r>
      <w:bookmarkEnd w:id="24"/>
    </w:p>
    <w:p w14:paraId="24B50D23" w14:textId="77777777" w:rsidR="00B37983" w:rsidRDefault="00F04BBA" w:rsidP="00360DFF">
      <w:r w:rsidRPr="00D676D3">
        <w:t xml:space="preserve">The purpose of training package development work is to amend existing or develop new training package </w:t>
      </w:r>
      <w:r w:rsidR="003F58AE">
        <w:t>products</w:t>
      </w:r>
      <w:r w:rsidR="000A7CA0" w:rsidRPr="00D676D3">
        <w:t xml:space="preserve">. </w:t>
      </w:r>
      <w:r w:rsidR="00582E20" w:rsidRPr="00D676D3">
        <w:t>SSOs</w:t>
      </w:r>
      <w:r w:rsidR="005504C3" w:rsidRPr="00D676D3">
        <w:t xml:space="preserve"> are funded to undertake the technical drafting of </w:t>
      </w:r>
      <w:r w:rsidR="000A7CA0" w:rsidRPr="00D676D3">
        <w:t xml:space="preserve">training package </w:t>
      </w:r>
      <w:r w:rsidR="003F58AE">
        <w:t>products</w:t>
      </w:r>
      <w:r w:rsidR="000A7CA0" w:rsidRPr="00D676D3">
        <w:t xml:space="preserve">, industry consultation and other processes necessary </w:t>
      </w:r>
      <w:r w:rsidR="005504C3" w:rsidRPr="00D676D3">
        <w:t xml:space="preserve">under the direction of the relevant IRC. </w:t>
      </w:r>
    </w:p>
    <w:p w14:paraId="50C5B2AF" w14:textId="77777777" w:rsidR="00CD115A" w:rsidRDefault="00CD115A" w:rsidP="00CD115A">
      <w:r>
        <w:t xml:space="preserve">In the course of the development of training packages, an IRC may, through its SSO, establish and work through one or more Technical Advisory Committees (TACs). A TAC may include technical industry experts, industry associations, </w:t>
      </w:r>
      <w:r w:rsidR="00EC7ECA">
        <w:t xml:space="preserve">employers, </w:t>
      </w:r>
      <w:r>
        <w:t>regulators and training providers, and can assist the IRC by providing technical input to the review and development of training packages.</w:t>
      </w:r>
    </w:p>
    <w:p w14:paraId="4B64BB8A" w14:textId="77777777" w:rsidR="00B37983" w:rsidRDefault="00E7024E" w:rsidP="00F037D2">
      <w:pPr>
        <w:pStyle w:val="Heading2"/>
      </w:pPr>
      <w:bookmarkStart w:id="25" w:name="_Toc468450230"/>
      <w:r>
        <w:t xml:space="preserve">11.2 </w:t>
      </w:r>
      <w:r w:rsidR="005504C3" w:rsidRPr="005504C3">
        <w:t>Key characteristics</w:t>
      </w:r>
      <w:bookmarkEnd w:id="25"/>
      <w:r w:rsidR="005504C3" w:rsidRPr="005504C3">
        <w:t xml:space="preserve"> </w:t>
      </w:r>
    </w:p>
    <w:p w14:paraId="727B8069" w14:textId="77777777" w:rsidR="005504C3" w:rsidRPr="00D676D3" w:rsidRDefault="000E7B07" w:rsidP="00360DFF">
      <w:r w:rsidRPr="00D676D3">
        <w:t>SSOs</w:t>
      </w:r>
      <w:r w:rsidR="005504C3" w:rsidRPr="00D676D3">
        <w:t xml:space="preserve">, </w:t>
      </w:r>
      <w:r w:rsidR="00DA4086" w:rsidRPr="00D676D3">
        <w:t>guid</w:t>
      </w:r>
      <w:r w:rsidR="00176533">
        <w:t>ed</w:t>
      </w:r>
      <w:r w:rsidR="005504C3" w:rsidRPr="00D676D3">
        <w:t xml:space="preserve"> </w:t>
      </w:r>
      <w:r w:rsidR="00176533">
        <w:t>by</w:t>
      </w:r>
      <w:r w:rsidR="009901DB" w:rsidRPr="00D676D3">
        <w:t xml:space="preserve"> </w:t>
      </w:r>
      <w:r w:rsidR="005504C3" w:rsidRPr="00D676D3">
        <w:t xml:space="preserve">IRCs, develop draft training </w:t>
      </w:r>
      <w:r w:rsidR="000B5BBB" w:rsidRPr="00D676D3">
        <w:t xml:space="preserve">package </w:t>
      </w:r>
      <w:r w:rsidR="003F58AE">
        <w:t>products</w:t>
      </w:r>
      <w:r w:rsidR="003F58AE" w:rsidRPr="00D676D3">
        <w:t xml:space="preserve"> </w:t>
      </w:r>
      <w:r w:rsidR="005504C3" w:rsidRPr="00D676D3">
        <w:t>that:</w:t>
      </w:r>
    </w:p>
    <w:p w14:paraId="06FA2FD6" w14:textId="77777777" w:rsidR="005504C3" w:rsidRPr="00D676D3" w:rsidRDefault="005504C3" w:rsidP="00266709">
      <w:pPr>
        <w:pStyle w:val="Documentrepairbullet"/>
      </w:pPr>
      <w:r w:rsidRPr="00D676D3">
        <w:t xml:space="preserve">meet the needs of industry and take account of the range of issues canvassed in the </w:t>
      </w:r>
      <w:r w:rsidR="00C7209B">
        <w:t xml:space="preserve">IRC </w:t>
      </w:r>
      <w:r w:rsidR="006C2907">
        <w:t>Skills Forecast and Proposed Schedule of Work</w:t>
      </w:r>
      <w:r w:rsidRPr="00D676D3">
        <w:t xml:space="preserve">, including </w:t>
      </w:r>
      <w:r w:rsidR="000A7CA0" w:rsidRPr="00D676D3">
        <w:t>implementation-</w:t>
      </w:r>
      <w:r w:rsidRPr="00D676D3">
        <w:t>related issues</w:t>
      </w:r>
    </w:p>
    <w:p w14:paraId="4709E99A" w14:textId="77777777" w:rsidR="005504C3" w:rsidRPr="00D676D3" w:rsidRDefault="000F1B1D" w:rsidP="00360DFF">
      <w:pPr>
        <w:pStyle w:val="Documentrepairbullet"/>
      </w:pPr>
      <w:r w:rsidRPr="00D676D3">
        <w:t xml:space="preserve">are </w:t>
      </w:r>
      <w:r w:rsidR="005504C3" w:rsidRPr="00D676D3">
        <w:t xml:space="preserve">high quality and meet all relevant requirements, including those set out in: </w:t>
      </w:r>
    </w:p>
    <w:p w14:paraId="62539003" w14:textId="77777777" w:rsidR="005504C3" w:rsidRPr="00D676D3" w:rsidRDefault="005504C3" w:rsidP="00F556B5">
      <w:pPr>
        <w:pStyle w:val="Documentrepairbullet"/>
        <w:numPr>
          <w:ilvl w:val="1"/>
          <w:numId w:val="2"/>
        </w:numPr>
      </w:pPr>
      <w:r w:rsidRPr="00D676D3">
        <w:t xml:space="preserve">the </w:t>
      </w:r>
      <w:r w:rsidRPr="00EC7ECA">
        <w:rPr>
          <w:i/>
        </w:rPr>
        <w:t>Standards for Training Packages 2012</w:t>
      </w:r>
      <w:r w:rsidRPr="00D676D3">
        <w:t xml:space="preserve">, </w:t>
      </w:r>
      <w:r w:rsidR="000F1B1D" w:rsidRPr="00D676D3">
        <w:t xml:space="preserve">the </w:t>
      </w:r>
      <w:r w:rsidRPr="0011287A">
        <w:rPr>
          <w:i/>
        </w:rPr>
        <w:t>Training Package Products Policy</w:t>
      </w:r>
      <w:r w:rsidRPr="00D676D3">
        <w:t xml:space="preserve">, and the </w:t>
      </w:r>
      <w:r w:rsidRPr="0011287A">
        <w:rPr>
          <w:i/>
        </w:rPr>
        <w:t>Training Package Development and Endorsement Process Policy</w:t>
      </w:r>
    </w:p>
    <w:p w14:paraId="3AC89F7A" w14:textId="77777777" w:rsidR="00F85C15" w:rsidRDefault="00F85C15" w:rsidP="00F556B5">
      <w:pPr>
        <w:pStyle w:val="Documentrepairbullet"/>
        <w:numPr>
          <w:ilvl w:val="1"/>
          <w:numId w:val="2"/>
        </w:numPr>
      </w:pPr>
      <w:r>
        <w:t>the Training Package Quality Principles</w:t>
      </w:r>
    </w:p>
    <w:p w14:paraId="3D9AE3BC" w14:textId="77777777" w:rsidR="005504C3" w:rsidRPr="00D676D3" w:rsidRDefault="005504C3" w:rsidP="00F556B5">
      <w:pPr>
        <w:pStyle w:val="Documentrepairbullet"/>
        <w:numPr>
          <w:ilvl w:val="1"/>
          <w:numId w:val="2"/>
        </w:numPr>
      </w:pPr>
      <w:r w:rsidRPr="00D676D3">
        <w:t>any relevant national and international industry standards and</w:t>
      </w:r>
      <w:r w:rsidR="009901DB" w:rsidRPr="00D676D3">
        <w:t>/</w:t>
      </w:r>
      <w:r w:rsidRPr="00D676D3">
        <w:t>or agreements</w:t>
      </w:r>
    </w:p>
    <w:p w14:paraId="7A1F8A05" w14:textId="77777777" w:rsidR="005504C3" w:rsidRPr="00D676D3" w:rsidRDefault="005504C3" w:rsidP="00F556B5">
      <w:pPr>
        <w:pStyle w:val="Documentrepairbullet"/>
        <w:numPr>
          <w:ilvl w:val="1"/>
          <w:numId w:val="2"/>
        </w:numPr>
      </w:pPr>
      <w:r w:rsidRPr="00D676D3">
        <w:t>the A</w:t>
      </w:r>
      <w:r w:rsidR="009D4F8E" w:rsidRPr="00D676D3">
        <w:t>QF</w:t>
      </w:r>
      <w:r w:rsidR="000F1B1D" w:rsidRPr="00D676D3">
        <w:t xml:space="preserve"> </w:t>
      </w:r>
    </w:p>
    <w:p w14:paraId="26FEE325" w14:textId="77777777" w:rsidR="00B37983" w:rsidRPr="00D676D3" w:rsidRDefault="005504C3" w:rsidP="00F556B5">
      <w:pPr>
        <w:pStyle w:val="Documentrepairbullet"/>
        <w:numPr>
          <w:ilvl w:val="1"/>
          <w:numId w:val="2"/>
        </w:numPr>
      </w:pPr>
      <w:r w:rsidRPr="00D676D3">
        <w:t>the commissioning requirements specified by the AISC</w:t>
      </w:r>
      <w:r w:rsidR="006C2907">
        <w:t>, including</w:t>
      </w:r>
      <w:r w:rsidR="0022266B">
        <w:t xml:space="preserve"> to meet the priorities of </w:t>
      </w:r>
      <w:r w:rsidR="003B3284">
        <w:t>M</w:t>
      </w:r>
      <w:r w:rsidR="0022266B">
        <w:t>inisters</w:t>
      </w:r>
      <w:r w:rsidRPr="00D676D3">
        <w:t>.</w:t>
      </w:r>
    </w:p>
    <w:p w14:paraId="1B5CC9B3" w14:textId="77777777" w:rsidR="00540CB5" w:rsidRDefault="00E7024E" w:rsidP="00540CB5">
      <w:pPr>
        <w:pStyle w:val="Heading2"/>
      </w:pPr>
      <w:bookmarkStart w:id="26" w:name="_Toc468450231"/>
      <w:r>
        <w:t xml:space="preserve">11.3 </w:t>
      </w:r>
      <w:r w:rsidR="00540CB5">
        <w:t>Drafting of c</w:t>
      </w:r>
      <w:r w:rsidR="00E817A5">
        <w:t>ross-sector</w:t>
      </w:r>
      <w:r w:rsidR="00540CB5">
        <w:t xml:space="preserve"> units</w:t>
      </w:r>
    </w:p>
    <w:p w14:paraId="51B2A7E6" w14:textId="77777777" w:rsidR="00183571" w:rsidRDefault="000B6738" w:rsidP="00183571">
      <w:pPr>
        <w:keepNext/>
        <w:keepLines/>
      </w:pPr>
      <w:r>
        <w:t>T</w:t>
      </w:r>
      <w:r w:rsidR="004B568D">
        <w:t xml:space="preserve">he relevant </w:t>
      </w:r>
      <w:r w:rsidR="00183571" w:rsidRPr="004E411A">
        <w:t xml:space="preserve">SSO </w:t>
      </w:r>
      <w:r w:rsidR="004B568D">
        <w:t xml:space="preserve">must work with </w:t>
      </w:r>
      <w:r w:rsidR="004B568D" w:rsidRPr="004E411A">
        <w:t>all</w:t>
      </w:r>
      <w:r w:rsidR="00183571" w:rsidRPr="004E411A">
        <w:t xml:space="preserve"> affected IRCs</w:t>
      </w:r>
      <w:r w:rsidR="00F96581">
        <w:t xml:space="preserve"> and SSOs</w:t>
      </w:r>
      <w:r>
        <w:t xml:space="preserve"> when developing </w:t>
      </w:r>
      <w:r w:rsidR="00980AE8">
        <w:t xml:space="preserve">or </w:t>
      </w:r>
      <w:r w:rsidR="00A63684">
        <w:t xml:space="preserve">revising </w:t>
      </w:r>
      <w:r>
        <w:t>cross-sector units.</w:t>
      </w:r>
    </w:p>
    <w:p w14:paraId="4DE01485" w14:textId="77777777" w:rsidR="008C62E1" w:rsidRDefault="00BC683B" w:rsidP="005A2964">
      <w:pPr>
        <w:keepNext/>
        <w:keepLines/>
      </w:pPr>
      <w:r w:rsidRPr="007C4465">
        <w:t xml:space="preserve">A broader consultation process </w:t>
      </w:r>
      <w:r w:rsidR="000463E6">
        <w:t xml:space="preserve">must </w:t>
      </w:r>
      <w:r w:rsidRPr="007C4465">
        <w:t xml:space="preserve">be </w:t>
      </w:r>
      <w:r w:rsidR="000463E6">
        <w:t xml:space="preserve">undertaken </w:t>
      </w:r>
      <w:r w:rsidR="00980AE8">
        <w:t xml:space="preserve">when </w:t>
      </w:r>
      <w:r w:rsidRPr="007C4465">
        <w:t>develop</w:t>
      </w:r>
      <w:r w:rsidR="00980AE8">
        <w:t>ing</w:t>
      </w:r>
      <w:r w:rsidRPr="007C4465">
        <w:t xml:space="preserve"> c</w:t>
      </w:r>
      <w:r w:rsidR="00E817A5">
        <w:t>ross-sector</w:t>
      </w:r>
      <w:r w:rsidR="00CC256F">
        <w:t xml:space="preserve"> </w:t>
      </w:r>
      <w:r w:rsidRPr="007C4465">
        <w:t xml:space="preserve">units, due to the need to consult with a wider range of industry stakeholders. </w:t>
      </w:r>
      <w:r w:rsidR="00F96581">
        <w:t>A</w:t>
      </w:r>
      <w:r w:rsidRPr="007C4465">
        <w:t>ll potential impacts on existing training packages must be clearly conveyed to all relevant IRCs as early as possible in the process.</w:t>
      </w:r>
    </w:p>
    <w:p w14:paraId="288016B9" w14:textId="77777777" w:rsidR="00701ECD" w:rsidRPr="00CE7CC0" w:rsidRDefault="00E7024E" w:rsidP="00701ECD">
      <w:pPr>
        <w:pStyle w:val="Heading2"/>
      </w:pPr>
      <w:r w:rsidRPr="00CE7CC0">
        <w:t xml:space="preserve">11.4 </w:t>
      </w:r>
      <w:r w:rsidR="00701ECD" w:rsidRPr="00CE7CC0">
        <w:t>Consultation</w:t>
      </w:r>
    </w:p>
    <w:p w14:paraId="54F479F8" w14:textId="77777777" w:rsidR="00701ECD" w:rsidRPr="00CE7CC0" w:rsidRDefault="00701ECD" w:rsidP="00701ECD">
      <w:r w:rsidRPr="00CE7CC0">
        <w:t>Consultation</w:t>
      </w:r>
      <w:r w:rsidR="00980AE8" w:rsidRPr="00CE7CC0">
        <w:t>s</w:t>
      </w:r>
      <w:r w:rsidRPr="00CE7CC0">
        <w:t xml:space="preserve"> </w:t>
      </w:r>
      <w:r w:rsidR="00980AE8" w:rsidRPr="00CE7CC0">
        <w:t xml:space="preserve">relating to </w:t>
      </w:r>
      <w:r w:rsidRPr="00CE7CC0">
        <w:t>training package development must be aimed at achieving broad industry consensus about the final content of the training package. Training package developers are expected to engage the following stakeholders throughout the training package development process:</w:t>
      </w:r>
    </w:p>
    <w:p w14:paraId="41F7F2DD" w14:textId="77777777" w:rsidR="00AD6F5F" w:rsidRPr="00CE7CC0" w:rsidRDefault="00AD6F5F" w:rsidP="00AD6F5F">
      <w:pPr>
        <w:pStyle w:val="Documentrepairbullet"/>
      </w:pPr>
      <w:r w:rsidRPr="00CE7CC0">
        <w:t>employers and their representatives/peak bodies</w:t>
      </w:r>
    </w:p>
    <w:p w14:paraId="602CE4F8" w14:textId="77777777" w:rsidR="00AD6F5F" w:rsidRPr="00CE7CC0" w:rsidRDefault="00AD6F5F" w:rsidP="00AD6F5F">
      <w:pPr>
        <w:pStyle w:val="Documentrepairbullet"/>
      </w:pPr>
      <w:r w:rsidRPr="00CE7CC0">
        <w:t>employees and their representatives/unions</w:t>
      </w:r>
    </w:p>
    <w:p w14:paraId="3558F262" w14:textId="77777777" w:rsidR="00AD6F5F" w:rsidRPr="00CE7CC0" w:rsidRDefault="00AD6F5F" w:rsidP="00AD6F5F">
      <w:pPr>
        <w:pStyle w:val="Documentrepairbullet"/>
      </w:pPr>
      <w:r w:rsidRPr="00CE7CC0">
        <w:t xml:space="preserve">the Australian, state and territory governments (including licensing and regulatory bodies) </w:t>
      </w:r>
    </w:p>
    <w:p w14:paraId="30576FD8" w14:textId="77777777" w:rsidR="00AD6F5F" w:rsidRPr="00CE7CC0" w:rsidRDefault="00AD6F5F" w:rsidP="00AD6F5F">
      <w:pPr>
        <w:pStyle w:val="Documentrepairbullet"/>
      </w:pPr>
      <w:r w:rsidRPr="00CE7CC0">
        <w:t>RTOs</w:t>
      </w:r>
    </w:p>
    <w:p w14:paraId="256A8DEF" w14:textId="77777777" w:rsidR="00AD6F5F" w:rsidRPr="00CE7CC0" w:rsidRDefault="00AD6F5F" w:rsidP="00AD6F5F">
      <w:pPr>
        <w:pStyle w:val="Documentrepairbullet"/>
      </w:pPr>
      <w:r w:rsidRPr="00CE7CC0">
        <w:t>learners and other interested stakeholders as appropriate.</w:t>
      </w:r>
    </w:p>
    <w:p w14:paraId="03D3C2D9" w14:textId="47919BA4" w:rsidR="00701ECD" w:rsidRDefault="00DC2A23" w:rsidP="00701ECD">
      <w:r w:rsidRPr="00CE7CC0">
        <w:t>Timeframes for consultation on draft training packages are outline</w:t>
      </w:r>
      <w:r w:rsidR="008910FD" w:rsidRPr="00CE7CC0">
        <w:t>d</w:t>
      </w:r>
      <w:r w:rsidRPr="00CE7CC0">
        <w:t xml:space="preserve"> at section 5.3 of this document.</w:t>
      </w:r>
    </w:p>
    <w:p w14:paraId="6DE6BB12" w14:textId="77777777" w:rsidR="0080151B" w:rsidRPr="00CE7CC0" w:rsidRDefault="00E7024E" w:rsidP="00DA7156">
      <w:pPr>
        <w:pStyle w:val="Heading2"/>
      </w:pPr>
      <w:r w:rsidRPr="00CE7CC0">
        <w:t xml:space="preserve">11.5 </w:t>
      </w:r>
      <w:r w:rsidR="0080151B" w:rsidRPr="00CE7CC0">
        <w:t xml:space="preserve">Validation by </w:t>
      </w:r>
      <w:r w:rsidR="006217FE" w:rsidRPr="00CE7CC0">
        <w:t>i</w:t>
      </w:r>
      <w:r w:rsidR="0080151B" w:rsidRPr="00CE7CC0">
        <w:t xml:space="preserve">ndustry and </w:t>
      </w:r>
      <w:r w:rsidR="006217FE" w:rsidRPr="00CE7CC0">
        <w:t>o</w:t>
      </w:r>
      <w:r w:rsidR="0080151B" w:rsidRPr="00CE7CC0">
        <w:t xml:space="preserve">ther </w:t>
      </w:r>
      <w:r w:rsidR="006217FE" w:rsidRPr="00CE7CC0">
        <w:t>s</w:t>
      </w:r>
      <w:r w:rsidR="0080151B" w:rsidRPr="00CE7CC0">
        <w:t>takeholders</w:t>
      </w:r>
    </w:p>
    <w:p w14:paraId="47A3A33D" w14:textId="45CA06F2" w:rsidR="00701ECD" w:rsidRDefault="00701ECD" w:rsidP="00701ECD">
      <w:r w:rsidRPr="00CE7CC0">
        <w:t xml:space="preserve">Draft training package products must undergo validation processes by industry and other stakeholders and training package quality assurance before they are submitted to the AISC for consideration as part of a Case for Endorsement. </w:t>
      </w:r>
      <w:r w:rsidR="00EB7403" w:rsidRPr="00CE7CC0">
        <w:t>Timeframes for consultation on draft training packages are outline</w:t>
      </w:r>
      <w:r w:rsidR="008910FD" w:rsidRPr="00CE7CC0">
        <w:t>d</w:t>
      </w:r>
      <w:r w:rsidR="00EB7403" w:rsidRPr="00CE7CC0">
        <w:t xml:space="preserve"> at section 5.3 of this document.</w:t>
      </w:r>
    </w:p>
    <w:p w14:paraId="6BBA452E" w14:textId="2444A3FF" w:rsidR="0080151B" w:rsidRPr="0077372D" w:rsidRDefault="0080151B" w:rsidP="0080151B">
      <w:r w:rsidRPr="0077372D">
        <w:lastRenderedPageBreak/>
        <w:t xml:space="preserve">The purpose of validation is to ensure the content and structure of proposed training </w:t>
      </w:r>
      <w:r w:rsidR="00F96581">
        <w:t>package products</w:t>
      </w:r>
      <w:r w:rsidR="00F96581" w:rsidRPr="0077372D">
        <w:t xml:space="preserve"> </w:t>
      </w:r>
      <w:r w:rsidRPr="0077372D">
        <w:t>meet</w:t>
      </w:r>
      <w:r w:rsidR="000B6738">
        <w:t>s</w:t>
      </w:r>
      <w:r w:rsidRPr="0077372D">
        <w:t xml:space="preserve"> industry needs. </w:t>
      </w:r>
    </w:p>
    <w:p w14:paraId="63FCF6BC" w14:textId="77777777" w:rsidR="0080151B" w:rsidRPr="0077372D" w:rsidRDefault="0080151B" w:rsidP="0080151B">
      <w:r w:rsidRPr="0077372D">
        <w:t>As part of validation</w:t>
      </w:r>
      <w:r w:rsidR="00511DDB">
        <w:t>,</w:t>
      </w:r>
      <w:r w:rsidRPr="0077372D">
        <w:t xml:space="preserve"> SSOs, on behalf of the IRC</w:t>
      </w:r>
      <w:r w:rsidR="00F96581">
        <w:t>, are responsible for</w:t>
      </w:r>
      <w:r w:rsidRPr="0077372D">
        <w:t>:</w:t>
      </w:r>
    </w:p>
    <w:p w14:paraId="7A928267" w14:textId="77777777" w:rsidR="00CA3AFA" w:rsidRPr="0077372D" w:rsidRDefault="00CA3AFA" w:rsidP="00CA3AFA">
      <w:pPr>
        <w:pStyle w:val="Documentrepairbullet"/>
      </w:pPr>
      <w:r w:rsidRPr="0077372D">
        <w:t>validat</w:t>
      </w:r>
      <w:r>
        <w:t>ing</w:t>
      </w:r>
      <w:r w:rsidRPr="0077372D">
        <w:t xml:space="preserve"> the proposed training package </w:t>
      </w:r>
      <w:r>
        <w:t>products</w:t>
      </w:r>
      <w:r w:rsidRPr="0077372D">
        <w:t xml:space="preserve"> with relevant stakeholders as determined by the IRC </w:t>
      </w:r>
    </w:p>
    <w:p w14:paraId="61A1B023" w14:textId="3890DD65" w:rsidR="0080151B" w:rsidRPr="0077372D" w:rsidRDefault="0080151B" w:rsidP="0080151B">
      <w:pPr>
        <w:pStyle w:val="Documentrepairbullet"/>
      </w:pPr>
      <w:r w:rsidRPr="0077372D">
        <w:t>develop</w:t>
      </w:r>
      <w:r w:rsidR="00F96581">
        <w:t>ing</w:t>
      </w:r>
      <w:r w:rsidRPr="0077372D">
        <w:t xml:space="preserve"> detailed mapping information</w:t>
      </w:r>
      <w:r w:rsidR="0053010F">
        <w:t xml:space="preserve"> for </w:t>
      </w:r>
      <w:r w:rsidR="000B6738">
        <w:t xml:space="preserve">training package products as per </w:t>
      </w:r>
      <w:r w:rsidR="00DB0F36">
        <w:t>s</w:t>
      </w:r>
      <w:r w:rsidR="000B6738">
        <w:t>ection 2.</w:t>
      </w:r>
      <w:r w:rsidR="000D251B">
        <w:t>4</w:t>
      </w:r>
      <w:r w:rsidR="000B6738">
        <w:t xml:space="preserve"> and </w:t>
      </w:r>
      <w:r w:rsidR="00DB0F36">
        <w:t>s</w:t>
      </w:r>
      <w:r w:rsidR="000B6738">
        <w:t xml:space="preserve">ection 3.3 of the </w:t>
      </w:r>
      <w:r w:rsidR="000B6738" w:rsidRPr="005B18CD">
        <w:rPr>
          <w:i/>
        </w:rPr>
        <w:t>Training Package Products Policy</w:t>
      </w:r>
    </w:p>
    <w:p w14:paraId="12EF1F56" w14:textId="77777777" w:rsidR="0080151B" w:rsidRDefault="0080151B" w:rsidP="0080151B">
      <w:pPr>
        <w:pStyle w:val="Documentrepairbullet"/>
      </w:pPr>
      <w:r w:rsidRPr="0077372D">
        <w:t>document</w:t>
      </w:r>
      <w:r w:rsidR="00F96581">
        <w:t>ing</w:t>
      </w:r>
      <w:r w:rsidRPr="0077372D">
        <w:t xml:space="preserve"> the results of the training package development process, including any issues raised through the validation process, in a Case for Endorsement</w:t>
      </w:r>
    </w:p>
    <w:p w14:paraId="7A91D9F1" w14:textId="72091E23" w:rsidR="00CA3AFA" w:rsidRPr="0077372D" w:rsidRDefault="005E200F" w:rsidP="00CA3AFA">
      <w:pPr>
        <w:pStyle w:val="Documentrepairbullet"/>
      </w:pPr>
      <w:r>
        <w:t>p</w:t>
      </w:r>
      <w:r w:rsidR="00CA3AFA">
        <w:t xml:space="preserve">reparing </w:t>
      </w:r>
      <w:r w:rsidR="00CA3AFA" w:rsidRPr="0077372D">
        <w:t xml:space="preserve">training </w:t>
      </w:r>
      <w:r w:rsidR="00CA3AFA">
        <w:t>package products</w:t>
      </w:r>
      <w:r w:rsidR="00CA3AFA" w:rsidRPr="0077372D">
        <w:t xml:space="preserve"> for publication on the </w:t>
      </w:r>
      <w:r w:rsidR="00044BF3">
        <w:t>National Register of VET</w:t>
      </w:r>
    </w:p>
    <w:p w14:paraId="4862D921" w14:textId="77777777" w:rsidR="00CA3AFA" w:rsidRPr="0077372D" w:rsidRDefault="00CA3AFA" w:rsidP="00CA3AFA">
      <w:pPr>
        <w:pStyle w:val="Documentrepairbullet"/>
      </w:pPr>
      <w:r w:rsidRPr="0077372D">
        <w:t>undertak</w:t>
      </w:r>
      <w:r>
        <w:t>ing</w:t>
      </w:r>
      <w:r w:rsidRPr="0077372D">
        <w:t xml:space="preserve"> a final editorial review of content loaded into the Training Package Content Management System (TPCMS)</w:t>
      </w:r>
      <w:r w:rsidR="00613D39">
        <w:t>.</w:t>
      </w:r>
    </w:p>
    <w:p w14:paraId="49AE0CAC" w14:textId="77777777" w:rsidR="008C62E1" w:rsidRPr="00864F99" w:rsidRDefault="00153D2E" w:rsidP="00423DC3">
      <w:pPr>
        <w:pStyle w:val="Heading1"/>
      </w:pPr>
      <w:bookmarkStart w:id="27" w:name="_Toc36040388"/>
      <w:r>
        <w:t xml:space="preserve">12. </w:t>
      </w:r>
      <w:r w:rsidR="00B97440">
        <w:t>Develop</w:t>
      </w:r>
      <w:r w:rsidR="009F78A6">
        <w:t>ing</w:t>
      </w:r>
      <w:r w:rsidR="00B97440">
        <w:t xml:space="preserve"> the </w:t>
      </w:r>
      <w:r w:rsidR="008C62E1" w:rsidRPr="00864F99">
        <w:t>Case for Endorsement</w:t>
      </w:r>
      <w:bookmarkEnd w:id="27"/>
    </w:p>
    <w:p w14:paraId="352905EA" w14:textId="77777777" w:rsidR="008C62E1" w:rsidRDefault="00E7024E" w:rsidP="008C62E1">
      <w:pPr>
        <w:pStyle w:val="Heading2"/>
      </w:pPr>
      <w:r>
        <w:t xml:space="preserve">12.1 </w:t>
      </w:r>
      <w:r w:rsidR="008C62E1" w:rsidRPr="00864F99">
        <w:t>Purpose</w:t>
      </w:r>
    </w:p>
    <w:p w14:paraId="01D4BD46" w14:textId="77777777" w:rsidR="008C62E1" w:rsidRPr="0077372D" w:rsidRDefault="008C62E1" w:rsidP="008C62E1">
      <w:r w:rsidRPr="0077372D">
        <w:t xml:space="preserve">The Case for Endorsement </w:t>
      </w:r>
      <w:r w:rsidR="00AD4E1A">
        <w:t>should</w:t>
      </w:r>
      <w:r w:rsidRPr="0077372D">
        <w:t xml:space="preserve"> provide the AISC with a compelling case for approving the training package </w:t>
      </w:r>
      <w:r w:rsidR="003F58AE">
        <w:t>products</w:t>
      </w:r>
      <w:r w:rsidRPr="0077372D">
        <w:t xml:space="preserve">. The Case for Endorsement is prepared by SSOs under the direction of the relevant IRCs after training package development work has been completed. </w:t>
      </w:r>
    </w:p>
    <w:p w14:paraId="596DE30C" w14:textId="77777777" w:rsidR="008C62E1" w:rsidRPr="0077372D" w:rsidRDefault="008C62E1" w:rsidP="008C62E1">
      <w:r w:rsidRPr="0077372D">
        <w:t xml:space="preserve">The Case for Endorsement is a concise and coherent document written in plain English that assures the AISC that the training package </w:t>
      </w:r>
      <w:r w:rsidR="003F58AE">
        <w:t>products</w:t>
      </w:r>
      <w:r w:rsidR="003F58AE" w:rsidRPr="0077372D">
        <w:t xml:space="preserve"> </w:t>
      </w:r>
      <w:r w:rsidRPr="0077372D">
        <w:t>submitted for approval:</w:t>
      </w:r>
    </w:p>
    <w:p w14:paraId="67AC1B2D" w14:textId="77777777" w:rsidR="008C62E1" w:rsidRPr="00C905E2" w:rsidRDefault="008C62E1" w:rsidP="008C62E1">
      <w:pPr>
        <w:pStyle w:val="Documentrepairbullet"/>
        <w:rPr>
          <w:i/>
        </w:rPr>
      </w:pPr>
      <w:r w:rsidRPr="00D96E53">
        <w:t xml:space="preserve">meet the requirements of the </w:t>
      </w:r>
      <w:r w:rsidRPr="00C905E2">
        <w:rPr>
          <w:i/>
        </w:rPr>
        <w:t>Standards for Training Packages 2012</w:t>
      </w:r>
      <w:r w:rsidRPr="00D96E53">
        <w:t xml:space="preserve">, the </w:t>
      </w:r>
      <w:r w:rsidRPr="00C905E2">
        <w:rPr>
          <w:i/>
        </w:rPr>
        <w:t xml:space="preserve">Training Package Products Policy </w:t>
      </w:r>
      <w:r w:rsidRPr="00D96E53">
        <w:t xml:space="preserve">and the </w:t>
      </w:r>
      <w:r w:rsidRPr="00C905E2">
        <w:rPr>
          <w:i/>
        </w:rPr>
        <w:t>Training Package Development and Endorsement Process Policy</w:t>
      </w:r>
    </w:p>
    <w:p w14:paraId="2ECC14DD" w14:textId="0BDB04E0" w:rsidR="0078191C" w:rsidRDefault="008C62E1" w:rsidP="008C62E1">
      <w:pPr>
        <w:pStyle w:val="Documentrepairbullet"/>
      </w:pPr>
      <w:r w:rsidRPr="00D96E53">
        <w:t>represent, to the extent possible, the consensus of industry</w:t>
      </w:r>
    </w:p>
    <w:p w14:paraId="77986E2A" w14:textId="77777777" w:rsidR="008C62E1" w:rsidRPr="00D96E53" w:rsidRDefault="00A4652E" w:rsidP="008C62E1">
      <w:pPr>
        <w:pStyle w:val="Documentrepairbullet"/>
      </w:pPr>
      <w:r>
        <w:t>are consistent with the Training Package Quality Principles.</w:t>
      </w:r>
    </w:p>
    <w:p w14:paraId="2DC72C8E" w14:textId="77777777" w:rsidR="008C62E1" w:rsidRPr="0077372D" w:rsidRDefault="008C62E1" w:rsidP="008C62E1">
      <w:r w:rsidRPr="0077372D">
        <w:t xml:space="preserve">The Case for Endorsement </w:t>
      </w:r>
      <w:r w:rsidR="00AD4E1A">
        <w:t>must</w:t>
      </w:r>
      <w:r w:rsidRPr="0077372D">
        <w:t xml:space="preserve"> assure the AISC that mitigation strategies are in place to address implementation issues identified by states and territor</w:t>
      </w:r>
      <w:r w:rsidR="0053010F">
        <w:t>y governments</w:t>
      </w:r>
      <w:r w:rsidRPr="0077372D">
        <w:t xml:space="preserve"> and that best efforts have been applied to resolving all outstanding </w:t>
      </w:r>
      <w:r w:rsidR="009F78A6">
        <w:t>issues</w:t>
      </w:r>
      <w:r w:rsidRPr="0077372D">
        <w:t xml:space="preserve">. </w:t>
      </w:r>
    </w:p>
    <w:p w14:paraId="4D05219F" w14:textId="77777777" w:rsidR="008C62E1" w:rsidRDefault="00E7024E" w:rsidP="008C62E1">
      <w:pPr>
        <w:pStyle w:val="Heading2"/>
      </w:pPr>
      <w:r>
        <w:t xml:space="preserve">12.2 </w:t>
      </w:r>
      <w:r w:rsidR="008C62E1">
        <w:t xml:space="preserve">Key </w:t>
      </w:r>
      <w:r w:rsidR="006217FE">
        <w:t xml:space="preserve">characteristics </w:t>
      </w:r>
    </w:p>
    <w:p w14:paraId="58E7A907" w14:textId="77777777" w:rsidR="008C62E1" w:rsidRPr="0048186E" w:rsidRDefault="00AD4E1A" w:rsidP="008C62E1">
      <w:r>
        <w:t>IRCs</w:t>
      </w:r>
      <w:r w:rsidRPr="0048186E">
        <w:t xml:space="preserve"> </w:t>
      </w:r>
      <w:r w:rsidR="008C62E1" w:rsidRPr="0048186E">
        <w:t>and SSO</w:t>
      </w:r>
      <w:r>
        <w:t>s</w:t>
      </w:r>
      <w:r w:rsidR="008C62E1" w:rsidRPr="0048186E">
        <w:t xml:space="preserve"> must be satisfied that the above requirements are met before forwarding a Case for Endorsement to the AISC Secretariat for submission to the AISC. </w:t>
      </w:r>
    </w:p>
    <w:p w14:paraId="4A4C4A55" w14:textId="77777777" w:rsidR="009F78A6" w:rsidRPr="0048186E" w:rsidRDefault="009F78A6" w:rsidP="009F78A6">
      <w:r>
        <w:t>P</w:t>
      </w:r>
      <w:r w:rsidRPr="0048186E">
        <w:t xml:space="preserve">rior to the submission of a Case for Endorsement to the AISC, </w:t>
      </w:r>
      <w:r>
        <w:t xml:space="preserve">SSOs must make </w:t>
      </w:r>
      <w:r w:rsidRPr="0048186E">
        <w:t xml:space="preserve">the draft training package </w:t>
      </w:r>
      <w:r>
        <w:t>products</w:t>
      </w:r>
      <w:r w:rsidRPr="0048186E">
        <w:t>, one or more Companion Volume Implementation Guides, and the draft Case for Endorsement available for stakeholder</w:t>
      </w:r>
      <w:r w:rsidR="007C42A9">
        <w:t>s’</w:t>
      </w:r>
      <w:r w:rsidRPr="0048186E">
        <w:t xml:space="preserve"> comment. SSOs </w:t>
      </w:r>
      <w:r w:rsidR="00AD4E1A">
        <w:t>must</w:t>
      </w:r>
      <w:r w:rsidR="00AD4E1A" w:rsidRPr="0048186E">
        <w:t xml:space="preserve"> </w:t>
      </w:r>
      <w:r w:rsidR="00CA3AFA">
        <w:t>publish draft Cases for Endorsement</w:t>
      </w:r>
      <w:r w:rsidR="00CA3AFA" w:rsidRPr="00CA3AFA">
        <w:t xml:space="preserve"> </w:t>
      </w:r>
      <w:r w:rsidR="00CA3AFA" w:rsidRPr="0048186E">
        <w:t>on their website</w:t>
      </w:r>
      <w:r w:rsidR="00CA3AFA">
        <w:t>, as well as</w:t>
      </w:r>
      <w:r w:rsidRPr="0048186E">
        <w:t xml:space="preserve"> the final Case for Endorsement at the time of submission to the AISC Secretariat.</w:t>
      </w:r>
    </w:p>
    <w:p w14:paraId="6BCC8215" w14:textId="77777777" w:rsidR="008C62E1" w:rsidRPr="0048186E" w:rsidRDefault="006133B9" w:rsidP="008C62E1">
      <w:r>
        <w:t>Cases for Endorsement</w:t>
      </w:r>
      <w:r w:rsidR="003B694D">
        <w:t>,</w:t>
      </w:r>
      <w:r>
        <w:t xml:space="preserve"> </w:t>
      </w:r>
      <w:r w:rsidR="00824CA3">
        <w:t>considered by the AISC</w:t>
      </w:r>
      <w:r w:rsidR="003B694D">
        <w:t xml:space="preserve"> at meetings or out of session,</w:t>
      </w:r>
      <w:r w:rsidR="00824CA3">
        <w:t xml:space="preserve"> </w:t>
      </w:r>
      <w:r>
        <w:t>must reflect the version consulted with state and territory governments and other stakeholders</w:t>
      </w:r>
      <w:r w:rsidR="008C62E1" w:rsidRPr="0048186E">
        <w:t xml:space="preserve">. SSOs </w:t>
      </w:r>
      <w:r w:rsidR="000463E6">
        <w:t>must</w:t>
      </w:r>
      <w:r w:rsidR="008C62E1" w:rsidRPr="0048186E">
        <w:t xml:space="preserve"> consult with the AISC Secretariat about submission dates for their Cases for Endorsement. Compliant Cases for Endorsement will be forwarded to the AISC for consideration at the </w:t>
      </w:r>
      <w:r w:rsidR="009F78A6">
        <w:t>earliest</w:t>
      </w:r>
      <w:r w:rsidR="009F78A6" w:rsidRPr="0048186E">
        <w:t xml:space="preserve"> </w:t>
      </w:r>
      <w:r w:rsidR="008C62E1" w:rsidRPr="0048186E">
        <w:t>available opportunity.</w:t>
      </w:r>
    </w:p>
    <w:p w14:paraId="1FA74C5A" w14:textId="77777777" w:rsidR="008C62E1" w:rsidRDefault="00E7024E" w:rsidP="008C62E1">
      <w:pPr>
        <w:pStyle w:val="Heading2"/>
      </w:pPr>
      <w:r>
        <w:t xml:space="preserve">12.3 </w:t>
      </w:r>
      <w:r w:rsidR="008C62E1" w:rsidRPr="00864F99">
        <w:t>Content</w:t>
      </w:r>
    </w:p>
    <w:p w14:paraId="7028E1BF" w14:textId="77777777" w:rsidR="008C62E1" w:rsidRPr="007E318D" w:rsidRDefault="008C62E1" w:rsidP="008C62E1">
      <w:r w:rsidRPr="007E318D">
        <w:t xml:space="preserve">The following information must be provided in the Case for Endorsement: </w:t>
      </w:r>
    </w:p>
    <w:p w14:paraId="6B696068" w14:textId="7E5A3CF0" w:rsidR="008C62E1" w:rsidRPr="007E318D" w:rsidRDefault="008C62E1" w:rsidP="008C62E1">
      <w:pPr>
        <w:pStyle w:val="Documentrepairbullet"/>
      </w:pPr>
      <w:r w:rsidRPr="007E318D">
        <w:t xml:space="preserve">administrative details of the Case for Endorsement </w:t>
      </w:r>
    </w:p>
    <w:p w14:paraId="44A47815" w14:textId="12761124" w:rsidR="008C62E1" w:rsidRDefault="00CC298E" w:rsidP="008C62E1">
      <w:pPr>
        <w:pStyle w:val="Documentrepairbullet"/>
      </w:pPr>
      <w:r>
        <w:lastRenderedPageBreak/>
        <w:t>description of the updates to training products that have been made as part of this project and how these respond to changes in industry skills needs (changes in job roles, new technology, regulatory or legislative changes)</w:t>
      </w:r>
    </w:p>
    <w:p w14:paraId="749F92AB" w14:textId="237C9E63" w:rsidR="008C62E1" w:rsidRDefault="008C62E1" w:rsidP="008C62E1">
      <w:pPr>
        <w:pStyle w:val="Documentrepairbullet"/>
      </w:pPr>
      <w:r w:rsidRPr="007E318D">
        <w:t>evidence of industry support</w:t>
      </w:r>
      <w:r w:rsidR="00B434D2">
        <w:t>, and a summary of consultation undertaken, including the issues</w:t>
      </w:r>
      <w:r w:rsidR="00F21A08">
        <w:t xml:space="preserve"> raised by stakeholders</w:t>
      </w:r>
      <w:r w:rsidR="00B434D2">
        <w:t xml:space="preserve"> and how they were </w:t>
      </w:r>
      <w:r w:rsidR="00F21A08">
        <w:t xml:space="preserve">considered and/or </w:t>
      </w:r>
      <w:r w:rsidR="00B434D2">
        <w:t>resolved</w:t>
      </w:r>
      <w:r w:rsidR="00F21A08">
        <w:t xml:space="preserve"> by the IRC</w:t>
      </w:r>
    </w:p>
    <w:p w14:paraId="28CAB08B" w14:textId="77777777" w:rsidR="00AF2C99" w:rsidRDefault="00CC256F" w:rsidP="008C62E1">
      <w:pPr>
        <w:pStyle w:val="Documentrepairbullet"/>
      </w:pPr>
      <w:r>
        <w:t>a</w:t>
      </w:r>
      <w:r w:rsidRPr="00F06755">
        <w:t xml:space="preserve"> </w:t>
      </w:r>
      <w:r w:rsidR="006C00CC" w:rsidRPr="00F06755">
        <w:t>justification where a decision has been made to develop a new unit</w:t>
      </w:r>
      <w:r w:rsidR="00AD4E1A">
        <w:t xml:space="preserve"> of competency</w:t>
      </w:r>
      <w:r w:rsidR="006C00CC" w:rsidRPr="00F06755">
        <w:t xml:space="preserve"> where there is an</w:t>
      </w:r>
      <w:r w:rsidR="00D91B8C" w:rsidRPr="00F06755">
        <w:t xml:space="preserve"> existing</w:t>
      </w:r>
      <w:r w:rsidR="006C00CC" w:rsidRPr="00F06755">
        <w:t xml:space="preserve"> unit</w:t>
      </w:r>
      <w:r w:rsidR="00AD4E1A">
        <w:t xml:space="preserve"> of competency (including a cross-sector unit)</w:t>
      </w:r>
      <w:r w:rsidR="006C00CC" w:rsidRPr="00F06755">
        <w:t xml:space="preserve"> that could be imported</w:t>
      </w:r>
      <w:r w:rsidR="00EB7403">
        <w:t xml:space="preserve"> and contextualised</w:t>
      </w:r>
    </w:p>
    <w:p w14:paraId="02E3993E" w14:textId="3AE167DA" w:rsidR="00EE6166" w:rsidRPr="00C76ED8" w:rsidRDefault="00EE6166" w:rsidP="008C62E1">
      <w:pPr>
        <w:pStyle w:val="Documentrepairbullet"/>
      </w:pPr>
      <w:r>
        <w:t xml:space="preserve">a justification of the structure of qualifications, including </w:t>
      </w:r>
      <w:r w:rsidRPr="00616F97">
        <w:rPr>
          <w:rFonts w:asciiTheme="minorHAnsi" w:hAnsiTheme="minorHAnsi" w:cs="Calibri"/>
          <w:szCs w:val="19"/>
          <w:lang w:eastAsia="en-AU"/>
        </w:rPr>
        <w:t>the number of elective and core units</w:t>
      </w:r>
      <w:r>
        <w:rPr>
          <w:rFonts w:asciiTheme="minorHAnsi" w:hAnsiTheme="minorHAnsi" w:cs="Calibri"/>
          <w:szCs w:val="19"/>
          <w:lang w:eastAsia="en-AU"/>
        </w:rPr>
        <w:t xml:space="preserve"> of competency, and how this supports the </w:t>
      </w:r>
      <w:r w:rsidRPr="00616F97">
        <w:rPr>
          <w:rFonts w:asciiTheme="minorHAnsi" w:hAnsiTheme="minorHAnsi" w:cs="Calibri"/>
          <w:szCs w:val="19"/>
          <w:lang w:eastAsia="en-AU"/>
        </w:rPr>
        <w:t>stated</w:t>
      </w:r>
      <w:r>
        <w:rPr>
          <w:rFonts w:asciiTheme="minorHAnsi" w:hAnsiTheme="minorHAnsi" w:cs="Calibri"/>
          <w:szCs w:val="19"/>
          <w:lang w:eastAsia="en-AU"/>
        </w:rPr>
        <w:t xml:space="preserve"> occupational</w:t>
      </w:r>
      <w:r w:rsidRPr="00616F97">
        <w:rPr>
          <w:rFonts w:asciiTheme="minorHAnsi" w:hAnsiTheme="minorHAnsi" w:cs="Calibri"/>
          <w:szCs w:val="19"/>
          <w:lang w:eastAsia="en-AU"/>
        </w:rPr>
        <w:t xml:space="preserve"> outcome</w:t>
      </w:r>
      <w:r>
        <w:rPr>
          <w:rFonts w:asciiTheme="minorHAnsi" w:hAnsiTheme="minorHAnsi" w:cs="Calibri"/>
          <w:szCs w:val="19"/>
          <w:lang w:eastAsia="en-AU"/>
        </w:rPr>
        <w:t xml:space="preserve"> and meets the needs of industry, employers and learners</w:t>
      </w:r>
    </w:p>
    <w:p w14:paraId="3A9F2C54" w14:textId="77BED32E" w:rsidR="00F21A08" w:rsidRPr="00C76ED8" w:rsidRDefault="00F21A08" w:rsidP="00F21A08">
      <w:pPr>
        <w:pStyle w:val="Documentrepairbullet"/>
      </w:pPr>
      <w:r>
        <w:rPr>
          <w:rFonts w:asciiTheme="minorHAnsi" w:hAnsiTheme="minorHAnsi" w:cs="Calibri"/>
          <w:szCs w:val="19"/>
          <w:lang w:eastAsia="en-AU"/>
        </w:rPr>
        <w:t>where a mandatory workplace requirement is included, a justification for why this requirement is necessary,</w:t>
      </w:r>
      <w:r w:rsidR="0027639B">
        <w:rPr>
          <w:rFonts w:asciiTheme="minorHAnsi" w:hAnsiTheme="minorHAnsi" w:cs="Calibri"/>
          <w:szCs w:val="19"/>
          <w:lang w:eastAsia="en-AU"/>
        </w:rPr>
        <w:t xml:space="preserve"> </w:t>
      </w:r>
      <w:r>
        <w:rPr>
          <w:rFonts w:asciiTheme="minorHAnsi" w:hAnsiTheme="minorHAnsi" w:cs="Calibri"/>
          <w:szCs w:val="19"/>
          <w:lang w:eastAsia="en-AU"/>
        </w:rPr>
        <w:t>and evidence of employer support for the requirement and willingness to support student placements.</w:t>
      </w:r>
    </w:p>
    <w:p w14:paraId="5A9FD454" w14:textId="500BC73C" w:rsidR="007A1F4E" w:rsidRPr="00C76ED8" w:rsidRDefault="007A1F4E" w:rsidP="00F21A08">
      <w:pPr>
        <w:pStyle w:val="Documentrepairbullet"/>
      </w:pPr>
      <w:r>
        <w:rPr>
          <w:rFonts w:asciiTheme="minorHAnsi" w:hAnsiTheme="minorHAnsi" w:cs="Calibri"/>
          <w:szCs w:val="19"/>
          <w:lang w:eastAsia="en-AU"/>
        </w:rPr>
        <w:t xml:space="preserve">where appropriate, </w:t>
      </w:r>
      <w:r w:rsidR="00AA6A2E">
        <w:rPr>
          <w:rFonts w:asciiTheme="minorHAnsi" w:hAnsiTheme="minorHAnsi" w:cs="Calibri"/>
          <w:szCs w:val="19"/>
          <w:lang w:eastAsia="en-AU"/>
        </w:rPr>
        <w:t>a rationale, supported by evidence</w:t>
      </w:r>
      <w:r w:rsidR="00A76ACA">
        <w:rPr>
          <w:rFonts w:asciiTheme="minorHAnsi" w:hAnsiTheme="minorHAnsi" w:cs="Calibri"/>
          <w:szCs w:val="19"/>
          <w:lang w:eastAsia="en-AU"/>
        </w:rPr>
        <w:t>,</w:t>
      </w:r>
      <w:r>
        <w:rPr>
          <w:rFonts w:asciiTheme="minorHAnsi" w:hAnsiTheme="minorHAnsi" w:cs="Calibri"/>
          <w:szCs w:val="19"/>
          <w:lang w:eastAsia="en-AU"/>
        </w:rPr>
        <w:t xml:space="preserve"> for project delays which have impacted on agreed project timelines </w:t>
      </w:r>
    </w:p>
    <w:p w14:paraId="707AA3B5" w14:textId="77777777" w:rsidR="00EC7ECA" w:rsidRPr="00064213" w:rsidRDefault="00EC7ECA" w:rsidP="008C62E1">
      <w:pPr>
        <w:pStyle w:val="Documentrepairbullet"/>
      </w:pPr>
      <w:r w:rsidRPr="00064213">
        <w:t xml:space="preserve">a </w:t>
      </w:r>
      <w:r w:rsidR="00DA7940">
        <w:t>substantiation</w:t>
      </w:r>
      <w:r w:rsidR="00DA7940" w:rsidRPr="00064213">
        <w:t xml:space="preserve"> </w:t>
      </w:r>
      <w:r w:rsidRPr="00064213">
        <w:t>of the determination of equivalence or non-equivalence of training package products</w:t>
      </w:r>
    </w:p>
    <w:p w14:paraId="2BE73BD6" w14:textId="77777777" w:rsidR="008C62E1" w:rsidRPr="00F06755" w:rsidRDefault="008C62E1" w:rsidP="008C62E1">
      <w:pPr>
        <w:pStyle w:val="Documentrepairbullet"/>
      </w:pPr>
      <w:r w:rsidRPr="00F06755">
        <w:t>industry expectations about training delivery</w:t>
      </w:r>
    </w:p>
    <w:p w14:paraId="60EF4C7E" w14:textId="77777777" w:rsidR="008C62E1" w:rsidRPr="007E318D" w:rsidRDefault="008C62E1" w:rsidP="008C62E1">
      <w:pPr>
        <w:pStyle w:val="Documentrepairbullet"/>
      </w:pPr>
      <w:r w:rsidRPr="007E318D">
        <w:t>Quality Assurance Reports</w:t>
      </w:r>
    </w:p>
    <w:p w14:paraId="5756701D" w14:textId="3B599AB7" w:rsidR="008C62E1" w:rsidRPr="007E318D" w:rsidRDefault="00CC298E" w:rsidP="008C62E1">
      <w:pPr>
        <w:pStyle w:val="Documentrepairbullet"/>
      </w:pPr>
      <w:r>
        <w:t>how the proposed training products will report the reform priorities for training packages agreed by skills ministers in November 2019 and October 2020.</w:t>
      </w:r>
    </w:p>
    <w:p w14:paraId="2A17E96B" w14:textId="2A0E947D" w:rsidR="008C62E1" w:rsidRPr="007E318D" w:rsidRDefault="008C62E1" w:rsidP="008C62E1">
      <w:pPr>
        <w:pStyle w:val="Documentrepairbullet"/>
      </w:pPr>
      <w:r w:rsidRPr="007E318D">
        <w:t xml:space="preserve">a </w:t>
      </w:r>
      <w:r w:rsidR="007A1F4E">
        <w:t xml:space="preserve">link </w:t>
      </w:r>
      <w:r w:rsidRPr="007E318D">
        <w:t xml:space="preserve">copy of the full content of the proposed training package </w:t>
      </w:r>
      <w:r w:rsidR="003F58AE">
        <w:t xml:space="preserve">products </w:t>
      </w:r>
      <w:r w:rsidR="00A71371">
        <w:t>that are impacted.</w:t>
      </w:r>
    </w:p>
    <w:p w14:paraId="72628263" w14:textId="77777777" w:rsidR="008C62E1" w:rsidRDefault="008C62E1" w:rsidP="008C62E1">
      <w:r w:rsidRPr="007E318D">
        <w:t xml:space="preserve">The </w:t>
      </w:r>
      <w:hyperlink r:id="rId26" w:history="1">
        <w:r w:rsidRPr="00AD1B99">
          <w:rPr>
            <w:rStyle w:val="Hyperlink"/>
          </w:rPr>
          <w:t>Case for Endorsement template</w:t>
        </w:r>
      </w:hyperlink>
      <w:r w:rsidRPr="007E318D">
        <w:t xml:space="preserve"> </w:t>
      </w:r>
      <w:r>
        <w:t xml:space="preserve">can be found on the </w:t>
      </w:r>
      <w:r w:rsidR="002015AF" w:rsidRPr="002015AF">
        <w:t>Department of Education, Skills and Employment</w:t>
      </w:r>
      <w:r w:rsidR="008B1EA7">
        <w:t>’s</w:t>
      </w:r>
      <w:r>
        <w:t xml:space="preserve"> website</w:t>
      </w:r>
      <w:r w:rsidRPr="00D676D3">
        <w:t>.</w:t>
      </w:r>
    </w:p>
    <w:p w14:paraId="48310BF9" w14:textId="77777777" w:rsidR="004B1452" w:rsidRDefault="00E7024E" w:rsidP="004B1452">
      <w:pPr>
        <w:pStyle w:val="Heading2"/>
      </w:pPr>
      <w:r>
        <w:t xml:space="preserve">12.4 </w:t>
      </w:r>
      <w:r w:rsidR="004B1452" w:rsidRPr="00864F99">
        <w:t>Stakeholder support</w:t>
      </w:r>
    </w:p>
    <w:p w14:paraId="1CA51A9D" w14:textId="77777777" w:rsidR="004B1452" w:rsidRPr="0048186E" w:rsidRDefault="004B1452" w:rsidP="004B1452">
      <w:r w:rsidRPr="0048186E">
        <w:t xml:space="preserve">The Case for Endorsement </w:t>
      </w:r>
      <w:r w:rsidR="000463E6">
        <w:t>must</w:t>
      </w:r>
      <w:r w:rsidRPr="0048186E">
        <w:t xml:space="preserve"> present evidence of the broad-based industry support for the proposed training package </w:t>
      </w:r>
      <w:r>
        <w:t>products.</w:t>
      </w:r>
    </w:p>
    <w:p w14:paraId="04FAB3A2" w14:textId="77777777" w:rsidR="004B1452" w:rsidRPr="0048186E" w:rsidRDefault="00AD4E1A" w:rsidP="004B1452">
      <w:r>
        <w:t>I</w:t>
      </w:r>
      <w:r w:rsidR="004B1452" w:rsidRPr="0048186E">
        <w:t>t is expected that state</w:t>
      </w:r>
      <w:r w:rsidR="00C0298E">
        <w:t xml:space="preserve"> and </w:t>
      </w:r>
      <w:r w:rsidR="004B1452" w:rsidRPr="0048186E">
        <w:t xml:space="preserve">territory governments and the Australian Government support the Case for Endorsement. If not, evidence </w:t>
      </w:r>
      <w:r w:rsidR="00562C15">
        <w:t>must</w:t>
      </w:r>
      <w:r w:rsidR="004B1452" w:rsidRPr="0048186E">
        <w:t xml:space="preserve"> be provided as to the efforts made to achieve support/consensus and why the IRC </w:t>
      </w:r>
      <w:r w:rsidR="00562C15">
        <w:t>believes</w:t>
      </w:r>
      <w:r w:rsidR="004B1452" w:rsidRPr="0048186E">
        <w:t xml:space="preserve"> the AISC should approve for implementation the proposed training package </w:t>
      </w:r>
      <w:r w:rsidR="004B1452">
        <w:t>products</w:t>
      </w:r>
      <w:r w:rsidR="004B1452" w:rsidRPr="0048186E">
        <w:t xml:space="preserve"> without </w:t>
      </w:r>
      <w:r w:rsidR="007826E5">
        <w:t xml:space="preserve">full </w:t>
      </w:r>
      <w:r w:rsidR="004B1452" w:rsidRPr="0048186E">
        <w:t>support.</w:t>
      </w:r>
    </w:p>
    <w:p w14:paraId="20CA02FA" w14:textId="77777777" w:rsidR="004B1452" w:rsidRPr="0048186E" w:rsidRDefault="004B1452" w:rsidP="004B1452">
      <w:pPr>
        <w:keepNext/>
      </w:pPr>
      <w:r w:rsidRPr="0048186E">
        <w:t xml:space="preserve">To confirm </w:t>
      </w:r>
      <w:r>
        <w:t>s</w:t>
      </w:r>
      <w:r w:rsidRPr="0018115E">
        <w:t xml:space="preserve">tate and </w:t>
      </w:r>
      <w:r>
        <w:t>t</w:t>
      </w:r>
      <w:r w:rsidRPr="0018115E">
        <w:t>erritory government</w:t>
      </w:r>
      <w:r>
        <w:t xml:space="preserve"> </w:t>
      </w:r>
      <w:r w:rsidRPr="0048186E">
        <w:t>support, SSOs must:</w:t>
      </w:r>
    </w:p>
    <w:p w14:paraId="00E10259" w14:textId="1E7A3E56" w:rsidR="008910FD" w:rsidRPr="0048186E" w:rsidRDefault="004B1452" w:rsidP="004B1452">
      <w:pPr>
        <w:pStyle w:val="Documentrepairbullet"/>
      </w:pPr>
      <w:r w:rsidRPr="0048186E">
        <w:t>provide all relevant government authorities with information about what is proposed, including access to all relevant documentation</w:t>
      </w:r>
      <w:r w:rsidR="0053010F">
        <w:t xml:space="preserve">, </w:t>
      </w:r>
      <w:r w:rsidR="00562C15">
        <w:t xml:space="preserve">such as </w:t>
      </w:r>
      <w:r w:rsidR="0053010F">
        <w:t>the draft Case for Endorsement, Quality Reports and the Companion Volume Implementation Guide</w:t>
      </w:r>
      <w:r w:rsidRPr="0048186E">
        <w:t xml:space="preserve">. SSOs </w:t>
      </w:r>
      <w:r w:rsidR="00562C15">
        <w:t xml:space="preserve">must </w:t>
      </w:r>
      <w:r w:rsidR="007826E5">
        <w:t xml:space="preserve">also </w:t>
      </w:r>
      <w:r w:rsidRPr="0048186E">
        <w:t xml:space="preserve">clearly identify any training package </w:t>
      </w:r>
      <w:r>
        <w:t>products</w:t>
      </w:r>
      <w:r w:rsidRPr="0048186E">
        <w:t xml:space="preserve"> proposed for deletion from the </w:t>
      </w:r>
      <w:r w:rsidR="00044BF3">
        <w:t>National Register of VET</w:t>
      </w:r>
    </w:p>
    <w:p w14:paraId="5323B56C" w14:textId="6EB874E8" w:rsidR="008910FD" w:rsidRDefault="004B1452" w:rsidP="008910FD">
      <w:pPr>
        <w:pStyle w:val="Documentrepairbullet"/>
      </w:pPr>
      <w:r w:rsidRPr="000B617D">
        <w:t xml:space="preserve">allow </w:t>
      </w:r>
      <w:proofErr w:type="gramStart"/>
      <w:r w:rsidRPr="000B617D">
        <w:t>sufficient</w:t>
      </w:r>
      <w:proofErr w:type="gramEnd"/>
      <w:r w:rsidRPr="000B617D">
        <w:t xml:space="preserve"> time for those authorities to consider and consult with their stakeholders</w:t>
      </w:r>
      <w:r w:rsidR="008910FD">
        <w:t xml:space="preserve"> (as outlined in section 5.3 of this document)</w:t>
      </w:r>
    </w:p>
    <w:p w14:paraId="1BF3C6B5" w14:textId="779127E8" w:rsidR="004B1452" w:rsidRPr="0048186E" w:rsidRDefault="004B1452" w:rsidP="004859C9">
      <w:pPr>
        <w:pStyle w:val="Documentrepairbullet"/>
      </w:pPr>
      <w:r w:rsidRPr="0048186E">
        <w:t xml:space="preserve">confirm with </w:t>
      </w:r>
      <w:r>
        <w:t xml:space="preserve">state and territory governments </w:t>
      </w:r>
      <w:r w:rsidRPr="0048186E">
        <w:t xml:space="preserve">their understanding about the </w:t>
      </w:r>
      <w:r w:rsidR="007826E5">
        <w:t xml:space="preserve">impacts of </w:t>
      </w:r>
      <w:r w:rsidRPr="0048186E">
        <w:t xml:space="preserve">implementation arising from the proposed training package </w:t>
      </w:r>
      <w:r>
        <w:t>products</w:t>
      </w:r>
      <w:r w:rsidRPr="0048186E">
        <w:t xml:space="preserve"> including the </w:t>
      </w:r>
      <w:r w:rsidR="007826E5">
        <w:t xml:space="preserve">impacts associated with </w:t>
      </w:r>
      <w:r>
        <w:t>products</w:t>
      </w:r>
      <w:r w:rsidRPr="0048186E">
        <w:t xml:space="preserve"> proposed for deletion from the </w:t>
      </w:r>
      <w:r w:rsidR="00044BF3">
        <w:t>National Register of VET</w:t>
      </w:r>
    </w:p>
    <w:p w14:paraId="721ABDDB" w14:textId="77777777" w:rsidR="004B1452" w:rsidRDefault="004B1452" w:rsidP="004B1452">
      <w:pPr>
        <w:pStyle w:val="Documentrepairbullet"/>
      </w:pPr>
      <w:r w:rsidRPr="0048186E">
        <w:t>clarify any actions required to enable successful implementation. This is particularly important where there are occupational licensing requirements and apprenticeship pathways to be considered.</w:t>
      </w:r>
    </w:p>
    <w:p w14:paraId="06F26BEE" w14:textId="77777777" w:rsidR="00AF2C99" w:rsidRDefault="00E7024E" w:rsidP="00AF2C99">
      <w:pPr>
        <w:pStyle w:val="Heading2"/>
      </w:pPr>
      <w:r>
        <w:lastRenderedPageBreak/>
        <w:t xml:space="preserve">12.5 </w:t>
      </w:r>
      <w:r w:rsidR="00AF2C99">
        <w:t>Report by Exception</w:t>
      </w:r>
    </w:p>
    <w:p w14:paraId="1D233632" w14:textId="18D43213" w:rsidR="004B1452" w:rsidRPr="0048186E" w:rsidRDefault="004B1452" w:rsidP="004B1452">
      <w:r w:rsidRPr="0048186E">
        <w:t>Where there is a significantly</w:t>
      </w:r>
      <w:r w:rsidRPr="00194936">
        <w:rPr>
          <w:vertAlign w:val="superscript"/>
        </w:rPr>
        <w:footnoteReference w:id="2"/>
      </w:r>
      <w:r w:rsidRPr="0048186E">
        <w:t xml:space="preserve"> different view held by one or more industry or government stakeholder</w:t>
      </w:r>
      <w:r>
        <w:t>s</w:t>
      </w:r>
      <w:r w:rsidRPr="0048186E">
        <w:t xml:space="preserve">, the SSO must seek to resolve that issue. Where resolution is not possible, </w:t>
      </w:r>
      <w:r w:rsidR="00AD6F5F">
        <w:t>states and territories</w:t>
      </w:r>
      <w:r w:rsidR="009D4275">
        <w:t xml:space="preserve"> </w:t>
      </w:r>
      <w:r w:rsidRPr="0048186E">
        <w:t>prepare a report by exception for inclusion in the final Case for Endorsement. The purpose of a report by exception is to provide the AISC</w:t>
      </w:r>
      <w:r w:rsidR="009F78A6">
        <w:t xml:space="preserve"> with</w:t>
      </w:r>
      <w:r w:rsidRPr="0048186E">
        <w:t xml:space="preserve"> an objective view of the issue, including</w:t>
      </w:r>
      <w:r w:rsidR="00C12AE7">
        <w:t xml:space="preserve"> a report prepared by the SSO on</w:t>
      </w:r>
      <w:r w:rsidRPr="0048186E">
        <w:t xml:space="preserve"> the steps taken to resolve the matter.</w:t>
      </w:r>
    </w:p>
    <w:p w14:paraId="6AE2E07F" w14:textId="77777777" w:rsidR="004B1452" w:rsidRPr="00CC3D2E" w:rsidRDefault="00E7024E" w:rsidP="004B1452">
      <w:pPr>
        <w:pStyle w:val="Heading2"/>
      </w:pPr>
      <w:r>
        <w:t xml:space="preserve">12.6 </w:t>
      </w:r>
      <w:r w:rsidR="004B1452" w:rsidRPr="00CC3D2E">
        <w:t xml:space="preserve">Deleting training </w:t>
      </w:r>
      <w:r w:rsidR="004B1452">
        <w:t xml:space="preserve">package </w:t>
      </w:r>
      <w:r w:rsidR="004B1452" w:rsidRPr="00CC3D2E">
        <w:t>products</w:t>
      </w:r>
    </w:p>
    <w:p w14:paraId="1CCB5B27" w14:textId="48DFF780" w:rsidR="00DA0D45" w:rsidRDefault="004B1452" w:rsidP="004B1452">
      <w:r w:rsidRPr="00627016">
        <w:t xml:space="preserve">If a training </w:t>
      </w:r>
      <w:r>
        <w:t xml:space="preserve">package </w:t>
      </w:r>
      <w:r w:rsidRPr="00627016">
        <w:t xml:space="preserve">product is proposed for </w:t>
      </w:r>
      <w:r w:rsidRPr="009C37DD">
        <w:t>deletion</w:t>
      </w:r>
      <w:r w:rsidR="008239EE" w:rsidRPr="009C37DD">
        <w:t xml:space="preserve"> (excluding those products agreed to be deleted by the AISC as a result of the Skills Ministers’ priority of removing training products that have not been implemented within the previous three years)</w:t>
      </w:r>
      <w:r w:rsidRPr="009C37DD">
        <w:t>,</w:t>
      </w:r>
      <w:r w:rsidRPr="00627016">
        <w:t xml:space="preserve"> the SSO must </w:t>
      </w:r>
      <w:r w:rsidR="00562C15">
        <w:t>consider</w:t>
      </w:r>
      <w:r w:rsidRPr="00627016">
        <w:t xml:space="preserve"> the number of enrolments in that training </w:t>
      </w:r>
      <w:r>
        <w:t xml:space="preserve">package </w:t>
      </w:r>
      <w:r w:rsidRPr="00627016">
        <w:t xml:space="preserve">product, and must consult with all IRCs that </w:t>
      </w:r>
      <w:r w:rsidR="007826E5">
        <w:t>import</w:t>
      </w:r>
      <w:r w:rsidRPr="00627016">
        <w:t xml:space="preserve"> that training </w:t>
      </w:r>
      <w:r>
        <w:t xml:space="preserve">package </w:t>
      </w:r>
      <w:r w:rsidRPr="00627016">
        <w:t xml:space="preserve">product. </w:t>
      </w:r>
    </w:p>
    <w:p w14:paraId="4074BA1D" w14:textId="77777777" w:rsidR="004B1452" w:rsidRPr="00CC3D2E" w:rsidRDefault="004B1452" w:rsidP="004B1452">
      <w:r w:rsidRPr="00627016">
        <w:t xml:space="preserve">Where there is not full support from stakeholders for deletion of a training </w:t>
      </w:r>
      <w:r>
        <w:t xml:space="preserve">package </w:t>
      </w:r>
      <w:r w:rsidRPr="00627016">
        <w:t xml:space="preserve">product, this must be stated in the Case for Endorsement </w:t>
      </w:r>
      <w:r w:rsidR="005E200F">
        <w:t xml:space="preserve">as part of a report by exception </w:t>
      </w:r>
      <w:r w:rsidRPr="00627016">
        <w:t xml:space="preserve">and a management strategy must be developed. </w:t>
      </w:r>
      <w:r w:rsidR="00DA0D45">
        <w:t xml:space="preserve">Where units of competency are imported into other training packages, the management strategy must include a process for transferring responsibility for those units of competency to </w:t>
      </w:r>
      <w:r w:rsidR="00B03027">
        <w:t>another</w:t>
      </w:r>
      <w:r w:rsidR="00DA0D45">
        <w:t xml:space="preserve"> IRC.</w:t>
      </w:r>
    </w:p>
    <w:p w14:paraId="5914C74C" w14:textId="77777777" w:rsidR="00E56494" w:rsidRDefault="00E7024E" w:rsidP="00D1783D">
      <w:pPr>
        <w:pStyle w:val="Heading2"/>
      </w:pPr>
      <w:r>
        <w:t xml:space="preserve">12.7 </w:t>
      </w:r>
      <w:r w:rsidR="00E56494">
        <w:t>Transition</w:t>
      </w:r>
    </w:p>
    <w:p w14:paraId="0D2E8382" w14:textId="77777777" w:rsidR="00E56494" w:rsidRDefault="00E56494" w:rsidP="00E56494">
      <w:r>
        <w:t xml:space="preserve">The AISC recognises the importance of RTOs delivering the most recent training </w:t>
      </w:r>
      <w:r w:rsidR="000D3001">
        <w:t xml:space="preserve">package </w:t>
      </w:r>
      <w:r>
        <w:t xml:space="preserve">product, however in rare cases there may be a need for consideration of an extension of the transition </w:t>
      </w:r>
      <w:r w:rsidR="0053010F">
        <w:t xml:space="preserve">period specified in the </w:t>
      </w:r>
      <w:r w:rsidR="0053010F">
        <w:rPr>
          <w:i/>
        </w:rPr>
        <w:t>Standards for Registered Training Organisations (RTOs)</w:t>
      </w:r>
      <w:r>
        <w:t xml:space="preserve">. </w:t>
      </w:r>
    </w:p>
    <w:p w14:paraId="7A8EC694" w14:textId="7962E2F9" w:rsidR="00FA75B1" w:rsidRPr="00DB0F36" w:rsidRDefault="00E56494" w:rsidP="00FA75B1">
      <w:pPr>
        <w:rPr>
          <w:iCs/>
          <w:u w:val="single"/>
        </w:rPr>
      </w:pPr>
      <w:r>
        <w:t xml:space="preserve">If the SSO receives feedback from </w:t>
      </w:r>
      <w:r w:rsidR="00070B61">
        <w:t xml:space="preserve">state and territory governments </w:t>
      </w:r>
      <w:r>
        <w:t xml:space="preserve">or other </w:t>
      </w:r>
      <w:r w:rsidR="00DA0D45">
        <w:t xml:space="preserve">stakeholders </w:t>
      </w:r>
      <w:r>
        <w:t xml:space="preserve">that a change </w:t>
      </w:r>
      <w:r w:rsidR="00DA0D45">
        <w:t xml:space="preserve">to </w:t>
      </w:r>
      <w:r>
        <w:t xml:space="preserve">the standard transition time </w:t>
      </w:r>
      <w:r w:rsidR="00DA0D45">
        <w:t xml:space="preserve">(12 months) </w:t>
      </w:r>
      <w:r>
        <w:t xml:space="preserve">is required, this should be noted in the Case for Endorsement. </w:t>
      </w:r>
      <w:r w:rsidR="00FA75B1" w:rsidRPr="00FA75B1">
        <w:t>T</w:t>
      </w:r>
      <w:r w:rsidR="00FA75B1" w:rsidRPr="00DB0F36">
        <w:t>he AISC may then choose to direct the SSO to discuss the possible extension of the transition period with the relevant VET regulator(s</w:t>
      </w:r>
      <w:r w:rsidR="00DB0F36" w:rsidRPr="00DB0F36">
        <w:t>) and</w:t>
      </w:r>
      <w:r w:rsidR="00FA75B1" w:rsidRPr="00DB0F36">
        <w:t xml:space="preserve"> follow their relevant transition extension process in a timely manner, so that students and other stakeholders are not disadvantaged in any way</w:t>
      </w:r>
      <w:r w:rsidR="00DB0F36">
        <w:t>.</w:t>
      </w:r>
    </w:p>
    <w:p w14:paraId="702639E0" w14:textId="77777777" w:rsidR="00FA75B1" w:rsidRDefault="00FA75B1" w:rsidP="00E56494"/>
    <w:p w14:paraId="28C04963" w14:textId="77777777" w:rsidR="00E56494" w:rsidRPr="007E318D" w:rsidRDefault="00E56494" w:rsidP="008C62E1"/>
    <w:p w14:paraId="73CC1076" w14:textId="77777777" w:rsidR="008C62E1" w:rsidRDefault="008C62E1">
      <w:pPr>
        <w:spacing w:after="0"/>
        <w:rPr>
          <w:rFonts w:ascii="Cambria" w:eastAsiaTheme="majorEastAsia" w:hAnsi="Cambria"/>
          <w:b/>
          <w:bCs/>
          <w:color w:val="002060"/>
          <w:sz w:val="36"/>
          <w:szCs w:val="36"/>
        </w:rPr>
      </w:pPr>
      <w:r>
        <w:br w:type="page"/>
      </w:r>
    </w:p>
    <w:p w14:paraId="76A0733A" w14:textId="77777777" w:rsidR="001E5100" w:rsidRPr="00FA3D1C" w:rsidRDefault="00153D2E" w:rsidP="00423DC3">
      <w:pPr>
        <w:pStyle w:val="Heading1"/>
      </w:pPr>
      <w:bookmarkStart w:id="28" w:name="_Toc36040389"/>
      <w:r>
        <w:lastRenderedPageBreak/>
        <w:t xml:space="preserve">13. </w:t>
      </w:r>
      <w:r w:rsidR="00FA3D1C" w:rsidRPr="00FA3D1C">
        <w:t xml:space="preserve">Training </w:t>
      </w:r>
      <w:r w:rsidR="006217FE">
        <w:t>p</w:t>
      </w:r>
      <w:r w:rsidR="006217FE" w:rsidRPr="00FA3D1C">
        <w:t xml:space="preserve">ackage </w:t>
      </w:r>
      <w:r w:rsidR="006217FE">
        <w:t>q</w:t>
      </w:r>
      <w:r w:rsidR="006217FE" w:rsidRPr="00FA3D1C">
        <w:t xml:space="preserve">uality </w:t>
      </w:r>
      <w:bookmarkEnd w:id="26"/>
      <w:r w:rsidR="006217FE">
        <w:t>a</w:t>
      </w:r>
      <w:r w:rsidR="006217FE" w:rsidRPr="00FA3D1C">
        <w:t>ssurance</w:t>
      </w:r>
      <w:bookmarkEnd w:id="28"/>
      <w:r w:rsidR="006217FE" w:rsidRPr="00FA3D1C">
        <w:t xml:space="preserve"> </w:t>
      </w:r>
    </w:p>
    <w:p w14:paraId="04717BB9" w14:textId="77777777" w:rsidR="00B37983" w:rsidRDefault="00307F5D" w:rsidP="00F037D2">
      <w:pPr>
        <w:pStyle w:val="Heading2"/>
      </w:pPr>
      <w:bookmarkStart w:id="29" w:name="_Toc468450232"/>
      <w:r>
        <w:t xml:space="preserve">13.1 </w:t>
      </w:r>
      <w:r w:rsidR="00FA3D1C" w:rsidRPr="00FA3D1C">
        <w:t>Purpose</w:t>
      </w:r>
      <w:bookmarkEnd w:id="29"/>
    </w:p>
    <w:p w14:paraId="10A4213B" w14:textId="77777777" w:rsidR="00FA3D1C" w:rsidRPr="005A6CE8" w:rsidRDefault="00FA3D1C" w:rsidP="00360DFF">
      <w:r w:rsidRPr="005A6CE8">
        <w:t>The purpose of training package quality assurance is to:</w:t>
      </w:r>
    </w:p>
    <w:p w14:paraId="039B90AE" w14:textId="222BC8E7" w:rsidR="00FA3D1C" w:rsidRPr="005A6CE8" w:rsidRDefault="00FA3D1C" w:rsidP="00360DFF">
      <w:pPr>
        <w:pStyle w:val="Documentrepairbullet"/>
      </w:pPr>
      <w:r w:rsidRPr="005A6CE8">
        <w:t>assure the AISC and IRC that the training package</w:t>
      </w:r>
      <w:r w:rsidR="001C1163" w:rsidRPr="005A6CE8">
        <w:t xml:space="preserve"> component</w:t>
      </w:r>
      <w:r w:rsidRPr="005A6CE8">
        <w:t xml:space="preserve">s are of high quality and meet all requirements set out in the </w:t>
      </w:r>
      <w:r w:rsidRPr="00C905E2">
        <w:rPr>
          <w:i/>
        </w:rPr>
        <w:t>Standards for Training Packages 2012</w:t>
      </w:r>
      <w:r w:rsidRPr="005A6CE8">
        <w:t xml:space="preserve">, the </w:t>
      </w:r>
      <w:r w:rsidRPr="00C905E2">
        <w:rPr>
          <w:i/>
        </w:rPr>
        <w:t>Training Package Products Policy</w:t>
      </w:r>
      <w:r w:rsidRPr="005A6CE8">
        <w:t xml:space="preserve"> and the </w:t>
      </w:r>
      <w:r w:rsidRPr="00C905E2">
        <w:rPr>
          <w:i/>
        </w:rPr>
        <w:t>Training Package Development and Endorsement Process Policy</w:t>
      </w:r>
    </w:p>
    <w:p w14:paraId="020A1830" w14:textId="77777777" w:rsidR="00B37983" w:rsidRPr="005A6CE8" w:rsidRDefault="00FA3D1C" w:rsidP="00360DFF">
      <w:pPr>
        <w:pStyle w:val="Documentrepairbullet"/>
      </w:pPr>
      <w:r w:rsidRPr="005A6CE8">
        <w:t>build stakeholder confidence that products approved by the AISC are fit for purpose and ready for implementation.</w:t>
      </w:r>
    </w:p>
    <w:p w14:paraId="584EAD06" w14:textId="77777777" w:rsidR="00B37983" w:rsidRDefault="00307F5D" w:rsidP="00F037D2">
      <w:pPr>
        <w:pStyle w:val="Heading2"/>
      </w:pPr>
      <w:bookmarkStart w:id="30" w:name="_Toc468450233"/>
      <w:r>
        <w:t xml:space="preserve">13.2 </w:t>
      </w:r>
      <w:r w:rsidR="00FA3D1C" w:rsidRPr="00FA3D1C">
        <w:t xml:space="preserve">Independent </w:t>
      </w:r>
      <w:r w:rsidR="00A33A67">
        <w:t>q</w:t>
      </w:r>
      <w:r w:rsidR="00FA3D1C" w:rsidRPr="00FA3D1C">
        <w:t>uality assurance</w:t>
      </w:r>
      <w:bookmarkEnd w:id="30"/>
      <w:r w:rsidR="00FA3D1C" w:rsidRPr="00FA3D1C">
        <w:t xml:space="preserve"> </w:t>
      </w:r>
    </w:p>
    <w:p w14:paraId="5D5092E0" w14:textId="77777777" w:rsidR="00B37983" w:rsidRPr="005A6CE8" w:rsidRDefault="000F1B1D" w:rsidP="00266709">
      <w:bookmarkStart w:id="31" w:name="_Toc468450234"/>
      <w:r w:rsidRPr="005A6CE8">
        <w:t>SSOs manage q</w:t>
      </w:r>
      <w:r w:rsidR="00FA3D1C" w:rsidRPr="005A6CE8">
        <w:t xml:space="preserve">uality assurance </w:t>
      </w:r>
      <w:r w:rsidRPr="005A6CE8">
        <w:t>of training package components</w:t>
      </w:r>
      <w:r w:rsidR="007826E5">
        <w:t>.</w:t>
      </w:r>
      <w:r w:rsidR="00201F84">
        <w:t xml:space="preserve"> </w:t>
      </w:r>
      <w:bookmarkEnd w:id="31"/>
    </w:p>
    <w:p w14:paraId="771F8818" w14:textId="77777777" w:rsidR="00B37983" w:rsidRPr="005A6CE8" w:rsidRDefault="000F1B1D" w:rsidP="00360DFF">
      <w:bookmarkStart w:id="32" w:name="_Toc468450235"/>
      <w:r w:rsidRPr="005A6CE8">
        <w:t>To assist with preparing</w:t>
      </w:r>
      <w:r w:rsidR="00FA3D1C" w:rsidRPr="005A6CE8">
        <w:t xml:space="preserve"> the </w:t>
      </w:r>
      <w:r w:rsidR="009341D2" w:rsidRPr="005A6CE8">
        <w:t xml:space="preserve">mandatory </w:t>
      </w:r>
      <w:r w:rsidR="004766F7" w:rsidRPr="005A6CE8">
        <w:t>Q</w:t>
      </w:r>
      <w:r w:rsidR="00FA3D1C" w:rsidRPr="005A6CE8">
        <w:t xml:space="preserve">uality </w:t>
      </w:r>
      <w:r w:rsidR="004766F7" w:rsidRPr="005A6CE8">
        <w:t>R</w:t>
      </w:r>
      <w:r w:rsidR="00FA3D1C" w:rsidRPr="005A6CE8">
        <w:t>eport</w:t>
      </w:r>
      <w:r w:rsidR="004766F7" w:rsidRPr="005A6CE8">
        <w:t xml:space="preserve"> </w:t>
      </w:r>
      <w:r w:rsidR="004766F7" w:rsidRPr="00064213">
        <w:t>(and as required the Equity and Editorial Reports)</w:t>
      </w:r>
      <w:r w:rsidR="009341D2" w:rsidRPr="00064213">
        <w:t>,</w:t>
      </w:r>
      <w:r w:rsidR="00FA3D1C" w:rsidRPr="005A6CE8">
        <w:t xml:space="preserve"> the Australian Government </w:t>
      </w:r>
      <w:r w:rsidR="009B7501" w:rsidRPr="005A6CE8">
        <w:t>has</w:t>
      </w:r>
      <w:r w:rsidRPr="005A6CE8">
        <w:t>,</w:t>
      </w:r>
      <w:r w:rsidR="009B7501" w:rsidRPr="005A6CE8">
        <w:t xml:space="preserve"> </w:t>
      </w:r>
      <w:r w:rsidR="00FA3D1C" w:rsidRPr="005A6CE8">
        <w:t>on behalf of the AISC</w:t>
      </w:r>
      <w:r w:rsidRPr="005A6CE8">
        <w:t>,</w:t>
      </w:r>
      <w:r w:rsidR="00FA3D1C" w:rsidRPr="005A6CE8">
        <w:t xml:space="preserve"> </w:t>
      </w:r>
      <w:r w:rsidR="009B7501" w:rsidRPr="005A6CE8">
        <w:t xml:space="preserve">established </w:t>
      </w:r>
      <w:r w:rsidR="00FA3D1C" w:rsidRPr="005A6CE8">
        <w:t>an independent Quality Assurance Panel.</w:t>
      </w:r>
      <w:bookmarkEnd w:id="32"/>
    </w:p>
    <w:p w14:paraId="0FB4F011" w14:textId="77777777" w:rsidR="00B37983" w:rsidRDefault="00307F5D" w:rsidP="00F037D2">
      <w:pPr>
        <w:pStyle w:val="Heading2"/>
      </w:pPr>
      <w:bookmarkStart w:id="33" w:name="_Toc468450236"/>
      <w:r>
        <w:t xml:space="preserve">13.3 </w:t>
      </w:r>
      <w:r w:rsidR="00FA3D1C" w:rsidRPr="000F1B1D">
        <w:t xml:space="preserve">Editorial and </w:t>
      </w:r>
      <w:r w:rsidR="004766F7" w:rsidRPr="000F1B1D">
        <w:t>E</w:t>
      </w:r>
      <w:r w:rsidR="00FA3D1C" w:rsidRPr="000F1B1D">
        <w:t>quity Reports</w:t>
      </w:r>
      <w:bookmarkEnd w:id="33"/>
    </w:p>
    <w:p w14:paraId="2B6A6CA8" w14:textId="77777777" w:rsidR="00FA3D1C" w:rsidRPr="005A6CE8" w:rsidRDefault="000F1B1D" w:rsidP="00360DFF">
      <w:r w:rsidRPr="005A6CE8">
        <w:t>Prior to commissioning a Q</w:t>
      </w:r>
      <w:r w:rsidR="00FA3D1C" w:rsidRPr="005A6CE8">
        <w:t xml:space="preserve">uality </w:t>
      </w:r>
      <w:r w:rsidRPr="005A6CE8">
        <w:t>R</w:t>
      </w:r>
      <w:r w:rsidR="00FA3D1C" w:rsidRPr="005A6CE8">
        <w:t>eport for training package component</w:t>
      </w:r>
      <w:r w:rsidR="009341D2" w:rsidRPr="005A6CE8">
        <w:t>s</w:t>
      </w:r>
      <w:r w:rsidR="00FA3D1C" w:rsidRPr="005A6CE8">
        <w:t xml:space="preserve"> under development, SSOs </w:t>
      </w:r>
      <w:r w:rsidRPr="005A6CE8">
        <w:t>must</w:t>
      </w:r>
      <w:r w:rsidR="009341D2" w:rsidRPr="005A6CE8">
        <w:t xml:space="preserve"> </w:t>
      </w:r>
      <w:r w:rsidR="00603655">
        <w:t xml:space="preserve">have </w:t>
      </w:r>
      <w:r w:rsidRPr="005A6CE8">
        <w:t>E</w:t>
      </w:r>
      <w:r w:rsidR="00FA3D1C" w:rsidRPr="005A6CE8">
        <w:t xml:space="preserve">quity and </w:t>
      </w:r>
      <w:r w:rsidRPr="005A6CE8">
        <w:t>E</w:t>
      </w:r>
      <w:r w:rsidR="00FA3D1C" w:rsidRPr="005A6CE8">
        <w:t xml:space="preserve">ditorial </w:t>
      </w:r>
      <w:r w:rsidRPr="005A6CE8">
        <w:t>R</w:t>
      </w:r>
      <w:r w:rsidR="00FA3D1C" w:rsidRPr="005A6CE8">
        <w:t>eports</w:t>
      </w:r>
      <w:r w:rsidRPr="005A6CE8">
        <w:t xml:space="preserve"> completed</w:t>
      </w:r>
      <w:r w:rsidR="00FA3D1C" w:rsidRPr="005A6CE8">
        <w:t xml:space="preserve"> by</w:t>
      </w:r>
      <w:r w:rsidRPr="005A6CE8">
        <w:t xml:space="preserve"> either</w:t>
      </w:r>
      <w:r w:rsidR="00FA3D1C" w:rsidRPr="005A6CE8">
        <w:t>:</w:t>
      </w:r>
    </w:p>
    <w:p w14:paraId="2CD73084" w14:textId="77777777" w:rsidR="00FA3D1C" w:rsidRPr="005A6CE8" w:rsidRDefault="00FA3D1C" w:rsidP="00360DFF">
      <w:pPr>
        <w:pStyle w:val="Documentrepairbullet"/>
      </w:pPr>
      <w:r w:rsidRPr="005A6CE8">
        <w:t xml:space="preserve">a </w:t>
      </w:r>
      <w:r w:rsidR="004766F7" w:rsidRPr="005A6CE8">
        <w:t>member of the Quality Assurance Panel</w:t>
      </w:r>
      <w:r w:rsidRPr="005A6CE8">
        <w:t xml:space="preserve"> with expertise in the learning needs of disadvantaged groups and </w:t>
      </w:r>
      <w:r w:rsidR="00AE123B" w:rsidRPr="005A6CE8">
        <w:t xml:space="preserve">in </w:t>
      </w:r>
      <w:r w:rsidRPr="005A6CE8">
        <w:t>editing/proofreading/publishing, or</w:t>
      </w:r>
    </w:p>
    <w:p w14:paraId="566CF65E" w14:textId="77777777" w:rsidR="00B37983" w:rsidRPr="005A6CE8" w:rsidRDefault="00365707" w:rsidP="00360DFF">
      <w:pPr>
        <w:pStyle w:val="Documentrepairbullet"/>
      </w:pPr>
      <w:r w:rsidRPr="005A6CE8">
        <w:t xml:space="preserve">an </w:t>
      </w:r>
      <w:r w:rsidR="009341D2" w:rsidRPr="005A6CE8">
        <w:t>independent</w:t>
      </w:r>
      <w:r w:rsidR="00FA3D1C" w:rsidRPr="005A6CE8">
        <w:t xml:space="preserve"> SSO-specified person with such expertise</w:t>
      </w:r>
      <w:r w:rsidR="008B68E3">
        <w:t>. This can include a staff member of th</w:t>
      </w:r>
      <w:r w:rsidR="00555E72">
        <w:t xml:space="preserve">e relevant </w:t>
      </w:r>
      <w:r w:rsidR="008B68E3">
        <w:t>SSO</w:t>
      </w:r>
      <w:r w:rsidR="00555E72">
        <w:t>,</w:t>
      </w:r>
      <w:r w:rsidR="008B68E3">
        <w:t xml:space="preserve"> </w:t>
      </w:r>
      <w:proofErr w:type="gramStart"/>
      <w:r w:rsidR="008B68E3">
        <w:t xml:space="preserve">as </w:t>
      </w:r>
      <w:r w:rsidR="00555E72">
        <w:t>long as</w:t>
      </w:r>
      <w:proofErr w:type="gramEnd"/>
      <w:r w:rsidR="00555E72">
        <w:t xml:space="preserve"> they can demonstrate i</w:t>
      </w:r>
      <w:r w:rsidR="00555E72" w:rsidRPr="0077372D">
        <w:t xml:space="preserve">ndependence from the </w:t>
      </w:r>
      <w:r w:rsidR="00AB52BF">
        <w:t xml:space="preserve">particular </w:t>
      </w:r>
      <w:r w:rsidR="00555E72" w:rsidRPr="0077372D">
        <w:t xml:space="preserve">training package development </w:t>
      </w:r>
      <w:r w:rsidR="007826E5">
        <w:t>work</w:t>
      </w:r>
      <w:r w:rsidR="003B2941">
        <w:t>.</w:t>
      </w:r>
    </w:p>
    <w:p w14:paraId="2D3459C1" w14:textId="77777777" w:rsidR="00B37983" w:rsidRPr="005A6CE8" w:rsidRDefault="00365707" w:rsidP="00360DFF">
      <w:r w:rsidRPr="005A6CE8">
        <w:t>SSOs must</w:t>
      </w:r>
      <w:r w:rsidR="00FA3D1C" w:rsidRPr="005A6CE8">
        <w:t xml:space="preserve"> provide copies of the </w:t>
      </w:r>
      <w:r w:rsidR="004766F7" w:rsidRPr="005A6CE8">
        <w:t>E</w:t>
      </w:r>
      <w:r w:rsidR="00FA3D1C" w:rsidRPr="005A6CE8">
        <w:t xml:space="preserve">quity and </w:t>
      </w:r>
      <w:r w:rsidR="004766F7" w:rsidRPr="005A6CE8">
        <w:t>E</w:t>
      </w:r>
      <w:r w:rsidR="00FA3D1C" w:rsidRPr="005A6CE8">
        <w:t>ditor</w:t>
      </w:r>
      <w:r w:rsidRPr="005A6CE8">
        <w:t>ial R</w:t>
      </w:r>
      <w:r w:rsidR="00FA3D1C" w:rsidRPr="005A6CE8">
        <w:t>eports</w:t>
      </w:r>
      <w:r w:rsidR="004766F7" w:rsidRPr="005A6CE8">
        <w:t xml:space="preserve">, along with all other relevant documentation </w:t>
      </w:r>
      <w:r w:rsidR="00261D01" w:rsidRPr="005A6CE8">
        <w:t xml:space="preserve">(including draft training package </w:t>
      </w:r>
      <w:r w:rsidR="00F11424">
        <w:t>products</w:t>
      </w:r>
      <w:r w:rsidR="00F11424" w:rsidRPr="005A6CE8">
        <w:t xml:space="preserve"> </w:t>
      </w:r>
      <w:r w:rsidR="00261D01" w:rsidRPr="005A6CE8">
        <w:t xml:space="preserve">and </w:t>
      </w:r>
      <w:r w:rsidRPr="005A6CE8">
        <w:t>the draft C</w:t>
      </w:r>
      <w:r w:rsidR="00261D01" w:rsidRPr="005A6CE8">
        <w:t xml:space="preserve">ompanion </w:t>
      </w:r>
      <w:r w:rsidRPr="005A6CE8">
        <w:t>Volume I</w:t>
      </w:r>
      <w:r w:rsidR="00261D01" w:rsidRPr="005A6CE8">
        <w:t xml:space="preserve">mplementation </w:t>
      </w:r>
      <w:r w:rsidRPr="005A6CE8">
        <w:t>G</w:t>
      </w:r>
      <w:r w:rsidR="00261D01" w:rsidRPr="005A6CE8">
        <w:t xml:space="preserve">uide) </w:t>
      </w:r>
      <w:r w:rsidRPr="005A6CE8">
        <w:t>for review</w:t>
      </w:r>
      <w:r w:rsidR="00FA3D1C" w:rsidRPr="005A6CE8">
        <w:t xml:space="preserve"> to the Quality Assurance Panel member selected to undertake the </w:t>
      </w:r>
      <w:r w:rsidR="004766F7" w:rsidRPr="005A6CE8">
        <w:t>Q</w:t>
      </w:r>
      <w:r w:rsidR="00FA3D1C" w:rsidRPr="005A6CE8">
        <w:t xml:space="preserve">uality </w:t>
      </w:r>
      <w:r w:rsidR="004766F7" w:rsidRPr="005A6CE8">
        <w:t>R</w:t>
      </w:r>
      <w:r w:rsidR="00FA3D1C" w:rsidRPr="005A6CE8">
        <w:t>eport.</w:t>
      </w:r>
    </w:p>
    <w:p w14:paraId="4C640047" w14:textId="77777777" w:rsidR="00B37983" w:rsidRPr="005A6CE8" w:rsidRDefault="00CF018C" w:rsidP="00AD1B99">
      <w:bookmarkStart w:id="34" w:name="_Toc468450237"/>
      <w:r w:rsidRPr="005A6CE8">
        <w:t xml:space="preserve">The </w:t>
      </w:r>
      <w:hyperlink r:id="rId27" w:history="1">
        <w:r w:rsidR="00357BA2" w:rsidRPr="00AD1B99">
          <w:rPr>
            <w:rStyle w:val="Hyperlink"/>
          </w:rPr>
          <w:t xml:space="preserve">Editorial </w:t>
        </w:r>
        <w:r w:rsidR="00AD1B99" w:rsidRPr="00AD1B99">
          <w:rPr>
            <w:rStyle w:val="Hyperlink"/>
          </w:rPr>
          <w:t>Report template</w:t>
        </w:r>
      </w:hyperlink>
      <w:r w:rsidR="00AD1B99" w:rsidRPr="005A6CE8">
        <w:t xml:space="preserve"> </w:t>
      </w:r>
      <w:r w:rsidR="00357BA2" w:rsidRPr="005A6CE8">
        <w:t xml:space="preserve">and </w:t>
      </w:r>
      <w:hyperlink r:id="rId28" w:history="1">
        <w:r w:rsidR="00357BA2" w:rsidRPr="00AD1B99">
          <w:rPr>
            <w:rStyle w:val="Hyperlink"/>
          </w:rPr>
          <w:t>Equity Report template</w:t>
        </w:r>
      </w:hyperlink>
      <w:r w:rsidR="00357BA2" w:rsidRPr="005A6CE8">
        <w:t xml:space="preserve"> </w:t>
      </w:r>
      <w:bookmarkEnd w:id="34"/>
      <w:r w:rsidR="00AD1B99">
        <w:t xml:space="preserve">can be found on the </w:t>
      </w:r>
      <w:r w:rsidR="002015AF" w:rsidRPr="002015AF">
        <w:t>Department of Education, Skills and Employment</w:t>
      </w:r>
      <w:r w:rsidR="008B1EA7">
        <w:t>’s</w:t>
      </w:r>
      <w:r w:rsidR="002015AF">
        <w:t xml:space="preserve"> </w:t>
      </w:r>
      <w:r w:rsidR="00AD1B99">
        <w:t>website</w:t>
      </w:r>
      <w:r w:rsidR="005A6CE8" w:rsidRPr="00D676D3">
        <w:t>.</w:t>
      </w:r>
    </w:p>
    <w:p w14:paraId="336B825B" w14:textId="77777777" w:rsidR="00B37983" w:rsidRDefault="00307F5D" w:rsidP="00F037D2">
      <w:pPr>
        <w:pStyle w:val="Heading2"/>
      </w:pPr>
      <w:bookmarkStart w:id="35" w:name="_Toc468450238"/>
      <w:r>
        <w:t xml:space="preserve">13.4 </w:t>
      </w:r>
      <w:r w:rsidR="00FA3D1C" w:rsidRPr="00365707">
        <w:t>Quality report</w:t>
      </w:r>
      <w:bookmarkEnd w:id="35"/>
    </w:p>
    <w:p w14:paraId="3E749960" w14:textId="77777777" w:rsidR="00B37983" w:rsidRPr="005A6CE8" w:rsidRDefault="00257A8B" w:rsidP="00360DFF">
      <w:bookmarkStart w:id="36" w:name="_Toc468450239"/>
      <w:r w:rsidRPr="005A6CE8">
        <w:t>All C</w:t>
      </w:r>
      <w:r w:rsidR="00365707" w:rsidRPr="005A6CE8">
        <w:t xml:space="preserve">ases for Endorsement submitted to the AISC for approval </w:t>
      </w:r>
      <w:r w:rsidR="00C26A3E">
        <w:t>must include a Quality Report</w:t>
      </w:r>
      <w:r w:rsidR="00562C15">
        <w:t>,</w:t>
      </w:r>
      <w:r w:rsidR="00365707" w:rsidRPr="005A6CE8">
        <w:t xml:space="preserve"> prepared by a member of the Quality Assurance Panel.</w:t>
      </w:r>
      <w:bookmarkEnd w:id="36"/>
    </w:p>
    <w:p w14:paraId="1A2CDA2F" w14:textId="02AF3D89" w:rsidR="00B37983" w:rsidRDefault="00FA3D1C" w:rsidP="00360DFF">
      <w:bookmarkStart w:id="37" w:name="_Toc468450240"/>
      <w:r w:rsidRPr="00FA3D1C">
        <w:t xml:space="preserve">The </w:t>
      </w:r>
      <w:r w:rsidR="004766F7">
        <w:t>Q</w:t>
      </w:r>
      <w:r w:rsidRPr="00FA3D1C">
        <w:t xml:space="preserve">uality </w:t>
      </w:r>
      <w:r w:rsidR="004766F7">
        <w:t>R</w:t>
      </w:r>
      <w:r w:rsidRPr="00FA3D1C">
        <w:t xml:space="preserve">eport </w:t>
      </w:r>
      <w:r w:rsidR="004766F7">
        <w:t>provide</w:t>
      </w:r>
      <w:r w:rsidR="00365707">
        <w:t>s</w:t>
      </w:r>
      <w:r w:rsidR="004766F7">
        <w:t xml:space="preserve"> an assessment of whether the proposed training package components </w:t>
      </w:r>
      <w:r w:rsidRPr="00FA3D1C">
        <w:t xml:space="preserve">meet the requirements set out in the </w:t>
      </w:r>
      <w:r w:rsidRPr="00FA3D1C">
        <w:rPr>
          <w:rFonts w:cs="Calibri"/>
          <w:i/>
        </w:rPr>
        <w:t>Standards for Training Packages 2012</w:t>
      </w:r>
      <w:r w:rsidRPr="00FA3D1C">
        <w:rPr>
          <w:rFonts w:cs="Calibri"/>
        </w:rPr>
        <w:t xml:space="preserve">, the </w:t>
      </w:r>
      <w:r w:rsidRPr="00FA3D1C">
        <w:rPr>
          <w:rFonts w:cs="Calibri"/>
          <w:i/>
        </w:rPr>
        <w:t>Training Package Products Policy</w:t>
      </w:r>
      <w:r w:rsidRPr="00FA3D1C">
        <w:rPr>
          <w:rFonts w:cs="Calibri"/>
        </w:rPr>
        <w:t xml:space="preserve"> and the </w:t>
      </w:r>
      <w:r w:rsidRPr="00FA3D1C">
        <w:rPr>
          <w:rFonts w:cs="Calibri"/>
          <w:i/>
        </w:rPr>
        <w:t>Training Package Development and Endorsement Process Policy</w:t>
      </w:r>
      <w:r w:rsidRPr="00FA3D1C">
        <w:t>.</w:t>
      </w:r>
      <w:bookmarkEnd w:id="37"/>
    </w:p>
    <w:p w14:paraId="45BAFC8A" w14:textId="77777777" w:rsidR="00B37983" w:rsidRPr="005A6CE8" w:rsidRDefault="00FA3D1C" w:rsidP="00360DFF">
      <w:bookmarkStart w:id="38" w:name="_Toc468450241"/>
      <w:r w:rsidRPr="005A6CE8">
        <w:t>SSO</w:t>
      </w:r>
      <w:r w:rsidR="009B7501" w:rsidRPr="005A6CE8">
        <w:t>s</w:t>
      </w:r>
      <w:r w:rsidRPr="005A6CE8">
        <w:t xml:space="preserve"> must </w:t>
      </w:r>
      <w:r w:rsidR="00365707" w:rsidRPr="005A6CE8">
        <w:t xml:space="preserve">select a different </w:t>
      </w:r>
      <w:r w:rsidRPr="005A6CE8">
        <w:t>member of the Quality Assurance Panel</w:t>
      </w:r>
      <w:r w:rsidR="00365707" w:rsidRPr="005A6CE8">
        <w:t xml:space="preserve"> to prepare the Quality Report from that chosen to </w:t>
      </w:r>
      <w:r w:rsidR="000E7B07" w:rsidRPr="005A6CE8">
        <w:t xml:space="preserve">prepare </w:t>
      </w:r>
      <w:r w:rsidR="004766F7" w:rsidRPr="005A6CE8">
        <w:t xml:space="preserve">the </w:t>
      </w:r>
      <w:r w:rsidR="00365707" w:rsidRPr="005A6CE8">
        <w:t>E</w:t>
      </w:r>
      <w:r w:rsidRPr="005A6CE8">
        <w:t xml:space="preserve">quity or </w:t>
      </w:r>
      <w:r w:rsidR="00365707" w:rsidRPr="005A6CE8">
        <w:t>E</w:t>
      </w:r>
      <w:r w:rsidRPr="005A6CE8">
        <w:t xml:space="preserve">ditorial </w:t>
      </w:r>
      <w:r w:rsidR="00365707" w:rsidRPr="005A6CE8">
        <w:t>R</w:t>
      </w:r>
      <w:r w:rsidRPr="005A6CE8">
        <w:t>eports for the same training package component</w:t>
      </w:r>
      <w:r w:rsidR="004766F7" w:rsidRPr="005A6CE8">
        <w:t>s</w:t>
      </w:r>
      <w:r w:rsidRPr="005A6CE8">
        <w:t>.</w:t>
      </w:r>
      <w:bookmarkEnd w:id="38"/>
      <w:r w:rsidRPr="005A6CE8">
        <w:t xml:space="preserve"> </w:t>
      </w:r>
    </w:p>
    <w:p w14:paraId="31770E34" w14:textId="77777777" w:rsidR="00B37983" w:rsidRPr="005A6CE8" w:rsidRDefault="00CF018C" w:rsidP="00AD1B99">
      <w:bookmarkStart w:id="39" w:name="_Toc468450242"/>
      <w:r w:rsidRPr="005A6CE8">
        <w:t xml:space="preserve">The </w:t>
      </w:r>
      <w:hyperlink r:id="rId29" w:history="1">
        <w:r w:rsidRPr="00AD1B99">
          <w:rPr>
            <w:rStyle w:val="Hyperlink"/>
          </w:rPr>
          <w:t>Quality Report Template</w:t>
        </w:r>
      </w:hyperlink>
      <w:r w:rsidRPr="005A6CE8">
        <w:t xml:space="preserve"> </w:t>
      </w:r>
      <w:r w:rsidR="00AD1B99" w:rsidRPr="00AD1B99">
        <w:t xml:space="preserve">can be found on the </w:t>
      </w:r>
      <w:r w:rsidR="002015AF" w:rsidRPr="002015AF">
        <w:t>Department of Education, Skills and Employment</w:t>
      </w:r>
      <w:r w:rsidR="008B1EA7">
        <w:t>’s</w:t>
      </w:r>
      <w:r w:rsidR="002015AF">
        <w:t xml:space="preserve"> </w:t>
      </w:r>
      <w:r w:rsidR="00AD1B99" w:rsidRPr="00AD1B99">
        <w:t>website</w:t>
      </w:r>
      <w:bookmarkEnd w:id="39"/>
      <w:r w:rsidR="005A6CE8" w:rsidRPr="005A6CE8">
        <w:t>.</w:t>
      </w:r>
    </w:p>
    <w:p w14:paraId="3F68B316" w14:textId="77777777" w:rsidR="00B37983" w:rsidRDefault="00307F5D" w:rsidP="002166F1">
      <w:pPr>
        <w:pStyle w:val="Heading2"/>
        <w:keepLines/>
      </w:pPr>
      <w:r>
        <w:lastRenderedPageBreak/>
        <w:t xml:space="preserve">13.5 </w:t>
      </w:r>
      <w:r w:rsidR="00FA3D1C" w:rsidRPr="00E7410F">
        <w:t>Quality Assurance Panel</w:t>
      </w:r>
    </w:p>
    <w:p w14:paraId="2EAB36CC" w14:textId="77777777" w:rsidR="00B37983" w:rsidRDefault="00307F5D" w:rsidP="002166F1">
      <w:pPr>
        <w:pStyle w:val="Heading3"/>
      </w:pPr>
      <w:bookmarkStart w:id="40" w:name="_Toc468450243"/>
      <w:r>
        <w:t xml:space="preserve">13.5.1 </w:t>
      </w:r>
      <w:r w:rsidR="00FA3D1C" w:rsidRPr="00E7410F">
        <w:t>Membership</w:t>
      </w:r>
      <w:bookmarkEnd w:id="40"/>
    </w:p>
    <w:p w14:paraId="796207D9" w14:textId="77777777" w:rsidR="00FA3D1C" w:rsidRPr="0077372D" w:rsidRDefault="00FA3D1C" w:rsidP="002166F1">
      <w:pPr>
        <w:keepNext/>
        <w:keepLines/>
      </w:pPr>
      <w:bookmarkStart w:id="41" w:name="_Toc468450244"/>
      <w:r w:rsidRPr="0077372D">
        <w:t>The Quality Assurance Panel is comprised of individuals with demonstrated expertise in:</w:t>
      </w:r>
      <w:bookmarkEnd w:id="41"/>
    </w:p>
    <w:p w14:paraId="40D40492" w14:textId="77777777" w:rsidR="00FA3D1C" w:rsidRPr="0077372D" w:rsidRDefault="00FA3D1C" w:rsidP="002166F1">
      <w:pPr>
        <w:pStyle w:val="Documentrepairbullet"/>
        <w:keepNext/>
      </w:pPr>
      <w:bookmarkStart w:id="42" w:name="_Toc468450245"/>
      <w:r w:rsidRPr="0077372D">
        <w:t xml:space="preserve">training </w:t>
      </w:r>
      <w:r w:rsidR="00013100">
        <w:t xml:space="preserve">package </w:t>
      </w:r>
      <w:r w:rsidRPr="0077372D">
        <w:t>product policy, design, and development</w:t>
      </w:r>
      <w:bookmarkEnd w:id="42"/>
      <w:r w:rsidRPr="0077372D">
        <w:t xml:space="preserve"> </w:t>
      </w:r>
    </w:p>
    <w:p w14:paraId="20C02EE1" w14:textId="77777777" w:rsidR="00FA3D1C" w:rsidRPr="0077372D" w:rsidRDefault="00FA3D1C" w:rsidP="002166F1">
      <w:pPr>
        <w:pStyle w:val="Documentrepairbullet"/>
        <w:keepNext/>
      </w:pPr>
      <w:bookmarkStart w:id="43" w:name="_Toc468450246"/>
      <w:r w:rsidRPr="0077372D">
        <w:t>implementation of training package components</w:t>
      </w:r>
      <w:bookmarkEnd w:id="43"/>
    </w:p>
    <w:p w14:paraId="07D33F6A" w14:textId="77777777" w:rsidR="00FA3D1C" w:rsidRPr="0077372D" w:rsidRDefault="00FA3D1C" w:rsidP="002166F1">
      <w:pPr>
        <w:pStyle w:val="Documentrepairbullet"/>
        <w:keepNext/>
      </w:pPr>
      <w:bookmarkStart w:id="44" w:name="_Toc468450247"/>
      <w:r w:rsidRPr="0077372D">
        <w:t>editing, proofreading and publishing</w:t>
      </w:r>
      <w:bookmarkEnd w:id="44"/>
    </w:p>
    <w:p w14:paraId="4E347889" w14:textId="77777777" w:rsidR="00B37983" w:rsidRPr="0077372D" w:rsidRDefault="00FA3D1C" w:rsidP="002166F1">
      <w:pPr>
        <w:pStyle w:val="Documentrepairbullet"/>
        <w:keepNext/>
      </w:pPr>
      <w:bookmarkStart w:id="45" w:name="_Toc468450248"/>
      <w:r w:rsidRPr="0077372D">
        <w:t>the learning needs of disadvantaged groups.</w:t>
      </w:r>
      <w:bookmarkEnd w:id="45"/>
    </w:p>
    <w:p w14:paraId="4E00EDFE" w14:textId="77777777" w:rsidR="00562C15" w:rsidRPr="0077372D" w:rsidRDefault="00562C15" w:rsidP="005B18CD">
      <w:bookmarkStart w:id="46" w:name="_Toc468450249"/>
      <w:r w:rsidRPr="0077372D">
        <w:t xml:space="preserve">The panel member undertaking the mandatory </w:t>
      </w:r>
      <w:r>
        <w:t>Q</w:t>
      </w:r>
      <w:r w:rsidRPr="0077372D">
        <w:t xml:space="preserve">uality </w:t>
      </w:r>
      <w:r>
        <w:t>R</w:t>
      </w:r>
      <w:r w:rsidRPr="0077372D">
        <w:t>eport must demonstrate independence from the training package development process and must not have an actual</w:t>
      </w:r>
      <w:r>
        <w:t>,</w:t>
      </w:r>
      <w:r w:rsidRPr="0077372D">
        <w:t xml:space="preserve"> or perceived</w:t>
      </w:r>
      <w:r>
        <w:t xml:space="preserve">, </w:t>
      </w:r>
      <w:r w:rsidRPr="0077372D">
        <w:t>conflict of interest in a particular outcome being achieved through the provision of quality assurance services.</w:t>
      </w:r>
    </w:p>
    <w:p w14:paraId="14B71B64" w14:textId="77777777" w:rsidR="00562C15" w:rsidRPr="0077372D" w:rsidRDefault="00562C15" w:rsidP="005B18CD">
      <w:r w:rsidRPr="0077372D">
        <w:t xml:space="preserve">The panel members must sign an Independence Declaration Form at the time of engagement by an SSO for the purpose of developing a Quality Report. </w:t>
      </w:r>
    </w:p>
    <w:p w14:paraId="4FA2974E" w14:textId="77777777" w:rsidR="00B37983" w:rsidRPr="0077372D" w:rsidRDefault="00FA3D1C" w:rsidP="00360DFF">
      <w:bookmarkStart w:id="47" w:name="_Toc468450250"/>
      <w:bookmarkEnd w:id="46"/>
      <w:r w:rsidRPr="0077372D">
        <w:t xml:space="preserve">Panel members are selected through a merit-based open tender process for a term of three years. SSO staff can </w:t>
      </w:r>
      <w:r w:rsidR="004766F7" w:rsidRPr="0077372D">
        <w:t xml:space="preserve">be appointed as a member of </w:t>
      </w:r>
      <w:r w:rsidRPr="0077372D">
        <w:t>the Quality Assurance Panel</w:t>
      </w:r>
      <w:r w:rsidR="00365707" w:rsidRPr="0077372D">
        <w:t>, subject to demonstrating the required level of independence</w:t>
      </w:r>
      <w:r w:rsidRPr="0077372D">
        <w:t>.</w:t>
      </w:r>
      <w:bookmarkEnd w:id="47"/>
    </w:p>
    <w:p w14:paraId="2B936C38" w14:textId="77777777" w:rsidR="00B37983" w:rsidRDefault="00307F5D" w:rsidP="00F037D2">
      <w:pPr>
        <w:pStyle w:val="Heading3"/>
      </w:pPr>
      <w:bookmarkStart w:id="48" w:name="_Toc468450251"/>
      <w:r>
        <w:t xml:space="preserve">13.5.2 </w:t>
      </w:r>
      <w:r w:rsidR="00FA3D1C" w:rsidRPr="00E7410F">
        <w:t>Operation and management of the Quality Assurance Panel</w:t>
      </w:r>
      <w:bookmarkEnd w:id="48"/>
    </w:p>
    <w:p w14:paraId="51AB74DD" w14:textId="77777777" w:rsidR="00FA3D1C" w:rsidRPr="0077372D" w:rsidRDefault="006A7EF3" w:rsidP="00360DFF">
      <w:bookmarkStart w:id="49" w:name="_Toc468450252"/>
      <w:r w:rsidRPr="0077372D">
        <w:t xml:space="preserve">The Quality Assurance Panel is established and managed by the Australian Government on behalf of the AISC. </w:t>
      </w:r>
      <w:r w:rsidR="00FA3D1C" w:rsidRPr="0077372D">
        <w:t>Panel members provide their services to SSOs under the terms and conditions set out in:</w:t>
      </w:r>
      <w:bookmarkEnd w:id="49"/>
    </w:p>
    <w:p w14:paraId="39AF17EE" w14:textId="77777777" w:rsidR="00FA3D1C" w:rsidRPr="0077372D" w:rsidRDefault="00FA3D1C" w:rsidP="00360DFF">
      <w:pPr>
        <w:pStyle w:val="Documentrepairbullet"/>
      </w:pPr>
      <w:bookmarkStart w:id="50" w:name="_Toc468450253"/>
      <w:r w:rsidRPr="0077372D">
        <w:t>the Deed of Standing Offer between the Australian Government and the panel members</w:t>
      </w:r>
      <w:bookmarkEnd w:id="50"/>
    </w:p>
    <w:p w14:paraId="0D35D08B" w14:textId="77777777" w:rsidR="00B37983" w:rsidRPr="0077372D" w:rsidRDefault="00365707" w:rsidP="00360DFF">
      <w:pPr>
        <w:pStyle w:val="Documentrepairbullet"/>
      </w:pPr>
      <w:bookmarkStart w:id="51" w:name="_Toc468450254"/>
      <w:r w:rsidRPr="0077372D">
        <w:t xml:space="preserve">the </w:t>
      </w:r>
      <w:r w:rsidR="00FA3D1C" w:rsidRPr="0077372D">
        <w:t>agreement between</w:t>
      </w:r>
      <w:r w:rsidRPr="0077372D">
        <w:t xml:space="preserve"> the</w:t>
      </w:r>
      <w:r w:rsidR="00FA3D1C" w:rsidRPr="0077372D">
        <w:t xml:space="preserve"> SSO and</w:t>
      </w:r>
      <w:r w:rsidRPr="0077372D">
        <w:t xml:space="preserve"> the individual</w:t>
      </w:r>
      <w:r w:rsidR="00FA3D1C" w:rsidRPr="0077372D">
        <w:t xml:space="preserve"> panel member.</w:t>
      </w:r>
      <w:bookmarkEnd w:id="51"/>
    </w:p>
    <w:p w14:paraId="648E181F" w14:textId="77777777" w:rsidR="009D6433" w:rsidRDefault="009D6433" w:rsidP="00741A52">
      <w:pPr>
        <w:rPr>
          <w:rFonts w:ascii="Cambria" w:hAnsi="Cambria"/>
          <w:b/>
          <w:bCs/>
          <w:color w:val="002060"/>
          <w:sz w:val="24"/>
          <w:szCs w:val="24"/>
        </w:rPr>
      </w:pPr>
      <w:bookmarkStart w:id="52" w:name="_Toc468450257"/>
      <w:r>
        <w:br w:type="page"/>
      </w:r>
    </w:p>
    <w:p w14:paraId="3A403CDF" w14:textId="77777777" w:rsidR="000C7D4A" w:rsidRPr="00864F99" w:rsidRDefault="00153D2E" w:rsidP="00423DC3">
      <w:pPr>
        <w:pStyle w:val="Heading1"/>
      </w:pPr>
      <w:bookmarkStart w:id="53" w:name="_Toc36040390"/>
      <w:bookmarkEnd w:id="52"/>
      <w:r>
        <w:lastRenderedPageBreak/>
        <w:t xml:space="preserve">14. </w:t>
      </w:r>
      <w:bookmarkStart w:id="54" w:name="_Toc468450266"/>
      <w:r w:rsidR="00864F99" w:rsidRPr="00864F99">
        <w:t xml:space="preserve">AISC </w:t>
      </w:r>
      <w:bookmarkEnd w:id="54"/>
      <w:r w:rsidR="006217FE">
        <w:t>c</w:t>
      </w:r>
      <w:r w:rsidR="006217FE" w:rsidRPr="00864F99">
        <w:t>onsideration</w:t>
      </w:r>
      <w:bookmarkEnd w:id="53"/>
    </w:p>
    <w:p w14:paraId="4D6C0829" w14:textId="77777777" w:rsidR="00B37983" w:rsidRDefault="00307F5D" w:rsidP="00F037D2">
      <w:pPr>
        <w:pStyle w:val="Heading2"/>
      </w:pPr>
      <w:r>
        <w:t xml:space="preserve">14.1 </w:t>
      </w:r>
      <w:r w:rsidR="00C34B9C" w:rsidRPr="00D374C6">
        <w:t>Purpose</w:t>
      </w:r>
    </w:p>
    <w:p w14:paraId="44DCBEB9" w14:textId="52768511" w:rsidR="00B37983" w:rsidRPr="007E318D" w:rsidRDefault="006E5715" w:rsidP="00360DFF">
      <w:r w:rsidRPr="006E5715">
        <w:t xml:space="preserve">The AISC considers each Case for Endorsement. Following approval by the AISC, a Case for Endorsement is provided to the Skills </w:t>
      </w:r>
      <w:r w:rsidR="00DE28B8">
        <w:t>Ministers</w:t>
      </w:r>
      <w:r w:rsidR="00646B0B" w:rsidRPr="006E5715">
        <w:t xml:space="preserve"> </w:t>
      </w:r>
      <w:r w:rsidRPr="006E5715">
        <w:t xml:space="preserve">for endorsement. Once the Skills </w:t>
      </w:r>
      <w:r w:rsidR="00DE28B8">
        <w:t>Ministers</w:t>
      </w:r>
      <w:r w:rsidR="00646B0B" w:rsidRPr="006E5715">
        <w:t xml:space="preserve"> </w:t>
      </w:r>
      <w:r w:rsidRPr="006E5715">
        <w:t xml:space="preserve">has endorsed a Case for Endorsement, the training package products are made available for implementation through publication on the </w:t>
      </w:r>
      <w:r w:rsidR="00044BF3">
        <w:t>National Register of VET</w:t>
      </w:r>
      <w:r w:rsidRPr="006E5715">
        <w:t xml:space="preserve"> (as outlined in section 14.3).</w:t>
      </w:r>
    </w:p>
    <w:p w14:paraId="638D8856" w14:textId="41D7F30B" w:rsidR="00B37983" w:rsidRPr="007E318D" w:rsidRDefault="0045776A" w:rsidP="00360DFF">
      <w:r w:rsidRPr="008910FD">
        <w:t xml:space="preserve">Where a qualification or unit of competency is identified for deletion in the </w:t>
      </w:r>
      <w:r w:rsidR="00DA7940">
        <w:t>C</w:t>
      </w:r>
      <w:r w:rsidRPr="008910FD">
        <w:t xml:space="preserve">ase for </w:t>
      </w:r>
      <w:r w:rsidR="00DA7940">
        <w:t>E</w:t>
      </w:r>
      <w:r w:rsidRPr="008910FD">
        <w:t>ndorsement, the IRC must provide clear advice, informed by state</w:t>
      </w:r>
      <w:r w:rsidR="0080151B" w:rsidRPr="008910FD">
        <w:t xml:space="preserve"> and </w:t>
      </w:r>
      <w:r w:rsidRPr="008910FD">
        <w:t xml:space="preserve">territory government feedback, about the </w:t>
      </w:r>
      <w:r w:rsidR="00D93200" w:rsidRPr="008910FD">
        <w:t>implications for implementation.</w:t>
      </w:r>
    </w:p>
    <w:p w14:paraId="47B42FDF" w14:textId="77777777" w:rsidR="00C34B9C" w:rsidRPr="007E318D" w:rsidRDefault="005D6FDB" w:rsidP="00360DFF">
      <w:r w:rsidRPr="007E318D">
        <w:t>The AISC</w:t>
      </w:r>
      <w:r w:rsidR="00C34B9C" w:rsidRPr="007E318D">
        <w:t xml:space="preserve"> consider Cases for Endorsement based on the evidence provided in the Case for Endorsement that:</w:t>
      </w:r>
    </w:p>
    <w:p w14:paraId="669D55AD" w14:textId="77777777" w:rsidR="00C34B9C" w:rsidRPr="00905E3E" w:rsidRDefault="00C34B9C" w:rsidP="00360DFF">
      <w:pPr>
        <w:pStyle w:val="Documentrepairbullet"/>
      </w:pPr>
      <w:r>
        <w:t>the work commissioned by the AISC has been completed</w:t>
      </w:r>
    </w:p>
    <w:p w14:paraId="41F291A6" w14:textId="62DDFE19" w:rsidR="00646B0B" w:rsidRDefault="00C34B9C" w:rsidP="00360DFF">
      <w:pPr>
        <w:pStyle w:val="Documentrepairbullet"/>
      </w:pPr>
      <w:r>
        <w:t xml:space="preserve">the </w:t>
      </w:r>
      <w:r w:rsidRPr="00F36DA9">
        <w:t xml:space="preserve">training package meets the </w:t>
      </w:r>
      <w:r w:rsidRPr="00C905E2">
        <w:rPr>
          <w:i/>
        </w:rPr>
        <w:t>Standards for Training Packages 2012</w:t>
      </w:r>
      <w:r w:rsidRPr="00905E3E">
        <w:t xml:space="preserve">, </w:t>
      </w:r>
      <w:r w:rsidRPr="00C23CE1">
        <w:t xml:space="preserve">the </w:t>
      </w:r>
      <w:r w:rsidRPr="00C905E2">
        <w:rPr>
          <w:i/>
        </w:rPr>
        <w:t>Training Package Products Policy</w:t>
      </w:r>
      <w:r w:rsidR="00423433">
        <w:t>,</w:t>
      </w:r>
      <w:r w:rsidRPr="00C23CE1">
        <w:t xml:space="preserve"> </w:t>
      </w:r>
      <w:r w:rsidRPr="00905E3E">
        <w:t xml:space="preserve">the </w:t>
      </w:r>
      <w:r w:rsidRPr="00C905E2">
        <w:rPr>
          <w:i/>
        </w:rPr>
        <w:t>Training Package Development and Endorsement Process Policy</w:t>
      </w:r>
      <w:r>
        <w:t xml:space="preserve">, </w:t>
      </w:r>
      <w:r w:rsidR="0053010F">
        <w:t xml:space="preserve">the Training Package Quality Principles, </w:t>
      </w:r>
      <w:r w:rsidR="00423433">
        <w:t xml:space="preserve">and the </w:t>
      </w:r>
      <w:r w:rsidR="00C35911">
        <w:t>AQF</w:t>
      </w:r>
    </w:p>
    <w:p w14:paraId="60E67A35" w14:textId="77777777" w:rsidR="00C34B9C" w:rsidRDefault="00C373B6" w:rsidP="00360DFF">
      <w:pPr>
        <w:pStyle w:val="Documentrepairbullet"/>
      </w:pPr>
      <w:r>
        <w:t xml:space="preserve">the involvement of </w:t>
      </w:r>
      <w:r w:rsidR="00C34B9C">
        <w:t>i</w:t>
      </w:r>
      <w:r w:rsidR="00C34B9C" w:rsidRPr="00F36DA9">
        <w:t>ndustry</w:t>
      </w:r>
      <w:r w:rsidR="00950138">
        <w:t>, employers</w:t>
      </w:r>
      <w:r w:rsidR="00C34B9C" w:rsidRPr="00F36DA9">
        <w:t xml:space="preserve"> and other key stakeholders</w:t>
      </w:r>
      <w:r>
        <w:t xml:space="preserve"> </w:t>
      </w:r>
      <w:r w:rsidR="00C34B9C" w:rsidRPr="00F36DA9">
        <w:t xml:space="preserve">has been commensurate with the scope and impact of the proposed training package </w:t>
      </w:r>
      <w:r w:rsidR="007E31E6">
        <w:t>products</w:t>
      </w:r>
    </w:p>
    <w:p w14:paraId="04EB2CFB" w14:textId="77777777" w:rsidR="00C6403A" w:rsidRDefault="00562C15" w:rsidP="00360DFF">
      <w:pPr>
        <w:pStyle w:val="Documentrepairbullet"/>
      </w:pPr>
      <w:r>
        <w:t xml:space="preserve">state </w:t>
      </w:r>
      <w:r w:rsidR="00C6403A">
        <w:t xml:space="preserve">and </w:t>
      </w:r>
      <w:r w:rsidR="007A6DE1">
        <w:t>t</w:t>
      </w:r>
      <w:r w:rsidR="00C6403A">
        <w:t xml:space="preserve">erritory </w:t>
      </w:r>
      <w:r w:rsidR="007A6DE1">
        <w:t>governments</w:t>
      </w:r>
      <w:r w:rsidR="00C6403A">
        <w:t xml:space="preserve"> have been consulted appropriately, including about implications for implementation</w:t>
      </w:r>
      <w:r w:rsidR="00E96B02">
        <w:t xml:space="preserve"> and significant transition issues</w:t>
      </w:r>
    </w:p>
    <w:p w14:paraId="4D2957F9" w14:textId="77777777" w:rsidR="00BB3F75" w:rsidRPr="00F36DA9" w:rsidRDefault="00BB3F75" w:rsidP="00360DFF">
      <w:pPr>
        <w:pStyle w:val="Documentrepairbullet"/>
      </w:pPr>
      <w:r>
        <w:t xml:space="preserve">dissenting views have been identified and </w:t>
      </w:r>
      <w:r w:rsidR="00D93200">
        <w:t>genuine attempts made to address them</w:t>
      </w:r>
    </w:p>
    <w:p w14:paraId="4620CD8A" w14:textId="77777777" w:rsidR="00C34B9C" w:rsidRPr="00905E3E" w:rsidRDefault="00C34B9C" w:rsidP="00360DFF">
      <w:pPr>
        <w:pStyle w:val="Documentrepairbullet"/>
      </w:pPr>
      <w:r>
        <w:t xml:space="preserve">industry and government support the proposed training package </w:t>
      </w:r>
      <w:r w:rsidR="007E31E6">
        <w:t>products</w:t>
      </w:r>
      <w:r w:rsidR="006B401D">
        <w:t>.</w:t>
      </w:r>
    </w:p>
    <w:p w14:paraId="7379F80D" w14:textId="77777777" w:rsidR="00B37983" w:rsidRDefault="00307F5D" w:rsidP="00F037D2">
      <w:pPr>
        <w:pStyle w:val="Heading2"/>
      </w:pPr>
      <w:bookmarkStart w:id="55" w:name="_Toc468450267"/>
      <w:r>
        <w:t xml:space="preserve">14.2 </w:t>
      </w:r>
      <w:r w:rsidR="00C34B9C">
        <w:t>Notification of the AISC decision</w:t>
      </w:r>
      <w:bookmarkEnd w:id="55"/>
    </w:p>
    <w:p w14:paraId="292E1185" w14:textId="5AEDCBD6" w:rsidR="00C34B9C" w:rsidRPr="007E318D" w:rsidRDefault="00C34B9C" w:rsidP="00360DFF">
      <w:r w:rsidRPr="007E318D">
        <w:t xml:space="preserve">Following consideration of a Case for Endorsement, the relevant IRC and SSO, </w:t>
      </w:r>
      <w:r w:rsidR="00BD0582">
        <w:t xml:space="preserve">state and territory </w:t>
      </w:r>
      <w:r w:rsidR="007A6DE1">
        <w:t>governments</w:t>
      </w:r>
      <w:r w:rsidR="005D6FDB" w:rsidRPr="007E318D">
        <w:t xml:space="preserve">, and VET regulators </w:t>
      </w:r>
      <w:r w:rsidR="00233037">
        <w:t>will be</w:t>
      </w:r>
      <w:r w:rsidR="00233037" w:rsidRPr="007E318D">
        <w:t xml:space="preserve"> </w:t>
      </w:r>
      <w:r w:rsidRPr="007E318D">
        <w:t>notified of the AISC decision</w:t>
      </w:r>
      <w:r w:rsidR="00044BF3">
        <w:t xml:space="preserve"> within 1</w:t>
      </w:r>
      <w:r w:rsidR="007A1F4E">
        <w:t>0</w:t>
      </w:r>
      <w:r w:rsidR="00044BF3">
        <w:t xml:space="preserve"> working days (as outlined in </w:t>
      </w:r>
      <w:r w:rsidR="00DB0F36">
        <w:t>s</w:t>
      </w:r>
      <w:r w:rsidR="00044BF3">
        <w:t>ection 15.1)</w:t>
      </w:r>
      <w:r w:rsidR="00086AE8" w:rsidRPr="007E318D">
        <w:t>.</w:t>
      </w:r>
      <w:r w:rsidRPr="007E318D">
        <w:t xml:space="preserve"> </w:t>
      </w:r>
    </w:p>
    <w:p w14:paraId="6762EC76" w14:textId="77777777" w:rsidR="00B37983" w:rsidRPr="007E318D" w:rsidRDefault="00C34B9C" w:rsidP="00360DFF">
      <w:r w:rsidRPr="007E318D">
        <w:t>AISC</w:t>
      </w:r>
      <w:r w:rsidR="00C373B6" w:rsidRPr="007E318D">
        <w:t xml:space="preserve"> decisions are also</w:t>
      </w:r>
      <w:r w:rsidRPr="007E318D">
        <w:t xml:space="preserve"> mad</w:t>
      </w:r>
      <w:r w:rsidR="00C373B6" w:rsidRPr="007E318D">
        <w:t>e publicly available through an</w:t>
      </w:r>
      <w:r w:rsidRPr="007E318D">
        <w:t xml:space="preserve"> </w:t>
      </w:r>
      <w:r w:rsidR="001F5607" w:rsidRPr="007E318D">
        <w:t xml:space="preserve">AISC </w:t>
      </w:r>
      <w:r w:rsidRPr="007E318D">
        <w:t xml:space="preserve">meeting </w:t>
      </w:r>
      <w:r w:rsidR="00BC18CC">
        <w:t>c</w:t>
      </w:r>
      <w:r w:rsidRPr="007E318D">
        <w:t>ommunique.</w:t>
      </w:r>
    </w:p>
    <w:p w14:paraId="1C06EDDD" w14:textId="6832AF72" w:rsidR="004007FF" w:rsidRDefault="004007FF">
      <w:pPr>
        <w:spacing w:after="0"/>
        <w:rPr>
          <w:rFonts w:ascii="Cambria" w:eastAsiaTheme="majorEastAsia" w:hAnsi="Cambria"/>
          <w:b/>
          <w:bCs/>
          <w:color w:val="002060"/>
          <w:sz w:val="36"/>
          <w:szCs w:val="36"/>
        </w:rPr>
      </w:pPr>
      <w:bookmarkStart w:id="56" w:name="_Toc468450269"/>
      <w:r>
        <w:br w:type="page"/>
      </w:r>
    </w:p>
    <w:p w14:paraId="50DFF58D" w14:textId="461CF3FF" w:rsidR="00864F99" w:rsidRPr="007E318D" w:rsidRDefault="00153D2E" w:rsidP="00423DC3">
      <w:pPr>
        <w:pStyle w:val="Heading1"/>
      </w:pPr>
      <w:bookmarkStart w:id="57" w:name="_Toc36040391"/>
      <w:r>
        <w:lastRenderedPageBreak/>
        <w:t xml:space="preserve">15. </w:t>
      </w:r>
      <w:r w:rsidR="00513D6B">
        <w:t xml:space="preserve">Skills </w:t>
      </w:r>
      <w:r w:rsidR="007239D3">
        <w:t>Ministers</w:t>
      </w:r>
      <w:r w:rsidR="00646B0B" w:rsidRPr="00864F99">
        <w:t xml:space="preserve"> </w:t>
      </w:r>
      <w:r w:rsidR="00864F99" w:rsidRPr="00864F99">
        <w:t>endorsement</w:t>
      </w:r>
      <w:bookmarkEnd w:id="56"/>
      <w:bookmarkEnd w:id="57"/>
    </w:p>
    <w:p w14:paraId="3ADBF9E4" w14:textId="77777777" w:rsidR="00B37983" w:rsidRDefault="00307F5D" w:rsidP="00F037D2">
      <w:pPr>
        <w:pStyle w:val="Heading2"/>
      </w:pPr>
      <w:bookmarkStart w:id="58" w:name="_Toc468450270"/>
      <w:r>
        <w:t xml:space="preserve">15.1 </w:t>
      </w:r>
      <w:r w:rsidR="00864F99" w:rsidRPr="00864F99">
        <w:t>Purpose</w:t>
      </w:r>
      <w:bookmarkEnd w:id="58"/>
    </w:p>
    <w:p w14:paraId="240E673D" w14:textId="41C3116E" w:rsidR="00AD25B7" w:rsidRDefault="00AD25B7" w:rsidP="00360DFF">
      <w:r w:rsidRPr="007E318D">
        <w:t xml:space="preserve">Under the </w:t>
      </w:r>
      <w:r w:rsidRPr="00C14516">
        <w:rPr>
          <w:i/>
        </w:rPr>
        <w:t>National Vocational and Education Training Regulator Act 2011</w:t>
      </w:r>
      <w:r w:rsidRPr="007E318D">
        <w:t xml:space="preserve">, </w:t>
      </w:r>
      <w:r w:rsidR="00513D6B">
        <w:t xml:space="preserve">the Skills </w:t>
      </w:r>
      <w:r w:rsidR="007239D3">
        <w:t>Ministers’</w:t>
      </w:r>
      <w:r w:rsidR="00646B0B" w:rsidRPr="007E318D">
        <w:t xml:space="preserve"> </w:t>
      </w:r>
      <w:r w:rsidR="00C17414">
        <w:t>have</w:t>
      </w:r>
      <w:r w:rsidRPr="007E318D">
        <w:t xml:space="preserve"> authority to endorse training packages.</w:t>
      </w:r>
    </w:p>
    <w:p w14:paraId="579B469B" w14:textId="0C02C4D7" w:rsidR="00C163C6" w:rsidRDefault="000B2CB2" w:rsidP="00C163C6">
      <w:r>
        <w:t>T</w:t>
      </w:r>
      <w:r w:rsidR="00864F99" w:rsidRPr="007E318D">
        <w:t xml:space="preserve">raining packages are </w:t>
      </w:r>
      <w:r w:rsidR="00446F27">
        <w:t>provided</w:t>
      </w:r>
      <w:r w:rsidR="00446F27" w:rsidRPr="007E318D">
        <w:t xml:space="preserve"> </w:t>
      </w:r>
      <w:r w:rsidR="00864F99" w:rsidRPr="007E318D">
        <w:t xml:space="preserve">to the </w:t>
      </w:r>
      <w:r w:rsidR="00513D6B">
        <w:t xml:space="preserve">Skills </w:t>
      </w:r>
      <w:r w:rsidR="007239D3">
        <w:t>Ministers</w:t>
      </w:r>
      <w:r w:rsidR="00646B0B" w:rsidRPr="007E318D">
        <w:t xml:space="preserve"> </w:t>
      </w:r>
      <w:r w:rsidR="00864F99" w:rsidRPr="007E318D">
        <w:t>for endorsement</w:t>
      </w:r>
      <w:r w:rsidR="00663787">
        <w:t xml:space="preserve"> following approval for implementation by the AISC</w:t>
      </w:r>
      <w:r w:rsidR="00864F99" w:rsidRPr="007E318D">
        <w:t>.</w:t>
      </w:r>
    </w:p>
    <w:p w14:paraId="7AF09207" w14:textId="73D1B7D0" w:rsidR="00D440C1" w:rsidRPr="00C163C6" w:rsidRDefault="001A0BEC" w:rsidP="00C163C6">
      <w:r>
        <w:t>T</w:t>
      </w:r>
      <w:r w:rsidR="008C4B89" w:rsidRPr="00C163C6">
        <w:t>raining package updates, approved by the AISC</w:t>
      </w:r>
      <w:r w:rsidR="004524EF">
        <w:t xml:space="preserve"> </w:t>
      </w:r>
      <w:r w:rsidR="00173F2F">
        <w:t>on the basis that no significant issues have been raised</w:t>
      </w:r>
      <w:r w:rsidR="008C4B89" w:rsidRPr="00C163C6">
        <w:t xml:space="preserve">, are provided to </w:t>
      </w:r>
      <w:r w:rsidR="00DB6934">
        <w:t xml:space="preserve">Skills </w:t>
      </w:r>
      <w:r w:rsidR="00050E8E">
        <w:t>Ministers’</w:t>
      </w:r>
      <w:r w:rsidR="00646B0B">
        <w:t xml:space="preserve"> </w:t>
      </w:r>
      <w:r w:rsidR="00DB6934" w:rsidRPr="008974E6">
        <w:t xml:space="preserve">members </w:t>
      </w:r>
      <w:r w:rsidR="008C4B89" w:rsidRPr="00C163C6">
        <w:t xml:space="preserve">for endorsement out-of-session. </w:t>
      </w:r>
      <w:r w:rsidR="00D440C1" w:rsidRPr="008974E6">
        <w:t>As part of th</w:t>
      </w:r>
      <w:r w:rsidR="00D440C1">
        <w:t>is</w:t>
      </w:r>
      <w:r w:rsidR="00D440C1" w:rsidRPr="008974E6">
        <w:t xml:space="preserve"> out-of-session process, the AISC</w:t>
      </w:r>
      <w:r w:rsidR="00DB6934">
        <w:t xml:space="preserve"> Secretariat</w:t>
      </w:r>
      <w:r w:rsidR="00D440C1" w:rsidRPr="008974E6">
        <w:t xml:space="preserve"> will </w:t>
      </w:r>
      <w:r w:rsidR="00DB6934">
        <w:t>provide</w:t>
      </w:r>
      <w:r w:rsidR="00D440C1" w:rsidRPr="008974E6">
        <w:t xml:space="preserve"> the list of training </w:t>
      </w:r>
      <w:r w:rsidR="00D440C1" w:rsidRPr="00C163C6">
        <w:t xml:space="preserve">packages approved by the AISC within 15 working days </w:t>
      </w:r>
      <w:r w:rsidR="000A5D9E" w:rsidRPr="00C163C6">
        <w:t>of each AISC meeting.</w:t>
      </w:r>
    </w:p>
    <w:p w14:paraId="7A1F220E" w14:textId="7755EC17" w:rsidR="00D440C1" w:rsidRPr="00C163C6" w:rsidRDefault="00D440C1" w:rsidP="00C163C6">
      <w:pPr>
        <w:pStyle w:val="ListBullet"/>
        <w:numPr>
          <w:ilvl w:val="0"/>
          <w:numId w:val="0"/>
        </w:numPr>
        <w:ind w:left="360" w:hanging="360"/>
      </w:pPr>
      <w:r w:rsidRPr="00C163C6">
        <w:t xml:space="preserve">Out-of-session endorsement </w:t>
      </w:r>
      <w:r w:rsidR="00D401A8">
        <w:t xml:space="preserve">will be </w:t>
      </w:r>
      <w:r w:rsidRPr="00C163C6">
        <w:t>sought in line w</w:t>
      </w:r>
      <w:r w:rsidR="000A5D9E" w:rsidRPr="00C163C6">
        <w:t>ith</w:t>
      </w:r>
      <w:r w:rsidR="00010A07">
        <w:t xml:space="preserve"> the following </w:t>
      </w:r>
      <w:r w:rsidR="000A5D9E" w:rsidRPr="00C163C6">
        <w:t>protocols</w:t>
      </w:r>
      <w:r w:rsidRPr="00C163C6">
        <w:t>:</w:t>
      </w:r>
    </w:p>
    <w:p w14:paraId="176A7BAF" w14:textId="364F2F88" w:rsidR="00D440C1" w:rsidRPr="00C163C6" w:rsidRDefault="007239D3" w:rsidP="00C163C6">
      <w:pPr>
        <w:pStyle w:val="Documentrepairbullet"/>
      </w:pPr>
      <w:r>
        <w:t>Skills Ministers’</w:t>
      </w:r>
      <w:r w:rsidRPr="00C163C6">
        <w:t xml:space="preserve"> </w:t>
      </w:r>
      <w:r w:rsidR="00D440C1" w:rsidRPr="00C163C6">
        <w:t xml:space="preserve">members generally have 15 working days to respond to the </w:t>
      </w:r>
      <w:r w:rsidR="00D440C1" w:rsidRPr="00C163C6">
        <w:br/>
        <w:t xml:space="preserve">out-of-session item </w:t>
      </w:r>
      <w:r w:rsidR="007A1F4E">
        <w:t>(note: a truncated endorsement process may be requested for fast-track projects)</w:t>
      </w:r>
    </w:p>
    <w:p w14:paraId="6B17A125" w14:textId="319A10E8" w:rsidR="00D440C1" w:rsidRPr="008974E6" w:rsidRDefault="007239D3" w:rsidP="00C163C6">
      <w:pPr>
        <w:pStyle w:val="Documentrepairbullet"/>
      </w:pPr>
      <w:r>
        <w:t>Skills Ministers’</w:t>
      </w:r>
      <w:r w:rsidRPr="00C163C6">
        <w:t xml:space="preserve"> </w:t>
      </w:r>
      <w:r w:rsidR="00D440C1" w:rsidRPr="00C163C6">
        <w:t xml:space="preserve">matters will be resolved once a simple majority vote is recorded by the </w:t>
      </w:r>
      <w:r w:rsidR="00824CA3">
        <w:t>s</w:t>
      </w:r>
      <w:r w:rsidR="00B71B7E" w:rsidRPr="00C163C6">
        <w:t>ecretari</w:t>
      </w:r>
      <w:r w:rsidR="00B71B7E">
        <w:t>at</w:t>
      </w:r>
      <w:r w:rsidR="00D440C1" w:rsidRPr="00C163C6">
        <w:t>, regardless of the deadline for members’ respon</w:t>
      </w:r>
      <w:r w:rsidR="000A5D9E" w:rsidRPr="00C163C6">
        <w:t xml:space="preserve">ses or any extensions granted. </w:t>
      </w:r>
    </w:p>
    <w:p w14:paraId="048DE79B" w14:textId="77777777" w:rsidR="008C4B89" w:rsidRPr="00C163C6" w:rsidRDefault="008C4B89" w:rsidP="008C4B89">
      <w:pPr>
        <w:spacing w:line="276" w:lineRule="auto"/>
        <w:rPr>
          <w:rFonts w:cs="Calibri"/>
        </w:rPr>
      </w:pPr>
      <w:r w:rsidRPr="00C163C6">
        <w:rPr>
          <w:rFonts w:cs="Calibri"/>
        </w:rPr>
        <w:t>Training package update</w:t>
      </w:r>
      <w:r w:rsidR="000A5D9E">
        <w:rPr>
          <w:rFonts w:cs="Calibri"/>
        </w:rPr>
        <w:t xml:space="preserve">s </w:t>
      </w:r>
      <w:r w:rsidRPr="00C163C6">
        <w:rPr>
          <w:rFonts w:cs="Calibri"/>
        </w:rPr>
        <w:t>considered to be of high</w:t>
      </w:r>
      <w:r w:rsidR="00D401A8">
        <w:rPr>
          <w:rFonts w:cs="Calibri"/>
        </w:rPr>
        <w:t>er</w:t>
      </w:r>
      <w:r w:rsidR="00326917">
        <w:rPr>
          <w:rFonts w:cs="Calibri"/>
        </w:rPr>
        <w:t xml:space="preserve"> </w:t>
      </w:r>
      <w:r w:rsidRPr="00C163C6">
        <w:rPr>
          <w:rFonts w:cs="Calibri"/>
        </w:rPr>
        <w:t xml:space="preserve">risk to the system, or where significant issues have been raised in the development process, </w:t>
      </w:r>
      <w:r w:rsidR="00D440C1" w:rsidRPr="00C163C6">
        <w:rPr>
          <w:rFonts w:cs="Calibri"/>
        </w:rPr>
        <w:t>are</w:t>
      </w:r>
      <w:r w:rsidRPr="00C163C6">
        <w:rPr>
          <w:rFonts w:cs="Calibri"/>
        </w:rPr>
        <w:t xml:space="preserve"> held over for consideration at the next COAG Skills Council meeting.</w:t>
      </w:r>
    </w:p>
    <w:p w14:paraId="52FACCCC" w14:textId="62AD747B" w:rsidR="00663787" w:rsidRDefault="00C02757" w:rsidP="00E32535">
      <w:r w:rsidRPr="007E318D">
        <w:t xml:space="preserve">In </w:t>
      </w:r>
      <w:r w:rsidR="00446F27">
        <w:t xml:space="preserve">the event </w:t>
      </w:r>
      <w:r w:rsidR="00513D6B">
        <w:t xml:space="preserve">Skills </w:t>
      </w:r>
      <w:r w:rsidR="00050E8E">
        <w:t>Ministers</w:t>
      </w:r>
      <w:r w:rsidR="00646B0B" w:rsidRPr="007E318D">
        <w:t xml:space="preserve"> </w:t>
      </w:r>
      <w:r w:rsidRPr="007E318D">
        <w:t>d</w:t>
      </w:r>
      <w:r w:rsidR="00F3308B">
        <w:t>oes</w:t>
      </w:r>
      <w:r w:rsidRPr="007E318D">
        <w:t xml:space="preserve"> not endorse a training package or its components, the AISC </w:t>
      </w:r>
      <w:r w:rsidR="00663787">
        <w:t>will</w:t>
      </w:r>
      <w:r w:rsidR="00663787" w:rsidRPr="007E318D">
        <w:t xml:space="preserve"> </w:t>
      </w:r>
      <w:r w:rsidR="000B2CB2">
        <w:t xml:space="preserve">determine and </w:t>
      </w:r>
      <w:r w:rsidRPr="007E318D">
        <w:t>take remedial action</w:t>
      </w:r>
      <w:r w:rsidR="000B2CB2">
        <w:t xml:space="preserve"> as appropriate</w:t>
      </w:r>
      <w:r w:rsidRPr="007E318D">
        <w:t>.</w:t>
      </w:r>
    </w:p>
    <w:p w14:paraId="6BE7ED3A" w14:textId="6510206E" w:rsidR="00010A07" w:rsidRDefault="00010A07" w:rsidP="00010A07">
      <w:pPr>
        <w:pStyle w:val="Heading2"/>
      </w:pPr>
      <w:bookmarkStart w:id="59" w:name="_Toc468450271"/>
      <w:r>
        <w:t xml:space="preserve">15.2 </w:t>
      </w:r>
      <w:r w:rsidRPr="00895646">
        <w:t xml:space="preserve">Publication on the </w:t>
      </w:r>
      <w:r>
        <w:t>National Register of VET</w:t>
      </w:r>
    </w:p>
    <w:p w14:paraId="7A8F7D61" w14:textId="1CF08179" w:rsidR="000E7510" w:rsidRPr="00DB0F36" w:rsidRDefault="00010A07" w:rsidP="00DB0F36">
      <w:r>
        <w:t>T</w:t>
      </w:r>
      <w:r w:rsidRPr="00C163C6">
        <w:t>raining packages are</w:t>
      </w:r>
      <w:r>
        <w:t xml:space="preserve"> publicly released on the National Register of VET</w:t>
      </w:r>
      <w:r w:rsidRPr="00C163C6">
        <w:t xml:space="preserve"> once </w:t>
      </w:r>
      <w:r w:rsidRPr="008974E6">
        <w:t>a simple majority is reached.</w:t>
      </w:r>
      <w:r>
        <w:t xml:space="preserve"> </w:t>
      </w:r>
      <w:r w:rsidRPr="006E5715">
        <w:t xml:space="preserve">Publication on the </w:t>
      </w:r>
      <w:r>
        <w:t>National Register of VET</w:t>
      </w:r>
      <w:r w:rsidRPr="006E5715">
        <w:t xml:space="preserve"> must reflect </w:t>
      </w:r>
      <w:r>
        <w:t xml:space="preserve">the training product endorsed </w:t>
      </w:r>
      <w:r w:rsidRPr="006E5715">
        <w:t xml:space="preserve">by the Skills </w:t>
      </w:r>
      <w:r>
        <w:t>Ministers’</w:t>
      </w:r>
      <w:r w:rsidRPr="006E5715">
        <w:t xml:space="preserve">. SSOs are responsible for timely and prompt publication of endorsed training package products on the </w:t>
      </w:r>
      <w:r>
        <w:t>National Register of VET</w:t>
      </w:r>
      <w:r w:rsidRPr="006E5715">
        <w:t xml:space="preserve"> and Companion Volume Implementation Guides on </w:t>
      </w:r>
      <w:proofErr w:type="spellStart"/>
      <w:r w:rsidRPr="006E5715">
        <w:t>VETNet</w:t>
      </w:r>
      <w:proofErr w:type="spellEnd"/>
      <w:r w:rsidRPr="006E5715">
        <w:t>.</w:t>
      </w:r>
      <w:r w:rsidR="000E7510">
        <w:br w:type="page"/>
      </w:r>
    </w:p>
    <w:p w14:paraId="6DC9F92F" w14:textId="77777777" w:rsidR="00B37983" w:rsidRDefault="00153D2E" w:rsidP="00423DC3">
      <w:pPr>
        <w:pStyle w:val="Heading1"/>
      </w:pPr>
      <w:bookmarkStart w:id="60" w:name="_Toc36040392"/>
      <w:r>
        <w:lastRenderedPageBreak/>
        <w:t xml:space="preserve">16. </w:t>
      </w:r>
      <w:r w:rsidR="004E5D90" w:rsidRPr="004E5D90">
        <w:t>Glossary</w:t>
      </w:r>
      <w:bookmarkEnd w:id="59"/>
      <w:bookmarkEnd w:id="60"/>
    </w:p>
    <w:p w14:paraId="78695F28" w14:textId="77777777" w:rsidR="00DE6B16" w:rsidRPr="00EB61F2" w:rsidRDefault="004E5D90" w:rsidP="00FE0C45">
      <w:pPr>
        <w:pStyle w:val="Heading3"/>
        <w:keepLines w:val="0"/>
        <w:spacing w:before="120"/>
      </w:pPr>
      <w:r w:rsidRPr="00EB61F2">
        <w:t>AISC</w:t>
      </w:r>
    </w:p>
    <w:p w14:paraId="7D746EB3" w14:textId="1969C812" w:rsidR="00B37983" w:rsidRPr="007E318D" w:rsidRDefault="004E5D90" w:rsidP="00360DFF">
      <w:r w:rsidRPr="007E318D">
        <w:t>Australian Industry and Skills Committee</w:t>
      </w:r>
      <w:r w:rsidR="00DB0F36">
        <w:t>.</w:t>
      </w:r>
    </w:p>
    <w:p w14:paraId="76C7BBE4" w14:textId="77777777" w:rsidR="00DE6B16" w:rsidRPr="00922424" w:rsidRDefault="004E5D90" w:rsidP="00FE0C45">
      <w:pPr>
        <w:pStyle w:val="Heading3"/>
        <w:keepLines w:val="0"/>
        <w:spacing w:before="120"/>
      </w:pPr>
      <w:r w:rsidRPr="00922424">
        <w:t>AQF</w:t>
      </w:r>
    </w:p>
    <w:p w14:paraId="67800533" w14:textId="0A2D16C9" w:rsidR="00B37983" w:rsidRPr="007E318D" w:rsidRDefault="004E5D90" w:rsidP="00360DFF">
      <w:r w:rsidRPr="007E318D">
        <w:t>Australian Qualification</w:t>
      </w:r>
      <w:r w:rsidR="00BB3F67" w:rsidRPr="007E318D">
        <w:t>s</w:t>
      </w:r>
      <w:r w:rsidRPr="007E318D">
        <w:t xml:space="preserve"> Framework</w:t>
      </w:r>
      <w:r w:rsidR="00DB0F36">
        <w:t>.</w:t>
      </w:r>
    </w:p>
    <w:p w14:paraId="35545A9B" w14:textId="77777777" w:rsidR="00DE6B16" w:rsidRPr="00922424" w:rsidRDefault="004E5D90" w:rsidP="00FE0C45">
      <w:pPr>
        <w:pStyle w:val="Heading3"/>
        <w:keepLines w:val="0"/>
        <w:spacing w:before="120"/>
      </w:pPr>
      <w:r w:rsidRPr="00922424">
        <w:t xml:space="preserve">ASQA </w:t>
      </w:r>
    </w:p>
    <w:p w14:paraId="0024C76D" w14:textId="7ECFD1FE" w:rsidR="00B37983" w:rsidRPr="007E318D" w:rsidRDefault="004E5D90" w:rsidP="00360DFF">
      <w:r w:rsidRPr="007E318D">
        <w:t>Australian Skills Quality Authority</w:t>
      </w:r>
      <w:r w:rsidR="00DB0F36">
        <w:t>.</w:t>
      </w:r>
    </w:p>
    <w:p w14:paraId="1E034F48" w14:textId="6BD543B9" w:rsidR="00DE6B16" w:rsidRPr="00922424" w:rsidRDefault="00513D6B" w:rsidP="00FE0C45">
      <w:pPr>
        <w:pStyle w:val="Heading3"/>
        <w:keepLines w:val="0"/>
        <w:spacing w:before="120"/>
      </w:pPr>
      <w:r>
        <w:t xml:space="preserve">Skills </w:t>
      </w:r>
      <w:r w:rsidR="00050E8E">
        <w:t>Ministers</w:t>
      </w:r>
    </w:p>
    <w:p w14:paraId="5F46E71C" w14:textId="4CCC30D3" w:rsidR="00050E8E" w:rsidRPr="00365D72" w:rsidRDefault="00050E8E" w:rsidP="00365D72">
      <w:r w:rsidRPr="00365D72">
        <w:t>Skills ministers will continue to address regulatory requirements and progress other priority areas for the VET sector through this mechanism. These include COVID-19 responses, but exclude reforms tasked to the Skills Committee by National Cabinet.</w:t>
      </w:r>
      <w:r>
        <w:t xml:space="preserve"> W</w:t>
      </w:r>
      <w:r w:rsidRPr="00365D72">
        <w:t>herever possible, regulatory functions of ministers should be conducted out-of-session.</w:t>
      </w:r>
    </w:p>
    <w:p w14:paraId="63162C2C" w14:textId="77777777" w:rsidR="00F009BE" w:rsidRPr="00F009BE" w:rsidRDefault="00DA6365" w:rsidP="00F009BE">
      <w:r w:rsidRPr="00CD2C36">
        <w:rPr>
          <w:rFonts w:ascii="Cambria" w:hAnsi="Cambria"/>
          <w:b/>
          <w:bCs/>
          <w:color w:val="002060"/>
          <w:sz w:val="24"/>
          <w:szCs w:val="24"/>
        </w:rPr>
        <w:t>Cross-sector unit</w:t>
      </w:r>
      <w:r w:rsidR="00F009BE">
        <w:br/>
      </w:r>
      <w:r w:rsidR="00A427B5">
        <w:t xml:space="preserve">Cross-sector units </w:t>
      </w:r>
      <w:r w:rsidR="00F009BE" w:rsidRPr="00F009BE">
        <w:t xml:space="preserve">address common knowledge and skill needs across industries, support occupational mobility, and minimise the duplication of units within </w:t>
      </w:r>
      <w:r w:rsidR="00A427B5">
        <w:t>the training system</w:t>
      </w:r>
      <w:r w:rsidR="00F009BE" w:rsidRPr="00F009BE">
        <w:t>.</w:t>
      </w:r>
      <w:r w:rsidR="00A427B5">
        <w:t xml:space="preserve"> Cross-sector units are developed through a deliberate process to create industry-neutral units of competency. As such, they differ from industry-specific units of competency which can be imported into other training packages where they are relevant or useful.</w:t>
      </w:r>
    </w:p>
    <w:p w14:paraId="64A9922A" w14:textId="7B2E498C" w:rsidR="00DE6B16" w:rsidRPr="00922424" w:rsidRDefault="004E5D90" w:rsidP="00FE0C45">
      <w:pPr>
        <w:pStyle w:val="Heading3"/>
        <w:keepLines w:val="0"/>
        <w:spacing w:before="120"/>
      </w:pPr>
      <w:r w:rsidRPr="00922424">
        <w:t>IRC</w:t>
      </w:r>
    </w:p>
    <w:p w14:paraId="58593876" w14:textId="39C889E1" w:rsidR="00B37983" w:rsidRPr="007E318D" w:rsidRDefault="004E5D90" w:rsidP="00360DFF">
      <w:r w:rsidRPr="007E318D">
        <w:t>Industry Reference Committee</w:t>
      </w:r>
      <w:r w:rsidR="00DB0F36">
        <w:t>.</w:t>
      </w:r>
    </w:p>
    <w:p w14:paraId="71D7F396" w14:textId="77777777" w:rsidR="00DA6365" w:rsidRDefault="00DA6365" w:rsidP="00FE0C45">
      <w:pPr>
        <w:pStyle w:val="Heading3"/>
        <w:keepLines w:val="0"/>
        <w:spacing w:before="120"/>
      </w:pPr>
      <w:r>
        <w:t>Minor change</w:t>
      </w:r>
    </w:p>
    <w:p w14:paraId="04A8B0D7" w14:textId="77777777" w:rsidR="00DA6365" w:rsidRPr="007E318D" w:rsidRDefault="00DA6365" w:rsidP="00DA6365">
      <w:r>
        <w:t>Minor changes</w:t>
      </w:r>
      <w:r w:rsidRPr="00DA6365">
        <w:t xml:space="preserve"> are </w:t>
      </w:r>
      <w:r>
        <w:t>updates</w:t>
      </w:r>
      <w:r w:rsidRPr="00DA6365">
        <w:t xml:space="preserve"> </w:t>
      </w:r>
      <w:r>
        <w:t xml:space="preserve">to training package products that are </w:t>
      </w:r>
      <w:r w:rsidRPr="00DA6365">
        <w:t>not subject to the full development and endorsement process.</w:t>
      </w:r>
    </w:p>
    <w:p w14:paraId="5694D895" w14:textId="50A0E787" w:rsidR="00DE6B16" w:rsidRPr="00922424" w:rsidRDefault="00044BF3" w:rsidP="00FE0C45">
      <w:pPr>
        <w:pStyle w:val="Heading3"/>
        <w:keepLines w:val="0"/>
        <w:spacing w:before="120"/>
      </w:pPr>
      <w:r>
        <w:t>National Register of VET</w:t>
      </w:r>
    </w:p>
    <w:p w14:paraId="2745B9FA" w14:textId="53BD9128" w:rsidR="00B37983" w:rsidRPr="007E318D" w:rsidRDefault="00BB3F67" w:rsidP="00360DFF">
      <w:r w:rsidRPr="007E318D">
        <w:t xml:space="preserve">The </w:t>
      </w:r>
      <w:hyperlink r:id="rId30" w:history="1">
        <w:r w:rsidR="00044BF3">
          <w:rPr>
            <w:rStyle w:val="Hyperlink"/>
          </w:rPr>
          <w:t>National Register of VET</w:t>
        </w:r>
        <w:r w:rsidR="009D3FC5" w:rsidRPr="00DE6B16">
          <w:rPr>
            <w:rStyle w:val="Hyperlink"/>
          </w:rPr>
          <w:t xml:space="preserve"> </w:t>
        </w:r>
        <w:r w:rsidRPr="00DE6B16">
          <w:rPr>
            <w:rStyle w:val="Hyperlink"/>
          </w:rPr>
          <w:t>for training in Australia</w:t>
        </w:r>
      </w:hyperlink>
      <w:r w:rsidRPr="007E318D">
        <w:t xml:space="preserve"> contains the authoritative information about Registered Training Organisations (RTOs), Nationally Recognised Training (NRT), and the approved scope of each RTO to deliver NRT as required in national and jurisdictional legislation within Australia.</w:t>
      </w:r>
    </w:p>
    <w:p w14:paraId="38FC6A3D" w14:textId="77777777" w:rsidR="00DE6B16" w:rsidRPr="00922424" w:rsidRDefault="004E5D90" w:rsidP="00FE0C45">
      <w:pPr>
        <w:pStyle w:val="Heading3"/>
        <w:keepLines w:val="0"/>
        <w:spacing w:before="120"/>
      </w:pPr>
      <w:r w:rsidRPr="00922424">
        <w:t>RTO</w:t>
      </w:r>
    </w:p>
    <w:p w14:paraId="46846566" w14:textId="4235EDE2" w:rsidR="00B37983" w:rsidRPr="007E318D" w:rsidRDefault="004E5D90" w:rsidP="00360DFF">
      <w:r w:rsidRPr="007E318D">
        <w:t>Registered Training Organisation as defined under</w:t>
      </w:r>
      <w:r w:rsidR="006450C9" w:rsidRPr="007E318D">
        <w:t xml:space="preserve"> </w:t>
      </w:r>
      <w:r w:rsidRPr="007E318D">
        <w:t xml:space="preserve">the </w:t>
      </w:r>
      <w:r w:rsidRPr="00C14516">
        <w:rPr>
          <w:i/>
        </w:rPr>
        <w:t xml:space="preserve">National Vocational </w:t>
      </w:r>
      <w:r w:rsidR="009123B4" w:rsidRPr="00C14516">
        <w:rPr>
          <w:i/>
        </w:rPr>
        <w:t xml:space="preserve">and </w:t>
      </w:r>
      <w:r w:rsidRPr="00C14516">
        <w:rPr>
          <w:i/>
        </w:rPr>
        <w:t>Education Training Regulator Act 2011</w:t>
      </w:r>
      <w:r w:rsidRPr="007E318D">
        <w:t xml:space="preserve"> (Commonwealth)</w:t>
      </w:r>
      <w:r w:rsidR="00DB0F36">
        <w:t>.</w:t>
      </w:r>
    </w:p>
    <w:p w14:paraId="6032DF95" w14:textId="77777777" w:rsidR="00DE6B16" w:rsidRPr="00922424" w:rsidRDefault="004E5D90" w:rsidP="00FE0C45">
      <w:pPr>
        <w:pStyle w:val="Heading3"/>
        <w:keepLines w:val="0"/>
        <w:spacing w:before="120"/>
      </w:pPr>
      <w:r w:rsidRPr="00922424">
        <w:t>SSO</w:t>
      </w:r>
    </w:p>
    <w:p w14:paraId="1AB835B1" w14:textId="5D5E46B1" w:rsidR="00B37983" w:rsidRDefault="004E5D90" w:rsidP="00360DFF">
      <w:r w:rsidRPr="007E318D">
        <w:t>Skills Service Organisation</w:t>
      </w:r>
      <w:r w:rsidR="00DB0F36">
        <w:t>.</w:t>
      </w:r>
    </w:p>
    <w:p w14:paraId="27F0839F" w14:textId="77777777" w:rsidR="00CD115A" w:rsidRDefault="00CD115A" w:rsidP="00FE0C45">
      <w:pPr>
        <w:pStyle w:val="Heading3"/>
        <w:keepLines w:val="0"/>
        <w:spacing w:before="120"/>
      </w:pPr>
      <w:r>
        <w:t>TAC</w:t>
      </w:r>
    </w:p>
    <w:p w14:paraId="50F626B4" w14:textId="04CAD8DC" w:rsidR="00CD115A" w:rsidRDefault="00CD115A" w:rsidP="00AD55F2">
      <w:pPr>
        <w:spacing w:after="0"/>
      </w:pPr>
      <w:r>
        <w:t>Technical Advisory Committees</w:t>
      </w:r>
      <w:r w:rsidR="00DB0F36">
        <w:t>.</w:t>
      </w:r>
    </w:p>
    <w:p w14:paraId="0E37AD39" w14:textId="77777777" w:rsidR="00DE6B16" w:rsidRPr="00922424" w:rsidRDefault="004E5D90" w:rsidP="00FE0C45">
      <w:pPr>
        <w:pStyle w:val="Heading3"/>
        <w:keepLines w:val="0"/>
        <w:spacing w:before="120"/>
      </w:pPr>
      <w:r w:rsidRPr="00922424">
        <w:t>TPCMS</w:t>
      </w:r>
    </w:p>
    <w:p w14:paraId="08FD116B" w14:textId="6298C27B" w:rsidR="00B37983" w:rsidRPr="007E318D" w:rsidRDefault="004E5D90" w:rsidP="00360DFF">
      <w:r w:rsidRPr="007E318D">
        <w:t>Training Package Content Management System</w:t>
      </w:r>
      <w:r w:rsidR="00DB0F36">
        <w:t>.</w:t>
      </w:r>
    </w:p>
    <w:p w14:paraId="6F91E1B4" w14:textId="77777777" w:rsidR="00DE6B16" w:rsidRPr="00922424" w:rsidRDefault="004E5D90" w:rsidP="00FE0C45">
      <w:pPr>
        <w:pStyle w:val="Heading3"/>
        <w:keepLines w:val="0"/>
        <w:spacing w:before="120"/>
      </w:pPr>
      <w:r w:rsidRPr="00922424">
        <w:t>VET</w:t>
      </w:r>
    </w:p>
    <w:p w14:paraId="4A8C9A32" w14:textId="29F3C507" w:rsidR="00B37983" w:rsidRPr="007E318D" w:rsidRDefault="004E5D90" w:rsidP="00360DFF">
      <w:r w:rsidRPr="007E318D">
        <w:t>Vocational Education and Training</w:t>
      </w:r>
      <w:r w:rsidR="00DB0F36">
        <w:t>.</w:t>
      </w:r>
    </w:p>
    <w:p w14:paraId="0F0447E9" w14:textId="77777777" w:rsidR="00DE6B16" w:rsidRPr="00922424" w:rsidRDefault="004E5D90" w:rsidP="00FE0C45">
      <w:pPr>
        <w:pStyle w:val="Heading3"/>
        <w:keepLines w:val="0"/>
        <w:spacing w:before="120"/>
      </w:pPr>
      <w:proofErr w:type="spellStart"/>
      <w:r w:rsidRPr="00922424">
        <w:t>VETNet</w:t>
      </w:r>
      <w:proofErr w:type="spellEnd"/>
    </w:p>
    <w:p w14:paraId="32475DA8" w14:textId="77777777" w:rsidR="004E5D90" w:rsidRPr="007E318D" w:rsidRDefault="008D6F4C" w:rsidP="00360DFF">
      <w:hyperlink r:id="rId31" w:history="1">
        <w:proofErr w:type="spellStart"/>
        <w:r w:rsidR="004E5D90" w:rsidRPr="00DE6B16">
          <w:rPr>
            <w:rStyle w:val="Hyperlink"/>
          </w:rPr>
          <w:t>VETNet</w:t>
        </w:r>
        <w:proofErr w:type="spellEnd"/>
      </w:hyperlink>
      <w:r w:rsidR="004E5D90" w:rsidRPr="007E318D">
        <w:t xml:space="preserve"> is a resource library of training materials </w:t>
      </w:r>
      <w:r w:rsidR="00F92970" w:rsidRPr="007E318D">
        <w:t>and information to support the n</w:t>
      </w:r>
      <w:r w:rsidR="004E5D90" w:rsidRPr="007E318D">
        <w:t xml:space="preserve">ational VET sector. It contains files and provides version-controlled access to the sector’s current and historical information. </w:t>
      </w:r>
    </w:p>
    <w:p w14:paraId="76E0CFB8" w14:textId="77777777" w:rsidR="00DE6B16" w:rsidRPr="00922424" w:rsidRDefault="004E5D90" w:rsidP="00FE0C45">
      <w:pPr>
        <w:pStyle w:val="Heading3"/>
        <w:keepLines w:val="0"/>
        <w:spacing w:before="120"/>
      </w:pPr>
      <w:r w:rsidRPr="00922424">
        <w:t>VRQA</w:t>
      </w:r>
    </w:p>
    <w:p w14:paraId="298DAFF2" w14:textId="74EE1A41" w:rsidR="00B37983" w:rsidRPr="007E318D" w:rsidRDefault="004E5D90" w:rsidP="00360DFF">
      <w:r w:rsidRPr="007E318D">
        <w:t>Victorian Registration and Qualification Authority</w:t>
      </w:r>
      <w:r w:rsidR="00DB0F36">
        <w:t>.</w:t>
      </w:r>
    </w:p>
    <w:p w14:paraId="3BA3922F" w14:textId="77777777" w:rsidR="00DE6B16" w:rsidRPr="00922424" w:rsidRDefault="00B03027" w:rsidP="00FE0C45">
      <w:pPr>
        <w:pStyle w:val="Heading3"/>
        <w:keepLines w:val="0"/>
        <w:spacing w:before="120"/>
      </w:pPr>
      <w:r>
        <w:lastRenderedPageBreak/>
        <w:t xml:space="preserve">Western Australian </w:t>
      </w:r>
      <w:r w:rsidR="004E5D90" w:rsidRPr="00922424">
        <w:t>TAC</w:t>
      </w:r>
    </w:p>
    <w:p w14:paraId="0D2BE28E" w14:textId="6D722180" w:rsidR="00A9759A" w:rsidRDefault="004E5D90" w:rsidP="00360DFF">
      <w:r w:rsidRPr="007E318D">
        <w:t>Western Australia Training Accreditation Council</w:t>
      </w:r>
      <w:r w:rsidR="00DB0F36">
        <w:t>.</w:t>
      </w:r>
    </w:p>
    <w:sectPr w:rsidR="00A9759A" w:rsidSect="00EC2237">
      <w:headerReference w:type="even" r:id="rId32"/>
      <w:headerReference w:type="default" r:id="rId33"/>
      <w:footerReference w:type="default" r:id="rId34"/>
      <w:headerReference w:type="first" r:id="rId3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F7DF9" w14:textId="77777777" w:rsidR="008D6F4C" w:rsidRDefault="008D6F4C" w:rsidP="00360DFF">
      <w:r>
        <w:separator/>
      </w:r>
    </w:p>
    <w:p w14:paraId="3D206D62" w14:textId="77777777" w:rsidR="008D6F4C" w:rsidRDefault="008D6F4C" w:rsidP="00360DFF"/>
  </w:endnote>
  <w:endnote w:type="continuationSeparator" w:id="0">
    <w:p w14:paraId="4BAE02DF" w14:textId="77777777" w:rsidR="008D6F4C" w:rsidRDefault="008D6F4C" w:rsidP="00360DFF">
      <w:r>
        <w:continuationSeparator/>
      </w:r>
    </w:p>
    <w:p w14:paraId="6DB0F57B" w14:textId="77777777" w:rsidR="008D6F4C" w:rsidRDefault="008D6F4C" w:rsidP="00360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4A1B" w14:textId="31D0C87D" w:rsidR="00C17414" w:rsidRDefault="00C17414" w:rsidP="00360DFF">
    <w:pPr>
      <w:pStyle w:val="Footer"/>
    </w:pPr>
    <w:r>
      <w:fldChar w:fldCharType="begin"/>
    </w:r>
    <w:r>
      <w:instrText xml:space="preserve"> PAGE   \* MERGEFORMAT </w:instrText>
    </w:r>
    <w:r>
      <w:fldChar w:fldCharType="separate"/>
    </w:r>
    <w:r w:rsidR="00D8367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7198" w14:textId="11F1F01C" w:rsidR="00C17414" w:rsidRDefault="00C17414" w:rsidP="00360DFF">
    <w:pPr>
      <w:pStyle w:val="Footer"/>
    </w:pPr>
    <w:r>
      <w:fldChar w:fldCharType="begin"/>
    </w:r>
    <w:r>
      <w:instrText xml:space="preserve"> PAGE   \* MERGEFORMAT </w:instrText>
    </w:r>
    <w:r>
      <w:fldChar w:fldCharType="separate"/>
    </w:r>
    <w:r w:rsidR="00D8367D">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CA5B6" w14:textId="77777777" w:rsidR="008D6F4C" w:rsidRDefault="008D6F4C" w:rsidP="00360DFF">
      <w:r>
        <w:separator/>
      </w:r>
    </w:p>
    <w:p w14:paraId="26DDE8CC" w14:textId="77777777" w:rsidR="008D6F4C" w:rsidRDefault="008D6F4C" w:rsidP="00360DFF"/>
  </w:footnote>
  <w:footnote w:type="continuationSeparator" w:id="0">
    <w:p w14:paraId="591208D7" w14:textId="77777777" w:rsidR="008D6F4C" w:rsidRDefault="008D6F4C" w:rsidP="00360DFF">
      <w:r>
        <w:continuationSeparator/>
      </w:r>
    </w:p>
    <w:p w14:paraId="23EA0BB4" w14:textId="77777777" w:rsidR="008D6F4C" w:rsidRDefault="008D6F4C" w:rsidP="00360DFF"/>
  </w:footnote>
  <w:footnote w:id="1">
    <w:p w14:paraId="40E4FA5E" w14:textId="77777777" w:rsidR="00C17414" w:rsidRPr="0082159D" w:rsidRDefault="00C17414" w:rsidP="00360DFF">
      <w:pPr>
        <w:pStyle w:val="FootnoteText"/>
      </w:pPr>
      <w:r>
        <w:rPr>
          <w:rStyle w:val="FootnoteReference"/>
        </w:rPr>
        <w:footnoteRef/>
      </w:r>
      <w:r>
        <w:t xml:space="preserve"> </w:t>
      </w:r>
      <w:r w:rsidRPr="0082159D">
        <w:t xml:space="preserve">VET activity – </w:t>
      </w:r>
      <w:r>
        <w:t xml:space="preserve">refers to the </w:t>
      </w:r>
      <w:r w:rsidRPr="0082159D">
        <w:t>national VET provider data collection</w:t>
      </w:r>
      <w:r>
        <w:t xml:space="preserve"> (Total VET Activity)</w:t>
      </w:r>
      <w:r w:rsidRPr="0082159D">
        <w:t xml:space="preserve"> that covers training activities by al</w:t>
      </w:r>
      <w:r>
        <w:t>l Australian training pr</w:t>
      </w:r>
      <w:r w:rsidRPr="0082159D">
        <w:t xml:space="preserve">oviders. </w:t>
      </w:r>
    </w:p>
    <w:p w14:paraId="2B65BF4B" w14:textId="77777777" w:rsidR="00C17414" w:rsidRDefault="00C17414" w:rsidP="00360DFF">
      <w:pPr>
        <w:pStyle w:val="FootnoteText"/>
      </w:pPr>
    </w:p>
  </w:footnote>
  <w:footnote w:id="2">
    <w:p w14:paraId="79685D3C" w14:textId="77777777" w:rsidR="00C17414" w:rsidRDefault="00C17414" w:rsidP="004B1452">
      <w:pPr>
        <w:pStyle w:val="FootnoteText"/>
      </w:pPr>
      <w:r w:rsidRPr="00C373B6">
        <w:rPr>
          <w:rStyle w:val="FootnoteReference"/>
          <w:rFonts w:asciiTheme="majorHAnsi" w:hAnsiTheme="majorHAnsi"/>
          <w:sz w:val="18"/>
          <w:szCs w:val="18"/>
        </w:rPr>
        <w:footnoteRef/>
      </w:r>
      <w:r w:rsidRPr="00C373B6">
        <w:t xml:space="preserve"> </w:t>
      </w:r>
      <w:r>
        <w:t>‘</w:t>
      </w:r>
      <w:r w:rsidRPr="00C373B6">
        <w:t>Significant’ is where the issue is of such importance that it will impact on the</w:t>
      </w:r>
      <w:r>
        <w:t xml:space="preserve"> implementation of the</w:t>
      </w:r>
      <w:r w:rsidRPr="00C373B6">
        <w:t xml:space="preserve"> pro</w:t>
      </w:r>
      <w:r>
        <w:t>duct, including issues of non-compliance with the Training Package Organising Framework</w:t>
      </w:r>
      <w:r w:rsidRPr="00C373B6">
        <w:t xml:space="preserve">. The ‘viewpoint’ relates directly to the content and/or structure of the draft endorsed </w:t>
      </w:r>
      <w:r>
        <w:t>products</w:t>
      </w:r>
      <w:r w:rsidRPr="00C373B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5184" w14:textId="77777777" w:rsidR="00C17414" w:rsidRPr="007E37E5" w:rsidRDefault="00C17414" w:rsidP="007E37E5">
    <w:pPr>
      <w:pStyle w:val="Header"/>
      <w:jc w:val="right"/>
      <w:rPr>
        <w:u w:val="single"/>
      </w:rPr>
    </w:pPr>
    <w:bookmarkStart w:id="2" w:name="_Toc468450205"/>
    <w:r w:rsidRPr="00674596">
      <w:rPr>
        <w:noProof/>
        <w:lang w:eastAsia="en-AU"/>
      </w:rPr>
      <w:drawing>
        <wp:inline distT="0" distB="0" distL="0" distR="0" wp14:anchorId="26C6AA84" wp14:editId="2E886059">
          <wp:extent cx="6657975" cy="1905000"/>
          <wp:effectExtent l="0" t="0" r="9525" b="0"/>
          <wp:docPr id="2" name="Picture 2" descr="Australian Industry and Skills Committe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stralian Industry and Skills Committ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1905000"/>
                  </a:xfrm>
                  <a:prstGeom prst="rect">
                    <a:avLst/>
                  </a:prstGeom>
                  <a:noFill/>
                  <a:ln>
                    <a:noFill/>
                  </a:ln>
                </pic:spPr>
              </pic:pic>
            </a:graphicData>
          </a:graphic>
        </wp:inline>
      </w:drawing>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6AC3D" w14:textId="77777777" w:rsidR="00C17414" w:rsidRDefault="00C17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F618" w14:textId="77777777" w:rsidR="00C17414" w:rsidRDefault="00C174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62C2" w14:textId="77777777" w:rsidR="00C17414" w:rsidRDefault="00C174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A863" w14:textId="77777777" w:rsidR="00C17414" w:rsidRDefault="00C174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5F3C" w14:textId="77777777" w:rsidR="00C17414" w:rsidRDefault="00C174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4607" w14:textId="77777777" w:rsidR="00C17414" w:rsidRDefault="00C17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C569F8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E38D2C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9923BB4"/>
    <w:multiLevelType w:val="multilevel"/>
    <w:tmpl w:val="84BCB276"/>
    <w:lvl w:ilvl="0">
      <w:start w:val="1"/>
      <w:numFmt w:val="bullet"/>
      <w:pStyle w:val="Documentrepair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634856"/>
    <w:multiLevelType w:val="hybridMultilevel"/>
    <w:tmpl w:val="AF3E87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767636"/>
    <w:multiLevelType w:val="hybridMultilevel"/>
    <w:tmpl w:val="A8F091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E417CD9"/>
    <w:multiLevelType w:val="hybridMultilevel"/>
    <w:tmpl w:val="2E4207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43247BAC"/>
    <w:multiLevelType w:val="multilevel"/>
    <w:tmpl w:val="90D23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8E204D"/>
    <w:multiLevelType w:val="hybridMultilevel"/>
    <w:tmpl w:val="9A8E9F2A"/>
    <w:lvl w:ilvl="0" w:tplc="9426FDF0">
      <w:start w:val="1"/>
      <w:numFmt w:val="lowerLetter"/>
      <w:pStyle w:val="ListNumb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628C65AD"/>
    <w:multiLevelType w:val="multilevel"/>
    <w:tmpl w:val="57A60C0E"/>
    <w:lvl w:ilvl="0">
      <w:start w:val="1"/>
      <w:numFmt w:val="bullet"/>
      <w:lvlText w:val=""/>
      <w:lvlJc w:val="left"/>
      <w:pPr>
        <w:ind w:left="720" w:hanging="363"/>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A1B4FEE"/>
    <w:multiLevelType w:val="hybridMultilevel"/>
    <w:tmpl w:val="364C7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AF7442"/>
    <w:multiLevelType w:val="hybridMultilevel"/>
    <w:tmpl w:val="4564A332"/>
    <w:lvl w:ilvl="0" w:tplc="C262AA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842D95"/>
    <w:multiLevelType w:val="hybridMultilevel"/>
    <w:tmpl w:val="C42EC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C947AB5"/>
    <w:multiLevelType w:val="hybridMultilevel"/>
    <w:tmpl w:val="81CA8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1"/>
  </w:num>
  <w:num w:numId="7">
    <w:abstractNumId w:val="9"/>
  </w:num>
  <w:num w:numId="8">
    <w:abstractNumId w:val="10"/>
  </w:num>
  <w:num w:numId="9">
    <w:abstractNumId w:val="0"/>
  </w:num>
  <w:num w:numId="10">
    <w:abstractNumId w:val="3"/>
  </w:num>
  <w:num w:numId="11">
    <w:abstractNumId w:val="12"/>
  </w:num>
  <w:num w:numId="12">
    <w:abstractNumId w:val="11"/>
  </w:num>
  <w:num w:numId="13">
    <w:abstractNumId w:val="5"/>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c7b1ab4-0079-4b09-ad1e-b80df10ac70f"/>
  </w:docVars>
  <w:rsids>
    <w:rsidRoot w:val="004C041C"/>
    <w:rsid w:val="00001967"/>
    <w:rsid w:val="000022C0"/>
    <w:rsid w:val="00003A99"/>
    <w:rsid w:val="000044F8"/>
    <w:rsid w:val="00004779"/>
    <w:rsid w:val="00004DB4"/>
    <w:rsid w:val="00004DCC"/>
    <w:rsid w:val="0000507D"/>
    <w:rsid w:val="00005411"/>
    <w:rsid w:val="00005708"/>
    <w:rsid w:val="00006AB0"/>
    <w:rsid w:val="0000771C"/>
    <w:rsid w:val="00007AFF"/>
    <w:rsid w:val="00010A07"/>
    <w:rsid w:val="00010A6D"/>
    <w:rsid w:val="00010C1B"/>
    <w:rsid w:val="00010C61"/>
    <w:rsid w:val="00011992"/>
    <w:rsid w:val="00013100"/>
    <w:rsid w:val="00013A1D"/>
    <w:rsid w:val="000140A5"/>
    <w:rsid w:val="00015244"/>
    <w:rsid w:val="000152EA"/>
    <w:rsid w:val="000155A1"/>
    <w:rsid w:val="0001620C"/>
    <w:rsid w:val="00016632"/>
    <w:rsid w:val="00017136"/>
    <w:rsid w:val="00017602"/>
    <w:rsid w:val="00017B8B"/>
    <w:rsid w:val="00017CF6"/>
    <w:rsid w:val="00017D9B"/>
    <w:rsid w:val="0002006E"/>
    <w:rsid w:val="0002109F"/>
    <w:rsid w:val="000214EF"/>
    <w:rsid w:val="0002186F"/>
    <w:rsid w:val="00021F4D"/>
    <w:rsid w:val="000221E1"/>
    <w:rsid w:val="000222A6"/>
    <w:rsid w:val="000225C5"/>
    <w:rsid w:val="00022868"/>
    <w:rsid w:val="000235DC"/>
    <w:rsid w:val="00024048"/>
    <w:rsid w:val="000248BF"/>
    <w:rsid w:val="000249DA"/>
    <w:rsid w:val="00024FEE"/>
    <w:rsid w:val="000256B2"/>
    <w:rsid w:val="000259C6"/>
    <w:rsid w:val="00026324"/>
    <w:rsid w:val="00026657"/>
    <w:rsid w:val="00026691"/>
    <w:rsid w:val="0002676B"/>
    <w:rsid w:val="00027E24"/>
    <w:rsid w:val="0003016F"/>
    <w:rsid w:val="0003065E"/>
    <w:rsid w:val="00030894"/>
    <w:rsid w:val="00030A88"/>
    <w:rsid w:val="000314F5"/>
    <w:rsid w:val="0003195B"/>
    <w:rsid w:val="00031C5B"/>
    <w:rsid w:val="00031FBD"/>
    <w:rsid w:val="00032A30"/>
    <w:rsid w:val="00032B34"/>
    <w:rsid w:val="00032FE8"/>
    <w:rsid w:val="00033A44"/>
    <w:rsid w:val="00035679"/>
    <w:rsid w:val="000356B6"/>
    <w:rsid w:val="000369DB"/>
    <w:rsid w:val="00036B35"/>
    <w:rsid w:val="00036CC8"/>
    <w:rsid w:val="00040014"/>
    <w:rsid w:val="00040DD8"/>
    <w:rsid w:val="00041184"/>
    <w:rsid w:val="00041285"/>
    <w:rsid w:val="000417DD"/>
    <w:rsid w:val="0004197B"/>
    <w:rsid w:val="00041A51"/>
    <w:rsid w:val="00041D35"/>
    <w:rsid w:val="00041E53"/>
    <w:rsid w:val="00042051"/>
    <w:rsid w:val="00042190"/>
    <w:rsid w:val="000421A0"/>
    <w:rsid w:val="000421CE"/>
    <w:rsid w:val="00042836"/>
    <w:rsid w:val="00042AF4"/>
    <w:rsid w:val="00042B41"/>
    <w:rsid w:val="00042B65"/>
    <w:rsid w:val="00043095"/>
    <w:rsid w:val="0004380D"/>
    <w:rsid w:val="00044115"/>
    <w:rsid w:val="00044891"/>
    <w:rsid w:val="00044B29"/>
    <w:rsid w:val="00044BF3"/>
    <w:rsid w:val="00044D10"/>
    <w:rsid w:val="0004571C"/>
    <w:rsid w:val="00045AEC"/>
    <w:rsid w:val="000463E6"/>
    <w:rsid w:val="000467B4"/>
    <w:rsid w:val="000473A5"/>
    <w:rsid w:val="00047513"/>
    <w:rsid w:val="0004769D"/>
    <w:rsid w:val="00047BD0"/>
    <w:rsid w:val="00047D7E"/>
    <w:rsid w:val="00047F8F"/>
    <w:rsid w:val="000500EE"/>
    <w:rsid w:val="000502C1"/>
    <w:rsid w:val="000507C4"/>
    <w:rsid w:val="0005081D"/>
    <w:rsid w:val="00050E8E"/>
    <w:rsid w:val="00051270"/>
    <w:rsid w:val="000514A0"/>
    <w:rsid w:val="00052BA6"/>
    <w:rsid w:val="00052ED2"/>
    <w:rsid w:val="000537E9"/>
    <w:rsid w:val="00053925"/>
    <w:rsid w:val="00053F10"/>
    <w:rsid w:val="00053FDB"/>
    <w:rsid w:val="00054017"/>
    <w:rsid w:val="00054709"/>
    <w:rsid w:val="00054E37"/>
    <w:rsid w:val="0005532E"/>
    <w:rsid w:val="0005539F"/>
    <w:rsid w:val="000559FA"/>
    <w:rsid w:val="000569A6"/>
    <w:rsid w:val="00056C6E"/>
    <w:rsid w:val="00056D50"/>
    <w:rsid w:val="0005775C"/>
    <w:rsid w:val="0005778B"/>
    <w:rsid w:val="00057EBF"/>
    <w:rsid w:val="00060C7B"/>
    <w:rsid w:val="0006331D"/>
    <w:rsid w:val="0006334D"/>
    <w:rsid w:val="000634B1"/>
    <w:rsid w:val="0006358E"/>
    <w:rsid w:val="00063E3F"/>
    <w:rsid w:val="0006410E"/>
    <w:rsid w:val="00064213"/>
    <w:rsid w:val="0006436A"/>
    <w:rsid w:val="00064382"/>
    <w:rsid w:val="00064401"/>
    <w:rsid w:val="0006444C"/>
    <w:rsid w:val="0006450F"/>
    <w:rsid w:val="00065A03"/>
    <w:rsid w:val="00065E7C"/>
    <w:rsid w:val="0006685A"/>
    <w:rsid w:val="000669C9"/>
    <w:rsid w:val="00067182"/>
    <w:rsid w:val="00070B61"/>
    <w:rsid w:val="00071053"/>
    <w:rsid w:val="0007280C"/>
    <w:rsid w:val="00073048"/>
    <w:rsid w:val="000730F9"/>
    <w:rsid w:val="0007374B"/>
    <w:rsid w:val="00073DC8"/>
    <w:rsid w:val="00073E21"/>
    <w:rsid w:val="000748AF"/>
    <w:rsid w:val="000748D2"/>
    <w:rsid w:val="00074923"/>
    <w:rsid w:val="00074A06"/>
    <w:rsid w:val="00074B59"/>
    <w:rsid w:val="00075F02"/>
    <w:rsid w:val="00076600"/>
    <w:rsid w:val="000769C6"/>
    <w:rsid w:val="00076E53"/>
    <w:rsid w:val="00076F1D"/>
    <w:rsid w:val="00077361"/>
    <w:rsid w:val="0007742E"/>
    <w:rsid w:val="00081266"/>
    <w:rsid w:val="00081A62"/>
    <w:rsid w:val="00081F9C"/>
    <w:rsid w:val="0008262C"/>
    <w:rsid w:val="00082644"/>
    <w:rsid w:val="00082FA6"/>
    <w:rsid w:val="00083799"/>
    <w:rsid w:val="000847D5"/>
    <w:rsid w:val="0008490E"/>
    <w:rsid w:val="00084AC2"/>
    <w:rsid w:val="00084FB1"/>
    <w:rsid w:val="000853AA"/>
    <w:rsid w:val="00085C85"/>
    <w:rsid w:val="0008660F"/>
    <w:rsid w:val="00086AE8"/>
    <w:rsid w:val="00086EBC"/>
    <w:rsid w:val="00087345"/>
    <w:rsid w:val="0008772C"/>
    <w:rsid w:val="00090C01"/>
    <w:rsid w:val="00090EAE"/>
    <w:rsid w:val="0009123F"/>
    <w:rsid w:val="00091325"/>
    <w:rsid w:val="000918A8"/>
    <w:rsid w:val="00091D09"/>
    <w:rsid w:val="000939FC"/>
    <w:rsid w:val="00095B4E"/>
    <w:rsid w:val="000960B1"/>
    <w:rsid w:val="00096340"/>
    <w:rsid w:val="000971E2"/>
    <w:rsid w:val="0009774D"/>
    <w:rsid w:val="00097AEE"/>
    <w:rsid w:val="000A01DB"/>
    <w:rsid w:val="000A0DA6"/>
    <w:rsid w:val="000A1146"/>
    <w:rsid w:val="000A1351"/>
    <w:rsid w:val="000A13A4"/>
    <w:rsid w:val="000A26D1"/>
    <w:rsid w:val="000A3643"/>
    <w:rsid w:val="000A3992"/>
    <w:rsid w:val="000A3FA4"/>
    <w:rsid w:val="000A3FB2"/>
    <w:rsid w:val="000A45F5"/>
    <w:rsid w:val="000A4972"/>
    <w:rsid w:val="000A49EF"/>
    <w:rsid w:val="000A55A2"/>
    <w:rsid w:val="000A5D9E"/>
    <w:rsid w:val="000A5E06"/>
    <w:rsid w:val="000A6193"/>
    <w:rsid w:val="000A64E0"/>
    <w:rsid w:val="000A6A1E"/>
    <w:rsid w:val="000A6E5A"/>
    <w:rsid w:val="000A7686"/>
    <w:rsid w:val="000A779C"/>
    <w:rsid w:val="000A7809"/>
    <w:rsid w:val="000A78B7"/>
    <w:rsid w:val="000A7ACB"/>
    <w:rsid w:val="000A7CA0"/>
    <w:rsid w:val="000B034A"/>
    <w:rsid w:val="000B075B"/>
    <w:rsid w:val="000B1210"/>
    <w:rsid w:val="000B1D1C"/>
    <w:rsid w:val="000B2302"/>
    <w:rsid w:val="000B2CB2"/>
    <w:rsid w:val="000B2D70"/>
    <w:rsid w:val="000B396E"/>
    <w:rsid w:val="000B3C53"/>
    <w:rsid w:val="000B3C69"/>
    <w:rsid w:val="000B4622"/>
    <w:rsid w:val="000B4CFB"/>
    <w:rsid w:val="000B4E0B"/>
    <w:rsid w:val="000B5160"/>
    <w:rsid w:val="000B5220"/>
    <w:rsid w:val="000B5BBB"/>
    <w:rsid w:val="000B617D"/>
    <w:rsid w:val="000B6738"/>
    <w:rsid w:val="000B6D4B"/>
    <w:rsid w:val="000B71D1"/>
    <w:rsid w:val="000B7248"/>
    <w:rsid w:val="000C04ED"/>
    <w:rsid w:val="000C1D4A"/>
    <w:rsid w:val="000C20E6"/>
    <w:rsid w:val="000C23D8"/>
    <w:rsid w:val="000C25D9"/>
    <w:rsid w:val="000C25FF"/>
    <w:rsid w:val="000C284F"/>
    <w:rsid w:val="000C2895"/>
    <w:rsid w:val="000C316C"/>
    <w:rsid w:val="000C3345"/>
    <w:rsid w:val="000C3765"/>
    <w:rsid w:val="000C3EBF"/>
    <w:rsid w:val="000C5578"/>
    <w:rsid w:val="000C55D2"/>
    <w:rsid w:val="000C56AB"/>
    <w:rsid w:val="000C5F7F"/>
    <w:rsid w:val="000C605E"/>
    <w:rsid w:val="000C62AB"/>
    <w:rsid w:val="000C6320"/>
    <w:rsid w:val="000C672C"/>
    <w:rsid w:val="000C6E21"/>
    <w:rsid w:val="000C7380"/>
    <w:rsid w:val="000C79A1"/>
    <w:rsid w:val="000C7D3A"/>
    <w:rsid w:val="000C7D4A"/>
    <w:rsid w:val="000D0A1B"/>
    <w:rsid w:val="000D14DB"/>
    <w:rsid w:val="000D1D9D"/>
    <w:rsid w:val="000D1E72"/>
    <w:rsid w:val="000D1F63"/>
    <w:rsid w:val="000D1FED"/>
    <w:rsid w:val="000D2316"/>
    <w:rsid w:val="000D251B"/>
    <w:rsid w:val="000D3001"/>
    <w:rsid w:val="000D3B5D"/>
    <w:rsid w:val="000D420A"/>
    <w:rsid w:val="000D454A"/>
    <w:rsid w:val="000D4EAD"/>
    <w:rsid w:val="000D4FD0"/>
    <w:rsid w:val="000D5690"/>
    <w:rsid w:val="000D57E1"/>
    <w:rsid w:val="000D5805"/>
    <w:rsid w:val="000D5F4E"/>
    <w:rsid w:val="000D60CD"/>
    <w:rsid w:val="000D669D"/>
    <w:rsid w:val="000D6C6D"/>
    <w:rsid w:val="000E02FA"/>
    <w:rsid w:val="000E08EE"/>
    <w:rsid w:val="000E0EC1"/>
    <w:rsid w:val="000E144F"/>
    <w:rsid w:val="000E195D"/>
    <w:rsid w:val="000E2343"/>
    <w:rsid w:val="000E2430"/>
    <w:rsid w:val="000E27DA"/>
    <w:rsid w:val="000E2858"/>
    <w:rsid w:val="000E3015"/>
    <w:rsid w:val="000E3491"/>
    <w:rsid w:val="000E3563"/>
    <w:rsid w:val="000E3AA9"/>
    <w:rsid w:val="000E3BA1"/>
    <w:rsid w:val="000E3D78"/>
    <w:rsid w:val="000E3D8F"/>
    <w:rsid w:val="000E4194"/>
    <w:rsid w:val="000E438B"/>
    <w:rsid w:val="000E44FC"/>
    <w:rsid w:val="000E462E"/>
    <w:rsid w:val="000E4885"/>
    <w:rsid w:val="000E551D"/>
    <w:rsid w:val="000E5958"/>
    <w:rsid w:val="000E5A53"/>
    <w:rsid w:val="000E6E9C"/>
    <w:rsid w:val="000E7510"/>
    <w:rsid w:val="000E7B07"/>
    <w:rsid w:val="000F0B6B"/>
    <w:rsid w:val="000F15A0"/>
    <w:rsid w:val="000F1B1D"/>
    <w:rsid w:val="000F234D"/>
    <w:rsid w:val="000F2B81"/>
    <w:rsid w:val="000F3E81"/>
    <w:rsid w:val="000F3F5E"/>
    <w:rsid w:val="000F5390"/>
    <w:rsid w:val="000F5B39"/>
    <w:rsid w:val="000F5CC0"/>
    <w:rsid w:val="000F5CED"/>
    <w:rsid w:val="000F6150"/>
    <w:rsid w:val="000F6343"/>
    <w:rsid w:val="000F692A"/>
    <w:rsid w:val="000F7DB0"/>
    <w:rsid w:val="001003D0"/>
    <w:rsid w:val="001018C8"/>
    <w:rsid w:val="00102B30"/>
    <w:rsid w:val="001040F1"/>
    <w:rsid w:val="00104194"/>
    <w:rsid w:val="00104411"/>
    <w:rsid w:val="00104661"/>
    <w:rsid w:val="001052B7"/>
    <w:rsid w:val="0010558A"/>
    <w:rsid w:val="00106090"/>
    <w:rsid w:val="00106D2C"/>
    <w:rsid w:val="00106EC3"/>
    <w:rsid w:val="00107D7F"/>
    <w:rsid w:val="00107F06"/>
    <w:rsid w:val="001100F6"/>
    <w:rsid w:val="00110476"/>
    <w:rsid w:val="00111389"/>
    <w:rsid w:val="00111695"/>
    <w:rsid w:val="00111751"/>
    <w:rsid w:val="00111EBA"/>
    <w:rsid w:val="0011287A"/>
    <w:rsid w:val="00112F7D"/>
    <w:rsid w:val="0011334D"/>
    <w:rsid w:val="00113B16"/>
    <w:rsid w:val="00113FA1"/>
    <w:rsid w:val="00114710"/>
    <w:rsid w:val="00115186"/>
    <w:rsid w:val="00115B10"/>
    <w:rsid w:val="00116179"/>
    <w:rsid w:val="0011643B"/>
    <w:rsid w:val="001168AB"/>
    <w:rsid w:val="001169C5"/>
    <w:rsid w:val="00116A50"/>
    <w:rsid w:val="001173D1"/>
    <w:rsid w:val="00117B41"/>
    <w:rsid w:val="00120109"/>
    <w:rsid w:val="00120321"/>
    <w:rsid w:val="0012063F"/>
    <w:rsid w:val="001209DF"/>
    <w:rsid w:val="00120BDE"/>
    <w:rsid w:val="00121769"/>
    <w:rsid w:val="00121802"/>
    <w:rsid w:val="00121933"/>
    <w:rsid w:val="00121A1D"/>
    <w:rsid w:val="001225F7"/>
    <w:rsid w:val="00122785"/>
    <w:rsid w:val="0012281B"/>
    <w:rsid w:val="00122BE4"/>
    <w:rsid w:val="00122CD7"/>
    <w:rsid w:val="00123B21"/>
    <w:rsid w:val="00123FE3"/>
    <w:rsid w:val="00124346"/>
    <w:rsid w:val="00124A72"/>
    <w:rsid w:val="00124E1F"/>
    <w:rsid w:val="001252C8"/>
    <w:rsid w:val="00125B01"/>
    <w:rsid w:val="00125BE0"/>
    <w:rsid w:val="00125D6A"/>
    <w:rsid w:val="0012607B"/>
    <w:rsid w:val="00127032"/>
    <w:rsid w:val="0012762A"/>
    <w:rsid w:val="00127B3E"/>
    <w:rsid w:val="00130E41"/>
    <w:rsid w:val="00131712"/>
    <w:rsid w:val="00131AB2"/>
    <w:rsid w:val="0013262F"/>
    <w:rsid w:val="001326C8"/>
    <w:rsid w:val="001328CA"/>
    <w:rsid w:val="00132ADF"/>
    <w:rsid w:val="00132CF3"/>
    <w:rsid w:val="00133F30"/>
    <w:rsid w:val="00133FCC"/>
    <w:rsid w:val="00134195"/>
    <w:rsid w:val="00134C65"/>
    <w:rsid w:val="00135305"/>
    <w:rsid w:val="0013540E"/>
    <w:rsid w:val="001360FC"/>
    <w:rsid w:val="00137391"/>
    <w:rsid w:val="00137A7B"/>
    <w:rsid w:val="0014012A"/>
    <w:rsid w:val="0014030C"/>
    <w:rsid w:val="00142A7C"/>
    <w:rsid w:val="00144651"/>
    <w:rsid w:val="00144C0D"/>
    <w:rsid w:val="001451D1"/>
    <w:rsid w:val="001457CB"/>
    <w:rsid w:val="001462BC"/>
    <w:rsid w:val="001466D4"/>
    <w:rsid w:val="00146AD8"/>
    <w:rsid w:val="001470BE"/>
    <w:rsid w:val="001473EC"/>
    <w:rsid w:val="00147C6F"/>
    <w:rsid w:val="00150466"/>
    <w:rsid w:val="0015152D"/>
    <w:rsid w:val="00152110"/>
    <w:rsid w:val="001526D2"/>
    <w:rsid w:val="00152836"/>
    <w:rsid w:val="001530B1"/>
    <w:rsid w:val="00153996"/>
    <w:rsid w:val="00153D2E"/>
    <w:rsid w:val="00154082"/>
    <w:rsid w:val="00155B80"/>
    <w:rsid w:val="0015609B"/>
    <w:rsid w:val="00157741"/>
    <w:rsid w:val="00160974"/>
    <w:rsid w:val="00160EE6"/>
    <w:rsid w:val="001618C0"/>
    <w:rsid w:val="00161B60"/>
    <w:rsid w:val="00161C17"/>
    <w:rsid w:val="001623BD"/>
    <w:rsid w:val="0016252E"/>
    <w:rsid w:val="001625B3"/>
    <w:rsid w:val="00162865"/>
    <w:rsid w:val="001628AE"/>
    <w:rsid w:val="00162DAB"/>
    <w:rsid w:val="00164421"/>
    <w:rsid w:val="00164A83"/>
    <w:rsid w:val="00164B9C"/>
    <w:rsid w:val="001659CD"/>
    <w:rsid w:val="00165AEC"/>
    <w:rsid w:val="00165AF0"/>
    <w:rsid w:val="00166E3A"/>
    <w:rsid w:val="00167296"/>
    <w:rsid w:val="001703A4"/>
    <w:rsid w:val="001707D0"/>
    <w:rsid w:val="00170A47"/>
    <w:rsid w:val="00171891"/>
    <w:rsid w:val="00172A21"/>
    <w:rsid w:val="00172CE5"/>
    <w:rsid w:val="0017309A"/>
    <w:rsid w:val="00173F2F"/>
    <w:rsid w:val="00175910"/>
    <w:rsid w:val="00175FB0"/>
    <w:rsid w:val="0017623E"/>
    <w:rsid w:val="00176533"/>
    <w:rsid w:val="001769ED"/>
    <w:rsid w:val="00176A69"/>
    <w:rsid w:val="00176D64"/>
    <w:rsid w:val="00177AB3"/>
    <w:rsid w:val="00177C47"/>
    <w:rsid w:val="00177D7F"/>
    <w:rsid w:val="00177D9A"/>
    <w:rsid w:val="0018064D"/>
    <w:rsid w:val="0018115E"/>
    <w:rsid w:val="00181399"/>
    <w:rsid w:val="00181DCD"/>
    <w:rsid w:val="00182BB0"/>
    <w:rsid w:val="00183571"/>
    <w:rsid w:val="00183843"/>
    <w:rsid w:val="00184084"/>
    <w:rsid w:val="00184116"/>
    <w:rsid w:val="00184BCA"/>
    <w:rsid w:val="00185DA8"/>
    <w:rsid w:val="0018647E"/>
    <w:rsid w:val="00186BE1"/>
    <w:rsid w:val="00187B00"/>
    <w:rsid w:val="001904AA"/>
    <w:rsid w:val="001904D1"/>
    <w:rsid w:val="001908E1"/>
    <w:rsid w:val="001909FA"/>
    <w:rsid w:val="00190C97"/>
    <w:rsid w:val="001912C9"/>
    <w:rsid w:val="0019143F"/>
    <w:rsid w:val="0019185C"/>
    <w:rsid w:val="00191EA9"/>
    <w:rsid w:val="001922B8"/>
    <w:rsid w:val="0019233C"/>
    <w:rsid w:val="00193229"/>
    <w:rsid w:val="001935AF"/>
    <w:rsid w:val="0019385D"/>
    <w:rsid w:val="00193BD3"/>
    <w:rsid w:val="001941C4"/>
    <w:rsid w:val="00194232"/>
    <w:rsid w:val="0019466C"/>
    <w:rsid w:val="00194936"/>
    <w:rsid w:val="00195798"/>
    <w:rsid w:val="00195A5A"/>
    <w:rsid w:val="00195A5F"/>
    <w:rsid w:val="001960AB"/>
    <w:rsid w:val="0019617D"/>
    <w:rsid w:val="00196468"/>
    <w:rsid w:val="00196E3F"/>
    <w:rsid w:val="0019738C"/>
    <w:rsid w:val="00197A14"/>
    <w:rsid w:val="001A0294"/>
    <w:rsid w:val="001A081B"/>
    <w:rsid w:val="001A0BEC"/>
    <w:rsid w:val="001A0CA4"/>
    <w:rsid w:val="001A1BCD"/>
    <w:rsid w:val="001A1DB0"/>
    <w:rsid w:val="001A1F65"/>
    <w:rsid w:val="001A2018"/>
    <w:rsid w:val="001A2E8D"/>
    <w:rsid w:val="001A2FC7"/>
    <w:rsid w:val="001A31D1"/>
    <w:rsid w:val="001A35D9"/>
    <w:rsid w:val="001A46B9"/>
    <w:rsid w:val="001A513C"/>
    <w:rsid w:val="001A5204"/>
    <w:rsid w:val="001A55D6"/>
    <w:rsid w:val="001A58EE"/>
    <w:rsid w:val="001A5FFD"/>
    <w:rsid w:val="001A6266"/>
    <w:rsid w:val="001A7268"/>
    <w:rsid w:val="001A762D"/>
    <w:rsid w:val="001A79F2"/>
    <w:rsid w:val="001B0778"/>
    <w:rsid w:val="001B0BE6"/>
    <w:rsid w:val="001B0F65"/>
    <w:rsid w:val="001B1428"/>
    <w:rsid w:val="001B1CCB"/>
    <w:rsid w:val="001B2045"/>
    <w:rsid w:val="001B2B83"/>
    <w:rsid w:val="001B2F9F"/>
    <w:rsid w:val="001B4652"/>
    <w:rsid w:val="001B49FD"/>
    <w:rsid w:val="001B51EA"/>
    <w:rsid w:val="001B5653"/>
    <w:rsid w:val="001B5687"/>
    <w:rsid w:val="001B599D"/>
    <w:rsid w:val="001B5B53"/>
    <w:rsid w:val="001B5B74"/>
    <w:rsid w:val="001B627E"/>
    <w:rsid w:val="001B72C7"/>
    <w:rsid w:val="001B76E4"/>
    <w:rsid w:val="001C031D"/>
    <w:rsid w:val="001C1163"/>
    <w:rsid w:val="001C174B"/>
    <w:rsid w:val="001C1836"/>
    <w:rsid w:val="001C1A7C"/>
    <w:rsid w:val="001C1A85"/>
    <w:rsid w:val="001C2BB7"/>
    <w:rsid w:val="001C2E6C"/>
    <w:rsid w:val="001C31F2"/>
    <w:rsid w:val="001C4B40"/>
    <w:rsid w:val="001C54D1"/>
    <w:rsid w:val="001C5A8C"/>
    <w:rsid w:val="001C5F19"/>
    <w:rsid w:val="001C601C"/>
    <w:rsid w:val="001C6255"/>
    <w:rsid w:val="001C6440"/>
    <w:rsid w:val="001C6CD0"/>
    <w:rsid w:val="001C6EA7"/>
    <w:rsid w:val="001C7987"/>
    <w:rsid w:val="001C7B79"/>
    <w:rsid w:val="001C7DF6"/>
    <w:rsid w:val="001D0089"/>
    <w:rsid w:val="001D05A6"/>
    <w:rsid w:val="001D09B9"/>
    <w:rsid w:val="001D0DC7"/>
    <w:rsid w:val="001D31BD"/>
    <w:rsid w:val="001D36B0"/>
    <w:rsid w:val="001D3759"/>
    <w:rsid w:val="001D397B"/>
    <w:rsid w:val="001D3BF5"/>
    <w:rsid w:val="001D448C"/>
    <w:rsid w:val="001D4C59"/>
    <w:rsid w:val="001D563E"/>
    <w:rsid w:val="001D5DEE"/>
    <w:rsid w:val="001D654D"/>
    <w:rsid w:val="001D695D"/>
    <w:rsid w:val="001D6AB4"/>
    <w:rsid w:val="001D6ADF"/>
    <w:rsid w:val="001D6F5C"/>
    <w:rsid w:val="001D762F"/>
    <w:rsid w:val="001D76C7"/>
    <w:rsid w:val="001D777A"/>
    <w:rsid w:val="001D79DA"/>
    <w:rsid w:val="001D7AF9"/>
    <w:rsid w:val="001D7D85"/>
    <w:rsid w:val="001D7E25"/>
    <w:rsid w:val="001E0557"/>
    <w:rsid w:val="001E0F49"/>
    <w:rsid w:val="001E128E"/>
    <w:rsid w:val="001E1AAB"/>
    <w:rsid w:val="001E1C80"/>
    <w:rsid w:val="001E1D0C"/>
    <w:rsid w:val="001E2274"/>
    <w:rsid w:val="001E2689"/>
    <w:rsid w:val="001E2F07"/>
    <w:rsid w:val="001E3A20"/>
    <w:rsid w:val="001E3E32"/>
    <w:rsid w:val="001E4CAF"/>
    <w:rsid w:val="001E4D16"/>
    <w:rsid w:val="001E5100"/>
    <w:rsid w:val="001E5CAE"/>
    <w:rsid w:val="001E5E2D"/>
    <w:rsid w:val="001E6737"/>
    <w:rsid w:val="001E6B51"/>
    <w:rsid w:val="001E6BBF"/>
    <w:rsid w:val="001E78A8"/>
    <w:rsid w:val="001F00CC"/>
    <w:rsid w:val="001F07F0"/>
    <w:rsid w:val="001F1600"/>
    <w:rsid w:val="001F1779"/>
    <w:rsid w:val="001F17E3"/>
    <w:rsid w:val="001F18D0"/>
    <w:rsid w:val="001F18F2"/>
    <w:rsid w:val="001F2565"/>
    <w:rsid w:val="001F2701"/>
    <w:rsid w:val="001F289F"/>
    <w:rsid w:val="001F2D7F"/>
    <w:rsid w:val="001F2D93"/>
    <w:rsid w:val="001F43A9"/>
    <w:rsid w:val="001F4F7C"/>
    <w:rsid w:val="001F55D8"/>
    <w:rsid w:val="001F5607"/>
    <w:rsid w:val="001F5A4A"/>
    <w:rsid w:val="001F6340"/>
    <w:rsid w:val="001F63E9"/>
    <w:rsid w:val="001F6D47"/>
    <w:rsid w:val="001F7D90"/>
    <w:rsid w:val="0020004E"/>
    <w:rsid w:val="002000BE"/>
    <w:rsid w:val="00200A14"/>
    <w:rsid w:val="002011F9"/>
    <w:rsid w:val="002015AF"/>
    <w:rsid w:val="00201F84"/>
    <w:rsid w:val="00202ED9"/>
    <w:rsid w:val="00205722"/>
    <w:rsid w:val="0020590A"/>
    <w:rsid w:val="00205AC6"/>
    <w:rsid w:val="0020629C"/>
    <w:rsid w:val="002065A8"/>
    <w:rsid w:val="00206C07"/>
    <w:rsid w:val="00206C78"/>
    <w:rsid w:val="00207B3C"/>
    <w:rsid w:val="00207CDA"/>
    <w:rsid w:val="00207EFA"/>
    <w:rsid w:val="002101AC"/>
    <w:rsid w:val="0021093E"/>
    <w:rsid w:val="00210C2B"/>
    <w:rsid w:val="00211D3B"/>
    <w:rsid w:val="00211F38"/>
    <w:rsid w:val="002127EF"/>
    <w:rsid w:val="00212C2E"/>
    <w:rsid w:val="00213EA1"/>
    <w:rsid w:val="0021501B"/>
    <w:rsid w:val="00215392"/>
    <w:rsid w:val="002166F1"/>
    <w:rsid w:val="00216745"/>
    <w:rsid w:val="00216B89"/>
    <w:rsid w:val="0021704F"/>
    <w:rsid w:val="002174D2"/>
    <w:rsid w:val="00220BE5"/>
    <w:rsid w:val="0022105A"/>
    <w:rsid w:val="00221992"/>
    <w:rsid w:val="00221AFC"/>
    <w:rsid w:val="0022266B"/>
    <w:rsid w:val="00222A57"/>
    <w:rsid w:val="00222AFF"/>
    <w:rsid w:val="0022399A"/>
    <w:rsid w:val="0022407D"/>
    <w:rsid w:val="002258DC"/>
    <w:rsid w:val="00227082"/>
    <w:rsid w:val="0022736F"/>
    <w:rsid w:val="00227387"/>
    <w:rsid w:val="002273B6"/>
    <w:rsid w:val="002274C4"/>
    <w:rsid w:val="00227500"/>
    <w:rsid w:val="00227818"/>
    <w:rsid w:val="00227EBC"/>
    <w:rsid w:val="0023076B"/>
    <w:rsid w:val="00230871"/>
    <w:rsid w:val="00231436"/>
    <w:rsid w:val="00231AFD"/>
    <w:rsid w:val="002326D6"/>
    <w:rsid w:val="00232F76"/>
    <w:rsid w:val="00233037"/>
    <w:rsid w:val="002337A4"/>
    <w:rsid w:val="00233A92"/>
    <w:rsid w:val="0023482F"/>
    <w:rsid w:val="00234FAA"/>
    <w:rsid w:val="0023504D"/>
    <w:rsid w:val="00235FF1"/>
    <w:rsid w:val="00237D3F"/>
    <w:rsid w:val="00237F00"/>
    <w:rsid w:val="0024104E"/>
    <w:rsid w:val="00241BFC"/>
    <w:rsid w:val="0024234E"/>
    <w:rsid w:val="0024250D"/>
    <w:rsid w:val="0024269B"/>
    <w:rsid w:val="002426E0"/>
    <w:rsid w:val="00242D31"/>
    <w:rsid w:val="00243F06"/>
    <w:rsid w:val="00243F38"/>
    <w:rsid w:val="00244188"/>
    <w:rsid w:val="002445F6"/>
    <w:rsid w:val="002457B5"/>
    <w:rsid w:val="002459E2"/>
    <w:rsid w:val="00245A88"/>
    <w:rsid w:val="0024635C"/>
    <w:rsid w:val="00246406"/>
    <w:rsid w:val="002471E8"/>
    <w:rsid w:val="00247225"/>
    <w:rsid w:val="00250367"/>
    <w:rsid w:val="0025057E"/>
    <w:rsid w:val="002505F0"/>
    <w:rsid w:val="00250740"/>
    <w:rsid w:val="00250C6C"/>
    <w:rsid w:val="00251241"/>
    <w:rsid w:val="00251312"/>
    <w:rsid w:val="002517DA"/>
    <w:rsid w:val="00251E86"/>
    <w:rsid w:val="00252884"/>
    <w:rsid w:val="00252E65"/>
    <w:rsid w:val="002538C9"/>
    <w:rsid w:val="00253A1E"/>
    <w:rsid w:val="0025409C"/>
    <w:rsid w:val="002553A6"/>
    <w:rsid w:val="002555DE"/>
    <w:rsid w:val="00255733"/>
    <w:rsid w:val="002557A4"/>
    <w:rsid w:val="00255E7E"/>
    <w:rsid w:val="00256272"/>
    <w:rsid w:val="002562FB"/>
    <w:rsid w:val="00256A12"/>
    <w:rsid w:val="00256A69"/>
    <w:rsid w:val="00256E0F"/>
    <w:rsid w:val="002572FB"/>
    <w:rsid w:val="00257337"/>
    <w:rsid w:val="0025772C"/>
    <w:rsid w:val="00257A7E"/>
    <w:rsid w:val="00257A8B"/>
    <w:rsid w:val="00257B52"/>
    <w:rsid w:val="00257D8C"/>
    <w:rsid w:val="00260412"/>
    <w:rsid w:val="0026071B"/>
    <w:rsid w:val="00261D01"/>
    <w:rsid w:val="0026251C"/>
    <w:rsid w:val="00262A97"/>
    <w:rsid w:val="0026308A"/>
    <w:rsid w:val="00263455"/>
    <w:rsid w:val="00263E56"/>
    <w:rsid w:val="00264B89"/>
    <w:rsid w:val="00265AC1"/>
    <w:rsid w:val="00266709"/>
    <w:rsid w:val="002679A8"/>
    <w:rsid w:val="00267A9C"/>
    <w:rsid w:val="00270BA5"/>
    <w:rsid w:val="00270BB9"/>
    <w:rsid w:val="00271A9B"/>
    <w:rsid w:val="00271CFA"/>
    <w:rsid w:val="00271F43"/>
    <w:rsid w:val="0027217B"/>
    <w:rsid w:val="00272E97"/>
    <w:rsid w:val="00273016"/>
    <w:rsid w:val="00273046"/>
    <w:rsid w:val="00274427"/>
    <w:rsid w:val="00274602"/>
    <w:rsid w:val="00274969"/>
    <w:rsid w:val="00275128"/>
    <w:rsid w:val="002752A0"/>
    <w:rsid w:val="00275AF5"/>
    <w:rsid w:val="00276258"/>
    <w:rsid w:val="0027639B"/>
    <w:rsid w:val="00276557"/>
    <w:rsid w:val="002802B4"/>
    <w:rsid w:val="002814B3"/>
    <w:rsid w:val="002816DF"/>
    <w:rsid w:val="002823A8"/>
    <w:rsid w:val="00283178"/>
    <w:rsid w:val="00283197"/>
    <w:rsid w:val="00283237"/>
    <w:rsid w:val="0028340B"/>
    <w:rsid w:val="00283577"/>
    <w:rsid w:val="00283586"/>
    <w:rsid w:val="002835D3"/>
    <w:rsid w:val="00283F54"/>
    <w:rsid w:val="00284C47"/>
    <w:rsid w:val="00285207"/>
    <w:rsid w:val="00285208"/>
    <w:rsid w:val="002860E4"/>
    <w:rsid w:val="002868A9"/>
    <w:rsid w:val="00286F2C"/>
    <w:rsid w:val="00287811"/>
    <w:rsid w:val="002879B7"/>
    <w:rsid w:val="00287A98"/>
    <w:rsid w:val="00287F2B"/>
    <w:rsid w:val="002901ED"/>
    <w:rsid w:val="002903E3"/>
    <w:rsid w:val="002903E4"/>
    <w:rsid w:val="0029078F"/>
    <w:rsid w:val="002913FA"/>
    <w:rsid w:val="00291476"/>
    <w:rsid w:val="00293570"/>
    <w:rsid w:val="00293710"/>
    <w:rsid w:val="0029371C"/>
    <w:rsid w:val="00293C18"/>
    <w:rsid w:val="0029430B"/>
    <w:rsid w:val="00295084"/>
    <w:rsid w:val="0029525B"/>
    <w:rsid w:val="00296240"/>
    <w:rsid w:val="00297049"/>
    <w:rsid w:val="002A04D7"/>
    <w:rsid w:val="002A1A01"/>
    <w:rsid w:val="002A1B34"/>
    <w:rsid w:val="002A1B3E"/>
    <w:rsid w:val="002A1C52"/>
    <w:rsid w:val="002A1E86"/>
    <w:rsid w:val="002A2573"/>
    <w:rsid w:val="002A4008"/>
    <w:rsid w:val="002A4172"/>
    <w:rsid w:val="002A46A9"/>
    <w:rsid w:val="002A4ACC"/>
    <w:rsid w:val="002A4B82"/>
    <w:rsid w:val="002A56B8"/>
    <w:rsid w:val="002A6488"/>
    <w:rsid w:val="002A71BC"/>
    <w:rsid w:val="002A7888"/>
    <w:rsid w:val="002A7938"/>
    <w:rsid w:val="002A7EFF"/>
    <w:rsid w:val="002B06C7"/>
    <w:rsid w:val="002B0762"/>
    <w:rsid w:val="002B0C3B"/>
    <w:rsid w:val="002B1B97"/>
    <w:rsid w:val="002B2530"/>
    <w:rsid w:val="002B2C01"/>
    <w:rsid w:val="002B2CCE"/>
    <w:rsid w:val="002B2DF6"/>
    <w:rsid w:val="002B2FE6"/>
    <w:rsid w:val="002B314C"/>
    <w:rsid w:val="002B3F36"/>
    <w:rsid w:val="002B4302"/>
    <w:rsid w:val="002B5608"/>
    <w:rsid w:val="002B57D8"/>
    <w:rsid w:val="002B5CA4"/>
    <w:rsid w:val="002B653C"/>
    <w:rsid w:val="002B6739"/>
    <w:rsid w:val="002B6B64"/>
    <w:rsid w:val="002B6F93"/>
    <w:rsid w:val="002B7228"/>
    <w:rsid w:val="002B7F2C"/>
    <w:rsid w:val="002C0A4F"/>
    <w:rsid w:val="002C1828"/>
    <w:rsid w:val="002C18FD"/>
    <w:rsid w:val="002C19C2"/>
    <w:rsid w:val="002C1E62"/>
    <w:rsid w:val="002C1F5B"/>
    <w:rsid w:val="002C224C"/>
    <w:rsid w:val="002C2B5C"/>
    <w:rsid w:val="002C2E4B"/>
    <w:rsid w:val="002C2EB9"/>
    <w:rsid w:val="002C4AE5"/>
    <w:rsid w:val="002C51D5"/>
    <w:rsid w:val="002C5A5F"/>
    <w:rsid w:val="002C76A1"/>
    <w:rsid w:val="002C796C"/>
    <w:rsid w:val="002C7BEF"/>
    <w:rsid w:val="002D01AE"/>
    <w:rsid w:val="002D0741"/>
    <w:rsid w:val="002D1594"/>
    <w:rsid w:val="002D1FA2"/>
    <w:rsid w:val="002D3141"/>
    <w:rsid w:val="002D328B"/>
    <w:rsid w:val="002D3FC8"/>
    <w:rsid w:val="002D47EE"/>
    <w:rsid w:val="002D5808"/>
    <w:rsid w:val="002E0048"/>
    <w:rsid w:val="002E0207"/>
    <w:rsid w:val="002E022C"/>
    <w:rsid w:val="002E0576"/>
    <w:rsid w:val="002E0606"/>
    <w:rsid w:val="002E0990"/>
    <w:rsid w:val="002E0F12"/>
    <w:rsid w:val="002E1222"/>
    <w:rsid w:val="002E155F"/>
    <w:rsid w:val="002E159A"/>
    <w:rsid w:val="002E1B9E"/>
    <w:rsid w:val="002E1ED2"/>
    <w:rsid w:val="002E20AB"/>
    <w:rsid w:val="002E334D"/>
    <w:rsid w:val="002E3A2E"/>
    <w:rsid w:val="002E461F"/>
    <w:rsid w:val="002E5217"/>
    <w:rsid w:val="002E56F9"/>
    <w:rsid w:val="002E5AA7"/>
    <w:rsid w:val="002E5EF5"/>
    <w:rsid w:val="002E6064"/>
    <w:rsid w:val="002E6133"/>
    <w:rsid w:val="002E623D"/>
    <w:rsid w:val="002E6735"/>
    <w:rsid w:val="002E6AE6"/>
    <w:rsid w:val="002F055E"/>
    <w:rsid w:val="002F05A7"/>
    <w:rsid w:val="002F09A3"/>
    <w:rsid w:val="002F1837"/>
    <w:rsid w:val="002F2309"/>
    <w:rsid w:val="002F2541"/>
    <w:rsid w:val="002F2B46"/>
    <w:rsid w:val="002F318C"/>
    <w:rsid w:val="002F32C5"/>
    <w:rsid w:val="002F3456"/>
    <w:rsid w:val="002F4334"/>
    <w:rsid w:val="002F4AC7"/>
    <w:rsid w:val="002F4B81"/>
    <w:rsid w:val="002F4C2C"/>
    <w:rsid w:val="002F4C82"/>
    <w:rsid w:val="002F4E97"/>
    <w:rsid w:val="002F4F60"/>
    <w:rsid w:val="002F5468"/>
    <w:rsid w:val="002F5726"/>
    <w:rsid w:val="002F6C61"/>
    <w:rsid w:val="002F7833"/>
    <w:rsid w:val="002F7AEE"/>
    <w:rsid w:val="003003B1"/>
    <w:rsid w:val="003003D7"/>
    <w:rsid w:val="00303167"/>
    <w:rsid w:val="0030322E"/>
    <w:rsid w:val="00303406"/>
    <w:rsid w:val="00303606"/>
    <w:rsid w:val="00303A6F"/>
    <w:rsid w:val="00303E32"/>
    <w:rsid w:val="0030520C"/>
    <w:rsid w:val="0030562A"/>
    <w:rsid w:val="00305BCE"/>
    <w:rsid w:val="00305C5F"/>
    <w:rsid w:val="00305C86"/>
    <w:rsid w:val="00305CB2"/>
    <w:rsid w:val="00305E27"/>
    <w:rsid w:val="00305F9A"/>
    <w:rsid w:val="0030612A"/>
    <w:rsid w:val="003076DE"/>
    <w:rsid w:val="00307EC1"/>
    <w:rsid w:val="00307F5D"/>
    <w:rsid w:val="003103F3"/>
    <w:rsid w:val="00311DDD"/>
    <w:rsid w:val="00312317"/>
    <w:rsid w:val="003136E0"/>
    <w:rsid w:val="0031522F"/>
    <w:rsid w:val="00315558"/>
    <w:rsid w:val="0031591A"/>
    <w:rsid w:val="003159EE"/>
    <w:rsid w:val="00315C6A"/>
    <w:rsid w:val="00315CA0"/>
    <w:rsid w:val="00315CDC"/>
    <w:rsid w:val="003160E8"/>
    <w:rsid w:val="0031616D"/>
    <w:rsid w:val="00316472"/>
    <w:rsid w:val="00317348"/>
    <w:rsid w:val="00317A01"/>
    <w:rsid w:val="00317CC2"/>
    <w:rsid w:val="003202B7"/>
    <w:rsid w:val="003221BF"/>
    <w:rsid w:val="003224D4"/>
    <w:rsid w:val="00322AD8"/>
    <w:rsid w:val="003232DB"/>
    <w:rsid w:val="003237BE"/>
    <w:rsid w:val="00323836"/>
    <w:rsid w:val="00323AA2"/>
    <w:rsid w:val="0032404D"/>
    <w:rsid w:val="00324093"/>
    <w:rsid w:val="003241D4"/>
    <w:rsid w:val="0032429A"/>
    <w:rsid w:val="0032439E"/>
    <w:rsid w:val="003245D0"/>
    <w:rsid w:val="00325608"/>
    <w:rsid w:val="003261F7"/>
    <w:rsid w:val="0032632A"/>
    <w:rsid w:val="003266F3"/>
    <w:rsid w:val="00326917"/>
    <w:rsid w:val="00326AC7"/>
    <w:rsid w:val="003274F1"/>
    <w:rsid w:val="003275D2"/>
    <w:rsid w:val="00327E64"/>
    <w:rsid w:val="003305C2"/>
    <w:rsid w:val="003308B5"/>
    <w:rsid w:val="00330AA3"/>
    <w:rsid w:val="00330E26"/>
    <w:rsid w:val="003316BE"/>
    <w:rsid w:val="00331805"/>
    <w:rsid w:val="00331CA6"/>
    <w:rsid w:val="003322BF"/>
    <w:rsid w:val="00332455"/>
    <w:rsid w:val="0033274D"/>
    <w:rsid w:val="003334EA"/>
    <w:rsid w:val="00333AD0"/>
    <w:rsid w:val="00333D39"/>
    <w:rsid w:val="003343EC"/>
    <w:rsid w:val="003347C6"/>
    <w:rsid w:val="0033483C"/>
    <w:rsid w:val="003353E1"/>
    <w:rsid w:val="003354BD"/>
    <w:rsid w:val="00335D51"/>
    <w:rsid w:val="00336367"/>
    <w:rsid w:val="003366F5"/>
    <w:rsid w:val="00336960"/>
    <w:rsid w:val="00336EFE"/>
    <w:rsid w:val="003370CD"/>
    <w:rsid w:val="00337319"/>
    <w:rsid w:val="0033750E"/>
    <w:rsid w:val="0033797A"/>
    <w:rsid w:val="00340085"/>
    <w:rsid w:val="00340EE7"/>
    <w:rsid w:val="0034255D"/>
    <w:rsid w:val="00342683"/>
    <w:rsid w:val="00342CF3"/>
    <w:rsid w:val="00342E08"/>
    <w:rsid w:val="00343905"/>
    <w:rsid w:val="00343EE6"/>
    <w:rsid w:val="00344254"/>
    <w:rsid w:val="00344ABF"/>
    <w:rsid w:val="00344CD3"/>
    <w:rsid w:val="00345557"/>
    <w:rsid w:val="00345D7F"/>
    <w:rsid w:val="003466C9"/>
    <w:rsid w:val="003468DC"/>
    <w:rsid w:val="00346BD1"/>
    <w:rsid w:val="0034700E"/>
    <w:rsid w:val="003473D4"/>
    <w:rsid w:val="003478D8"/>
    <w:rsid w:val="0034796E"/>
    <w:rsid w:val="00350221"/>
    <w:rsid w:val="003508A9"/>
    <w:rsid w:val="00350E32"/>
    <w:rsid w:val="00351ADF"/>
    <w:rsid w:val="00352027"/>
    <w:rsid w:val="0035238F"/>
    <w:rsid w:val="00352752"/>
    <w:rsid w:val="00352AC7"/>
    <w:rsid w:val="00352E4F"/>
    <w:rsid w:val="00352EA5"/>
    <w:rsid w:val="00353157"/>
    <w:rsid w:val="003547A9"/>
    <w:rsid w:val="00354834"/>
    <w:rsid w:val="00355927"/>
    <w:rsid w:val="00355CD4"/>
    <w:rsid w:val="00355EBD"/>
    <w:rsid w:val="003569B7"/>
    <w:rsid w:val="00356B6A"/>
    <w:rsid w:val="00357486"/>
    <w:rsid w:val="0035773D"/>
    <w:rsid w:val="0035785C"/>
    <w:rsid w:val="00357BA2"/>
    <w:rsid w:val="00360253"/>
    <w:rsid w:val="00360429"/>
    <w:rsid w:val="003604B3"/>
    <w:rsid w:val="003607F6"/>
    <w:rsid w:val="00360821"/>
    <w:rsid w:val="00360CDD"/>
    <w:rsid w:val="00360D25"/>
    <w:rsid w:val="00360DFF"/>
    <w:rsid w:val="00361160"/>
    <w:rsid w:val="003614A7"/>
    <w:rsid w:val="0036151F"/>
    <w:rsid w:val="00362A56"/>
    <w:rsid w:val="00362B6B"/>
    <w:rsid w:val="00362BB8"/>
    <w:rsid w:val="00362ED5"/>
    <w:rsid w:val="00363483"/>
    <w:rsid w:val="00363DCC"/>
    <w:rsid w:val="003644A2"/>
    <w:rsid w:val="003644D2"/>
    <w:rsid w:val="00364B7D"/>
    <w:rsid w:val="003654C4"/>
    <w:rsid w:val="00365707"/>
    <w:rsid w:val="003657D5"/>
    <w:rsid w:val="00365D72"/>
    <w:rsid w:val="00366070"/>
    <w:rsid w:val="00367B14"/>
    <w:rsid w:val="003701EC"/>
    <w:rsid w:val="0037037E"/>
    <w:rsid w:val="003705DF"/>
    <w:rsid w:val="00370889"/>
    <w:rsid w:val="00370EEF"/>
    <w:rsid w:val="00370EF6"/>
    <w:rsid w:val="003714DE"/>
    <w:rsid w:val="00371BD0"/>
    <w:rsid w:val="003725C7"/>
    <w:rsid w:val="003726F5"/>
    <w:rsid w:val="00372725"/>
    <w:rsid w:val="0037299D"/>
    <w:rsid w:val="00372CF2"/>
    <w:rsid w:val="00372D84"/>
    <w:rsid w:val="00373201"/>
    <w:rsid w:val="00373364"/>
    <w:rsid w:val="003733B3"/>
    <w:rsid w:val="003734E5"/>
    <w:rsid w:val="00373B3F"/>
    <w:rsid w:val="00373F85"/>
    <w:rsid w:val="003743F5"/>
    <w:rsid w:val="0037464E"/>
    <w:rsid w:val="00374668"/>
    <w:rsid w:val="003746A3"/>
    <w:rsid w:val="00374E49"/>
    <w:rsid w:val="0037607A"/>
    <w:rsid w:val="003760D9"/>
    <w:rsid w:val="00376BBF"/>
    <w:rsid w:val="00377087"/>
    <w:rsid w:val="003770EB"/>
    <w:rsid w:val="00377284"/>
    <w:rsid w:val="00377440"/>
    <w:rsid w:val="003775F8"/>
    <w:rsid w:val="00377CB7"/>
    <w:rsid w:val="00377D12"/>
    <w:rsid w:val="00377F6E"/>
    <w:rsid w:val="0038010B"/>
    <w:rsid w:val="00381040"/>
    <w:rsid w:val="00382077"/>
    <w:rsid w:val="0038247A"/>
    <w:rsid w:val="00383DC3"/>
    <w:rsid w:val="00384423"/>
    <w:rsid w:val="00384BDC"/>
    <w:rsid w:val="00385129"/>
    <w:rsid w:val="00385570"/>
    <w:rsid w:val="00385645"/>
    <w:rsid w:val="00385F8B"/>
    <w:rsid w:val="003860ED"/>
    <w:rsid w:val="00386624"/>
    <w:rsid w:val="003870E8"/>
    <w:rsid w:val="00387488"/>
    <w:rsid w:val="003902DB"/>
    <w:rsid w:val="0039035E"/>
    <w:rsid w:val="003909D9"/>
    <w:rsid w:val="00390E56"/>
    <w:rsid w:val="00391B06"/>
    <w:rsid w:val="003920E7"/>
    <w:rsid w:val="00392EDA"/>
    <w:rsid w:val="003930E6"/>
    <w:rsid w:val="003943B5"/>
    <w:rsid w:val="00394431"/>
    <w:rsid w:val="0039452C"/>
    <w:rsid w:val="00395924"/>
    <w:rsid w:val="003964CD"/>
    <w:rsid w:val="003969BE"/>
    <w:rsid w:val="00396FBE"/>
    <w:rsid w:val="003976A0"/>
    <w:rsid w:val="003A01C5"/>
    <w:rsid w:val="003A048C"/>
    <w:rsid w:val="003A0C5F"/>
    <w:rsid w:val="003A0DC9"/>
    <w:rsid w:val="003A1067"/>
    <w:rsid w:val="003A1764"/>
    <w:rsid w:val="003A1925"/>
    <w:rsid w:val="003A1A4B"/>
    <w:rsid w:val="003A1E07"/>
    <w:rsid w:val="003A214C"/>
    <w:rsid w:val="003A2339"/>
    <w:rsid w:val="003A2EC2"/>
    <w:rsid w:val="003A32BA"/>
    <w:rsid w:val="003A3589"/>
    <w:rsid w:val="003A4542"/>
    <w:rsid w:val="003A4E99"/>
    <w:rsid w:val="003A5844"/>
    <w:rsid w:val="003A5B37"/>
    <w:rsid w:val="003A5B6D"/>
    <w:rsid w:val="003A6810"/>
    <w:rsid w:val="003A6C47"/>
    <w:rsid w:val="003A6DB7"/>
    <w:rsid w:val="003A741F"/>
    <w:rsid w:val="003A7CF4"/>
    <w:rsid w:val="003B01E2"/>
    <w:rsid w:val="003B041A"/>
    <w:rsid w:val="003B042F"/>
    <w:rsid w:val="003B0963"/>
    <w:rsid w:val="003B19F6"/>
    <w:rsid w:val="003B1D1F"/>
    <w:rsid w:val="003B1DA8"/>
    <w:rsid w:val="003B2941"/>
    <w:rsid w:val="003B3284"/>
    <w:rsid w:val="003B4612"/>
    <w:rsid w:val="003B499E"/>
    <w:rsid w:val="003B5B24"/>
    <w:rsid w:val="003B5D14"/>
    <w:rsid w:val="003B694D"/>
    <w:rsid w:val="003B6B7C"/>
    <w:rsid w:val="003B6FB5"/>
    <w:rsid w:val="003B7413"/>
    <w:rsid w:val="003B7F68"/>
    <w:rsid w:val="003B7FC5"/>
    <w:rsid w:val="003C073A"/>
    <w:rsid w:val="003C098A"/>
    <w:rsid w:val="003C09D8"/>
    <w:rsid w:val="003C0E17"/>
    <w:rsid w:val="003C12A1"/>
    <w:rsid w:val="003C18E4"/>
    <w:rsid w:val="003C191F"/>
    <w:rsid w:val="003C21EA"/>
    <w:rsid w:val="003C23DF"/>
    <w:rsid w:val="003C2812"/>
    <w:rsid w:val="003C426B"/>
    <w:rsid w:val="003C48E1"/>
    <w:rsid w:val="003C539D"/>
    <w:rsid w:val="003C53E7"/>
    <w:rsid w:val="003C5B88"/>
    <w:rsid w:val="003C68FD"/>
    <w:rsid w:val="003C6EC2"/>
    <w:rsid w:val="003C7695"/>
    <w:rsid w:val="003D0029"/>
    <w:rsid w:val="003D039A"/>
    <w:rsid w:val="003D05E7"/>
    <w:rsid w:val="003D073C"/>
    <w:rsid w:val="003D1451"/>
    <w:rsid w:val="003D2700"/>
    <w:rsid w:val="003D2E28"/>
    <w:rsid w:val="003D360B"/>
    <w:rsid w:val="003D39B3"/>
    <w:rsid w:val="003D4797"/>
    <w:rsid w:val="003D57A5"/>
    <w:rsid w:val="003D5957"/>
    <w:rsid w:val="003D63EE"/>
    <w:rsid w:val="003D71A4"/>
    <w:rsid w:val="003E0FBA"/>
    <w:rsid w:val="003E12A5"/>
    <w:rsid w:val="003E1762"/>
    <w:rsid w:val="003E25BC"/>
    <w:rsid w:val="003E2A11"/>
    <w:rsid w:val="003E2C7D"/>
    <w:rsid w:val="003E34E9"/>
    <w:rsid w:val="003E3521"/>
    <w:rsid w:val="003E3BD3"/>
    <w:rsid w:val="003E3CEE"/>
    <w:rsid w:val="003E3D15"/>
    <w:rsid w:val="003E426D"/>
    <w:rsid w:val="003E4362"/>
    <w:rsid w:val="003E4D5B"/>
    <w:rsid w:val="003E5067"/>
    <w:rsid w:val="003E57B8"/>
    <w:rsid w:val="003E66D4"/>
    <w:rsid w:val="003E6ACD"/>
    <w:rsid w:val="003E6B47"/>
    <w:rsid w:val="003E743A"/>
    <w:rsid w:val="003E7A8C"/>
    <w:rsid w:val="003E7F77"/>
    <w:rsid w:val="003F0BCD"/>
    <w:rsid w:val="003F0D9B"/>
    <w:rsid w:val="003F2A7A"/>
    <w:rsid w:val="003F2DE1"/>
    <w:rsid w:val="003F3BBE"/>
    <w:rsid w:val="003F4068"/>
    <w:rsid w:val="003F4F11"/>
    <w:rsid w:val="003F4F91"/>
    <w:rsid w:val="003F556B"/>
    <w:rsid w:val="003F58AE"/>
    <w:rsid w:val="003F5A5B"/>
    <w:rsid w:val="003F6BCC"/>
    <w:rsid w:val="003F7B07"/>
    <w:rsid w:val="004007FF"/>
    <w:rsid w:val="00400FBB"/>
    <w:rsid w:val="004017E2"/>
    <w:rsid w:val="004020F8"/>
    <w:rsid w:val="00402342"/>
    <w:rsid w:val="00402606"/>
    <w:rsid w:val="0040365A"/>
    <w:rsid w:val="00403F72"/>
    <w:rsid w:val="00405207"/>
    <w:rsid w:val="00405319"/>
    <w:rsid w:val="0040591D"/>
    <w:rsid w:val="00406307"/>
    <w:rsid w:val="00406516"/>
    <w:rsid w:val="00406BA2"/>
    <w:rsid w:val="00406CF3"/>
    <w:rsid w:val="00407650"/>
    <w:rsid w:val="00407F16"/>
    <w:rsid w:val="004106E0"/>
    <w:rsid w:val="00410D40"/>
    <w:rsid w:val="004118BF"/>
    <w:rsid w:val="00411AB0"/>
    <w:rsid w:val="00411D91"/>
    <w:rsid w:val="004120FF"/>
    <w:rsid w:val="00412244"/>
    <w:rsid w:val="00412270"/>
    <w:rsid w:val="00412750"/>
    <w:rsid w:val="00412B38"/>
    <w:rsid w:val="00413092"/>
    <w:rsid w:val="00413303"/>
    <w:rsid w:val="004133D7"/>
    <w:rsid w:val="004156D3"/>
    <w:rsid w:val="00415A3F"/>
    <w:rsid w:val="00416199"/>
    <w:rsid w:val="00416B28"/>
    <w:rsid w:val="00416FBA"/>
    <w:rsid w:val="00417017"/>
    <w:rsid w:val="00420834"/>
    <w:rsid w:val="00420E31"/>
    <w:rsid w:val="00420FDE"/>
    <w:rsid w:val="004219FF"/>
    <w:rsid w:val="00421F3C"/>
    <w:rsid w:val="00422010"/>
    <w:rsid w:val="004221F3"/>
    <w:rsid w:val="0042237B"/>
    <w:rsid w:val="004225A2"/>
    <w:rsid w:val="00422849"/>
    <w:rsid w:val="00422A3C"/>
    <w:rsid w:val="00423076"/>
    <w:rsid w:val="00423433"/>
    <w:rsid w:val="004238F2"/>
    <w:rsid w:val="00423DC3"/>
    <w:rsid w:val="0042407E"/>
    <w:rsid w:val="004247E2"/>
    <w:rsid w:val="00424B0A"/>
    <w:rsid w:val="00424BA5"/>
    <w:rsid w:val="00424E22"/>
    <w:rsid w:val="0042528F"/>
    <w:rsid w:val="00425324"/>
    <w:rsid w:val="00425C72"/>
    <w:rsid w:val="00425D2B"/>
    <w:rsid w:val="00426924"/>
    <w:rsid w:val="00426ADE"/>
    <w:rsid w:val="00426BB9"/>
    <w:rsid w:val="004301C5"/>
    <w:rsid w:val="00430C6E"/>
    <w:rsid w:val="00431AEA"/>
    <w:rsid w:val="00431F2C"/>
    <w:rsid w:val="00432241"/>
    <w:rsid w:val="004325AA"/>
    <w:rsid w:val="004325CC"/>
    <w:rsid w:val="00433065"/>
    <w:rsid w:val="00433323"/>
    <w:rsid w:val="00433A9B"/>
    <w:rsid w:val="00434D00"/>
    <w:rsid w:val="0043504D"/>
    <w:rsid w:val="00435365"/>
    <w:rsid w:val="00435630"/>
    <w:rsid w:val="00435BEE"/>
    <w:rsid w:val="00435F11"/>
    <w:rsid w:val="00436DBD"/>
    <w:rsid w:val="00437590"/>
    <w:rsid w:val="00437B17"/>
    <w:rsid w:val="00437E35"/>
    <w:rsid w:val="004403C9"/>
    <w:rsid w:val="00441689"/>
    <w:rsid w:val="00441B6A"/>
    <w:rsid w:val="0044288F"/>
    <w:rsid w:val="004429A1"/>
    <w:rsid w:val="00442D61"/>
    <w:rsid w:val="004435BD"/>
    <w:rsid w:val="004443EC"/>
    <w:rsid w:val="0044469F"/>
    <w:rsid w:val="004456E6"/>
    <w:rsid w:val="00445A27"/>
    <w:rsid w:val="00445D7C"/>
    <w:rsid w:val="00446DBD"/>
    <w:rsid w:val="00446F27"/>
    <w:rsid w:val="0044721C"/>
    <w:rsid w:val="004472DD"/>
    <w:rsid w:val="00447D9E"/>
    <w:rsid w:val="00450050"/>
    <w:rsid w:val="0045021E"/>
    <w:rsid w:val="0045054C"/>
    <w:rsid w:val="00450AE7"/>
    <w:rsid w:val="0045163A"/>
    <w:rsid w:val="00451864"/>
    <w:rsid w:val="00451B29"/>
    <w:rsid w:val="004524EF"/>
    <w:rsid w:val="00452BEE"/>
    <w:rsid w:val="004531D4"/>
    <w:rsid w:val="00453820"/>
    <w:rsid w:val="0045420E"/>
    <w:rsid w:val="004550C1"/>
    <w:rsid w:val="00455252"/>
    <w:rsid w:val="004553F8"/>
    <w:rsid w:val="004557EF"/>
    <w:rsid w:val="00455B5D"/>
    <w:rsid w:val="00456463"/>
    <w:rsid w:val="00456B4F"/>
    <w:rsid w:val="00456C2B"/>
    <w:rsid w:val="004575F7"/>
    <w:rsid w:val="0045776A"/>
    <w:rsid w:val="00457EDC"/>
    <w:rsid w:val="00460062"/>
    <w:rsid w:val="00460877"/>
    <w:rsid w:val="00460D2D"/>
    <w:rsid w:val="004613BC"/>
    <w:rsid w:val="00461924"/>
    <w:rsid w:val="00461C4D"/>
    <w:rsid w:val="00461F11"/>
    <w:rsid w:val="0046206A"/>
    <w:rsid w:val="004626EE"/>
    <w:rsid w:val="00462A98"/>
    <w:rsid w:val="00462FF4"/>
    <w:rsid w:val="00463C18"/>
    <w:rsid w:val="004642B3"/>
    <w:rsid w:val="00464DC8"/>
    <w:rsid w:val="00465CF3"/>
    <w:rsid w:val="004661D7"/>
    <w:rsid w:val="00466C01"/>
    <w:rsid w:val="00467042"/>
    <w:rsid w:val="004673DA"/>
    <w:rsid w:val="00467493"/>
    <w:rsid w:val="00467888"/>
    <w:rsid w:val="00467C2D"/>
    <w:rsid w:val="00467D01"/>
    <w:rsid w:val="004714D9"/>
    <w:rsid w:val="00472712"/>
    <w:rsid w:val="004731A8"/>
    <w:rsid w:val="00473382"/>
    <w:rsid w:val="00473424"/>
    <w:rsid w:val="0047416C"/>
    <w:rsid w:val="0047420C"/>
    <w:rsid w:val="00474307"/>
    <w:rsid w:val="00474C3D"/>
    <w:rsid w:val="004756F0"/>
    <w:rsid w:val="00475ABE"/>
    <w:rsid w:val="00475D94"/>
    <w:rsid w:val="00476171"/>
    <w:rsid w:val="004765E3"/>
    <w:rsid w:val="004766DA"/>
    <w:rsid w:val="004766F7"/>
    <w:rsid w:val="00476908"/>
    <w:rsid w:val="00477289"/>
    <w:rsid w:val="004804DF"/>
    <w:rsid w:val="00480A50"/>
    <w:rsid w:val="00480AD4"/>
    <w:rsid w:val="00481245"/>
    <w:rsid w:val="0048186E"/>
    <w:rsid w:val="00481EBC"/>
    <w:rsid w:val="00482139"/>
    <w:rsid w:val="0048292D"/>
    <w:rsid w:val="00482EF9"/>
    <w:rsid w:val="00483986"/>
    <w:rsid w:val="004840E8"/>
    <w:rsid w:val="00484505"/>
    <w:rsid w:val="00484890"/>
    <w:rsid w:val="00484A8C"/>
    <w:rsid w:val="00484B5B"/>
    <w:rsid w:val="004859C9"/>
    <w:rsid w:val="00485FF8"/>
    <w:rsid w:val="004861BB"/>
    <w:rsid w:val="00487096"/>
    <w:rsid w:val="00487679"/>
    <w:rsid w:val="0049022D"/>
    <w:rsid w:val="004903FC"/>
    <w:rsid w:val="00490640"/>
    <w:rsid w:val="004907CF"/>
    <w:rsid w:val="0049105C"/>
    <w:rsid w:val="004910BC"/>
    <w:rsid w:val="00491D90"/>
    <w:rsid w:val="00493709"/>
    <w:rsid w:val="004946C3"/>
    <w:rsid w:val="00494BD0"/>
    <w:rsid w:val="0049578A"/>
    <w:rsid w:val="00495F21"/>
    <w:rsid w:val="0049611D"/>
    <w:rsid w:val="00496F45"/>
    <w:rsid w:val="00496FAC"/>
    <w:rsid w:val="00497931"/>
    <w:rsid w:val="00497E99"/>
    <w:rsid w:val="004A01D3"/>
    <w:rsid w:val="004A07F4"/>
    <w:rsid w:val="004A08B7"/>
    <w:rsid w:val="004A0A03"/>
    <w:rsid w:val="004A1033"/>
    <w:rsid w:val="004A1D06"/>
    <w:rsid w:val="004A1D9E"/>
    <w:rsid w:val="004A2701"/>
    <w:rsid w:val="004A2870"/>
    <w:rsid w:val="004A2D85"/>
    <w:rsid w:val="004A2F97"/>
    <w:rsid w:val="004A3603"/>
    <w:rsid w:val="004A40AB"/>
    <w:rsid w:val="004A4C6A"/>
    <w:rsid w:val="004A4DBA"/>
    <w:rsid w:val="004A5A7B"/>
    <w:rsid w:val="004A773F"/>
    <w:rsid w:val="004A786E"/>
    <w:rsid w:val="004B069A"/>
    <w:rsid w:val="004B0C10"/>
    <w:rsid w:val="004B1236"/>
    <w:rsid w:val="004B124D"/>
    <w:rsid w:val="004B1452"/>
    <w:rsid w:val="004B1F37"/>
    <w:rsid w:val="004B23D7"/>
    <w:rsid w:val="004B2454"/>
    <w:rsid w:val="004B26D0"/>
    <w:rsid w:val="004B2722"/>
    <w:rsid w:val="004B3323"/>
    <w:rsid w:val="004B3405"/>
    <w:rsid w:val="004B3C7B"/>
    <w:rsid w:val="004B4A5C"/>
    <w:rsid w:val="004B564C"/>
    <w:rsid w:val="004B568D"/>
    <w:rsid w:val="004B5D60"/>
    <w:rsid w:val="004B62F7"/>
    <w:rsid w:val="004B6766"/>
    <w:rsid w:val="004B693D"/>
    <w:rsid w:val="004B6F3A"/>
    <w:rsid w:val="004B72C2"/>
    <w:rsid w:val="004B7B7D"/>
    <w:rsid w:val="004C02A1"/>
    <w:rsid w:val="004C041C"/>
    <w:rsid w:val="004C0D85"/>
    <w:rsid w:val="004C0EDA"/>
    <w:rsid w:val="004C11B3"/>
    <w:rsid w:val="004C1A45"/>
    <w:rsid w:val="004C1DE1"/>
    <w:rsid w:val="004C3928"/>
    <w:rsid w:val="004C4075"/>
    <w:rsid w:val="004C4255"/>
    <w:rsid w:val="004C4285"/>
    <w:rsid w:val="004C554B"/>
    <w:rsid w:val="004C57FB"/>
    <w:rsid w:val="004C591F"/>
    <w:rsid w:val="004C66A1"/>
    <w:rsid w:val="004C7438"/>
    <w:rsid w:val="004C75D6"/>
    <w:rsid w:val="004D065F"/>
    <w:rsid w:val="004D0E1F"/>
    <w:rsid w:val="004D1307"/>
    <w:rsid w:val="004D19B3"/>
    <w:rsid w:val="004D1F9B"/>
    <w:rsid w:val="004D1FF9"/>
    <w:rsid w:val="004D25D2"/>
    <w:rsid w:val="004D347B"/>
    <w:rsid w:val="004D34B3"/>
    <w:rsid w:val="004D3F00"/>
    <w:rsid w:val="004D476E"/>
    <w:rsid w:val="004D4D00"/>
    <w:rsid w:val="004D523B"/>
    <w:rsid w:val="004D5369"/>
    <w:rsid w:val="004D5701"/>
    <w:rsid w:val="004D578C"/>
    <w:rsid w:val="004D6D81"/>
    <w:rsid w:val="004D7177"/>
    <w:rsid w:val="004D7474"/>
    <w:rsid w:val="004D7F01"/>
    <w:rsid w:val="004E02FB"/>
    <w:rsid w:val="004E085F"/>
    <w:rsid w:val="004E0DCB"/>
    <w:rsid w:val="004E29F4"/>
    <w:rsid w:val="004E2F7C"/>
    <w:rsid w:val="004E3C28"/>
    <w:rsid w:val="004E411A"/>
    <w:rsid w:val="004E425B"/>
    <w:rsid w:val="004E4267"/>
    <w:rsid w:val="004E4BBB"/>
    <w:rsid w:val="004E4C4D"/>
    <w:rsid w:val="004E565E"/>
    <w:rsid w:val="004E579C"/>
    <w:rsid w:val="004E590B"/>
    <w:rsid w:val="004E59F8"/>
    <w:rsid w:val="004E5D90"/>
    <w:rsid w:val="004F00DC"/>
    <w:rsid w:val="004F137F"/>
    <w:rsid w:val="004F1BD0"/>
    <w:rsid w:val="004F2245"/>
    <w:rsid w:val="004F29A9"/>
    <w:rsid w:val="004F2D33"/>
    <w:rsid w:val="004F363E"/>
    <w:rsid w:val="004F374C"/>
    <w:rsid w:val="004F44AF"/>
    <w:rsid w:val="004F4987"/>
    <w:rsid w:val="004F4F2F"/>
    <w:rsid w:val="004F5595"/>
    <w:rsid w:val="004F56F0"/>
    <w:rsid w:val="004F5DC5"/>
    <w:rsid w:val="004F6381"/>
    <w:rsid w:val="004F63A6"/>
    <w:rsid w:val="004F6BF4"/>
    <w:rsid w:val="004F6FEC"/>
    <w:rsid w:val="004F72AB"/>
    <w:rsid w:val="004F7339"/>
    <w:rsid w:val="004F7ECB"/>
    <w:rsid w:val="00500567"/>
    <w:rsid w:val="0050077C"/>
    <w:rsid w:val="005011FF"/>
    <w:rsid w:val="00502B17"/>
    <w:rsid w:val="0050374D"/>
    <w:rsid w:val="00503B4D"/>
    <w:rsid w:val="0050567A"/>
    <w:rsid w:val="00505683"/>
    <w:rsid w:val="00506525"/>
    <w:rsid w:val="00510298"/>
    <w:rsid w:val="005106E0"/>
    <w:rsid w:val="00511917"/>
    <w:rsid w:val="00511DDB"/>
    <w:rsid w:val="005134BC"/>
    <w:rsid w:val="005139EB"/>
    <w:rsid w:val="00513D6B"/>
    <w:rsid w:val="00513FAF"/>
    <w:rsid w:val="005148C4"/>
    <w:rsid w:val="00514ACC"/>
    <w:rsid w:val="00514EB8"/>
    <w:rsid w:val="00515046"/>
    <w:rsid w:val="0051633C"/>
    <w:rsid w:val="00517F8C"/>
    <w:rsid w:val="0052020F"/>
    <w:rsid w:val="00520707"/>
    <w:rsid w:val="00520BFA"/>
    <w:rsid w:val="00520C59"/>
    <w:rsid w:val="00521222"/>
    <w:rsid w:val="0052218A"/>
    <w:rsid w:val="0052223E"/>
    <w:rsid w:val="005223D8"/>
    <w:rsid w:val="00522A37"/>
    <w:rsid w:val="00523CA3"/>
    <w:rsid w:val="00525D2B"/>
    <w:rsid w:val="00525EE7"/>
    <w:rsid w:val="005264B8"/>
    <w:rsid w:val="00526574"/>
    <w:rsid w:val="0052661F"/>
    <w:rsid w:val="00526D18"/>
    <w:rsid w:val="00526F64"/>
    <w:rsid w:val="005274FA"/>
    <w:rsid w:val="00527CF1"/>
    <w:rsid w:val="00527E52"/>
    <w:rsid w:val="00527E9B"/>
    <w:rsid w:val="0053010F"/>
    <w:rsid w:val="00530542"/>
    <w:rsid w:val="00530AFD"/>
    <w:rsid w:val="005311B2"/>
    <w:rsid w:val="00531437"/>
    <w:rsid w:val="005319CE"/>
    <w:rsid w:val="00532C7B"/>
    <w:rsid w:val="00532CD6"/>
    <w:rsid w:val="00532DE8"/>
    <w:rsid w:val="00533675"/>
    <w:rsid w:val="00533719"/>
    <w:rsid w:val="00533AAC"/>
    <w:rsid w:val="00534244"/>
    <w:rsid w:val="005344CF"/>
    <w:rsid w:val="00534904"/>
    <w:rsid w:val="00534EE2"/>
    <w:rsid w:val="005351E6"/>
    <w:rsid w:val="00536E1B"/>
    <w:rsid w:val="005372A9"/>
    <w:rsid w:val="00537357"/>
    <w:rsid w:val="0053744B"/>
    <w:rsid w:val="00537F2B"/>
    <w:rsid w:val="00540CB5"/>
    <w:rsid w:val="00541B67"/>
    <w:rsid w:val="00541B83"/>
    <w:rsid w:val="005425BB"/>
    <w:rsid w:val="00542E95"/>
    <w:rsid w:val="00542FF1"/>
    <w:rsid w:val="005433D3"/>
    <w:rsid w:val="00543538"/>
    <w:rsid w:val="00543827"/>
    <w:rsid w:val="00544059"/>
    <w:rsid w:val="00545120"/>
    <w:rsid w:val="00545768"/>
    <w:rsid w:val="00545F8A"/>
    <w:rsid w:val="00547914"/>
    <w:rsid w:val="005504C3"/>
    <w:rsid w:val="005508BF"/>
    <w:rsid w:val="005509F4"/>
    <w:rsid w:val="00550C8D"/>
    <w:rsid w:val="005510CB"/>
    <w:rsid w:val="00551D72"/>
    <w:rsid w:val="00551F64"/>
    <w:rsid w:val="00552136"/>
    <w:rsid w:val="00552484"/>
    <w:rsid w:val="00552719"/>
    <w:rsid w:val="00552F41"/>
    <w:rsid w:val="00553054"/>
    <w:rsid w:val="00553C05"/>
    <w:rsid w:val="00554CAA"/>
    <w:rsid w:val="00554F45"/>
    <w:rsid w:val="00554FBD"/>
    <w:rsid w:val="00555E72"/>
    <w:rsid w:val="005562CF"/>
    <w:rsid w:val="005565CD"/>
    <w:rsid w:val="00557065"/>
    <w:rsid w:val="00557F8C"/>
    <w:rsid w:val="005600F3"/>
    <w:rsid w:val="00560AD6"/>
    <w:rsid w:val="00560AF4"/>
    <w:rsid w:val="0056129A"/>
    <w:rsid w:val="00561596"/>
    <w:rsid w:val="005620C8"/>
    <w:rsid w:val="00562C15"/>
    <w:rsid w:val="00562F13"/>
    <w:rsid w:val="005641E7"/>
    <w:rsid w:val="005642FA"/>
    <w:rsid w:val="00564AED"/>
    <w:rsid w:val="00564BE3"/>
    <w:rsid w:val="0056551B"/>
    <w:rsid w:val="00565857"/>
    <w:rsid w:val="00565A85"/>
    <w:rsid w:val="00566946"/>
    <w:rsid w:val="00566A88"/>
    <w:rsid w:val="005671C5"/>
    <w:rsid w:val="005675E1"/>
    <w:rsid w:val="005677B7"/>
    <w:rsid w:val="00567E57"/>
    <w:rsid w:val="00567EEA"/>
    <w:rsid w:val="00570342"/>
    <w:rsid w:val="00570AC2"/>
    <w:rsid w:val="00571568"/>
    <w:rsid w:val="00572119"/>
    <w:rsid w:val="0057394D"/>
    <w:rsid w:val="00573A37"/>
    <w:rsid w:val="00573BA6"/>
    <w:rsid w:val="00573C50"/>
    <w:rsid w:val="005753A0"/>
    <w:rsid w:val="00575452"/>
    <w:rsid w:val="00575528"/>
    <w:rsid w:val="00575A50"/>
    <w:rsid w:val="00576248"/>
    <w:rsid w:val="00577A3D"/>
    <w:rsid w:val="00577C56"/>
    <w:rsid w:val="0058136C"/>
    <w:rsid w:val="005814F5"/>
    <w:rsid w:val="00581661"/>
    <w:rsid w:val="005821D3"/>
    <w:rsid w:val="005825F4"/>
    <w:rsid w:val="00582C2C"/>
    <w:rsid w:val="00582E20"/>
    <w:rsid w:val="00583C23"/>
    <w:rsid w:val="00583DF2"/>
    <w:rsid w:val="00584174"/>
    <w:rsid w:val="0058484B"/>
    <w:rsid w:val="00584922"/>
    <w:rsid w:val="00584E7E"/>
    <w:rsid w:val="005855F3"/>
    <w:rsid w:val="00585AE0"/>
    <w:rsid w:val="00585C22"/>
    <w:rsid w:val="00585C56"/>
    <w:rsid w:val="0058696F"/>
    <w:rsid w:val="00586AD6"/>
    <w:rsid w:val="0058708C"/>
    <w:rsid w:val="005873C2"/>
    <w:rsid w:val="005875D5"/>
    <w:rsid w:val="00590FDA"/>
    <w:rsid w:val="0059183C"/>
    <w:rsid w:val="00592102"/>
    <w:rsid w:val="00592926"/>
    <w:rsid w:val="0059385C"/>
    <w:rsid w:val="00594CDA"/>
    <w:rsid w:val="005953D2"/>
    <w:rsid w:val="00595649"/>
    <w:rsid w:val="00596CB1"/>
    <w:rsid w:val="00596D0A"/>
    <w:rsid w:val="005970A0"/>
    <w:rsid w:val="00597955"/>
    <w:rsid w:val="005A0186"/>
    <w:rsid w:val="005A0815"/>
    <w:rsid w:val="005A0CBA"/>
    <w:rsid w:val="005A0FAC"/>
    <w:rsid w:val="005A17A8"/>
    <w:rsid w:val="005A1B3D"/>
    <w:rsid w:val="005A203D"/>
    <w:rsid w:val="005A2964"/>
    <w:rsid w:val="005A30A9"/>
    <w:rsid w:val="005A37B6"/>
    <w:rsid w:val="005A3AFE"/>
    <w:rsid w:val="005A4BFD"/>
    <w:rsid w:val="005A57F0"/>
    <w:rsid w:val="005A5A6E"/>
    <w:rsid w:val="005A5B6C"/>
    <w:rsid w:val="005A5E1E"/>
    <w:rsid w:val="005A60A8"/>
    <w:rsid w:val="005A655B"/>
    <w:rsid w:val="005A6CE8"/>
    <w:rsid w:val="005A6D37"/>
    <w:rsid w:val="005A7559"/>
    <w:rsid w:val="005A765A"/>
    <w:rsid w:val="005A7764"/>
    <w:rsid w:val="005A7773"/>
    <w:rsid w:val="005A78FF"/>
    <w:rsid w:val="005A7A06"/>
    <w:rsid w:val="005A7EA0"/>
    <w:rsid w:val="005B00D2"/>
    <w:rsid w:val="005B0724"/>
    <w:rsid w:val="005B09D3"/>
    <w:rsid w:val="005B1180"/>
    <w:rsid w:val="005B18CD"/>
    <w:rsid w:val="005B2173"/>
    <w:rsid w:val="005B2397"/>
    <w:rsid w:val="005B29E9"/>
    <w:rsid w:val="005B2D8F"/>
    <w:rsid w:val="005B320C"/>
    <w:rsid w:val="005B39C5"/>
    <w:rsid w:val="005B3D8E"/>
    <w:rsid w:val="005B4C7D"/>
    <w:rsid w:val="005B58E0"/>
    <w:rsid w:val="005B600E"/>
    <w:rsid w:val="005B6A3E"/>
    <w:rsid w:val="005B71B9"/>
    <w:rsid w:val="005B7EA8"/>
    <w:rsid w:val="005C1104"/>
    <w:rsid w:val="005C1108"/>
    <w:rsid w:val="005C2D2E"/>
    <w:rsid w:val="005C3048"/>
    <w:rsid w:val="005C3545"/>
    <w:rsid w:val="005C3C92"/>
    <w:rsid w:val="005C428E"/>
    <w:rsid w:val="005C5163"/>
    <w:rsid w:val="005C56A5"/>
    <w:rsid w:val="005C5837"/>
    <w:rsid w:val="005C5979"/>
    <w:rsid w:val="005C6172"/>
    <w:rsid w:val="005C6664"/>
    <w:rsid w:val="005C7479"/>
    <w:rsid w:val="005D00F5"/>
    <w:rsid w:val="005D106F"/>
    <w:rsid w:val="005D1261"/>
    <w:rsid w:val="005D19A7"/>
    <w:rsid w:val="005D1B23"/>
    <w:rsid w:val="005D1C66"/>
    <w:rsid w:val="005D374A"/>
    <w:rsid w:val="005D37F5"/>
    <w:rsid w:val="005D3BA1"/>
    <w:rsid w:val="005D4102"/>
    <w:rsid w:val="005D44C5"/>
    <w:rsid w:val="005D4915"/>
    <w:rsid w:val="005D4B05"/>
    <w:rsid w:val="005D5621"/>
    <w:rsid w:val="005D57DB"/>
    <w:rsid w:val="005D5CB8"/>
    <w:rsid w:val="005D68FD"/>
    <w:rsid w:val="005D6E57"/>
    <w:rsid w:val="005D6FDB"/>
    <w:rsid w:val="005D7219"/>
    <w:rsid w:val="005D7870"/>
    <w:rsid w:val="005D7B46"/>
    <w:rsid w:val="005D7E68"/>
    <w:rsid w:val="005E0397"/>
    <w:rsid w:val="005E0529"/>
    <w:rsid w:val="005E10B8"/>
    <w:rsid w:val="005E135E"/>
    <w:rsid w:val="005E1B01"/>
    <w:rsid w:val="005E2000"/>
    <w:rsid w:val="005E200F"/>
    <w:rsid w:val="005E2A05"/>
    <w:rsid w:val="005E31F0"/>
    <w:rsid w:val="005E443C"/>
    <w:rsid w:val="005E4960"/>
    <w:rsid w:val="005E4E72"/>
    <w:rsid w:val="005E506D"/>
    <w:rsid w:val="005E553E"/>
    <w:rsid w:val="005E5883"/>
    <w:rsid w:val="005E59D2"/>
    <w:rsid w:val="005E5FF7"/>
    <w:rsid w:val="005E64AA"/>
    <w:rsid w:val="005E6AA0"/>
    <w:rsid w:val="005E6B07"/>
    <w:rsid w:val="005E6D55"/>
    <w:rsid w:val="005E747B"/>
    <w:rsid w:val="005E76AF"/>
    <w:rsid w:val="005E76D0"/>
    <w:rsid w:val="005E7B0D"/>
    <w:rsid w:val="005F0444"/>
    <w:rsid w:val="005F06A7"/>
    <w:rsid w:val="005F06B4"/>
    <w:rsid w:val="005F08EB"/>
    <w:rsid w:val="005F09EA"/>
    <w:rsid w:val="005F0B00"/>
    <w:rsid w:val="005F106D"/>
    <w:rsid w:val="005F11D8"/>
    <w:rsid w:val="005F17DF"/>
    <w:rsid w:val="005F1B82"/>
    <w:rsid w:val="005F2E09"/>
    <w:rsid w:val="005F32B8"/>
    <w:rsid w:val="005F36EA"/>
    <w:rsid w:val="005F58DC"/>
    <w:rsid w:val="005F5C6F"/>
    <w:rsid w:val="005F5DF2"/>
    <w:rsid w:val="005F62CD"/>
    <w:rsid w:val="005F6616"/>
    <w:rsid w:val="005F772B"/>
    <w:rsid w:val="006001DF"/>
    <w:rsid w:val="0060044A"/>
    <w:rsid w:val="006007FD"/>
    <w:rsid w:val="00601088"/>
    <w:rsid w:val="00601759"/>
    <w:rsid w:val="006018F2"/>
    <w:rsid w:val="00601EA2"/>
    <w:rsid w:val="00602061"/>
    <w:rsid w:val="00602B4D"/>
    <w:rsid w:val="00602C30"/>
    <w:rsid w:val="00603381"/>
    <w:rsid w:val="00603655"/>
    <w:rsid w:val="00603854"/>
    <w:rsid w:val="00603C9B"/>
    <w:rsid w:val="00603DAE"/>
    <w:rsid w:val="006044B5"/>
    <w:rsid w:val="0060472F"/>
    <w:rsid w:val="00604EB1"/>
    <w:rsid w:val="00605C09"/>
    <w:rsid w:val="00605D92"/>
    <w:rsid w:val="00605FD5"/>
    <w:rsid w:val="00607312"/>
    <w:rsid w:val="006100CF"/>
    <w:rsid w:val="006119FB"/>
    <w:rsid w:val="006127C4"/>
    <w:rsid w:val="006133B9"/>
    <w:rsid w:val="0061341B"/>
    <w:rsid w:val="00613A20"/>
    <w:rsid w:val="00613D39"/>
    <w:rsid w:val="00614C4F"/>
    <w:rsid w:val="00614DA0"/>
    <w:rsid w:val="0061558B"/>
    <w:rsid w:val="006156AD"/>
    <w:rsid w:val="00615742"/>
    <w:rsid w:val="00615C31"/>
    <w:rsid w:val="00615C39"/>
    <w:rsid w:val="00615F34"/>
    <w:rsid w:val="00616B73"/>
    <w:rsid w:val="0061756E"/>
    <w:rsid w:val="006179D4"/>
    <w:rsid w:val="006206B2"/>
    <w:rsid w:val="00621039"/>
    <w:rsid w:val="006217FE"/>
    <w:rsid w:val="006218BF"/>
    <w:rsid w:val="006220E7"/>
    <w:rsid w:val="00622532"/>
    <w:rsid w:val="00622927"/>
    <w:rsid w:val="0062366A"/>
    <w:rsid w:val="00623ADB"/>
    <w:rsid w:val="006242FD"/>
    <w:rsid w:val="00624819"/>
    <w:rsid w:val="0062545F"/>
    <w:rsid w:val="00626277"/>
    <w:rsid w:val="00626582"/>
    <w:rsid w:val="00626A7C"/>
    <w:rsid w:val="00626A9F"/>
    <w:rsid w:val="00627016"/>
    <w:rsid w:val="006275F5"/>
    <w:rsid w:val="00627603"/>
    <w:rsid w:val="00631699"/>
    <w:rsid w:val="00631C5D"/>
    <w:rsid w:val="00631E6A"/>
    <w:rsid w:val="00631FFF"/>
    <w:rsid w:val="0063240C"/>
    <w:rsid w:val="00632416"/>
    <w:rsid w:val="006324F1"/>
    <w:rsid w:val="006339B8"/>
    <w:rsid w:val="00633C08"/>
    <w:rsid w:val="00634821"/>
    <w:rsid w:val="006348A8"/>
    <w:rsid w:val="00635103"/>
    <w:rsid w:val="00635CA2"/>
    <w:rsid w:val="006369BB"/>
    <w:rsid w:val="00636C55"/>
    <w:rsid w:val="00637EAE"/>
    <w:rsid w:val="006404B2"/>
    <w:rsid w:val="0064072D"/>
    <w:rsid w:val="00640D09"/>
    <w:rsid w:val="00641129"/>
    <w:rsid w:val="00641CED"/>
    <w:rsid w:val="00641EB0"/>
    <w:rsid w:val="00641FDC"/>
    <w:rsid w:val="00642305"/>
    <w:rsid w:val="00642855"/>
    <w:rsid w:val="00642D02"/>
    <w:rsid w:val="006430AB"/>
    <w:rsid w:val="006430B1"/>
    <w:rsid w:val="006450C9"/>
    <w:rsid w:val="0064557E"/>
    <w:rsid w:val="00645C25"/>
    <w:rsid w:val="00645F3B"/>
    <w:rsid w:val="00646329"/>
    <w:rsid w:val="00646671"/>
    <w:rsid w:val="00646B0B"/>
    <w:rsid w:val="00647893"/>
    <w:rsid w:val="006479C0"/>
    <w:rsid w:val="006479D0"/>
    <w:rsid w:val="00647C90"/>
    <w:rsid w:val="00647CAE"/>
    <w:rsid w:val="006502C0"/>
    <w:rsid w:val="00650AD5"/>
    <w:rsid w:val="00650EED"/>
    <w:rsid w:val="00651516"/>
    <w:rsid w:val="0065151D"/>
    <w:rsid w:val="00652083"/>
    <w:rsid w:val="0065349F"/>
    <w:rsid w:val="006535B9"/>
    <w:rsid w:val="00654238"/>
    <w:rsid w:val="0065470A"/>
    <w:rsid w:val="00654903"/>
    <w:rsid w:val="00654BEB"/>
    <w:rsid w:val="00655713"/>
    <w:rsid w:val="00655F5A"/>
    <w:rsid w:val="00655FAA"/>
    <w:rsid w:val="006565C2"/>
    <w:rsid w:val="006566EF"/>
    <w:rsid w:val="00656861"/>
    <w:rsid w:val="00656952"/>
    <w:rsid w:val="0065745A"/>
    <w:rsid w:val="0066023D"/>
    <w:rsid w:val="0066069A"/>
    <w:rsid w:val="006608E7"/>
    <w:rsid w:val="00660C75"/>
    <w:rsid w:val="006613B6"/>
    <w:rsid w:val="0066176B"/>
    <w:rsid w:val="006618B0"/>
    <w:rsid w:val="00661ED9"/>
    <w:rsid w:val="006628F5"/>
    <w:rsid w:val="00663375"/>
    <w:rsid w:val="006633E5"/>
    <w:rsid w:val="00663787"/>
    <w:rsid w:val="006637DE"/>
    <w:rsid w:val="00663AA9"/>
    <w:rsid w:val="00663EFF"/>
    <w:rsid w:val="00663F6B"/>
    <w:rsid w:val="00663FEB"/>
    <w:rsid w:val="006643C8"/>
    <w:rsid w:val="0066493D"/>
    <w:rsid w:val="00664CB3"/>
    <w:rsid w:val="00665901"/>
    <w:rsid w:val="006674C7"/>
    <w:rsid w:val="00667851"/>
    <w:rsid w:val="006678CB"/>
    <w:rsid w:val="00667B06"/>
    <w:rsid w:val="006700CD"/>
    <w:rsid w:val="00670AF4"/>
    <w:rsid w:val="006711D2"/>
    <w:rsid w:val="00671419"/>
    <w:rsid w:val="00671483"/>
    <w:rsid w:val="00671DE5"/>
    <w:rsid w:val="00671DED"/>
    <w:rsid w:val="006723C6"/>
    <w:rsid w:val="006728C2"/>
    <w:rsid w:val="006732E0"/>
    <w:rsid w:val="00673EF8"/>
    <w:rsid w:val="00674596"/>
    <w:rsid w:val="006748F6"/>
    <w:rsid w:val="006759D4"/>
    <w:rsid w:val="00676370"/>
    <w:rsid w:val="00677BB1"/>
    <w:rsid w:val="00677D3F"/>
    <w:rsid w:val="006800DF"/>
    <w:rsid w:val="006801A3"/>
    <w:rsid w:val="006804D0"/>
    <w:rsid w:val="00680674"/>
    <w:rsid w:val="00680827"/>
    <w:rsid w:val="00680936"/>
    <w:rsid w:val="00680A0B"/>
    <w:rsid w:val="006813CC"/>
    <w:rsid w:val="0068194D"/>
    <w:rsid w:val="00681ED2"/>
    <w:rsid w:val="00682020"/>
    <w:rsid w:val="0068259A"/>
    <w:rsid w:val="00683AD7"/>
    <w:rsid w:val="00683B27"/>
    <w:rsid w:val="00684911"/>
    <w:rsid w:val="00684AAC"/>
    <w:rsid w:val="00684E35"/>
    <w:rsid w:val="00685454"/>
    <w:rsid w:val="00685F4E"/>
    <w:rsid w:val="006860F7"/>
    <w:rsid w:val="006868EC"/>
    <w:rsid w:val="00687650"/>
    <w:rsid w:val="006908FA"/>
    <w:rsid w:val="00690D12"/>
    <w:rsid w:val="00690D85"/>
    <w:rsid w:val="00690E80"/>
    <w:rsid w:val="00693B9E"/>
    <w:rsid w:val="00694F67"/>
    <w:rsid w:val="006951CE"/>
    <w:rsid w:val="00695249"/>
    <w:rsid w:val="006957ED"/>
    <w:rsid w:val="00695C47"/>
    <w:rsid w:val="0069625B"/>
    <w:rsid w:val="00696E8B"/>
    <w:rsid w:val="006A068D"/>
    <w:rsid w:val="006A0A34"/>
    <w:rsid w:val="006A15AE"/>
    <w:rsid w:val="006A1BC7"/>
    <w:rsid w:val="006A26B2"/>
    <w:rsid w:val="006A28CA"/>
    <w:rsid w:val="006A302A"/>
    <w:rsid w:val="006A3182"/>
    <w:rsid w:val="006A344D"/>
    <w:rsid w:val="006A3793"/>
    <w:rsid w:val="006A3D48"/>
    <w:rsid w:val="006A4B5B"/>
    <w:rsid w:val="006A4F57"/>
    <w:rsid w:val="006A51FD"/>
    <w:rsid w:val="006A6F75"/>
    <w:rsid w:val="006A7883"/>
    <w:rsid w:val="006A78DC"/>
    <w:rsid w:val="006A7A0C"/>
    <w:rsid w:val="006A7C5B"/>
    <w:rsid w:val="006A7CE6"/>
    <w:rsid w:val="006A7EF3"/>
    <w:rsid w:val="006B0579"/>
    <w:rsid w:val="006B05D9"/>
    <w:rsid w:val="006B06C6"/>
    <w:rsid w:val="006B1CC1"/>
    <w:rsid w:val="006B211E"/>
    <w:rsid w:val="006B276D"/>
    <w:rsid w:val="006B33E1"/>
    <w:rsid w:val="006B33FD"/>
    <w:rsid w:val="006B33FE"/>
    <w:rsid w:val="006B3681"/>
    <w:rsid w:val="006B401D"/>
    <w:rsid w:val="006B4144"/>
    <w:rsid w:val="006B44EA"/>
    <w:rsid w:val="006B5083"/>
    <w:rsid w:val="006B541A"/>
    <w:rsid w:val="006B54FC"/>
    <w:rsid w:val="006B652B"/>
    <w:rsid w:val="006B68C3"/>
    <w:rsid w:val="006B69EB"/>
    <w:rsid w:val="006B6F32"/>
    <w:rsid w:val="006B7098"/>
    <w:rsid w:val="006B71CA"/>
    <w:rsid w:val="006B7286"/>
    <w:rsid w:val="006B7777"/>
    <w:rsid w:val="006B7AF1"/>
    <w:rsid w:val="006C00CC"/>
    <w:rsid w:val="006C0305"/>
    <w:rsid w:val="006C150E"/>
    <w:rsid w:val="006C2432"/>
    <w:rsid w:val="006C2907"/>
    <w:rsid w:val="006C2C2D"/>
    <w:rsid w:val="006C3944"/>
    <w:rsid w:val="006C3D2E"/>
    <w:rsid w:val="006C3DC8"/>
    <w:rsid w:val="006C4D7C"/>
    <w:rsid w:val="006C4EDD"/>
    <w:rsid w:val="006C4F8A"/>
    <w:rsid w:val="006C4FE9"/>
    <w:rsid w:val="006C51D8"/>
    <w:rsid w:val="006C525E"/>
    <w:rsid w:val="006C5994"/>
    <w:rsid w:val="006C60C7"/>
    <w:rsid w:val="006C649C"/>
    <w:rsid w:val="006C788B"/>
    <w:rsid w:val="006C7F1C"/>
    <w:rsid w:val="006D0575"/>
    <w:rsid w:val="006D0EBD"/>
    <w:rsid w:val="006D146B"/>
    <w:rsid w:val="006D1707"/>
    <w:rsid w:val="006D1752"/>
    <w:rsid w:val="006D1841"/>
    <w:rsid w:val="006D2DEF"/>
    <w:rsid w:val="006D3AF4"/>
    <w:rsid w:val="006D3D3A"/>
    <w:rsid w:val="006D3F5F"/>
    <w:rsid w:val="006D4181"/>
    <w:rsid w:val="006D4348"/>
    <w:rsid w:val="006D4360"/>
    <w:rsid w:val="006D4C45"/>
    <w:rsid w:val="006D52C4"/>
    <w:rsid w:val="006D55D3"/>
    <w:rsid w:val="006D5B98"/>
    <w:rsid w:val="006D5CB5"/>
    <w:rsid w:val="006D6339"/>
    <w:rsid w:val="006D67BF"/>
    <w:rsid w:val="006D67E8"/>
    <w:rsid w:val="006D7C6B"/>
    <w:rsid w:val="006E0274"/>
    <w:rsid w:val="006E16DC"/>
    <w:rsid w:val="006E1C5E"/>
    <w:rsid w:val="006E1CE5"/>
    <w:rsid w:val="006E1E20"/>
    <w:rsid w:val="006E1FEC"/>
    <w:rsid w:val="006E2A59"/>
    <w:rsid w:val="006E2AC3"/>
    <w:rsid w:val="006E2D80"/>
    <w:rsid w:val="006E457A"/>
    <w:rsid w:val="006E4702"/>
    <w:rsid w:val="006E4B3F"/>
    <w:rsid w:val="006E51B8"/>
    <w:rsid w:val="006E5206"/>
    <w:rsid w:val="006E52B2"/>
    <w:rsid w:val="006E5449"/>
    <w:rsid w:val="006E5715"/>
    <w:rsid w:val="006E5802"/>
    <w:rsid w:val="006E5D88"/>
    <w:rsid w:val="006E6649"/>
    <w:rsid w:val="006E6717"/>
    <w:rsid w:val="006E79F4"/>
    <w:rsid w:val="006F0703"/>
    <w:rsid w:val="006F074F"/>
    <w:rsid w:val="006F1815"/>
    <w:rsid w:val="006F1CAD"/>
    <w:rsid w:val="006F1E1C"/>
    <w:rsid w:val="006F1EC6"/>
    <w:rsid w:val="006F2204"/>
    <w:rsid w:val="006F26D7"/>
    <w:rsid w:val="006F2AA0"/>
    <w:rsid w:val="006F2BBD"/>
    <w:rsid w:val="006F2D18"/>
    <w:rsid w:val="006F34BC"/>
    <w:rsid w:val="006F35B4"/>
    <w:rsid w:val="006F39E0"/>
    <w:rsid w:val="006F3DBE"/>
    <w:rsid w:val="006F4AA2"/>
    <w:rsid w:val="006F5329"/>
    <w:rsid w:val="006F59D6"/>
    <w:rsid w:val="006F5D0A"/>
    <w:rsid w:val="006F6413"/>
    <w:rsid w:val="006F64FE"/>
    <w:rsid w:val="006F65CF"/>
    <w:rsid w:val="006F7432"/>
    <w:rsid w:val="006F760E"/>
    <w:rsid w:val="00700652"/>
    <w:rsid w:val="00700A2E"/>
    <w:rsid w:val="00701ECD"/>
    <w:rsid w:val="0070241E"/>
    <w:rsid w:val="00702856"/>
    <w:rsid w:val="00702DA7"/>
    <w:rsid w:val="00702E47"/>
    <w:rsid w:val="00703015"/>
    <w:rsid w:val="0070370F"/>
    <w:rsid w:val="0070383D"/>
    <w:rsid w:val="007038C8"/>
    <w:rsid w:val="007041F4"/>
    <w:rsid w:val="00704370"/>
    <w:rsid w:val="007048FF"/>
    <w:rsid w:val="007055FF"/>
    <w:rsid w:val="007067BA"/>
    <w:rsid w:val="007068DF"/>
    <w:rsid w:val="00706910"/>
    <w:rsid w:val="00706B4C"/>
    <w:rsid w:val="00706B95"/>
    <w:rsid w:val="00707222"/>
    <w:rsid w:val="00710087"/>
    <w:rsid w:val="0071015C"/>
    <w:rsid w:val="00710284"/>
    <w:rsid w:val="0071042D"/>
    <w:rsid w:val="00710E71"/>
    <w:rsid w:val="00711152"/>
    <w:rsid w:val="0071135C"/>
    <w:rsid w:val="007121EF"/>
    <w:rsid w:val="00712233"/>
    <w:rsid w:val="007125C9"/>
    <w:rsid w:val="00712863"/>
    <w:rsid w:val="007128D7"/>
    <w:rsid w:val="00712C53"/>
    <w:rsid w:val="007130E9"/>
    <w:rsid w:val="0071370E"/>
    <w:rsid w:val="007138A3"/>
    <w:rsid w:val="00713E80"/>
    <w:rsid w:val="00714657"/>
    <w:rsid w:val="00715BB0"/>
    <w:rsid w:val="00715C89"/>
    <w:rsid w:val="00715CC3"/>
    <w:rsid w:val="00716C9A"/>
    <w:rsid w:val="0072048A"/>
    <w:rsid w:val="0072198D"/>
    <w:rsid w:val="00722D55"/>
    <w:rsid w:val="00723044"/>
    <w:rsid w:val="007232D5"/>
    <w:rsid w:val="007236F8"/>
    <w:rsid w:val="007238C5"/>
    <w:rsid w:val="007239D3"/>
    <w:rsid w:val="00726266"/>
    <w:rsid w:val="007270C1"/>
    <w:rsid w:val="007272B7"/>
    <w:rsid w:val="007275B6"/>
    <w:rsid w:val="00730185"/>
    <w:rsid w:val="00730318"/>
    <w:rsid w:val="00730744"/>
    <w:rsid w:val="007322BF"/>
    <w:rsid w:val="00732324"/>
    <w:rsid w:val="007324BF"/>
    <w:rsid w:val="007325F0"/>
    <w:rsid w:val="0073301D"/>
    <w:rsid w:val="00733A1D"/>
    <w:rsid w:val="00735DAE"/>
    <w:rsid w:val="00736151"/>
    <w:rsid w:val="007366E0"/>
    <w:rsid w:val="0073703C"/>
    <w:rsid w:val="00737055"/>
    <w:rsid w:val="00740710"/>
    <w:rsid w:val="00740AAF"/>
    <w:rsid w:val="00740C13"/>
    <w:rsid w:val="00741123"/>
    <w:rsid w:val="0074156B"/>
    <w:rsid w:val="00741806"/>
    <w:rsid w:val="00741A52"/>
    <w:rsid w:val="00741D6C"/>
    <w:rsid w:val="00741E69"/>
    <w:rsid w:val="00742754"/>
    <w:rsid w:val="00742902"/>
    <w:rsid w:val="00742F98"/>
    <w:rsid w:val="00743076"/>
    <w:rsid w:val="007439B1"/>
    <w:rsid w:val="00743B04"/>
    <w:rsid w:val="007446BB"/>
    <w:rsid w:val="007446CB"/>
    <w:rsid w:val="007459D0"/>
    <w:rsid w:val="007469E8"/>
    <w:rsid w:val="0074761F"/>
    <w:rsid w:val="00750174"/>
    <w:rsid w:val="007501E3"/>
    <w:rsid w:val="00750345"/>
    <w:rsid w:val="00750423"/>
    <w:rsid w:val="0075051E"/>
    <w:rsid w:val="00750AB8"/>
    <w:rsid w:val="00750C26"/>
    <w:rsid w:val="00750EEC"/>
    <w:rsid w:val="00751A62"/>
    <w:rsid w:val="00751B9C"/>
    <w:rsid w:val="0075216B"/>
    <w:rsid w:val="007523AF"/>
    <w:rsid w:val="00752506"/>
    <w:rsid w:val="007528EA"/>
    <w:rsid w:val="00752AB5"/>
    <w:rsid w:val="0075318C"/>
    <w:rsid w:val="007538BA"/>
    <w:rsid w:val="007540EF"/>
    <w:rsid w:val="0075422C"/>
    <w:rsid w:val="00754B29"/>
    <w:rsid w:val="00756403"/>
    <w:rsid w:val="00756574"/>
    <w:rsid w:val="00756947"/>
    <w:rsid w:val="00756B94"/>
    <w:rsid w:val="00757841"/>
    <w:rsid w:val="00761236"/>
    <w:rsid w:val="007616DB"/>
    <w:rsid w:val="007619A4"/>
    <w:rsid w:val="00761C0C"/>
    <w:rsid w:val="0076264E"/>
    <w:rsid w:val="00762845"/>
    <w:rsid w:val="00762E10"/>
    <w:rsid w:val="00763410"/>
    <w:rsid w:val="007641D1"/>
    <w:rsid w:val="007645DD"/>
    <w:rsid w:val="00764A3E"/>
    <w:rsid w:val="00764B89"/>
    <w:rsid w:val="00764D74"/>
    <w:rsid w:val="00764F91"/>
    <w:rsid w:val="00765706"/>
    <w:rsid w:val="00765839"/>
    <w:rsid w:val="00765B33"/>
    <w:rsid w:val="00765BB4"/>
    <w:rsid w:val="00765BE6"/>
    <w:rsid w:val="00765E12"/>
    <w:rsid w:val="00765F26"/>
    <w:rsid w:val="0076611C"/>
    <w:rsid w:val="007666EE"/>
    <w:rsid w:val="00766E57"/>
    <w:rsid w:val="007675E3"/>
    <w:rsid w:val="007679FB"/>
    <w:rsid w:val="0077018C"/>
    <w:rsid w:val="007702DF"/>
    <w:rsid w:val="00770958"/>
    <w:rsid w:val="00770C45"/>
    <w:rsid w:val="00770DC2"/>
    <w:rsid w:val="00770FF9"/>
    <w:rsid w:val="00771EA2"/>
    <w:rsid w:val="0077206F"/>
    <w:rsid w:val="00772606"/>
    <w:rsid w:val="0077309F"/>
    <w:rsid w:val="00773595"/>
    <w:rsid w:val="0077372D"/>
    <w:rsid w:val="0077377F"/>
    <w:rsid w:val="007738F7"/>
    <w:rsid w:val="00773EF7"/>
    <w:rsid w:val="00774040"/>
    <w:rsid w:val="007745A7"/>
    <w:rsid w:val="00774A40"/>
    <w:rsid w:val="00774A56"/>
    <w:rsid w:val="00774DD3"/>
    <w:rsid w:val="00774DE4"/>
    <w:rsid w:val="007754C9"/>
    <w:rsid w:val="00775E87"/>
    <w:rsid w:val="0077608E"/>
    <w:rsid w:val="007762FE"/>
    <w:rsid w:val="007765A2"/>
    <w:rsid w:val="007767AE"/>
    <w:rsid w:val="00776BC1"/>
    <w:rsid w:val="0077707D"/>
    <w:rsid w:val="007771A5"/>
    <w:rsid w:val="00777220"/>
    <w:rsid w:val="00777407"/>
    <w:rsid w:val="00777BC0"/>
    <w:rsid w:val="0078016A"/>
    <w:rsid w:val="00780B71"/>
    <w:rsid w:val="00780BA1"/>
    <w:rsid w:val="007811C7"/>
    <w:rsid w:val="00781887"/>
    <w:rsid w:val="0078191C"/>
    <w:rsid w:val="00781A81"/>
    <w:rsid w:val="00781C9E"/>
    <w:rsid w:val="00782206"/>
    <w:rsid w:val="007822A3"/>
    <w:rsid w:val="007826C4"/>
    <w:rsid w:val="007826E5"/>
    <w:rsid w:val="00782A3C"/>
    <w:rsid w:val="00782C24"/>
    <w:rsid w:val="007841F2"/>
    <w:rsid w:val="0078482B"/>
    <w:rsid w:val="0078485B"/>
    <w:rsid w:val="00786C30"/>
    <w:rsid w:val="00786D72"/>
    <w:rsid w:val="00787492"/>
    <w:rsid w:val="00787516"/>
    <w:rsid w:val="007878C6"/>
    <w:rsid w:val="00787A73"/>
    <w:rsid w:val="00787BF5"/>
    <w:rsid w:val="00787E91"/>
    <w:rsid w:val="00790153"/>
    <w:rsid w:val="00790972"/>
    <w:rsid w:val="007915DE"/>
    <w:rsid w:val="00791943"/>
    <w:rsid w:val="00791AC6"/>
    <w:rsid w:val="00791AF7"/>
    <w:rsid w:val="007923FF"/>
    <w:rsid w:val="007925E4"/>
    <w:rsid w:val="00792A38"/>
    <w:rsid w:val="00792F0C"/>
    <w:rsid w:val="00793138"/>
    <w:rsid w:val="00793722"/>
    <w:rsid w:val="00793730"/>
    <w:rsid w:val="007938B2"/>
    <w:rsid w:val="00793CC4"/>
    <w:rsid w:val="00794958"/>
    <w:rsid w:val="0079539B"/>
    <w:rsid w:val="00795AE6"/>
    <w:rsid w:val="007964AA"/>
    <w:rsid w:val="00796A67"/>
    <w:rsid w:val="007972FB"/>
    <w:rsid w:val="00797339"/>
    <w:rsid w:val="00797665"/>
    <w:rsid w:val="00797A1F"/>
    <w:rsid w:val="00797B2F"/>
    <w:rsid w:val="00797D64"/>
    <w:rsid w:val="007A01F1"/>
    <w:rsid w:val="007A0338"/>
    <w:rsid w:val="007A0A20"/>
    <w:rsid w:val="007A0A7E"/>
    <w:rsid w:val="007A100C"/>
    <w:rsid w:val="007A1F4E"/>
    <w:rsid w:val="007A277D"/>
    <w:rsid w:val="007A29EB"/>
    <w:rsid w:val="007A2B8D"/>
    <w:rsid w:val="007A2D5D"/>
    <w:rsid w:val="007A3281"/>
    <w:rsid w:val="007A3992"/>
    <w:rsid w:val="007A3A38"/>
    <w:rsid w:val="007A40D3"/>
    <w:rsid w:val="007A4504"/>
    <w:rsid w:val="007A4A05"/>
    <w:rsid w:val="007A51DB"/>
    <w:rsid w:val="007A5445"/>
    <w:rsid w:val="007A58CC"/>
    <w:rsid w:val="007A6592"/>
    <w:rsid w:val="007A6789"/>
    <w:rsid w:val="007A6DE1"/>
    <w:rsid w:val="007A710E"/>
    <w:rsid w:val="007A746F"/>
    <w:rsid w:val="007A7E1D"/>
    <w:rsid w:val="007B00CB"/>
    <w:rsid w:val="007B11DE"/>
    <w:rsid w:val="007B1563"/>
    <w:rsid w:val="007B16AF"/>
    <w:rsid w:val="007B208C"/>
    <w:rsid w:val="007B2936"/>
    <w:rsid w:val="007B2957"/>
    <w:rsid w:val="007B3838"/>
    <w:rsid w:val="007B3EE9"/>
    <w:rsid w:val="007B4623"/>
    <w:rsid w:val="007B4701"/>
    <w:rsid w:val="007B494C"/>
    <w:rsid w:val="007B4A81"/>
    <w:rsid w:val="007B50AC"/>
    <w:rsid w:val="007B550D"/>
    <w:rsid w:val="007B5E24"/>
    <w:rsid w:val="007B5E25"/>
    <w:rsid w:val="007B614C"/>
    <w:rsid w:val="007B6172"/>
    <w:rsid w:val="007B6A5A"/>
    <w:rsid w:val="007B704A"/>
    <w:rsid w:val="007B70F8"/>
    <w:rsid w:val="007B76C8"/>
    <w:rsid w:val="007B7732"/>
    <w:rsid w:val="007B7A67"/>
    <w:rsid w:val="007B7AFC"/>
    <w:rsid w:val="007B7C68"/>
    <w:rsid w:val="007C043A"/>
    <w:rsid w:val="007C0631"/>
    <w:rsid w:val="007C09EA"/>
    <w:rsid w:val="007C0A45"/>
    <w:rsid w:val="007C0D46"/>
    <w:rsid w:val="007C10A9"/>
    <w:rsid w:val="007C2712"/>
    <w:rsid w:val="007C2760"/>
    <w:rsid w:val="007C290B"/>
    <w:rsid w:val="007C31C5"/>
    <w:rsid w:val="007C326B"/>
    <w:rsid w:val="007C335D"/>
    <w:rsid w:val="007C34B5"/>
    <w:rsid w:val="007C35EB"/>
    <w:rsid w:val="007C3A77"/>
    <w:rsid w:val="007C3BFB"/>
    <w:rsid w:val="007C416A"/>
    <w:rsid w:val="007C42A9"/>
    <w:rsid w:val="007C4465"/>
    <w:rsid w:val="007C52EC"/>
    <w:rsid w:val="007C5F68"/>
    <w:rsid w:val="007C6300"/>
    <w:rsid w:val="007C6622"/>
    <w:rsid w:val="007C79F5"/>
    <w:rsid w:val="007C7D62"/>
    <w:rsid w:val="007C7FD5"/>
    <w:rsid w:val="007D013B"/>
    <w:rsid w:val="007D101C"/>
    <w:rsid w:val="007D1F1F"/>
    <w:rsid w:val="007D200C"/>
    <w:rsid w:val="007D28A9"/>
    <w:rsid w:val="007D2934"/>
    <w:rsid w:val="007D2C51"/>
    <w:rsid w:val="007D33F0"/>
    <w:rsid w:val="007D3B67"/>
    <w:rsid w:val="007D3E1F"/>
    <w:rsid w:val="007D3F36"/>
    <w:rsid w:val="007D461C"/>
    <w:rsid w:val="007D4A06"/>
    <w:rsid w:val="007D4ADA"/>
    <w:rsid w:val="007D5335"/>
    <w:rsid w:val="007D5B56"/>
    <w:rsid w:val="007D5D58"/>
    <w:rsid w:val="007D6239"/>
    <w:rsid w:val="007D6C75"/>
    <w:rsid w:val="007E109C"/>
    <w:rsid w:val="007E11EC"/>
    <w:rsid w:val="007E1539"/>
    <w:rsid w:val="007E24FA"/>
    <w:rsid w:val="007E3105"/>
    <w:rsid w:val="007E318D"/>
    <w:rsid w:val="007E31E6"/>
    <w:rsid w:val="007E37E5"/>
    <w:rsid w:val="007E418F"/>
    <w:rsid w:val="007E41CA"/>
    <w:rsid w:val="007E4665"/>
    <w:rsid w:val="007E4896"/>
    <w:rsid w:val="007E4F3A"/>
    <w:rsid w:val="007E5CB8"/>
    <w:rsid w:val="007E6345"/>
    <w:rsid w:val="007E6A79"/>
    <w:rsid w:val="007E7135"/>
    <w:rsid w:val="007E7583"/>
    <w:rsid w:val="007F0489"/>
    <w:rsid w:val="007F04D0"/>
    <w:rsid w:val="007F0629"/>
    <w:rsid w:val="007F0D74"/>
    <w:rsid w:val="007F22EB"/>
    <w:rsid w:val="007F25F4"/>
    <w:rsid w:val="007F278F"/>
    <w:rsid w:val="007F3699"/>
    <w:rsid w:val="007F3E5D"/>
    <w:rsid w:val="007F40D1"/>
    <w:rsid w:val="007F4D97"/>
    <w:rsid w:val="007F5F46"/>
    <w:rsid w:val="007F7FC9"/>
    <w:rsid w:val="0080043F"/>
    <w:rsid w:val="00800B2C"/>
    <w:rsid w:val="0080151B"/>
    <w:rsid w:val="008019FE"/>
    <w:rsid w:val="00803011"/>
    <w:rsid w:val="008041FE"/>
    <w:rsid w:val="0080575B"/>
    <w:rsid w:val="008058A6"/>
    <w:rsid w:val="008068AA"/>
    <w:rsid w:val="00807489"/>
    <w:rsid w:val="008105D1"/>
    <w:rsid w:val="00811C7B"/>
    <w:rsid w:val="00813248"/>
    <w:rsid w:val="008136C2"/>
    <w:rsid w:val="00813CA8"/>
    <w:rsid w:val="0081428F"/>
    <w:rsid w:val="008143D0"/>
    <w:rsid w:val="0081450F"/>
    <w:rsid w:val="00815312"/>
    <w:rsid w:val="0081598A"/>
    <w:rsid w:val="00815CCB"/>
    <w:rsid w:val="00816630"/>
    <w:rsid w:val="00816D84"/>
    <w:rsid w:val="008177B6"/>
    <w:rsid w:val="00817E77"/>
    <w:rsid w:val="008201C3"/>
    <w:rsid w:val="00820BB7"/>
    <w:rsid w:val="00821432"/>
    <w:rsid w:val="0082159D"/>
    <w:rsid w:val="0082226A"/>
    <w:rsid w:val="008227FA"/>
    <w:rsid w:val="00822CD3"/>
    <w:rsid w:val="00822F8A"/>
    <w:rsid w:val="00823507"/>
    <w:rsid w:val="008239EE"/>
    <w:rsid w:val="00824CA3"/>
    <w:rsid w:val="008253E0"/>
    <w:rsid w:val="00825412"/>
    <w:rsid w:val="0082634B"/>
    <w:rsid w:val="008263D5"/>
    <w:rsid w:val="00827233"/>
    <w:rsid w:val="00830081"/>
    <w:rsid w:val="008309D8"/>
    <w:rsid w:val="00830A60"/>
    <w:rsid w:val="00830FE0"/>
    <w:rsid w:val="008311A5"/>
    <w:rsid w:val="0083177E"/>
    <w:rsid w:val="00832669"/>
    <w:rsid w:val="00832F93"/>
    <w:rsid w:val="00833E3A"/>
    <w:rsid w:val="008340B6"/>
    <w:rsid w:val="00834F4C"/>
    <w:rsid w:val="008352A7"/>
    <w:rsid w:val="00835A77"/>
    <w:rsid w:val="008363BE"/>
    <w:rsid w:val="00836960"/>
    <w:rsid w:val="00836A93"/>
    <w:rsid w:val="008403D4"/>
    <w:rsid w:val="00840653"/>
    <w:rsid w:val="00840AFB"/>
    <w:rsid w:val="00841C68"/>
    <w:rsid w:val="0084233D"/>
    <w:rsid w:val="00842395"/>
    <w:rsid w:val="0084240F"/>
    <w:rsid w:val="008428DA"/>
    <w:rsid w:val="00842D6B"/>
    <w:rsid w:val="00843577"/>
    <w:rsid w:val="0084362A"/>
    <w:rsid w:val="008436DE"/>
    <w:rsid w:val="00843A4B"/>
    <w:rsid w:val="008454EC"/>
    <w:rsid w:val="008459F8"/>
    <w:rsid w:val="0084611D"/>
    <w:rsid w:val="00846578"/>
    <w:rsid w:val="008469FA"/>
    <w:rsid w:val="008471E4"/>
    <w:rsid w:val="00847686"/>
    <w:rsid w:val="00847D38"/>
    <w:rsid w:val="00847E24"/>
    <w:rsid w:val="00850E6C"/>
    <w:rsid w:val="008511B7"/>
    <w:rsid w:val="0085127C"/>
    <w:rsid w:val="00851B70"/>
    <w:rsid w:val="00851ED8"/>
    <w:rsid w:val="008528F6"/>
    <w:rsid w:val="00852BA6"/>
    <w:rsid w:val="008534BC"/>
    <w:rsid w:val="0085452A"/>
    <w:rsid w:val="00854532"/>
    <w:rsid w:val="00854986"/>
    <w:rsid w:val="00854F11"/>
    <w:rsid w:val="00855E83"/>
    <w:rsid w:val="0085609C"/>
    <w:rsid w:val="008565BC"/>
    <w:rsid w:val="00857307"/>
    <w:rsid w:val="00860335"/>
    <w:rsid w:val="00860B7E"/>
    <w:rsid w:val="00860F74"/>
    <w:rsid w:val="00861824"/>
    <w:rsid w:val="00861E96"/>
    <w:rsid w:val="00862859"/>
    <w:rsid w:val="0086298E"/>
    <w:rsid w:val="00862D03"/>
    <w:rsid w:val="00862EBA"/>
    <w:rsid w:val="00863B5C"/>
    <w:rsid w:val="00863FE2"/>
    <w:rsid w:val="00864107"/>
    <w:rsid w:val="00864577"/>
    <w:rsid w:val="00864752"/>
    <w:rsid w:val="00864E31"/>
    <w:rsid w:val="00864F99"/>
    <w:rsid w:val="008655B6"/>
    <w:rsid w:val="00866716"/>
    <w:rsid w:val="00870D96"/>
    <w:rsid w:val="0087144A"/>
    <w:rsid w:val="00871759"/>
    <w:rsid w:val="00871A93"/>
    <w:rsid w:val="00871AEB"/>
    <w:rsid w:val="00871EB9"/>
    <w:rsid w:val="008724C3"/>
    <w:rsid w:val="0087298F"/>
    <w:rsid w:val="00873C65"/>
    <w:rsid w:val="00873D55"/>
    <w:rsid w:val="008749FB"/>
    <w:rsid w:val="00874DEA"/>
    <w:rsid w:val="00876522"/>
    <w:rsid w:val="008768C3"/>
    <w:rsid w:val="00876960"/>
    <w:rsid w:val="008770A6"/>
    <w:rsid w:val="00877F6C"/>
    <w:rsid w:val="00880662"/>
    <w:rsid w:val="00882047"/>
    <w:rsid w:val="00882891"/>
    <w:rsid w:val="00882A06"/>
    <w:rsid w:val="00882F5D"/>
    <w:rsid w:val="008832C9"/>
    <w:rsid w:val="00883458"/>
    <w:rsid w:val="00883ED9"/>
    <w:rsid w:val="0088441C"/>
    <w:rsid w:val="00884758"/>
    <w:rsid w:val="00884885"/>
    <w:rsid w:val="00884D1C"/>
    <w:rsid w:val="00886C97"/>
    <w:rsid w:val="0088757F"/>
    <w:rsid w:val="00887DAB"/>
    <w:rsid w:val="008900B9"/>
    <w:rsid w:val="008902DA"/>
    <w:rsid w:val="00890353"/>
    <w:rsid w:val="008910FD"/>
    <w:rsid w:val="008913C5"/>
    <w:rsid w:val="008913F5"/>
    <w:rsid w:val="008914FA"/>
    <w:rsid w:val="00892245"/>
    <w:rsid w:val="00893052"/>
    <w:rsid w:val="00893BAF"/>
    <w:rsid w:val="00893C4B"/>
    <w:rsid w:val="00893E8A"/>
    <w:rsid w:val="00894426"/>
    <w:rsid w:val="00894710"/>
    <w:rsid w:val="00894FC0"/>
    <w:rsid w:val="00895646"/>
    <w:rsid w:val="0089655F"/>
    <w:rsid w:val="008967C2"/>
    <w:rsid w:val="008A126E"/>
    <w:rsid w:val="008A1719"/>
    <w:rsid w:val="008A1F95"/>
    <w:rsid w:val="008A20CF"/>
    <w:rsid w:val="008A3326"/>
    <w:rsid w:val="008A33AB"/>
    <w:rsid w:val="008A3745"/>
    <w:rsid w:val="008A37F3"/>
    <w:rsid w:val="008A3C10"/>
    <w:rsid w:val="008A3CB0"/>
    <w:rsid w:val="008A433D"/>
    <w:rsid w:val="008A4F68"/>
    <w:rsid w:val="008A57BE"/>
    <w:rsid w:val="008A67B1"/>
    <w:rsid w:val="008A6AA8"/>
    <w:rsid w:val="008A6BD6"/>
    <w:rsid w:val="008A6E00"/>
    <w:rsid w:val="008A71DB"/>
    <w:rsid w:val="008A7472"/>
    <w:rsid w:val="008A7A41"/>
    <w:rsid w:val="008A7FAB"/>
    <w:rsid w:val="008B029F"/>
    <w:rsid w:val="008B03A6"/>
    <w:rsid w:val="008B08AF"/>
    <w:rsid w:val="008B14E9"/>
    <w:rsid w:val="008B181A"/>
    <w:rsid w:val="008B1EA7"/>
    <w:rsid w:val="008B23AC"/>
    <w:rsid w:val="008B26F5"/>
    <w:rsid w:val="008B42DA"/>
    <w:rsid w:val="008B62CA"/>
    <w:rsid w:val="008B68E3"/>
    <w:rsid w:val="008B6E2E"/>
    <w:rsid w:val="008B7153"/>
    <w:rsid w:val="008B7A18"/>
    <w:rsid w:val="008C0264"/>
    <w:rsid w:val="008C02BE"/>
    <w:rsid w:val="008C08DE"/>
    <w:rsid w:val="008C1156"/>
    <w:rsid w:val="008C11CB"/>
    <w:rsid w:val="008C128B"/>
    <w:rsid w:val="008C285D"/>
    <w:rsid w:val="008C2A47"/>
    <w:rsid w:val="008C36C2"/>
    <w:rsid w:val="008C3A0C"/>
    <w:rsid w:val="008C3B02"/>
    <w:rsid w:val="008C4B89"/>
    <w:rsid w:val="008C58F0"/>
    <w:rsid w:val="008C62E1"/>
    <w:rsid w:val="008C6B86"/>
    <w:rsid w:val="008C6F25"/>
    <w:rsid w:val="008D0462"/>
    <w:rsid w:val="008D1398"/>
    <w:rsid w:val="008D1896"/>
    <w:rsid w:val="008D259B"/>
    <w:rsid w:val="008D25CC"/>
    <w:rsid w:val="008D2F2B"/>
    <w:rsid w:val="008D40A5"/>
    <w:rsid w:val="008D4D03"/>
    <w:rsid w:val="008D4D11"/>
    <w:rsid w:val="008D61F7"/>
    <w:rsid w:val="008D6F4C"/>
    <w:rsid w:val="008E0370"/>
    <w:rsid w:val="008E08AB"/>
    <w:rsid w:val="008E0915"/>
    <w:rsid w:val="008E17D7"/>
    <w:rsid w:val="008E19AD"/>
    <w:rsid w:val="008E215F"/>
    <w:rsid w:val="008E240E"/>
    <w:rsid w:val="008E3021"/>
    <w:rsid w:val="008E3278"/>
    <w:rsid w:val="008E331A"/>
    <w:rsid w:val="008E3495"/>
    <w:rsid w:val="008E34BC"/>
    <w:rsid w:val="008E382A"/>
    <w:rsid w:val="008E5170"/>
    <w:rsid w:val="008E52AF"/>
    <w:rsid w:val="008E540A"/>
    <w:rsid w:val="008E5876"/>
    <w:rsid w:val="008E64D1"/>
    <w:rsid w:val="008E7586"/>
    <w:rsid w:val="008E7B54"/>
    <w:rsid w:val="008E7FB3"/>
    <w:rsid w:val="008F0040"/>
    <w:rsid w:val="008F02DC"/>
    <w:rsid w:val="008F0CFD"/>
    <w:rsid w:val="008F172E"/>
    <w:rsid w:val="008F2447"/>
    <w:rsid w:val="008F35DF"/>
    <w:rsid w:val="008F3EAE"/>
    <w:rsid w:val="008F40BF"/>
    <w:rsid w:val="008F4BDC"/>
    <w:rsid w:val="008F5615"/>
    <w:rsid w:val="008F5CC8"/>
    <w:rsid w:val="008F5E6B"/>
    <w:rsid w:val="008F61BB"/>
    <w:rsid w:val="008F6663"/>
    <w:rsid w:val="008F666A"/>
    <w:rsid w:val="008F66E0"/>
    <w:rsid w:val="008F69BC"/>
    <w:rsid w:val="008F6DC1"/>
    <w:rsid w:val="008F6F2B"/>
    <w:rsid w:val="008F78CC"/>
    <w:rsid w:val="008F7F1E"/>
    <w:rsid w:val="0090141D"/>
    <w:rsid w:val="0090170A"/>
    <w:rsid w:val="009020F4"/>
    <w:rsid w:val="00902EC4"/>
    <w:rsid w:val="009038BA"/>
    <w:rsid w:val="00903D85"/>
    <w:rsid w:val="00904806"/>
    <w:rsid w:val="00904CAE"/>
    <w:rsid w:val="00905046"/>
    <w:rsid w:val="00905A00"/>
    <w:rsid w:val="00905C8F"/>
    <w:rsid w:val="00905D9A"/>
    <w:rsid w:val="00905E3E"/>
    <w:rsid w:val="00906305"/>
    <w:rsid w:val="00906F80"/>
    <w:rsid w:val="00907AF3"/>
    <w:rsid w:val="00907FD8"/>
    <w:rsid w:val="009102B9"/>
    <w:rsid w:val="009103B6"/>
    <w:rsid w:val="009105D9"/>
    <w:rsid w:val="0091103A"/>
    <w:rsid w:val="009110D9"/>
    <w:rsid w:val="00911238"/>
    <w:rsid w:val="00911EF0"/>
    <w:rsid w:val="00911F1D"/>
    <w:rsid w:val="009120E3"/>
    <w:rsid w:val="009123B4"/>
    <w:rsid w:val="00912536"/>
    <w:rsid w:val="009127E3"/>
    <w:rsid w:val="00912AB4"/>
    <w:rsid w:val="00913112"/>
    <w:rsid w:val="0091367C"/>
    <w:rsid w:val="00913A4D"/>
    <w:rsid w:val="00913DE9"/>
    <w:rsid w:val="00914197"/>
    <w:rsid w:val="00914BED"/>
    <w:rsid w:val="009158C6"/>
    <w:rsid w:val="00915E02"/>
    <w:rsid w:val="00915F70"/>
    <w:rsid w:val="0091622B"/>
    <w:rsid w:val="009164E0"/>
    <w:rsid w:val="0091693D"/>
    <w:rsid w:val="00916B3D"/>
    <w:rsid w:val="00916FF5"/>
    <w:rsid w:val="00917956"/>
    <w:rsid w:val="00917C1F"/>
    <w:rsid w:val="00920204"/>
    <w:rsid w:val="0092130B"/>
    <w:rsid w:val="0092148B"/>
    <w:rsid w:val="00921F4C"/>
    <w:rsid w:val="00922236"/>
    <w:rsid w:val="00922424"/>
    <w:rsid w:val="009226D8"/>
    <w:rsid w:val="00922A40"/>
    <w:rsid w:val="00923D50"/>
    <w:rsid w:val="00924263"/>
    <w:rsid w:val="00924F58"/>
    <w:rsid w:val="009250BC"/>
    <w:rsid w:val="0092574F"/>
    <w:rsid w:val="00925D2A"/>
    <w:rsid w:val="00925E55"/>
    <w:rsid w:val="0092640D"/>
    <w:rsid w:val="00926450"/>
    <w:rsid w:val="009267D0"/>
    <w:rsid w:val="00926EE7"/>
    <w:rsid w:val="009303F7"/>
    <w:rsid w:val="009305AA"/>
    <w:rsid w:val="009317D1"/>
    <w:rsid w:val="00931926"/>
    <w:rsid w:val="0093231E"/>
    <w:rsid w:val="009330D0"/>
    <w:rsid w:val="009333A7"/>
    <w:rsid w:val="00933573"/>
    <w:rsid w:val="00933806"/>
    <w:rsid w:val="009341D2"/>
    <w:rsid w:val="00934808"/>
    <w:rsid w:val="00934842"/>
    <w:rsid w:val="00935332"/>
    <w:rsid w:val="00935B38"/>
    <w:rsid w:val="00935C3F"/>
    <w:rsid w:val="00936654"/>
    <w:rsid w:val="0093691D"/>
    <w:rsid w:val="00937248"/>
    <w:rsid w:val="00937C25"/>
    <w:rsid w:val="00937F55"/>
    <w:rsid w:val="009408B4"/>
    <w:rsid w:val="0094169E"/>
    <w:rsid w:val="00942BF3"/>
    <w:rsid w:val="00943184"/>
    <w:rsid w:val="009431A7"/>
    <w:rsid w:val="00943275"/>
    <w:rsid w:val="00944EAB"/>
    <w:rsid w:val="00944EDA"/>
    <w:rsid w:val="00945773"/>
    <w:rsid w:val="009457CE"/>
    <w:rsid w:val="00945DDE"/>
    <w:rsid w:val="00946435"/>
    <w:rsid w:val="00946C7A"/>
    <w:rsid w:val="00947FF5"/>
    <w:rsid w:val="00950138"/>
    <w:rsid w:val="00950391"/>
    <w:rsid w:val="009504DE"/>
    <w:rsid w:val="00950851"/>
    <w:rsid w:val="00951B70"/>
    <w:rsid w:val="00952056"/>
    <w:rsid w:val="009525D5"/>
    <w:rsid w:val="00952663"/>
    <w:rsid w:val="0095375F"/>
    <w:rsid w:val="00953DC7"/>
    <w:rsid w:val="00953DE0"/>
    <w:rsid w:val="00955517"/>
    <w:rsid w:val="009564E0"/>
    <w:rsid w:val="009570CE"/>
    <w:rsid w:val="009573AB"/>
    <w:rsid w:val="00957960"/>
    <w:rsid w:val="00957AF2"/>
    <w:rsid w:val="009616DD"/>
    <w:rsid w:val="00961830"/>
    <w:rsid w:val="0096185F"/>
    <w:rsid w:val="00961932"/>
    <w:rsid w:val="00961C39"/>
    <w:rsid w:val="009622A8"/>
    <w:rsid w:val="009627AF"/>
    <w:rsid w:val="00962DB0"/>
    <w:rsid w:val="00963BC2"/>
    <w:rsid w:val="00964501"/>
    <w:rsid w:val="009647BF"/>
    <w:rsid w:val="0096495D"/>
    <w:rsid w:val="0096543A"/>
    <w:rsid w:val="0096552A"/>
    <w:rsid w:val="00965E83"/>
    <w:rsid w:val="009666BE"/>
    <w:rsid w:val="00966A89"/>
    <w:rsid w:val="00966C54"/>
    <w:rsid w:val="00967827"/>
    <w:rsid w:val="00967AB1"/>
    <w:rsid w:val="00970546"/>
    <w:rsid w:val="009708F8"/>
    <w:rsid w:val="00970D3C"/>
    <w:rsid w:val="0097135B"/>
    <w:rsid w:val="009715C3"/>
    <w:rsid w:val="009718C1"/>
    <w:rsid w:val="00971DB2"/>
    <w:rsid w:val="00972319"/>
    <w:rsid w:val="00972BA9"/>
    <w:rsid w:val="00973126"/>
    <w:rsid w:val="009731D4"/>
    <w:rsid w:val="00973557"/>
    <w:rsid w:val="0097435D"/>
    <w:rsid w:val="0097436B"/>
    <w:rsid w:val="00974941"/>
    <w:rsid w:val="00974E0D"/>
    <w:rsid w:val="00975007"/>
    <w:rsid w:val="009754E9"/>
    <w:rsid w:val="009754FC"/>
    <w:rsid w:val="00975B60"/>
    <w:rsid w:val="009770D6"/>
    <w:rsid w:val="00977153"/>
    <w:rsid w:val="0097752A"/>
    <w:rsid w:val="00980159"/>
    <w:rsid w:val="009802B3"/>
    <w:rsid w:val="00980AE8"/>
    <w:rsid w:val="00980E0D"/>
    <w:rsid w:val="009811C5"/>
    <w:rsid w:val="0098188B"/>
    <w:rsid w:val="00982639"/>
    <w:rsid w:val="00982CBA"/>
    <w:rsid w:val="00983325"/>
    <w:rsid w:val="009847C9"/>
    <w:rsid w:val="009850B5"/>
    <w:rsid w:val="009850F4"/>
    <w:rsid w:val="00985888"/>
    <w:rsid w:val="00985D15"/>
    <w:rsid w:val="00986F97"/>
    <w:rsid w:val="009901DB"/>
    <w:rsid w:val="00990700"/>
    <w:rsid w:val="00990BC6"/>
    <w:rsid w:val="00991FAE"/>
    <w:rsid w:val="00992B9F"/>
    <w:rsid w:val="00992D25"/>
    <w:rsid w:val="00993C50"/>
    <w:rsid w:val="009943E6"/>
    <w:rsid w:val="00994E35"/>
    <w:rsid w:val="0099510C"/>
    <w:rsid w:val="009955AF"/>
    <w:rsid w:val="00995915"/>
    <w:rsid w:val="009967E4"/>
    <w:rsid w:val="00996DEC"/>
    <w:rsid w:val="00996FFA"/>
    <w:rsid w:val="009A02FA"/>
    <w:rsid w:val="009A246E"/>
    <w:rsid w:val="009A25B8"/>
    <w:rsid w:val="009A2C05"/>
    <w:rsid w:val="009A377F"/>
    <w:rsid w:val="009A49CA"/>
    <w:rsid w:val="009A4D13"/>
    <w:rsid w:val="009A5427"/>
    <w:rsid w:val="009A5802"/>
    <w:rsid w:val="009A617E"/>
    <w:rsid w:val="009A667B"/>
    <w:rsid w:val="009A68D5"/>
    <w:rsid w:val="009A69A1"/>
    <w:rsid w:val="009A7892"/>
    <w:rsid w:val="009A7BC3"/>
    <w:rsid w:val="009A7ED2"/>
    <w:rsid w:val="009B1002"/>
    <w:rsid w:val="009B1099"/>
    <w:rsid w:val="009B2138"/>
    <w:rsid w:val="009B2411"/>
    <w:rsid w:val="009B24C1"/>
    <w:rsid w:val="009B2925"/>
    <w:rsid w:val="009B29F3"/>
    <w:rsid w:val="009B2B93"/>
    <w:rsid w:val="009B2C74"/>
    <w:rsid w:val="009B2F5F"/>
    <w:rsid w:val="009B3373"/>
    <w:rsid w:val="009B36BA"/>
    <w:rsid w:val="009B40D2"/>
    <w:rsid w:val="009B419E"/>
    <w:rsid w:val="009B4DCA"/>
    <w:rsid w:val="009B5559"/>
    <w:rsid w:val="009B5CEA"/>
    <w:rsid w:val="009B6226"/>
    <w:rsid w:val="009B6DE3"/>
    <w:rsid w:val="009B6F2A"/>
    <w:rsid w:val="009B6F2C"/>
    <w:rsid w:val="009B73BA"/>
    <w:rsid w:val="009B7501"/>
    <w:rsid w:val="009B7721"/>
    <w:rsid w:val="009B7B9E"/>
    <w:rsid w:val="009C0598"/>
    <w:rsid w:val="009C1259"/>
    <w:rsid w:val="009C2272"/>
    <w:rsid w:val="009C26A4"/>
    <w:rsid w:val="009C26E8"/>
    <w:rsid w:val="009C2E31"/>
    <w:rsid w:val="009C37DD"/>
    <w:rsid w:val="009C4CC7"/>
    <w:rsid w:val="009C511C"/>
    <w:rsid w:val="009C526F"/>
    <w:rsid w:val="009C56F1"/>
    <w:rsid w:val="009C58C7"/>
    <w:rsid w:val="009C5B7C"/>
    <w:rsid w:val="009C5E0D"/>
    <w:rsid w:val="009C603B"/>
    <w:rsid w:val="009C6C86"/>
    <w:rsid w:val="009C7347"/>
    <w:rsid w:val="009C74FF"/>
    <w:rsid w:val="009C7F52"/>
    <w:rsid w:val="009C7FD1"/>
    <w:rsid w:val="009D0259"/>
    <w:rsid w:val="009D03EB"/>
    <w:rsid w:val="009D0972"/>
    <w:rsid w:val="009D159A"/>
    <w:rsid w:val="009D1CD1"/>
    <w:rsid w:val="009D1CEC"/>
    <w:rsid w:val="009D3FC5"/>
    <w:rsid w:val="009D4275"/>
    <w:rsid w:val="009D4F8E"/>
    <w:rsid w:val="009D59AD"/>
    <w:rsid w:val="009D5C68"/>
    <w:rsid w:val="009D6433"/>
    <w:rsid w:val="009D657E"/>
    <w:rsid w:val="009D6932"/>
    <w:rsid w:val="009D6934"/>
    <w:rsid w:val="009D6A5A"/>
    <w:rsid w:val="009D6DF9"/>
    <w:rsid w:val="009D7845"/>
    <w:rsid w:val="009E0005"/>
    <w:rsid w:val="009E011E"/>
    <w:rsid w:val="009E0525"/>
    <w:rsid w:val="009E05EE"/>
    <w:rsid w:val="009E1077"/>
    <w:rsid w:val="009E17E1"/>
    <w:rsid w:val="009E1AF5"/>
    <w:rsid w:val="009E1C20"/>
    <w:rsid w:val="009E25F2"/>
    <w:rsid w:val="009E29B3"/>
    <w:rsid w:val="009E2AA5"/>
    <w:rsid w:val="009E2B6E"/>
    <w:rsid w:val="009E3272"/>
    <w:rsid w:val="009E3311"/>
    <w:rsid w:val="009E3317"/>
    <w:rsid w:val="009E46D2"/>
    <w:rsid w:val="009E4902"/>
    <w:rsid w:val="009E4B24"/>
    <w:rsid w:val="009E58AD"/>
    <w:rsid w:val="009E5F2D"/>
    <w:rsid w:val="009E6AE6"/>
    <w:rsid w:val="009E7610"/>
    <w:rsid w:val="009E7DC0"/>
    <w:rsid w:val="009E7E6E"/>
    <w:rsid w:val="009E7F02"/>
    <w:rsid w:val="009F011C"/>
    <w:rsid w:val="009F0A70"/>
    <w:rsid w:val="009F10D6"/>
    <w:rsid w:val="009F1449"/>
    <w:rsid w:val="009F3894"/>
    <w:rsid w:val="009F3D63"/>
    <w:rsid w:val="009F4144"/>
    <w:rsid w:val="009F43FD"/>
    <w:rsid w:val="009F47E3"/>
    <w:rsid w:val="009F4E96"/>
    <w:rsid w:val="009F5876"/>
    <w:rsid w:val="009F68F4"/>
    <w:rsid w:val="009F6AAE"/>
    <w:rsid w:val="009F6C68"/>
    <w:rsid w:val="009F6E2A"/>
    <w:rsid w:val="009F78A6"/>
    <w:rsid w:val="009F7F9E"/>
    <w:rsid w:val="00A004A8"/>
    <w:rsid w:val="00A00507"/>
    <w:rsid w:val="00A00E9D"/>
    <w:rsid w:val="00A02B64"/>
    <w:rsid w:val="00A03499"/>
    <w:rsid w:val="00A03BCE"/>
    <w:rsid w:val="00A051C2"/>
    <w:rsid w:val="00A06153"/>
    <w:rsid w:val="00A061E5"/>
    <w:rsid w:val="00A063B3"/>
    <w:rsid w:val="00A0648C"/>
    <w:rsid w:val="00A07A9E"/>
    <w:rsid w:val="00A07C53"/>
    <w:rsid w:val="00A07E69"/>
    <w:rsid w:val="00A10902"/>
    <w:rsid w:val="00A10C8C"/>
    <w:rsid w:val="00A10D7C"/>
    <w:rsid w:val="00A10F7E"/>
    <w:rsid w:val="00A11301"/>
    <w:rsid w:val="00A1150A"/>
    <w:rsid w:val="00A11885"/>
    <w:rsid w:val="00A11C89"/>
    <w:rsid w:val="00A12A7C"/>
    <w:rsid w:val="00A13948"/>
    <w:rsid w:val="00A142C2"/>
    <w:rsid w:val="00A176FF"/>
    <w:rsid w:val="00A17CC5"/>
    <w:rsid w:val="00A20D11"/>
    <w:rsid w:val="00A210C6"/>
    <w:rsid w:val="00A21225"/>
    <w:rsid w:val="00A21DAC"/>
    <w:rsid w:val="00A21E3C"/>
    <w:rsid w:val="00A22360"/>
    <w:rsid w:val="00A2274C"/>
    <w:rsid w:val="00A22C8A"/>
    <w:rsid w:val="00A24464"/>
    <w:rsid w:val="00A246AA"/>
    <w:rsid w:val="00A24BEB"/>
    <w:rsid w:val="00A25141"/>
    <w:rsid w:val="00A25187"/>
    <w:rsid w:val="00A2564D"/>
    <w:rsid w:val="00A25803"/>
    <w:rsid w:val="00A25E39"/>
    <w:rsid w:val="00A26E57"/>
    <w:rsid w:val="00A26F24"/>
    <w:rsid w:val="00A2701D"/>
    <w:rsid w:val="00A303E3"/>
    <w:rsid w:val="00A305BE"/>
    <w:rsid w:val="00A3079A"/>
    <w:rsid w:val="00A31A46"/>
    <w:rsid w:val="00A31B2E"/>
    <w:rsid w:val="00A31DDC"/>
    <w:rsid w:val="00A3230F"/>
    <w:rsid w:val="00A32A3D"/>
    <w:rsid w:val="00A334F7"/>
    <w:rsid w:val="00A33A67"/>
    <w:rsid w:val="00A33AD5"/>
    <w:rsid w:val="00A33D16"/>
    <w:rsid w:val="00A33DF6"/>
    <w:rsid w:val="00A33F22"/>
    <w:rsid w:val="00A3415C"/>
    <w:rsid w:val="00A34401"/>
    <w:rsid w:val="00A34468"/>
    <w:rsid w:val="00A34599"/>
    <w:rsid w:val="00A34DAB"/>
    <w:rsid w:val="00A35166"/>
    <w:rsid w:val="00A3550F"/>
    <w:rsid w:val="00A366B3"/>
    <w:rsid w:val="00A36CCD"/>
    <w:rsid w:val="00A37405"/>
    <w:rsid w:val="00A40120"/>
    <w:rsid w:val="00A405BB"/>
    <w:rsid w:val="00A40700"/>
    <w:rsid w:val="00A40D57"/>
    <w:rsid w:val="00A40E1E"/>
    <w:rsid w:val="00A40E26"/>
    <w:rsid w:val="00A4135E"/>
    <w:rsid w:val="00A41639"/>
    <w:rsid w:val="00A41B65"/>
    <w:rsid w:val="00A427B5"/>
    <w:rsid w:val="00A429C8"/>
    <w:rsid w:val="00A42DA8"/>
    <w:rsid w:val="00A42EC2"/>
    <w:rsid w:val="00A43530"/>
    <w:rsid w:val="00A44340"/>
    <w:rsid w:val="00A4447A"/>
    <w:rsid w:val="00A44642"/>
    <w:rsid w:val="00A446EE"/>
    <w:rsid w:val="00A4500C"/>
    <w:rsid w:val="00A45369"/>
    <w:rsid w:val="00A45515"/>
    <w:rsid w:val="00A461B4"/>
    <w:rsid w:val="00A4652E"/>
    <w:rsid w:val="00A46E0E"/>
    <w:rsid w:val="00A500D4"/>
    <w:rsid w:val="00A5082B"/>
    <w:rsid w:val="00A509B8"/>
    <w:rsid w:val="00A50B30"/>
    <w:rsid w:val="00A5126A"/>
    <w:rsid w:val="00A51276"/>
    <w:rsid w:val="00A51304"/>
    <w:rsid w:val="00A513CC"/>
    <w:rsid w:val="00A51866"/>
    <w:rsid w:val="00A5208C"/>
    <w:rsid w:val="00A522DD"/>
    <w:rsid w:val="00A523AD"/>
    <w:rsid w:val="00A5280C"/>
    <w:rsid w:val="00A52AD9"/>
    <w:rsid w:val="00A5365F"/>
    <w:rsid w:val="00A53789"/>
    <w:rsid w:val="00A544C3"/>
    <w:rsid w:val="00A56A49"/>
    <w:rsid w:val="00A571D2"/>
    <w:rsid w:val="00A5766A"/>
    <w:rsid w:val="00A579D3"/>
    <w:rsid w:val="00A601A6"/>
    <w:rsid w:val="00A60260"/>
    <w:rsid w:val="00A60833"/>
    <w:rsid w:val="00A608C2"/>
    <w:rsid w:val="00A61BF1"/>
    <w:rsid w:val="00A62B10"/>
    <w:rsid w:val="00A63684"/>
    <w:rsid w:val="00A63793"/>
    <w:rsid w:val="00A63DB4"/>
    <w:rsid w:val="00A63FE7"/>
    <w:rsid w:val="00A647D8"/>
    <w:rsid w:val="00A6497B"/>
    <w:rsid w:val="00A64D84"/>
    <w:rsid w:val="00A656F6"/>
    <w:rsid w:val="00A66292"/>
    <w:rsid w:val="00A662C7"/>
    <w:rsid w:val="00A672FD"/>
    <w:rsid w:val="00A6737E"/>
    <w:rsid w:val="00A675AD"/>
    <w:rsid w:val="00A6795F"/>
    <w:rsid w:val="00A7099B"/>
    <w:rsid w:val="00A71371"/>
    <w:rsid w:val="00A71AB4"/>
    <w:rsid w:val="00A72154"/>
    <w:rsid w:val="00A73259"/>
    <w:rsid w:val="00A735DE"/>
    <w:rsid w:val="00A7386E"/>
    <w:rsid w:val="00A74274"/>
    <w:rsid w:val="00A74629"/>
    <w:rsid w:val="00A74D9F"/>
    <w:rsid w:val="00A750FF"/>
    <w:rsid w:val="00A7519E"/>
    <w:rsid w:val="00A756AC"/>
    <w:rsid w:val="00A7579A"/>
    <w:rsid w:val="00A76ACA"/>
    <w:rsid w:val="00A76E2F"/>
    <w:rsid w:val="00A77568"/>
    <w:rsid w:val="00A7793C"/>
    <w:rsid w:val="00A80C7F"/>
    <w:rsid w:val="00A80FA6"/>
    <w:rsid w:val="00A81CA2"/>
    <w:rsid w:val="00A81EAB"/>
    <w:rsid w:val="00A820A7"/>
    <w:rsid w:val="00A825A2"/>
    <w:rsid w:val="00A82DEC"/>
    <w:rsid w:val="00A82EC0"/>
    <w:rsid w:val="00A82FB1"/>
    <w:rsid w:val="00A8336B"/>
    <w:rsid w:val="00A84FAB"/>
    <w:rsid w:val="00A853D3"/>
    <w:rsid w:val="00A85510"/>
    <w:rsid w:val="00A85A6C"/>
    <w:rsid w:val="00A85BFE"/>
    <w:rsid w:val="00A86919"/>
    <w:rsid w:val="00A86C10"/>
    <w:rsid w:val="00A86C81"/>
    <w:rsid w:val="00A86FE6"/>
    <w:rsid w:val="00A8751B"/>
    <w:rsid w:val="00A87586"/>
    <w:rsid w:val="00A902BD"/>
    <w:rsid w:val="00A9034C"/>
    <w:rsid w:val="00A90747"/>
    <w:rsid w:val="00A90752"/>
    <w:rsid w:val="00A922AE"/>
    <w:rsid w:val="00A93643"/>
    <w:rsid w:val="00A942BE"/>
    <w:rsid w:val="00A9499D"/>
    <w:rsid w:val="00A94B52"/>
    <w:rsid w:val="00A95598"/>
    <w:rsid w:val="00A95622"/>
    <w:rsid w:val="00A95928"/>
    <w:rsid w:val="00A95965"/>
    <w:rsid w:val="00A96063"/>
    <w:rsid w:val="00A96079"/>
    <w:rsid w:val="00A9615B"/>
    <w:rsid w:val="00A961BE"/>
    <w:rsid w:val="00A96861"/>
    <w:rsid w:val="00A96893"/>
    <w:rsid w:val="00A9759A"/>
    <w:rsid w:val="00A975F3"/>
    <w:rsid w:val="00AA0198"/>
    <w:rsid w:val="00AA09DC"/>
    <w:rsid w:val="00AA0FFB"/>
    <w:rsid w:val="00AA11C1"/>
    <w:rsid w:val="00AA1BFD"/>
    <w:rsid w:val="00AA2A4D"/>
    <w:rsid w:val="00AA2AA6"/>
    <w:rsid w:val="00AA2AF0"/>
    <w:rsid w:val="00AA2C6B"/>
    <w:rsid w:val="00AA30A5"/>
    <w:rsid w:val="00AA364E"/>
    <w:rsid w:val="00AA3A59"/>
    <w:rsid w:val="00AA4116"/>
    <w:rsid w:val="00AA5433"/>
    <w:rsid w:val="00AA599A"/>
    <w:rsid w:val="00AA6912"/>
    <w:rsid w:val="00AA6920"/>
    <w:rsid w:val="00AA6A2E"/>
    <w:rsid w:val="00AA72EF"/>
    <w:rsid w:val="00AA75D5"/>
    <w:rsid w:val="00AA7929"/>
    <w:rsid w:val="00AA7B86"/>
    <w:rsid w:val="00AA7EE5"/>
    <w:rsid w:val="00AB0446"/>
    <w:rsid w:val="00AB0896"/>
    <w:rsid w:val="00AB1767"/>
    <w:rsid w:val="00AB188C"/>
    <w:rsid w:val="00AB1A49"/>
    <w:rsid w:val="00AB1C80"/>
    <w:rsid w:val="00AB1D27"/>
    <w:rsid w:val="00AB1D78"/>
    <w:rsid w:val="00AB3116"/>
    <w:rsid w:val="00AB3695"/>
    <w:rsid w:val="00AB3BC9"/>
    <w:rsid w:val="00AB45E0"/>
    <w:rsid w:val="00AB4D59"/>
    <w:rsid w:val="00AB52BF"/>
    <w:rsid w:val="00AB5409"/>
    <w:rsid w:val="00AB5795"/>
    <w:rsid w:val="00AB6D74"/>
    <w:rsid w:val="00AB71F4"/>
    <w:rsid w:val="00AC002C"/>
    <w:rsid w:val="00AC13FB"/>
    <w:rsid w:val="00AC1A58"/>
    <w:rsid w:val="00AC1ACB"/>
    <w:rsid w:val="00AC1AEA"/>
    <w:rsid w:val="00AC1F14"/>
    <w:rsid w:val="00AC38E0"/>
    <w:rsid w:val="00AC3B63"/>
    <w:rsid w:val="00AC3C07"/>
    <w:rsid w:val="00AC4311"/>
    <w:rsid w:val="00AC47F6"/>
    <w:rsid w:val="00AC4E5F"/>
    <w:rsid w:val="00AC5CBA"/>
    <w:rsid w:val="00AC75D2"/>
    <w:rsid w:val="00AC7C8D"/>
    <w:rsid w:val="00AC7E10"/>
    <w:rsid w:val="00AD1B99"/>
    <w:rsid w:val="00AD25B7"/>
    <w:rsid w:val="00AD2B9D"/>
    <w:rsid w:val="00AD3019"/>
    <w:rsid w:val="00AD3209"/>
    <w:rsid w:val="00AD3658"/>
    <w:rsid w:val="00AD3A61"/>
    <w:rsid w:val="00AD3F79"/>
    <w:rsid w:val="00AD4A4F"/>
    <w:rsid w:val="00AD4E1A"/>
    <w:rsid w:val="00AD511D"/>
    <w:rsid w:val="00AD55F2"/>
    <w:rsid w:val="00AD59CE"/>
    <w:rsid w:val="00AD64B6"/>
    <w:rsid w:val="00AD66C7"/>
    <w:rsid w:val="00AD6EE0"/>
    <w:rsid w:val="00AD6F5F"/>
    <w:rsid w:val="00AD6FD2"/>
    <w:rsid w:val="00AD73E5"/>
    <w:rsid w:val="00AD7638"/>
    <w:rsid w:val="00AD7F11"/>
    <w:rsid w:val="00AD7F1B"/>
    <w:rsid w:val="00AE0249"/>
    <w:rsid w:val="00AE0A0B"/>
    <w:rsid w:val="00AE104F"/>
    <w:rsid w:val="00AE123B"/>
    <w:rsid w:val="00AE1599"/>
    <w:rsid w:val="00AE1930"/>
    <w:rsid w:val="00AE1D07"/>
    <w:rsid w:val="00AE20CF"/>
    <w:rsid w:val="00AE2AB2"/>
    <w:rsid w:val="00AE2BFB"/>
    <w:rsid w:val="00AE4665"/>
    <w:rsid w:val="00AE47B7"/>
    <w:rsid w:val="00AE58A7"/>
    <w:rsid w:val="00AE5B13"/>
    <w:rsid w:val="00AE5F09"/>
    <w:rsid w:val="00AE696A"/>
    <w:rsid w:val="00AE6979"/>
    <w:rsid w:val="00AE6C7F"/>
    <w:rsid w:val="00AE6FB5"/>
    <w:rsid w:val="00AE78DA"/>
    <w:rsid w:val="00AE7EAC"/>
    <w:rsid w:val="00AF003E"/>
    <w:rsid w:val="00AF0C52"/>
    <w:rsid w:val="00AF15AF"/>
    <w:rsid w:val="00AF1997"/>
    <w:rsid w:val="00AF1FBF"/>
    <w:rsid w:val="00AF2246"/>
    <w:rsid w:val="00AF2B3D"/>
    <w:rsid w:val="00AF2C99"/>
    <w:rsid w:val="00AF2D96"/>
    <w:rsid w:val="00AF30D1"/>
    <w:rsid w:val="00AF31BD"/>
    <w:rsid w:val="00AF3E5B"/>
    <w:rsid w:val="00AF4117"/>
    <w:rsid w:val="00AF42F5"/>
    <w:rsid w:val="00AF49BD"/>
    <w:rsid w:val="00AF563A"/>
    <w:rsid w:val="00AF574E"/>
    <w:rsid w:val="00AF62EB"/>
    <w:rsid w:val="00AF6341"/>
    <w:rsid w:val="00AF6545"/>
    <w:rsid w:val="00AF6681"/>
    <w:rsid w:val="00AF68F1"/>
    <w:rsid w:val="00AF6BF0"/>
    <w:rsid w:val="00AF7062"/>
    <w:rsid w:val="00AF711B"/>
    <w:rsid w:val="00AF7386"/>
    <w:rsid w:val="00AF74AC"/>
    <w:rsid w:val="00AF7580"/>
    <w:rsid w:val="00AF7844"/>
    <w:rsid w:val="00AF7FD3"/>
    <w:rsid w:val="00B00C03"/>
    <w:rsid w:val="00B0127E"/>
    <w:rsid w:val="00B0160F"/>
    <w:rsid w:val="00B02CD8"/>
    <w:rsid w:val="00B03027"/>
    <w:rsid w:val="00B037FB"/>
    <w:rsid w:val="00B03B3B"/>
    <w:rsid w:val="00B0499E"/>
    <w:rsid w:val="00B04B90"/>
    <w:rsid w:val="00B04E64"/>
    <w:rsid w:val="00B06C24"/>
    <w:rsid w:val="00B06D47"/>
    <w:rsid w:val="00B06FC8"/>
    <w:rsid w:val="00B073D9"/>
    <w:rsid w:val="00B07575"/>
    <w:rsid w:val="00B10204"/>
    <w:rsid w:val="00B1064F"/>
    <w:rsid w:val="00B10CC9"/>
    <w:rsid w:val="00B114AC"/>
    <w:rsid w:val="00B11839"/>
    <w:rsid w:val="00B11F01"/>
    <w:rsid w:val="00B1228A"/>
    <w:rsid w:val="00B1238E"/>
    <w:rsid w:val="00B125D5"/>
    <w:rsid w:val="00B12BC2"/>
    <w:rsid w:val="00B13729"/>
    <w:rsid w:val="00B137E3"/>
    <w:rsid w:val="00B13BDF"/>
    <w:rsid w:val="00B13E29"/>
    <w:rsid w:val="00B14307"/>
    <w:rsid w:val="00B147BD"/>
    <w:rsid w:val="00B14E1B"/>
    <w:rsid w:val="00B16172"/>
    <w:rsid w:val="00B16B6D"/>
    <w:rsid w:val="00B17D53"/>
    <w:rsid w:val="00B20003"/>
    <w:rsid w:val="00B20064"/>
    <w:rsid w:val="00B204A6"/>
    <w:rsid w:val="00B20AD1"/>
    <w:rsid w:val="00B21570"/>
    <w:rsid w:val="00B21A2A"/>
    <w:rsid w:val="00B222F9"/>
    <w:rsid w:val="00B22741"/>
    <w:rsid w:val="00B22C4C"/>
    <w:rsid w:val="00B22C74"/>
    <w:rsid w:val="00B22CF4"/>
    <w:rsid w:val="00B23301"/>
    <w:rsid w:val="00B23A01"/>
    <w:rsid w:val="00B24035"/>
    <w:rsid w:val="00B245F0"/>
    <w:rsid w:val="00B24BD2"/>
    <w:rsid w:val="00B24FA7"/>
    <w:rsid w:val="00B26516"/>
    <w:rsid w:val="00B2696A"/>
    <w:rsid w:val="00B26B79"/>
    <w:rsid w:val="00B273C3"/>
    <w:rsid w:val="00B277EE"/>
    <w:rsid w:val="00B27A3D"/>
    <w:rsid w:val="00B27BE1"/>
    <w:rsid w:val="00B27ED9"/>
    <w:rsid w:val="00B31123"/>
    <w:rsid w:val="00B31568"/>
    <w:rsid w:val="00B31743"/>
    <w:rsid w:val="00B31933"/>
    <w:rsid w:val="00B31FA7"/>
    <w:rsid w:val="00B32770"/>
    <w:rsid w:val="00B32C21"/>
    <w:rsid w:val="00B33441"/>
    <w:rsid w:val="00B3374A"/>
    <w:rsid w:val="00B33807"/>
    <w:rsid w:val="00B34271"/>
    <w:rsid w:val="00B344DE"/>
    <w:rsid w:val="00B34EDB"/>
    <w:rsid w:val="00B36127"/>
    <w:rsid w:val="00B3622A"/>
    <w:rsid w:val="00B36435"/>
    <w:rsid w:val="00B36446"/>
    <w:rsid w:val="00B36C60"/>
    <w:rsid w:val="00B3759F"/>
    <w:rsid w:val="00B37983"/>
    <w:rsid w:val="00B37E0D"/>
    <w:rsid w:val="00B37E4F"/>
    <w:rsid w:val="00B37F6D"/>
    <w:rsid w:val="00B4026A"/>
    <w:rsid w:val="00B40DC8"/>
    <w:rsid w:val="00B419DA"/>
    <w:rsid w:val="00B41A02"/>
    <w:rsid w:val="00B41E89"/>
    <w:rsid w:val="00B41EDE"/>
    <w:rsid w:val="00B42628"/>
    <w:rsid w:val="00B427F4"/>
    <w:rsid w:val="00B42C72"/>
    <w:rsid w:val="00B42F4F"/>
    <w:rsid w:val="00B434D2"/>
    <w:rsid w:val="00B43978"/>
    <w:rsid w:val="00B43C4B"/>
    <w:rsid w:val="00B43F7C"/>
    <w:rsid w:val="00B44081"/>
    <w:rsid w:val="00B44530"/>
    <w:rsid w:val="00B44958"/>
    <w:rsid w:val="00B44FCA"/>
    <w:rsid w:val="00B4500C"/>
    <w:rsid w:val="00B45B24"/>
    <w:rsid w:val="00B45E67"/>
    <w:rsid w:val="00B46265"/>
    <w:rsid w:val="00B46F3B"/>
    <w:rsid w:val="00B471AA"/>
    <w:rsid w:val="00B47C04"/>
    <w:rsid w:val="00B47E68"/>
    <w:rsid w:val="00B508A0"/>
    <w:rsid w:val="00B51BDC"/>
    <w:rsid w:val="00B52384"/>
    <w:rsid w:val="00B527FF"/>
    <w:rsid w:val="00B5286F"/>
    <w:rsid w:val="00B52A3A"/>
    <w:rsid w:val="00B52BF7"/>
    <w:rsid w:val="00B52FD7"/>
    <w:rsid w:val="00B53245"/>
    <w:rsid w:val="00B53504"/>
    <w:rsid w:val="00B53C84"/>
    <w:rsid w:val="00B53DBA"/>
    <w:rsid w:val="00B53DCD"/>
    <w:rsid w:val="00B55082"/>
    <w:rsid w:val="00B5571B"/>
    <w:rsid w:val="00B55D1B"/>
    <w:rsid w:val="00B55D5E"/>
    <w:rsid w:val="00B567F1"/>
    <w:rsid w:val="00B56B28"/>
    <w:rsid w:val="00B57968"/>
    <w:rsid w:val="00B57BBF"/>
    <w:rsid w:val="00B60A58"/>
    <w:rsid w:val="00B61233"/>
    <w:rsid w:val="00B629ED"/>
    <w:rsid w:val="00B629FD"/>
    <w:rsid w:val="00B6379B"/>
    <w:rsid w:val="00B638FA"/>
    <w:rsid w:val="00B641C3"/>
    <w:rsid w:val="00B65455"/>
    <w:rsid w:val="00B655BF"/>
    <w:rsid w:val="00B65E6D"/>
    <w:rsid w:val="00B66AF8"/>
    <w:rsid w:val="00B66E00"/>
    <w:rsid w:val="00B66E52"/>
    <w:rsid w:val="00B6708B"/>
    <w:rsid w:val="00B67263"/>
    <w:rsid w:val="00B677B5"/>
    <w:rsid w:val="00B677F3"/>
    <w:rsid w:val="00B67FC9"/>
    <w:rsid w:val="00B703D1"/>
    <w:rsid w:val="00B70C55"/>
    <w:rsid w:val="00B70D42"/>
    <w:rsid w:val="00B714FA"/>
    <w:rsid w:val="00B7157C"/>
    <w:rsid w:val="00B71B7E"/>
    <w:rsid w:val="00B71E5A"/>
    <w:rsid w:val="00B7290D"/>
    <w:rsid w:val="00B733E2"/>
    <w:rsid w:val="00B73568"/>
    <w:rsid w:val="00B74516"/>
    <w:rsid w:val="00B74533"/>
    <w:rsid w:val="00B74A7F"/>
    <w:rsid w:val="00B75257"/>
    <w:rsid w:val="00B75D3E"/>
    <w:rsid w:val="00B7604F"/>
    <w:rsid w:val="00B762E1"/>
    <w:rsid w:val="00B7633E"/>
    <w:rsid w:val="00B7641C"/>
    <w:rsid w:val="00B764CB"/>
    <w:rsid w:val="00B76C40"/>
    <w:rsid w:val="00B77A1C"/>
    <w:rsid w:val="00B803E0"/>
    <w:rsid w:val="00B80D08"/>
    <w:rsid w:val="00B80DF1"/>
    <w:rsid w:val="00B8178D"/>
    <w:rsid w:val="00B81F18"/>
    <w:rsid w:val="00B82EB1"/>
    <w:rsid w:val="00B83BB7"/>
    <w:rsid w:val="00B83DFE"/>
    <w:rsid w:val="00B83F20"/>
    <w:rsid w:val="00B83F30"/>
    <w:rsid w:val="00B841CA"/>
    <w:rsid w:val="00B84C21"/>
    <w:rsid w:val="00B84D79"/>
    <w:rsid w:val="00B85138"/>
    <w:rsid w:val="00B86429"/>
    <w:rsid w:val="00B86ACD"/>
    <w:rsid w:val="00B8765D"/>
    <w:rsid w:val="00B87662"/>
    <w:rsid w:val="00B9026D"/>
    <w:rsid w:val="00B90ADB"/>
    <w:rsid w:val="00B90B1D"/>
    <w:rsid w:val="00B90B77"/>
    <w:rsid w:val="00B90F6B"/>
    <w:rsid w:val="00B91077"/>
    <w:rsid w:val="00B91B4E"/>
    <w:rsid w:val="00B92BA8"/>
    <w:rsid w:val="00B92CD2"/>
    <w:rsid w:val="00B9348C"/>
    <w:rsid w:val="00B9407F"/>
    <w:rsid w:val="00B947F6"/>
    <w:rsid w:val="00B951AD"/>
    <w:rsid w:val="00B956EA"/>
    <w:rsid w:val="00B95A38"/>
    <w:rsid w:val="00B95B2B"/>
    <w:rsid w:val="00B95C01"/>
    <w:rsid w:val="00B96093"/>
    <w:rsid w:val="00B960FD"/>
    <w:rsid w:val="00B960FE"/>
    <w:rsid w:val="00B96C83"/>
    <w:rsid w:val="00B97440"/>
    <w:rsid w:val="00B97B4B"/>
    <w:rsid w:val="00BA0B85"/>
    <w:rsid w:val="00BA132C"/>
    <w:rsid w:val="00BA1BBA"/>
    <w:rsid w:val="00BA24C7"/>
    <w:rsid w:val="00BA2C40"/>
    <w:rsid w:val="00BA425B"/>
    <w:rsid w:val="00BA46B2"/>
    <w:rsid w:val="00BA48FD"/>
    <w:rsid w:val="00BA49F6"/>
    <w:rsid w:val="00BA4E13"/>
    <w:rsid w:val="00BA5CAC"/>
    <w:rsid w:val="00BA633C"/>
    <w:rsid w:val="00BA63BB"/>
    <w:rsid w:val="00BA64A1"/>
    <w:rsid w:val="00BA6528"/>
    <w:rsid w:val="00BA6823"/>
    <w:rsid w:val="00BA6D3E"/>
    <w:rsid w:val="00BA7007"/>
    <w:rsid w:val="00BA721A"/>
    <w:rsid w:val="00BB0340"/>
    <w:rsid w:val="00BB0435"/>
    <w:rsid w:val="00BB0900"/>
    <w:rsid w:val="00BB0E3C"/>
    <w:rsid w:val="00BB0EF2"/>
    <w:rsid w:val="00BB1B1C"/>
    <w:rsid w:val="00BB1F34"/>
    <w:rsid w:val="00BB2FB0"/>
    <w:rsid w:val="00BB3A66"/>
    <w:rsid w:val="00BB3F67"/>
    <w:rsid w:val="00BB3F75"/>
    <w:rsid w:val="00BB5288"/>
    <w:rsid w:val="00BB5ACB"/>
    <w:rsid w:val="00BB5AE6"/>
    <w:rsid w:val="00BB67D7"/>
    <w:rsid w:val="00BB68DD"/>
    <w:rsid w:val="00BB6AC8"/>
    <w:rsid w:val="00BB6B0C"/>
    <w:rsid w:val="00BB75D0"/>
    <w:rsid w:val="00BB7A3D"/>
    <w:rsid w:val="00BB7C0C"/>
    <w:rsid w:val="00BB7E3E"/>
    <w:rsid w:val="00BB7EF6"/>
    <w:rsid w:val="00BC07F9"/>
    <w:rsid w:val="00BC18CC"/>
    <w:rsid w:val="00BC2655"/>
    <w:rsid w:val="00BC2678"/>
    <w:rsid w:val="00BC2D33"/>
    <w:rsid w:val="00BC30EF"/>
    <w:rsid w:val="00BC3291"/>
    <w:rsid w:val="00BC390E"/>
    <w:rsid w:val="00BC3B2C"/>
    <w:rsid w:val="00BC460A"/>
    <w:rsid w:val="00BC4C4C"/>
    <w:rsid w:val="00BC60AE"/>
    <w:rsid w:val="00BC645A"/>
    <w:rsid w:val="00BC683B"/>
    <w:rsid w:val="00BC687F"/>
    <w:rsid w:val="00BC6D25"/>
    <w:rsid w:val="00BC794B"/>
    <w:rsid w:val="00BC7CDC"/>
    <w:rsid w:val="00BD0582"/>
    <w:rsid w:val="00BD06C6"/>
    <w:rsid w:val="00BD0F45"/>
    <w:rsid w:val="00BD110B"/>
    <w:rsid w:val="00BD112B"/>
    <w:rsid w:val="00BD14BF"/>
    <w:rsid w:val="00BD1DF8"/>
    <w:rsid w:val="00BD2095"/>
    <w:rsid w:val="00BD2659"/>
    <w:rsid w:val="00BD2C12"/>
    <w:rsid w:val="00BD2C4B"/>
    <w:rsid w:val="00BD2FC3"/>
    <w:rsid w:val="00BD33F6"/>
    <w:rsid w:val="00BD3496"/>
    <w:rsid w:val="00BD3764"/>
    <w:rsid w:val="00BD4E40"/>
    <w:rsid w:val="00BD50FD"/>
    <w:rsid w:val="00BD57B0"/>
    <w:rsid w:val="00BD5A82"/>
    <w:rsid w:val="00BD5FDC"/>
    <w:rsid w:val="00BD67DC"/>
    <w:rsid w:val="00BD709F"/>
    <w:rsid w:val="00BD72DC"/>
    <w:rsid w:val="00BE0275"/>
    <w:rsid w:val="00BE09B8"/>
    <w:rsid w:val="00BE0B9C"/>
    <w:rsid w:val="00BE0CF4"/>
    <w:rsid w:val="00BE1BAC"/>
    <w:rsid w:val="00BE2800"/>
    <w:rsid w:val="00BE364E"/>
    <w:rsid w:val="00BE391E"/>
    <w:rsid w:val="00BE3B45"/>
    <w:rsid w:val="00BE4844"/>
    <w:rsid w:val="00BE4A59"/>
    <w:rsid w:val="00BE5660"/>
    <w:rsid w:val="00BE5ABB"/>
    <w:rsid w:val="00BE5B57"/>
    <w:rsid w:val="00BE6694"/>
    <w:rsid w:val="00BE727D"/>
    <w:rsid w:val="00BE74AB"/>
    <w:rsid w:val="00BE7696"/>
    <w:rsid w:val="00BE7721"/>
    <w:rsid w:val="00BE7D58"/>
    <w:rsid w:val="00BF0662"/>
    <w:rsid w:val="00BF0E50"/>
    <w:rsid w:val="00BF13B4"/>
    <w:rsid w:val="00BF1A33"/>
    <w:rsid w:val="00BF1C19"/>
    <w:rsid w:val="00BF2523"/>
    <w:rsid w:val="00BF29EB"/>
    <w:rsid w:val="00BF3C16"/>
    <w:rsid w:val="00BF3F8E"/>
    <w:rsid w:val="00BF400C"/>
    <w:rsid w:val="00BF4CC4"/>
    <w:rsid w:val="00BF5449"/>
    <w:rsid w:val="00BF5590"/>
    <w:rsid w:val="00BF5C69"/>
    <w:rsid w:val="00BF62D1"/>
    <w:rsid w:val="00BF6FF0"/>
    <w:rsid w:val="00BF7467"/>
    <w:rsid w:val="00BF75B5"/>
    <w:rsid w:val="00BF79F5"/>
    <w:rsid w:val="00BF7A4C"/>
    <w:rsid w:val="00C010F3"/>
    <w:rsid w:val="00C012F6"/>
    <w:rsid w:val="00C023EF"/>
    <w:rsid w:val="00C02757"/>
    <w:rsid w:val="00C0298E"/>
    <w:rsid w:val="00C04DCE"/>
    <w:rsid w:val="00C054B8"/>
    <w:rsid w:val="00C05567"/>
    <w:rsid w:val="00C05891"/>
    <w:rsid w:val="00C05AAF"/>
    <w:rsid w:val="00C07D51"/>
    <w:rsid w:val="00C10EFD"/>
    <w:rsid w:val="00C11363"/>
    <w:rsid w:val="00C1172F"/>
    <w:rsid w:val="00C11810"/>
    <w:rsid w:val="00C11A0D"/>
    <w:rsid w:val="00C12481"/>
    <w:rsid w:val="00C12AE7"/>
    <w:rsid w:val="00C12C60"/>
    <w:rsid w:val="00C12CAB"/>
    <w:rsid w:val="00C13982"/>
    <w:rsid w:val="00C13A03"/>
    <w:rsid w:val="00C13B8D"/>
    <w:rsid w:val="00C13CBB"/>
    <w:rsid w:val="00C13D27"/>
    <w:rsid w:val="00C14516"/>
    <w:rsid w:val="00C15B81"/>
    <w:rsid w:val="00C163C6"/>
    <w:rsid w:val="00C17414"/>
    <w:rsid w:val="00C2055E"/>
    <w:rsid w:val="00C20D23"/>
    <w:rsid w:val="00C2248A"/>
    <w:rsid w:val="00C22DFB"/>
    <w:rsid w:val="00C23A6F"/>
    <w:rsid w:val="00C23CE1"/>
    <w:rsid w:val="00C23F88"/>
    <w:rsid w:val="00C255A5"/>
    <w:rsid w:val="00C263A0"/>
    <w:rsid w:val="00C26860"/>
    <w:rsid w:val="00C26A3E"/>
    <w:rsid w:val="00C26C84"/>
    <w:rsid w:val="00C27186"/>
    <w:rsid w:val="00C27A8B"/>
    <w:rsid w:val="00C27B72"/>
    <w:rsid w:val="00C27F32"/>
    <w:rsid w:val="00C30342"/>
    <w:rsid w:val="00C304B6"/>
    <w:rsid w:val="00C306BF"/>
    <w:rsid w:val="00C306DD"/>
    <w:rsid w:val="00C30ABE"/>
    <w:rsid w:val="00C30BC4"/>
    <w:rsid w:val="00C311E1"/>
    <w:rsid w:val="00C3164D"/>
    <w:rsid w:val="00C31B3F"/>
    <w:rsid w:val="00C31C8B"/>
    <w:rsid w:val="00C31DCC"/>
    <w:rsid w:val="00C32157"/>
    <w:rsid w:val="00C32B7A"/>
    <w:rsid w:val="00C33200"/>
    <w:rsid w:val="00C335E9"/>
    <w:rsid w:val="00C3384B"/>
    <w:rsid w:val="00C34B62"/>
    <w:rsid w:val="00C34B9C"/>
    <w:rsid w:val="00C35630"/>
    <w:rsid w:val="00C35911"/>
    <w:rsid w:val="00C36058"/>
    <w:rsid w:val="00C365F2"/>
    <w:rsid w:val="00C3662A"/>
    <w:rsid w:val="00C366A6"/>
    <w:rsid w:val="00C373B6"/>
    <w:rsid w:val="00C40089"/>
    <w:rsid w:val="00C404BB"/>
    <w:rsid w:val="00C40C47"/>
    <w:rsid w:val="00C40F3F"/>
    <w:rsid w:val="00C42091"/>
    <w:rsid w:val="00C42593"/>
    <w:rsid w:val="00C4278C"/>
    <w:rsid w:val="00C42EB7"/>
    <w:rsid w:val="00C44C4D"/>
    <w:rsid w:val="00C44F5F"/>
    <w:rsid w:val="00C4524C"/>
    <w:rsid w:val="00C45A45"/>
    <w:rsid w:val="00C46279"/>
    <w:rsid w:val="00C462EE"/>
    <w:rsid w:val="00C4649F"/>
    <w:rsid w:val="00C468DE"/>
    <w:rsid w:val="00C46DC0"/>
    <w:rsid w:val="00C473A1"/>
    <w:rsid w:val="00C47536"/>
    <w:rsid w:val="00C4769D"/>
    <w:rsid w:val="00C504CE"/>
    <w:rsid w:val="00C50CD7"/>
    <w:rsid w:val="00C51AAF"/>
    <w:rsid w:val="00C51DD5"/>
    <w:rsid w:val="00C52080"/>
    <w:rsid w:val="00C524AC"/>
    <w:rsid w:val="00C528BE"/>
    <w:rsid w:val="00C54337"/>
    <w:rsid w:val="00C54AF7"/>
    <w:rsid w:val="00C54BA2"/>
    <w:rsid w:val="00C54CE9"/>
    <w:rsid w:val="00C55501"/>
    <w:rsid w:val="00C56286"/>
    <w:rsid w:val="00C565B4"/>
    <w:rsid w:val="00C568B3"/>
    <w:rsid w:val="00C56B02"/>
    <w:rsid w:val="00C5737A"/>
    <w:rsid w:val="00C6003E"/>
    <w:rsid w:val="00C602C3"/>
    <w:rsid w:val="00C60495"/>
    <w:rsid w:val="00C6078E"/>
    <w:rsid w:val="00C608F6"/>
    <w:rsid w:val="00C60E56"/>
    <w:rsid w:val="00C617B3"/>
    <w:rsid w:val="00C61CF5"/>
    <w:rsid w:val="00C62084"/>
    <w:rsid w:val="00C6275B"/>
    <w:rsid w:val="00C62C79"/>
    <w:rsid w:val="00C630F7"/>
    <w:rsid w:val="00C631AA"/>
    <w:rsid w:val="00C631EC"/>
    <w:rsid w:val="00C6369D"/>
    <w:rsid w:val="00C6403A"/>
    <w:rsid w:val="00C647CE"/>
    <w:rsid w:val="00C64F6E"/>
    <w:rsid w:val="00C6555F"/>
    <w:rsid w:val="00C6638C"/>
    <w:rsid w:val="00C678C5"/>
    <w:rsid w:val="00C7000B"/>
    <w:rsid w:val="00C70175"/>
    <w:rsid w:val="00C7064A"/>
    <w:rsid w:val="00C70698"/>
    <w:rsid w:val="00C70816"/>
    <w:rsid w:val="00C70F25"/>
    <w:rsid w:val="00C71355"/>
    <w:rsid w:val="00C71D1B"/>
    <w:rsid w:val="00C7209B"/>
    <w:rsid w:val="00C7212D"/>
    <w:rsid w:val="00C7240F"/>
    <w:rsid w:val="00C72882"/>
    <w:rsid w:val="00C73A1C"/>
    <w:rsid w:val="00C73B81"/>
    <w:rsid w:val="00C73BB8"/>
    <w:rsid w:val="00C73E3E"/>
    <w:rsid w:val="00C74E21"/>
    <w:rsid w:val="00C74F9E"/>
    <w:rsid w:val="00C75B03"/>
    <w:rsid w:val="00C75D1F"/>
    <w:rsid w:val="00C761C0"/>
    <w:rsid w:val="00C76ED8"/>
    <w:rsid w:val="00C770DD"/>
    <w:rsid w:val="00C774D5"/>
    <w:rsid w:val="00C77E88"/>
    <w:rsid w:val="00C8057F"/>
    <w:rsid w:val="00C81E84"/>
    <w:rsid w:val="00C82181"/>
    <w:rsid w:val="00C8235A"/>
    <w:rsid w:val="00C82BB1"/>
    <w:rsid w:val="00C830A9"/>
    <w:rsid w:val="00C83D82"/>
    <w:rsid w:val="00C84168"/>
    <w:rsid w:val="00C8469F"/>
    <w:rsid w:val="00C850A4"/>
    <w:rsid w:val="00C85A61"/>
    <w:rsid w:val="00C870B1"/>
    <w:rsid w:val="00C8759D"/>
    <w:rsid w:val="00C87E94"/>
    <w:rsid w:val="00C9046C"/>
    <w:rsid w:val="00C905E2"/>
    <w:rsid w:val="00C90B9D"/>
    <w:rsid w:val="00C913D8"/>
    <w:rsid w:val="00C91DB3"/>
    <w:rsid w:val="00C91EB9"/>
    <w:rsid w:val="00C9210D"/>
    <w:rsid w:val="00C924B5"/>
    <w:rsid w:val="00C92E7C"/>
    <w:rsid w:val="00C9339C"/>
    <w:rsid w:val="00C94229"/>
    <w:rsid w:val="00C9616C"/>
    <w:rsid w:val="00C96340"/>
    <w:rsid w:val="00C96839"/>
    <w:rsid w:val="00C968A8"/>
    <w:rsid w:val="00C96E23"/>
    <w:rsid w:val="00C96E79"/>
    <w:rsid w:val="00C97000"/>
    <w:rsid w:val="00C973F8"/>
    <w:rsid w:val="00C974AF"/>
    <w:rsid w:val="00C97801"/>
    <w:rsid w:val="00C97B59"/>
    <w:rsid w:val="00C97C76"/>
    <w:rsid w:val="00CA08E6"/>
    <w:rsid w:val="00CA13A3"/>
    <w:rsid w:val="00CA2698"/>
    <w:rsid w:val="00CA27BD"/>
    <w:rsid w:val="00CA282F"/>
    <w:rsid w:val="00CA2A64"/>
    <w:rsid w:val="00CA2D34"/>
    <w:rsid w:val="00CA3AFA"/>
    <w:rsid w:val="00CA3F43"/>
    <w:rsid w:val="00CA4507"/>
    <w:rsid w:val="00CA4EAF"/>
    <w:rsid w:val="00CA507D"/>
    <w:rsid w:val="00CA5162"/>
    <w:rsid w:val="00CA5379"/>
    <w:rsid w:val="00CA5B57"/>
    <w:rsid w:val="00CA60C4"/>
    <w:rsid w:val="00CA6583"/>
    <w:rsid w:val="00CA68B2"/>
    <w:rsid w:val="00CA708C"/>
    <w:rsid w:val="00CA742C"/>
    <w:rsid w:val="00CA7915"/>
    <w:rsid w:val="00CA7C3B"/>
    <w:rsid w:val="00CB0298"/>
    <w:rsid w:val="00CB1102"/>
    <w:rsid w:val="00CB13A6"/>
    <w:rsid w:val="00CB1D25"/>
    <w:rsid w:val="00CB2C49"/>
    <w:rsid w:val="00CB31E3"/>
    <w:rsid w:val="00CB3274"/>
    <w:rsid w:val="00CB48BB"/>
    <w:rsid w:val="00CB4DFB"/>
    <w:rsid w:val="00CB5190"/>
    <w:rsid w:val="00CB53F9"/>
    <w:rsid w:val="00CB5471"/>
    <w:rsid w:val="00CB5885"/>
    <w:rsid w:val="00CB6706"/>
    <w:rsid w:val="00CB71F7"/>
    <w:rsid w:val="00CB754A"/>
    <w:rsid w:val="00CC00C8"/>
    <w:rsid w:val="00CC1EDD"/>
    <w:rsid w:val="00CC23D4"/>
    <w:rsid w:val="00CC256F"/>
    <w:rsid w:val="00CC25C2"/>
    <w:rsid w:val="00CC298E"/>
    <w:rsid w:val="00CC373C"/>
    <w:rsid w:val="00CC3D2E"/>
    <w:rsid w:val="00CC475A"/>
    <w:rsid w:val="00CC50F8"/>
    <w:rsid w:val="00CC5255"/>
    <w:rsid w:val="00CC5818"/>
    <w:rsid w:val="00CC5E1B"/>
    <w:rsid w:val="00CC697E"/>
    <w:rsid w:val="00CC701A"/>
    <w:rsid w:val="00CC71F9"/>
    <w:rsid w:val="00CC7FCA"/>
    <w:rsid w:val="00CD024E"/>
    <w:rsid w:val="00CD0CCD"/>
    <w:rsid w:val="00CD10D0"/>
    <w:rsid w:val="00CD115A"/>
    <w:rsid w:val="00CD132B"/>
    <w:rsid w:val="00CD17AE"/>
    <w:rsid w:val="00CD196B"/>
    <w:rsid w:val="00CD1A87"/>
    <w:rsid w:val="00CD2395"/>
    <w:rsid w:val="00CD2C36"/>
    <w:rsid w:val="00CD2FB3"/>
    <w:rsid w:val="00CD3070"/>
    <w:rsid w:val="00CD319A"/>
    <w:rsid w:val="00CD31D9"/>
    <w:rsid w:val="00CD449F"/>
    <w:rsid w:val="00CD4C47"/>
    <w:rsid w:val="00CD4DEF"/>
    <w:rsid w:val="00CD5135"/>
    <w:rsid w:val="00CD51B8"/>
    <w:rsid w:val="00CD5556"/>
    <w:rsid w:val="00CD6302"/>
    <w:rsid w:val="00CD64CD"/>
    <w:rsid w:val="00CD6DB4"/>
    <w:rsid w:val="00CD7BBE"/>
    <w:rsid w:val="00CE0020"/>
    <w:rsid w:val="00CE0FB9"/>
    <w:rsid w:val="00CE1FB0"/>
    <w:rsid w:val="00CE20B5"/>
    <w:rsid w:val="00CE39EF"/>
    <w:rsid w:val="00CE3ACA"/>
    <w:rsid w:val="00CE402C"/>
    <w:rsid w:val="00CE4390"/>
    <w:rsid w:val="00CE4858"/>
    <w:rsid w:val="00CE5B51"/>
    <w:rsid w:val="00CE5E04"/>
    <w:rsid w:val="00CE5ED0"/>
    <w:rsid w:val="00CE6B0A"/>
    <w:rsid w:val="00CE7CC0"/>
    <w:rsid w:val="00CE7F44"/>
    <w:rsid w:val="00CF018C"/>
    <w:rsid w:val="00CF0741"/>
    <w:rsid w:val="00CF1058"/>
    <w:rsid w:val="00CF1591"/>
    <w:rsid w:val="00CF1F2F"/>
    <w:rsid w:val="00CF22E2"/>
    <w:rsid w:val="00CF445F"/>
    <w:rsid w:val="00CF4A5B"/>
    <w:rsid w:val="00CF58EF"/>
    <w:rsid w:val="00CF5A64"/>
    <w:rsid w:val="00CF5D1F"/>
    <w:rsid w:val="00CF5D29"/>
    <w:rsid w:val="00CF616E"/>
    <w:rsid w:val="00CF6247"/>
    <w:rsid w:val="00CF653D"/>
    <w:rsid w:val="00CF6884"/>
    <w:rsid w:val="00CF6DA4"/>
    <w:rsid w:val="00CF7808"/>
    <w:rsid w:val="00CF7C20"/>
    <w:rsid w:val="00CF7E1A"/>
    <w:rsid w:val="00D004D0"/>
    <w:rsid w:val="00D00730"/>
    <w:rsid w:val="00D007C2"/>
    <w:rsid w:val="00D00A01"/>
    <w:rsid w:val="00D00E04"/>
    <w:rsid w:val="00D01127"/>
    <w:rsid w:val="00D0160C"/>
    <w:rsid w:val="00D01A0D"/>
    <w:rsid w:val="00D01F70"/>
    <w:rsid w:val="00D02596"/>
    <w:rsid w:val="00D02811"/>
    <w:rsid w:val="00D028C0"/>
    <w:rsid w:val="00D029E3"/>
    <w:rsid w:val="00D030F6"/>
    <w:rsid w:val="00D038AF"/>
    <w:rsid w:val="00D05047"/>
    <w:rsid w:val="00D051A6"/>
    <w:rsid w:val="00D052A8"/>
    <w:rsid w:val="00D05406"/>
    <w:rsid w:val="00D05BAC"/>
    <w:rsid w:val="00D05D22"/>
    <w:rsid w:val="00D05D5A"/>
    <w:rsid w:val="00D0636B"/>
    <w:rsid w:val="00D0651E"/>
    <w:rsid w:val="00D07C18"/>
    <w:rsid w:val="00D07C6B"/>
    <w:rsid w:val="00D103C0"/>
    <w:rsid w:val="00D10C00"/>
    <w:rsid w:val="00D10EF4"/>
    <w:rsid w:val="00D11B70"/>
    <w:rsid w:val="00D123FA"/>
    <w:rsid w:val="00D1285D"/>
    <w:rsid w:val="00D12F3E"/>
    <w:rsid w:val="00D13756"/>
    <w:rsid w:val="00D13B7D"/>
    <w:rsid w:val="00D13C20"/>
    <w:rsid w:val="00D146A0"/>
    <w:rsid w:val="00D1629A"/>
    <w:rsid w:val="00D16CF6"/>
    <w:rsid w:val="00D16EAF"/>
    <w:rsid w:val="00D17058"/>
    <w:rsid w:val="00D1783D"/>
    <w:rsid w:val="00D17848"/>
    <w:rsid w:val="00D1789C"/>
    <w:rsid w:val="00D17C84"/>
    <w:rsid w:val="00D20186"/>
    <w:rsid w:val="00D21693"/>
    <w:rsid w:val="00D21BEA"/>
    <w:rsid w:val="00D222F8"/>
    <w:rsid w:val="00D231F9"/>
    <w:rsid w:val="00D243A2"/>
    <w:rsid w:val="00D24434"/>
    <w:rsid w:val="00D24504"/>
    <w:rsid w:val="00D24848"/>
    <w:rsid w:val="00D26002"/>
    <w:rsid w:val="00D26910"/>
    <w:rsid w:val="00D277F1"/>
    <w:rsid w:val="00D27E8F"/>
    <w:rsid w:val="00D305F8"/>
    <w:rsid w:val="00D30703"/>
    <w:rsid w:val="00D30BCA"/>
    <w:rsid w:val="00D31150"/>
    <w:rsid w:val="00D31300"/>
    <w:rsid w:val="00D316DB"/>
    <w:rsid w:val="00D318CD"/>
    <w:rsid w:val="00D32747"/>
    <w:rsid w:val="00D32FFD"/>
    <w:rsid w:val="00D3320E"/>
    <w:rsid w:val="00D3361A"/>
    <w:rsid w:val="00D33CD6"/>
    <w:rsid w:val="00D349F9"/>
    <w:rsid w:val="00D352B7"/>
    <w:rsid w:val="00D35C93"/>
    <w:rsid w:val="00D35D44"/>
    <w:rsid w:val="00D35EF5"/>
    <w:rsid w:val="00D373D8"/>
    <w:rsid w:val="00D374C6"/>
    <w:rsid w:val="00D37566"/>
    <w:rsid w:val="00D401A8"/>
    <w:rsid w:val="00D40B5E"/>
    <w:rsid w:val="00D42731"/>
    <w:rsid w:val="00D43062"/>
    <w:rsid w:val="00D435DD"/>
    <w:rsid w:val="00D437D6"/>
    <w:rsid w:val="00D43A4A"/>
    <w:rsid w:val="00D43C4A"/>
    <w:rsid w:val="00D44024"/>
    <w:rsid w:val="00D440C1"/>
    <w:rsid w:val="00D44226"/>
    <w:rsid w:val="00D44448"/>
    <w:rsid w:val="00D4467E"/>
    <w:rsid w:val="00D47681"/>
    <w:rsid w:val="00D4780A"/>
    <w:rsid w:val="00D47895"/>
    <w:rsid w:val="00D479D9"/>
    <w:rsid w:val="00D47EAB"/>
    <w:rsid w:val="00D51683"/>
    <w:rsid w:val="00D51C04"/>
    <w:rsid w:val="00D52094"/>
    <w:rsid w:val="00D53458"/>
    <w:rsid w:val="00D53730"/>
    <w:rsid w:val="00D53C92"/>
    <w:rsid w:val="00D53D35"/>
    <w:rsid w:val="00D54152"/>
    <w:rsid w:val="00D548AB"/>
    <w:rsid w:val="00D5570A"/>
    <w:rsid w:val="00D56471"/>
    <w:rsid w:val="00D56B61"/>
    <w:rsid w:val="00D56F52"/>
    <w:rsid w:val="00D577D4"/>
    <w:rsid w:val="00D57CBC"/>
    <w:rsid w:val="00D57D01"/>
    <w:rsid w:val="00D60420"/>
    <w:rsid w:val="00D60BC1"/>
    <w:rsid w:val="00D612FB"/>
    <w:rsid w:val="00D62134"/>
    <w:rsid w:val="00D624DE"/>
    <w:rsid w:val="00D62927"/>
    <w:rsid w:val="00D63C5F"/>
    <w:rsid w:val="00D63EFC"/>
    <w:rsid w:val="00D64B2C"/>
    <w:rsid w:val="00D64E13"/>
    <w:rsid w:val="00D6508B"/>
    <w:rsid w:val="00D65496"/>
    <w:rsid w:val="00D66CD5"/>
    <w:rsid w:val="00D66DE2"/>
    <w:rsid w:val="00D67130"/>
    <w:rsid w:val="00D673FD"/>
    <w:rsid w:val="00D676D3"/>
    <w:rsid w:val="00D67989"/>
    <w:rsid w:val="00D67A3D"/>
    <w:rsid w:val="00D67B16"/>
    <w:rsid w:val="00D67D53"/>
    <w:rsid w:val="00D70213"/>
    <w:rsid w:val="00D7066D"/>
    <w:rsid w:val="00D70964"/>
    <w:rsid w:val="00D7129A"/>
    <w:rsid w:val="00D71DBF"/>
    <w:rsid w:val="00D72BAA"/>
    <w:rsid w:val="00D73055"/>
    <w:rsid w:val="00D7365F"/>
    <w:rsid w:val="00D73748"/>
    <w:rsid w:val="00D7386F"/>
    <w:rsid w:val="00D745F4"/>
    <w:rsid w:val="00D754EF"/>
    <w:rsid w:val="00D75D01"/>
    <w:rsid w:val="00D75FA5"/>
    <w:rsid w:val="00D76117"/>
    <w:rsid w:val="00D765EB"/>
    <w:rsid w:val="00D76650"/>
    <w:rsid w:val="00D76B2C"/>
    <w:rsid w:val="00D76EBC"/>
    <w:rsid w:val="00D77972"/>
    <w:rsid w:val="00D77E2B"/>
    <w:rsid w:val="00D80056"/>
    <w:rsid w:val="00D806C7"/>
    <w:rsid w:val="00D807A3"/>
    <w:rsid w:val="00D80ADD"/>
    <w:rsid w:val="00D80B7C"/>
    <w:rsid w:val="00D81BD8"/>
    <w:rsid w:val="00D82BD5"/>
    <w:rsid w:val="00D82BF1"/>
    <w:rsid w:val="00D830B6"/>
    <w:rsid w:val="00D8354C"/>
    <w:rsid w:val="00D8357F"/>
    <w:rsid w:val="00D8367D"/>
    <w:rsid w:val="00D83A9E"/>
    <w:rsid w:val="00D83AF0"/>
    <w:rsid w:val="00D8467C"/>
    <w:rsid w:val="00D84E70"/>
    <w:rsid w:val="00D860E5"/>
    <w:rsid w:val="00D86130"/>
    <w:rsid w:val="00D867C3"/>
    <w:rsid w:val="00D8692D"/>
    <w:rsid w:val="00D86A60"/>
    <w:rsid w:val="00D90129"/>
    <w:rsid w:val="00D902EA"/>
    <w:rsid w:val="00D9074D"/>
    <w:rsid w:val="00D9084D"/>
    <w:rsid w:val="00D90AF4"/>
    <w:rsid w:val="00D90FAE"/>
    <w:rsid w:val="00D91B8C"/>
    <w:rsid w:val="00D93200"/>
    <w:rsid w:val="00D9337C"/>
    <w:rsid w:val="00D93457"/>
    <w:rsid w:val="00D935AA"/>
    <w:rsid w:val="00D93BA6"/>
    <w:rsid w:val="00D9444D"/>
    <w:rsid w:val="00D9458E"/>
    <w:rsid w:val="00D9464E"/>
    <w:rsid w:val="00D94F3D"/>
    <w:rsid w:val="00D95121"/>
    <w:rsid w:val="00D96E53"/>
    <w:rsid w:val="00D976AD"/>
    <w:rsid w:val="00DA0227"/>
    <w:rsid w:val="00DA0D45"/>
    <w:rsid w:val="00DA167F"/>
    <w:rsid w:val="00DA1A3F"/>
    <w:rsid w:val="00DA231A"/>
    <w:rsid w:val="00DA2D6C"/>
    <w:rsid w:val="00DA3206"/>
    <w:rsid w:val="00DA34BA"/>
    <w:rsid w:val="00DA367D"/>
    <w:rsid w:val="00DA4086"/>
    <w:rsid w:val="00DA539F"/>
    <w:rsid w:val="00DA5641"/>
    <w:rsid w:val="00DA5698"/>
    <w:rsid w:val="00DA6365"/>
    <w:rsid w:val="00DA7156"/>
    <w:rsid w:val="00DA790F"/>
    <w:rsid w:val="00DA7940"/>
    <w:rsid w:val="00DA7D80"/>
    <w:rsid w:val="00DB0F36"/>
    <w:rsid w:val="00DB1F6F"/>
    <w:rsid w:val="00DB24B1"/>
    <w:rsid w:val="00DB2BF2"/>
    <w:rsid w:val="00DB2CF8"/>
    <w:rsid w:val="00DB383A"/>
    <w:rsid w:val="00DB389D"/>
    <w:rsid w:val="00DB38C4"/>
    <w:rsid w:val="00DB4331"/>
    <w:rsid w:val="00DB462F"/>
    <w:rsid w:val="00DB49A1"/>
    <w:rsid w:val="00DB4D4D"/>
    <w:rsid w:val="00DB513B"/>
    <w:rsid w:val="00DB542A"/>
    <w:rsid w:val="00DB5B92"/>
    <w:rsid w:val="00DB5CC2"/>
    <w:rsid w:val="00DB632F"/>
    <w:rsid w:val="00DB6650"/>
    <w:rsid w:val="00DB68A3"/>
    <w:rsid w:val="00DB6934"/>
    <w:rsid w:val="00DB6E4D"/>
    <w:rsid w:val="00DB6E89"/>
    <w:rsid w:val="00DC02C9"/>
    <w:rsid w:val="00DC051C"/>
    <w:rsid w:val="00DC10CC"/>
    <w:rsid w:val="00DC1924"/>
    <w:rsid w:val="00DC1DC9"/>
    <w:rsid w:val="00DC231A"/>
    <w:rsid w:val="00DC2718"/>
    <w:rsid w:val="00DC2A23"/>
    <w:rsid w:val="00DC2A4B"/>
    <w:rsid w:val="00DC2F2C"/>
    <w:rsid w:val="00DC5523"/>
    <w:rsid w:val="00DC5DE5"/>
    <w:rsid w:val="00DC6BB1"/>
    <w:rsid w:val="00DC6C79"/>
    <w:rsid w:val="00DC6DFF"/>
    <w:rsid w:val="00DC773F"/>
    <w:rsid w:val="00DD08CC"/>
    <w:rsid w:val="00DD0E2C"/>
    <w:rsid w:val="00DD0F8F"/>
    <w:rsid w:val="00DD106A"/>
    <w:rsid w:val="00DD120D"/>
    <w:rsid w:val="00DD19FC"/>
    <w:rsid w:val="00DD1A04"/>
    <w:rsid w:val="00DD1AE7"/>
    <w:rsid w:val="00DD3112"/>
    <w:rsid w:val="00DD336B"/>
    <w:rsid w:val="00DD43C7"/>
    <w:rsid w:val="00DD4F85"/>
    <w:rsid w:val="00DD5063"/>
    <w:rsid w:val="00DD5D70"/>
    <w:rsid w:val="00DD5E7E"/>
    <w:rsid w:val="00DD5F8A"/>
    <w:rsid w:val="00DD6419"/>
    <w:rsid w:val="00DD6A93"/>
    <w:rsid w:val="00DD77B9"/>
    <w:rsid w:val="00DE1162"/>
    <w:rsid w:val="00DE12BF"/>
    <w:rsid w:val="00DE17CC"/>
    <w:rsid w:val="00DE28B8"/>
    <w:rsid w:val="00DE2A8A"/>
    <w:rsid w:val="00DE2B2B"/>
    <w:rsid w:val="00DE2EFD"/>
    <w:rsid w:val="00DE32A1"/>
    <w:rsid w:val="00DE3A9C"/>
    <w:rsid w:val="00DE431E"/>
    <w:rsid w:val="00DE46A7"/>
    <w:rsid w:val="00DE4A81"/>
    <w:rsid w:val="00DE4DBC"/>
    <w:rsid w:val="00DE5057"/>
    <w:rsid w:val="00DE5482"/>
    <w:rsid w:val="00DE5786"/>
    <w:rsid w:val="00DE644A"/>
    <w:rsid w:val="00DE6B16"/>
    <w:rsid w:val="00DE71D8"/>
    <w:rsid w:val="00DE72BE"/>
    <w:rsid w:val="00DE788A"/>
    <w:rsid w:val="00DE7D85"/>
    <w:rsid w:val="00DE7D89"/>
    <w:rsid w:val="00DE7E22"/>
    <w:rsid w:val="00DF0AB9"/>
    <w:rsid w:val="00DF1398"/>
    <w:rsid w:val="00DF1A6D"/>
    <w:rsid w:val="00DF1C83"/>
    <w:rsid w:val="00DF2B7D"/>
    <w:rsid w:val="00DF372B"/>
    <w:rsid w:val="00DF42A0"/>
    <w:rsid w:val="00DF4C4F"/>
    <w:rsid w:val="00DF56C9"/>
    <w:rsid w:val="00DF5914"/>
    <w:rsid w:val="00DF623A"/>
    <w:rsid w:val="00DF64D6"/>
    <w:rsid w:val="00DF6CC4"/>
    <w:rsid w:val="00DF6E05"/>
    <w:rsid w:val="00DF763B"/>
    <w:rsid w:val="00DF7929"/>
    <w:rsid w:val="00DF7EC9"/>
    <w:rsid w:val="00E006F8"/>
    <w:rsid w:val="00E00A09"/>
    <w:rsid w:val="00E00DD2"/>
    <w:rsid w:val="00E00E03"/>
    <w:rsid w:val="00E00F19"/>
    <w:rsid w:val="00E010C7"/>
    <w:rsid w:val="00E01992"/>
    <w:rsid w:val="00E022A6"/>
    <w:rsid w:val="00E026FE"/>
    <w:rsid w:val="00E028CA"/>
    <w:rsid w:val="00E02B75"/>
    <w:rsid w:val="00E030A7"/>
    <w:rsid w:val="00E03569"/>
    <w:rsid w:val="00E0450D"/>
    <w:rsid w:val="00E04F67"/>
    <w:rsid w:val="00E050E0"/>
    <w:rsid w:val="00E05625"/>
    <w:rsid w:val="00E05923"/>
    <w:rsid w:val="00E06C24"/>
    <w:rsid w:val="00E07004"/>
    <w:rsid w:val="00E07596"/>
    <w:rsid w:val="00E07830"/>
    <w:rsid w:val="00E07F70"/>
    <w:rsid w:val="00E10189"/>
    <w:rsid w:val="00E10AC1"/>
    <w:rsid w:val="00E10C2B"/>
    <w:rsid w:val="00E11433"/>
    <w:rsid w:val="00E1166C"/>
    <w:rsid w:val="00E11C29"/>
    <w:rsid w:val="00E12709"/>
    <w:rsid w:val="00E13C1F"/>
    <w:rsid w:val="00E14151"/>
    <w:rsid w:val="00E150BA"/>
    <w:rsid w:val="00E15473"/>
    <w:rsid w:val="00E15958"/>
    <w:rsid w:val="00E15B46"/>
    <w:rsid w:val="00E15B76"/>
    <w:rsid w:val="00E17E1F"/>
    <w:rsid w:val="00E20883"/>
    <w:rsid w:val="00E20EAE"/>
    <w:rsid w:val="00E2101A"/>
    <w:rsid w:val="00E22BDE"/>
    <w:rsid w:val="00E22DB7"/>
    <w:rsid w:val="00E2554F"/>
    <w:rsid w:val="00E26061"/>
    <w:rsid w:val="00E26416"/>
    <w:rsid w:val="00E26BB8"/>
    <w:rsid w:val="00E2713F"/>
    <w:rsid w:val="00E27798"/>
    <w:rsid w:val="00E27B85"/>
    <w:rsid w:val="00E27CCD"/>
    <w:rsid w:val="00E27E2C"/>
    <w:rsid w:val="00E30EC6"/>
    <w:rsid w:val="00E323B1"/>
    <w:rsid w:val="00E32535"/>
    <w:rsid w:val="00E33781"/>
    <w:rsid w:val="00E33A12"/>
    <w:rsid w:val="00E33C08"/>
    <w:rsid w:val="00E346F1"/>
    <w:rsid w:val="00E3531F"/>
    <w:rsid w:val="00E35598"/>
    <w:rsid w:val="00E35649"/>
    <w:rsid w:val="00E3592A"/>
    <w:rsid w:val="00E35B4B"/>
    <w:rsid w:val="00E3603D"/>
    <w:rsid w:val="00E362C2"/>
    <w:rsid w:val="00E369A1"/>
    <w:rsid w:val="00E36D49"/>
    <w:rsid w:val="00E36F56"/>
    <w:rsid w:val="00E4019D"/>
    <w:rsid w:val="00E40243"/>
    <w:rsid w:val="00E40369"/>
    <w:rsid w:val="00E40D3E"/>
    <w:rsid w:val="00E411C9"/>
    <w:rsid w:val="00E41B0D"/>
    <w:rsid w:val="00E41C35"/>
    <w:rsid w:val="00E41FB1"/>
    <w:rsid w:val="00E42031"/>
    <w:rsid w:val="00E42387"/>
    <w:rsid w:val="00E42648"/>
    <w:rsid w:val="00E4287C"/>
    <w:rsid w:val="00E42888"/>
    <w:rsid w:val="00E4341A"/>
    <w:rsid w:val="00E441BE"/>
    <w:rsid w:val="00E44451"/>
    <w:rsid w:val="00E44830"/>
    <w:rsid w:val="00E44CC9"/>
    <w:rsid w:val="00E44D42"/>
    <w:rsid w:val="00E45CC1"/>
    <w:rsid w:val="00E45D79"/>
    <w:rsid w:val="00E460AD"/>
    <w:rsid w:val="00E4613A"/>
    <w:rsid w:val="00E464CC"/>
    <w:rsid w:val="00E50339"/>
    <w:rsid w:val="00E503BA"/>
    <w:rsid w:val="00E50715"/>
    <w:rsid w:val="00E50F6F"/>
    <w:rsid w:val="00E515FD"/>
    <w:rsid w:val="00E51A7C"/>
    <w:rsid w:val="00E523FF"/>
    <w:rsid w:val="00E53468"/>
    <w:rsid w:val="00E540DC"/>
    <w:rsid w:val="00E54560"/>
    <w:rsid w:val="00E54C7E"/>
    <w:rsid w:val="00E54D82"/>
    <w:rsid w:val="00E5502A"/>
    <w:rsid w:val="00E553F2"/>
    <w:rsid w:val="00E55629"/>
    <w:rsid w:val="00E5637D"/>
    <w:rsid w:val="00E56494"/>
    <w:rsid w:val="00E5652E"/>
    <w:rsid w:val="00E57112"/>
    <w:rsid w:val="00E57830"/>
    <w:rsid w:val="00E57CAD"/>
    <w:rsid w:val="00E60257"/>
    <w:rsid w:val="00E60756"/>
    <w:rsid w:val="00E60914"/>
    <w:rsid w:val="00E6095B"/>
    <w:rsid w:val="00E60AB9"/>
    <w:rsid w:val="00E61184"/>
    <w:rsid w:val="00E611C0"/>
    <w:rsid w:val="00E613E5"/>
    <w:rsid w:val="00E6190A"/>
    <w:rsid w:val="00E61BB4"/>
    <w:rsid w:val="00E62475"/>
    <w:rsid w:val="00E628FF"/>
    <w:rsid w:val="00E631BA"/>
    <w:rsid w:val="00E6333D"/>
    <w:rsid w:val="00E639FB"/>
    <w:rsid w:val="00E63E58"/>
    <w:rsid w:val="00E643F7"/>
    <w:rsid w:val="00E655AA"/>
    <w:rsid w:val="00E658A0"/>
    <w:rsid w:val="00E66541"/>
    <w:rsid w:val="00E666A7"/>
    <w:rsid w:val="00E676AB"/>
    <w:rsid w:val="00E67DC0"/>
    <w:rsid w:val="00E7024E"/>
    <w:rsid w:val="00E70B89"/>
    <w:rsid w:val="00E70CE0"/>
    <w:rsid w:val="00E70CF3"/>
    <w:rsid w:val="00E70D9F"/>
    <w:rsid w:val="00E71689"/>
    <w:rsid w:val="00E71D31"/>
    <w:rsid w:val="00E72323"/>
    <w:rsid w:val="00E72B1E"/>
    <w:rsid w:val="00E72B32"/>
    <w:rsid w:val="00E73B3F"/>
    <w:rsid w:val="00E7410F"/>
    <w:rsid w:val="00E74431"/>
    <w:rsid w:val="00E74A6B"/>
    <w:rsid w:val="00E75014"/>
    <w:rsid w:val="00E759B4"/>
    <w:rsid w:val="00E75C62"/>
    <w:rsid w:val="00E766DA"/>
    <w:rsid w:val="00E77529"/>
    <w:rsid w:val="00E77861"/>
    <w:rsid w:val="00E77A97"/>
    <w:rsid w:val="00E8018F"/>
    <w:rsid w:val="00E80626"/>
    <w:rsid w:val="00E80E35"/>
    <w:rsid w:val="00E80F78"/>
    <w:rsid w:val="00E8105F"/>
    <w:rsid w:val="00E817A5"/>
    <w:rsid w:val="00E817F6"/>
    <w:rsid w:val="00E81C8B"/>
    <w:rsid w:val="00E81D19"/>
    <w:rsid w:val="00E81D8C"/>
    <w:rsid w:val="00E81DD4"/>
    <w:rsid w:val="00E82EE3"/>
    <w:rsid w:val="00E847B1"/>
    <w:rsid w:val="00E852DE"/>
    <w:rsid w:val="00E85340"/>
    <w:rsid w:val="00E85676"/>
    <w:rsid w:val="00E86265"/>
    <w:rsid w:val="00E86582"/>
    <w:rsid w:val="00E86CF2"/>
    <w:rsid w:val="00E8712C"/>
    <w:rsid w:val="00E878B0"/>
    <w:rsid w:val="00E87945"/>
    <w:rsid w:val="00E903CC"/>
    <w:rsid w:val="00E9094B"/>
    <w:rsid w:val="00E910A5"/>
    <w:rsid w:val="00E918E3"/>
    <w:rsid w:val="00E92997"/>
    <w:rsid w:val="00E930EE"/>
    <w:rsid w:val="00E93620"/>
    <w:rsid w:val="00E93E8E"/>
    <w:rsid w:val="00E9464A"/>
    <w:rsid w:val="00E95EC5"/>
    <w:rsid w:val="00E966AB"/>
    <w:rsid w:val="00E968CF"/>
    <w:rsid w:val="00E96B02"/>
    <w:rsid w:val="00E97E9B"/>
    <w:rsid w:val="00EA089F"/>
    <w:rsid w:val="00EA10D2"/>
    <w:rsid w:val="00EA2BED"/>
    <w:rsid w:val="00EA2CAE"/>
    <w:rsid w:val="00EA2FF3"/>
    <w:rsid w:val="00EA35B3"/>
    <w:rsid w:val="00EA3896"/>
    <w:rsid w:val="00EA38CC"/>
    <w:rsid w:val="00EA3943"/>
    <w:rsid w:val="00EA41E9"/>
    <w:rsid w:val="00EA4421"/>
    <w:rsid w:val="00EA45C8"/>
    <w:rsid w:val="00EA50E4"/>
    <w:rsid w:val="00EA557A"/>
    <w:rsid w:val="00EA5B53"/>
    <w:rsid w:val="00EA5CB7"/>
    <w:rsid w:val="00EA6F19"/>
    <w:rsid w:val="00EA72B4"/>
    <w:rsid w:val="00EA7D8C"/>
    <w:rsid w:val="00EA7D97"/>
    <w:rsid w:val="00EB00DD"/>
    <w:rsid w:val="00EB0735"/>
    <w:rsid w:val="00EB0A32"/>
    <w:rsid w:val="00EB1772"/>
    <w:rsid w:val="00EB1BC0"/>
    <w:rsid w:val="00EB2045"/>
    <w:rsid w:val="00EB2ED1"/>
    <w:rsid w:val="00EB3838"/>
    <w:rsid w:val="00EB411B"/>
    <w:rsid w:val="00EB4A4F"/>
    <w:rsid w:val="00EB4E14"/>
    <w:rsid w:val="00EB4FB8"/>
    <w:rsid w:val="00EB50E1"/>
    <w:rsid w:val="00EB61F2"/>
    <w:rsid w:val="00EB7403"/>
    <w:rsid w:val="00EB749C"/>
    <w:rsid w:val="00EB7AEB"/>
    <w:rsid w:val="00EB7D85"/>
    <w:rsid w:val="00EB7EF1"/>
    <w:rsid w:val="00EC0065"/>
    <w:rsid w:val="00EC087A"/>
    <w:rsid w:val="00EC2237"/>
    <w:rsid w:val="00EC2641"/>
    <w:rsid w:val="00EC2AC6"/>
    <w:rsid w:val="00EC3765"/>
    <w:rsid w:val="00EC4399"/>
    <w:rsid w:val="00EC47E5"/>
    <w:rsid w:val="00EC49AC"/>
    <w:rsid w:val="00EC5229"/>
    <w:rsid w:val="00EC56DB"/>
    <w:rsid w:val="00EC5CB7"/>
    <w:rsid w:val="00EC5D52"/>
    <w:rsid w:val="00EC5E46"/>
    <w:rsid w:val="00EC6F5C"/>
    <w:rsid w:val="00EC6FEE"/>
    <w:rsid w:val="00EC725F"/>
    <w:rsid w:val="00EC771E"/>
    <w:rsid w:val="00EC7E8A"/>
    <w:rsid w:val="00EC7ECA"/>
    <w:rsid w:val="00ED067A"/>
    <w:rsid w:val="00ED0AC6"/>
    <w:rsid w:val="00ED0D27"/>
    <w:rsid w:val="00ED2B5D"/>
    <w:rsid w:val="00ED3AFB"/>
    <w:rsid w:val="00ED401A"/>
    <w:rsid w:val="00ED4BF6"/>
    <w:rsid w:val="00ED76E7"/>
    <w:rsid w:val="00EE0516"/>
    <w:rsid w:val="00EE0B47"/>
    <w:rsid w:val="00EE0C91"/>
    <w:rsid w:val="00EE0DB7"/>
    <w:rsid w:val="00EE1EB0"/>
    <w:rsid w:val="00EE2325"/>
    <w:rsid w:val="00EE2A77"/>
    <w:rsid w:val="00EE2F9F"/>
    <w:rsid w:val="00EE338F"/>
    <w:rsid w:val="00EE35F0"/>
    <w:rsid w:val="00EE3816"/>
    <w:rsid w:val="00EE3F28"/>
    <w:rsid w:val="00EE4504"/>
    <w:rsid w:val="00EE489C"/>
    <w:rsid w:val="00EE4989"/>
    <w:rsid w:val="00EE4F79"/>
    <w:rsid w:val="00EE55F8"/>
    <w:rsid w:val="00EE5B39"/>
    <w:rsid w:val="00EE6166"/>
    <w:rsid w:val="00EE7091"/>
    <w:rsid w:val="00EE7B2E"/>
    <w:rsid w:val="00EF052D"/>
    <w:rsid w:val="00EF0C96"/>
    <w:rsid w:val="00EF0EE3"/>
    <w:rsid w:val="00EF12B0"/>
    <w:rsid w:val="00EF16BA"/>
    <w:rsid w:val="00EF2829"/>
    <w:rsid w:val="00EF2856"/>
    <w:rsid w:val="00EF2B00"/>
    <w:rsid w:val="00EF2E22"/>
    <w:rsid w:val="00EF36EC"/>
    <w:rsid w:val="00EF3C6F"/>
    <w:rsid w:val="00EF3E8E"/>
    <w:rsid w:val="00EF42DE"/>
    <w:rsid w:val="00EF4A39"/>
    <w:rsid w:val="00EF4D1B"/>
    <w:rsid w:val="00EF5846"/>
    <w:rsid w:val="00EF5957"/>
    <w:rsid w:val="00EF6730"/>
    <w:rsid w:val="00EF7239"/>
    <w:rsid w:val="00EF7400"/>
    <w:rsid w:val="00F00123"/>
    <w:rsid w:val="00F00418"/>
    <w:rsid w:val="00F009BE"/>
    <w:rsid w:val="00F00BB0"/>
    <w:rsid w:val="00F00EE4"/>
    <w:rsid w:val="00F00F7A"/>
    <w:rsid w:val="00F00FAD"/>
    <w:rsid w:val="00F012B6"/>
    <w:rsid w:val="00F0170C"/>
    <w:rsid w:val="00F01BBD"/>
    <w:rsid w:val="00F03098"/>
    <w:rsid w:val="00F037D2"/>
    <w:rsid w:val="00F03E53"/>
    <w:rsid w:val="00F03E9B"/>
    <w:rsid w:val="00F0498D"/>
    <w:rsid w:val="00F04A6C"/>
    <w:rsid w:val="00F04BBA"/>
    <w:rsid w:val="00F0527E"/>
    <w:rsid w:val="00F057AE"/>
    <w:rsid w:val="00F0621C"/>
    <w:rsid w:val="00F0638E"/>
    <w:rsid w:val="00F0671E"/>
    <w:rsid w:val="00F06755"/>
    <w:rsid w:val="00F06BD7"/>
    <w:rsid w:val="00F07A62"/>
    <w:rsid w:val="00F1006E"/>
    <w:rsid w:val="00F1050F"/>
    <w:rsid w:val="00F10DE6"/>
    <w:rsid w:val="00F10EF3"/>
    <w:rsid w:val="00F1112A"/>
    <w:rsid w:val="00F11424"/>
    <w:rsid w:val="00F11757"/>
    <w:rsid w:val="00F120BB"/>
    <w:rsid w:val="00F123E5"/>
    <w:rsid w:val="00F12408"/>
    <w:rsid w:val="00F13157"/>
    <w:rsid w:val="00F14162"/>
    <w:rsid w:val="00F14874"/>
    <w:rsid w:val="00F148FB"/>
    <w:rsid w:val="00F14D04"/>
    <w:rsid w:val="00F163C2"/>
    <w:rsid w:val="00F165A1"/>
    <w:rsid w:val="00F16871"/>
    <w:rsid w:val="00F176E0"/>
    <w:rsid w:val="00F17A87"/>
    <w:rsid w:val="00F206A3"/>
    <w:rsid w:val="00F20710"/>
    <w:rsid w:val="00F20A0A"/>
    <w:rsid w:val="00F2184A"/>
    <w:rsid w:val="00F21A08"/>
    <w:rsid w:val="00F21E80"/>
    <w:rsid w:val="00F22A6C"/>
    <w:rsid w:val="00F22F74"/>
    <w:rsid w:val="00F231FB"/>
    <w:rsid w:val="00F232E9"/>
    <w:rsid w:val="00F23584"/>
    <w:rsid w:val="00F23CEE"/>
    <w:rsid w:val="00F24073"/>
    <w:rsid w:val="00F24A70"/>
    <w:rsid w:val="00F25379"/>
    <w:rsid w:val="00F25F1E"/>
    <w:rsid w:val="00F26AB2"/>
    <w:rsid w:val="00F26E7B"/>
    <w:rsid w:val="00F270B2"/>
    <w:rsid w:val="00F27856"/>
    <w:rsid w:val="00F27B26"/>
    <w:rsid w:val="00F27CD6"/>
    <w:rsid w:val="00F305CA"/>
    <w:rsid w:val="00F30B6E"/>
    <w:rsid w:val="00F30D9C"/>
    <w:rsid w:val="00F31097"/>
    <w:rsid w:val="00F31264"/>
    <w:rsid w:val="00F3183B"/>
    <w:rsid w:val="00F31A33"/>
    <w:rsid w:val="00F31D28"/>
    <w:rsid w:val="00F32168"/>
    <w:rsid w:val="00F32C7C"/>
    <w:rsid w:val="00F3308B"/>
    <w:rsid w:val="00F33527"/>
    <w:rsid w:val="00F34566"/>
    <w:rsid w:val="00F34DEC"/>
    <w:rsid w:val="00F35A89"/>
    <w:rsid w:val="00F36DA9"/>
    <w:rsid w:val="00F40055"/>
    <w:rsid w:val="00F40641"/>
    <w:rsid w:val="00F40BFE"/>
    <w:rsid w:val="00F40CE4"/>
    <w:rsid w:val="00F40F92"/>
    <w:rsid w:val="00F4124A"/>
    <w:rsid w:val="00F418BD"/>
    <w:rsid w:val="00F41D5D"/>
    <w:rsid w:val="00F41FC9"/>
    <w:rsid w:val="00F42F1B"/>
    <w:rsid w:val="00F431C7"/>
    <w:rsid w:val="00F437A8"/>
    <w:rsid w:val="00F43FDA"/>
    <w:rsid w:val="00F44DB3"/>
    <w:rsid w:val="00F44E18"/>
    <w:rsid w:val="00F4521A"/>
    <w:rsid w:val="00F452F3"/>
    <w:rsid w:val="00F46713"/>
    <w:rsid w:val="00F47C24"/>
    <w:rsid w:val="00F47EA3"/>
    <w:rsid w:val="00F50763"/>
    <w:rsid w:val="00F50819"/>
    <w:rsid w:val="00F50A93"/>
    <w:rsid w:val="00F50B26"/>
    <w:rsid w:val="00F50E41"/>
    <w:rsid w:val="00F51372"/>
    <w:rsid w:val="00F51B2F"/>
    <w:rsid w:val="00F529D6"/>
    <w:rsid w:val="00F52CA7"/>
    <w:rsid w:val="00F5343A"/>
    <w:rsid w:val="00F54B3B"/>
    <w:rsid w:val="00F54CBE"/>
    <w:rsid w:val="00F556B5"/>
    <w:rsid w:val="00F5600F"/>
    <w:rsid w:val="00F57CE7"/>
    <w:rsid w:val="00F605A6"/>
    <w:rsid w:val="00F60972"/>
    <w:rsid w:val="00F60D16"/>
    <w:rsid w:val="00F6143D"/>
    <w:rsid w:val="00F617FC"/>
    <w:rsid w:val="00F61902"/>
    <w:rsid w:val="00F61E39"/>
    <w:rsid w:val="00F6383E"/>
    <w:rsid w:val="00F6395E"/>
    <w:rsid w:val="00F63D8D"/>
    <w:rsid w:val="00F64078"/>
    <w:rsid w:val="00F6454F"/>
    <w:rsid w:val="00F649DB"/>
    <w:rsid w:val="00F64C18"/>
    <w:rsid w:val="00F64FA2"/>
    <w:rsid w:val="00F65238"/>
    <w:rsid w:val="00F653FF"/>
    <w:rsid w:val="00F65410"/>
    <w:rsid w:val="00F65F24"/>
    <w:rsid w:val="00F6624E"/>
    <w:rsid w:val="00F66CE3"/>
    <w:rsid w:val="00F6772D"/>
    <w:rsid w:val="00F67797"/>
    <w:rsid w:val="00F7001E"/>
    <w:rsid w:val="00F70558"/>
    <w:rsid w:val="00F70CE4"/>
    <w:rsid w:val="00F70E53"/>
    <w:rsid w:val="00F71447"/>
    <w:rsid w:val="00F71464"/>
    <w:rsid w:val="00F71C3A"/>
    <w:rsid w:val="00F725A3"/>
    <w:rsid w:val="00F730BD"/>
    <w:rsid w:val="00F740C7"/>
    <w:rsid w:val="00F74493"/>
    <w:rsid w:val="00F74D92"/>
    <w:rsid w:val="00F74F0F"/>
    <w:rsid w:val="00F7557D"/>
    <w:rsid w:val="00F757D8"/>
    <w:rsid w:val="00F7586E"/>
    <w:rsid w:val="00F7599A"/>
    <w:rsid w:val="00F75ED7"/>
    <w:rsid w:val="00F76B59"/>
    <w:rsid w:val="00F76F00"/>
    <w:rsid w:val="00F8152B"/>
    <w:rsid w:val="00F81864"/>
    <w:rsid w:val="00F83AA8"/>
    <w:rsid w:val="00F848B8"/>
    <w:rsid w:val="00F84C56"/>
    <w:rsid w:val="00F85C15"/>
    <w:rsid w:val="00F8605F"/>
    <w:rsid w:val="00F86118"/>
    <w:rsid w:val="00F86A8F"/>
    <w:rsid w:val="00F87345"/>
    <w:rsid w:val="00F87FD5"/>
    <w:rsid w:val="00F906BE"/>
    <w:rsid w:val="00F90898"/>
    <w:rsid w:val="00F909F2"/>
    <w:rsid w:val="00F90B34"/>
    <w:rsid w:val="00F9175B"/>
    <w:rsid w:val="00F91945"/>
    <w:rsid w:val="00F91D76"/>
    <w:rsid w:val="00F92266"/>
    <w:rsid w:val="00F92970"/>
    <w:rsid w:val="00F92D1E"/>
    <w:rsid w:val="00F92FB3"/>
    <w:rsid w:val="00F93102"/>
    <w:rsid w:val="00F93C0D"/>
    <w:rsid w:val="00F93C91"/>
    <w:rsid w:val="00F94ADF"/>
    <w:rsid w:val="00F95561"/>
    <w:rsid w:val="00F959FE"/>
    <w:rsid w:val="00F96581"/>
    <w:rsid w:val="00F96DB4"/>
    <w:rsid w:val="00FA01FC"/>
    <w:rsid w:val="00FA0442"/>
    <w:rsid w:val="00FA0C76"/>
    <w:rsid w:val="00FA0EDE"/>
    <w:rsid w:val="00FA1887"/>
    <w:rsid w:val="00FA1D59"/>
    <w:rsid w:val="00FA20D0"/>
    <w:rsid w:val="00FA2B24"/>
    <w:rsid w:val="00FA2F2B"/>
    <w:rsid w:val="00FA3D1C"/>
    <w:rsid w:val="00FA4ABD"/>
    <w:rsid w:val="00FA4E9F"/>
    <w:rsid w:val="00FA5C3C"/>
    <w:rsid w:val="00FA616D"/>
    <w:rsid w:val="00FA629E"/>
    <w:rsid w:val="00FA6563"/>
    <w:rsid w:val="00FA6A42"/>
    <w:rsid w:val="00FA71B9"/>
    <w:rsid w:val="00FA75B1"/>
    <w:rsid w:val="00FA7BEF"/>
    <w:rsid w:val="00FA7C34"/>
    <w:rsid w:val="00FB1E1A"/>
    <w:rsid w:val="00FB1FD1"/>
    <w:rsid w:val="00FB2B82"/>
    <w:rsid w:val="00FB2B9F"/>
    <w:rsid w:val="00FB37A4"/>
    <w:rsid w:val="00FB43F8"/>
    <w:rsid w:val="00FB4A4C"/>
    <w:rsid w:val="00FB4D71"/>
    <w:rsid w:val="00FB4E6A"/>
    <w:rsid w:val="00FB5A65"/>
    <w:rsid w:val="00FB6493"/>
    <w:rsid w:val="00FB696E"/>
    <w:rsid w:val="00FB7561"/>
    <w:rsid w:val="00FB796C"/>
    <w:rsid w:val="00FB7C00"/>
    <w:rsid w:val="00FC027F"/>
    <w:rsid w:val="00FC030F"/>
    <w:rsid w:val="00FC0394"/>
    <w:rsid w:val="00FC03E6"/>
    <w:rsid w:val="00FC0FFE"/>
    <w:rsid w:val="00FC1003"/>
    <w:rsid w:val="00FC181A"/>
    <w:rsid w:val="00FC1B56"/>
    <w:rsid w:val="00FC29D1"/>
    <w:rsid w:val="00FC2DC6"/>
    <w:rsid w:val="00FC385A"/>
    <w:rsid w:val="00FC3B03"/>
    <w:rsid w:val="00FC3BD7"/>
    <w:rsid w:val="00FC3BFD"/>
    <w:rsid w:val="00FC3D5A"/>
    <w:rsid w:val="00FC4AF2"/>
    <w:rsid w:val="00FC4CB6"/>
    <w:rsid w:val="00FC620A"/>
    <w:rsid w:val="00FC679D"/>
    <w:rsid w:val="00FC7659"/>
    <w:rsid w:val="00FD00C8"/>
    <w:rsid w:val="00FD0373"/>
    <w:rsid w:val="00FD03C6"/>
    <w:rsid w:val="00FD06F8"/>
    <w:rsid w:val="00FD0752"/>
    <w:rsid w:val="00FD0AA4"/>
    <w:rsid w:val="00FD25F7"/>
    <w:rsid w:val="00FD25F8"/>
    <w:rsid w:val="00FD2FB8"/>
    <w:rsid w:val="00FD3145"/>
    <w:rsid w:val="00FD3242"/>
    <w:rsid w:val="00FD3D03"/>
    <w:rsid w:val="00FD3E4E"/>
    <w:rsid w:val="00FD4185"/>
    <w:rsid w:val="00FD4531"/>
    <w:rsid w:val="00FD459E"/>
    <w:rsid w:val="00FD4FCE"/>
    <w:rsid w:val="00FD510C"/>
    <w:rsid w:val="00FD52CB"/>
    <w:rsid w:val="00FD5B4C"/>
    <w:rsid w:val="00FD650F"/>
    <w:rsid w:val="00FD6CEE"/>
    <w:rsid w:val="00FD7185"/>
    <w:rsid w:val="00FD79E5"/>
    <w:rsid w:val="00FE035A"/>
    <w:rsid w:val="00FE079C"/>
    <w:rsid w:val="00FE0C45"/>
    <w:rsid w:val="00FE0E0C"/>
    <w:rsid w:val="00FE190F"/>
    <w:rsid w:val="00FE1ED4"/>
    <w:rsid w:val="00FE20F2"/>
    <w:rsid w:val="00FE25DD"/>
    <w:rsid w:val="00FE2918"/>
    <w:rsid w:val="00FE3A2B"/>
    <w:rsid w:val="00FE3B52"/>
    <w:rsid w:val="00FE40B0"/>
    <w:rsid w:val="00FE4CEC"/>
    <w:rsid w:val="00FE5EA3"/>
    <w:rsid w:val="00FE6104"/>
    <w:rsid w:val="00FE6BA2"/>
    <w:rsid w:val="00FE6D46"/>
    <w:rsid w:val="00FE6E83"/>
    <w:rsid w:val="00FE7220"/>
    <w:rsid w:val="00FE7BD5"/>
    <w:rsid w:val="00FE7CE1"/>
    <w:rsid w:val="00FF1180"/>
    <w:rsid w:val="00FF14F8"/>
    <w:rsid w:val="00FF163E"/>
    <w:rsid w:val="00FF19EB"/>
    <w:rsid w:val="00FF1B31"/>
    <w:rsid w:val="00FF2286"/>
    <w:rsid w:val="00FF2F7B"/>
    <w:rsid w:val="00FF3447"/>
    <w:rsid w:val="00FF396A"/>
    <w:rsid w:val="00FF4856"/>
    <w:rsid w:val="00FF4A36"/>
    <w:rsid w:val="00FF4D6C"/>
    <w:rsid w:val="00FF5189"/>
    <w:rsid w:val="00FF643B"/>
    <w:rsid w:val="00FF65DD"/>
    <w:rsid w:val="00FF67EB"/>
    <w:rsid w:val="00FF6B5C"/>
    <w:rsid w:val="00FF713D"/>
    <w:rsid w:val="00FF7193"/>
    <w:rsid w:val="00FF7279"/>
    <w:rsid w:val="00FF7564"/>
    <w:rsid w:val="00FF7787"/>
    <w:rsid w:val="00FF7D6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90F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0DFF"/>
    <w:pPr>
      <w:spacing w:after="120"/>
    </w:pPr>
    <w:rPr>
      <w:rFonts w:cs="Times New Roman"/>
      <w:sz w:val="22"/>
      <w:szCs w:val="22"/>
      <w:lang w:eastAsia="en-US"/>
    </w:rPr>
  </w:style>
  <w:style w:type="paragraph" w:styleId="Heading1">
    <w:name w:val="heading 1"/>
    <w:basedOn w:val="Normal"/>
    <w:next w:val="Normal"/>
    <w:link w:val="Heading1Char"/>
    <w:uiPriority w:val="9"/>
    <w:qFormat/>
    <w:rsid w:val="00F037D2"/>
    <w:pPr>
      <w:keepNext/>
      <w:keepLines/>
      <w:spacing w:before="480" w:after="60"/>
      <w:outlineLvl w:val="0"/>
    </w:pPr>
    <w:rPr>
      <w:rFonts w:ascii="Cambria" w:eastAsiaTheme="majorEastAsia" w:hAnsi="Cambria"/>
      <w:b/>
      <w:bCs/>
      <w:color w:val="002060"/>
      <w:sz w:val="36"/>
      <w:szCs w:val="36"/>
    </w:rPr>
  </w:style>
  <w:style w:type="paragraph" w:styleId="Heading2">
    <w:name w:val="heading 2"/>
    <w:basedOn w:val="ListParagraph"/>
    <w:next w:val="Normal"/>
    <w:link w:val="Heading2Char"/>
    <w:uiPriority w:val="9"/>
    <w:unhideWhenUsed/>
    <w:qFormat/>
    <w:rsid w:val="00F037D2"/>
    <w:pPr>
      <w:keepNext/>
      <w:spacing w:before="240" w:after="0"/>
      <w:ind w:left="0"/>
      <w:outlineLvl w:val="1"/>
    </w:pPr>
    <w:rPr>
      <w:rFonts w:asciiTheme="majorHAnsi" w:eastAsiaTheme="majorEastAsia" w:hAnsiTheme="majorHAnsi"/>
      <w:b/>
      <w:bCs/>
      <w:color w:val="002060"/>
      <w:sz w:val="28"/>
      <w:szCs w:val="28"/>
    </w:rPr>
  </w:style>
  <w:style w:type="paragraph" w:styleId="Heading3">
    <w:name w:val="heading 3"/>
    <w:basedOn w:val="Normal"/>
    <w:next w:val="Normal"/>
    <w:link w:val="Heading3Char"/>
    <w:uiPriority w:val="9"/>
    <w:unhideWhenUsed/>
    <w:qFormat/>
    <w:rsid w:val="00F037D2"/>
    <w:pPr>
      <w:keepNext/>
      <w:keepLines/>
      <w:spacing w:before="240" w:after="0"/>
      <w:outlineLvl w:val="2"/>
    </w:pPr>
    <w:rPr>
      <w:rFonts w:ascii="Cambria" w:hAnsi="Cambria"/>
      <w:b/>
      <w:bCs/>
      <w:color w:val="002060"/>
      <w:sz w:val="24"/>
      <w:szCs w:val="24"/>
    </w:rPr>
  </w:style>
  <w:style w:type="paragraph" w:styleId="Heading4">
    <w:name w:val="heading 4"/>
    <w:basedOn w:val="Heading2"/>
    <w:next w:val="Normal"/>
    <w:link w:val="Heading4Char"/>
    <w:uiPriority w:val="9"/>
    <w:unhideWhenUsed/>
    <w:qFormat/>
    <w:rsid w:val="00707222"/>
    <w:pPr>
      <w:pBdr>
        <w:top w:val="single" w:sz="8" w:space="1" w:color="FADBD1" w:themeColor="accent6" w:themeTint="33"/>
        <w:left w:val="single" w:sz="8" w:space="4" w:color="FADBD1" w:themeColor="accent6" w:themeTint="33"/>
        <w:bottom w:val="single" w:sz="8" w:space="1" w:color="FADBD1" w:themeColor="accent6" w:themeTint="33"/>
        <w:right w:val="single" w:sz="8" w:space="4" w:color="FADBD1" w:themeColor="accent6" w:themeTint="33"/>
      </w:pBdr>
      <w:shd w:val="clear" w:color="auto" w:fill="FADBD1" w:themeFill="accent6" w:themeFillTint="33"/>
      <w:outlineLvl w:val="3"/>
    </w:pPr>
    <w:rPr>
      <w:sz w:val="22"/>
      <w:szCs w:val="22"/>
    </w:rPr>
  </w:style>
  <w:style w:type="paragraph" w:styleId="Heading5">
    <w:name w:val="heading 5"/>
    <w:basedOn w:val="Normal"/>
    <w:next w:val="Normal"/>
    <w:link w:val="Heading5Char"/>
    <w:uiPriority w:val="9"/>
    <w:unhideWhenUsed/>
    <w:qFormat/>
    <w:rsid w:val="00E3603D"/>
    <w:pPr>
      <w:keepNext/>
      <w:keepLines/>
      <w:spacing w:before="200" w:after="0"/>
      <w:outlineLvl w:val="4"/>
    </w:pPr>
    <w:rPr>
      <w:rFonts w:asciiTheme="majorHAnsi" w:eastAsiaTheme="majorEastAsia" w:hAnsiTheme="majorHAnsi"/>
      <w:color w:val="873E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037D2"/>
    <w:rPr>
      <w:rFonts w:ascii="Cambria" w:eastAsiaTheme="majorEastAsia" w:hAnsi="Cambria" w:cs="Times New Roman"/>
      <w:b/>
      <w:bCs/>
      <w:color w:val="002060"/>
      <w:sz w:val="36"/>
      <w:szCs w:val="36"/>
      <w:lang w:eastAsia="en-US"/>
    </w:rPr>
  </w:style>
  <w:style w:type="character" w:customStyle="1" w:styleId="Heading2Char">
    <w:name w:val="Heading 2 Char"/>
    <w:basedOn w:val="DefaultParagraphFont"/>
    <w:link w:val="Heading2"/>
    <w:uiPriority w:val="9"/>
    <w:locked/>
    <w:rsid w:val="00F037D2"/>
    <w:rPr>
      <w:rFonts w:asciiTheme="majorHAnsi" w:eastAsiaTheme="majorEastAsia" w:hAnsiTheme="majorHAnsi" w:cs="Times New Roman"/>
      <w:b/>
      <w:bCs/>
      <w:color w:val="002060"/>
      <w:sz w:val="28"/>
      <w:szCs w:val="28"/>
      <w:lang w:eastAsia="en-US"/>
    </w:rPr>
  </w:style>
  <w:style w:type="character" w:customStyle="1" w:styleId="Heading3Char">
    <w:name w:val="Heading 3 Char"/>
    <w:basedOn w:val="DefaultParagraphFont"/>
    <w:link w:val="Heading3"/>
    <w:uiPriority w:val="9"/>
    <w:locked/>
    <w:rsid w:val="00F037D2"/>
    <w:rPr>
      <w:rFonts w:ascii="Cambria" w:hAnsi="Cambria" w:cs="Times New Roman"/>
      <w:b/>
      <w:bCs/>
      <w:color w:val="002060"/>
      <w:sz w:val="24"/>
      <w:szCs w:val="24"/>
      <w:lang w:eastAsia="en-US"/>
    </w:rPr>
  </w:style>
  <w:style w:type="character" w:customStyle="1" w:styleId="Heading4Char">
    <w:name w:val="Heading 4 Char"/>
    <w:basedOn w:val="DefaultParagraphFont"/>
    <w:link w:val="Heading4"/>
    <w:uiPriority w:val="9"/>
    <w:locked/>
    <w:rsid w:val="00707222"/>
    <w:rPr>
      <w:rFonts w:asciiTheme="majorHAnsi" w:eastAsiaTheme="majorEastAsia" w:hAnsiTheme="majorHAnsi" w:cs="Times New Roman"/>
      <w:b/>
      <w:bCs/>
      <w:color w:val="002060"/>
      <w:sz w:val="22"/>
      <w:szCs w:val="22"/>
      <w:shd w:val="clear" w:color="auto" w:fill="FADBD1" w:themeFill="accent6" w:themeFillTint="33"/>
      <w:lang w:eastAsia="en-US"/>
    </w:rPr>
  </w:style>
  <w:style w:type="character" w:customStyle="1" w:styleId="Heading5Char">
    <w:name w:val="Heading 5 Char"/>
    <w:basedOn w:val="DefaultParagraphFont"/>
    <w:link w:val="Heading5"/>
    <w:uiPriority w:val="9"/>
    <w:locked/>
    <w:rsid w:val="00E3603D"/>
    <w:rPr>
      <w:rFonts w:asciiTheme="majorHAnsi" w:eastAsiaTheme="majorEastAsia" w:hAnsiTheme="majorHAnsi" w:cs="Times New Roman"/>
      <w:color w:val="873E06" w:themeColor="accent1" w:themeShade="7F"/>
      <w:sz w:val="22"/>
      <w:szCs w:val="22"/>
      <w:lang w:val="x-none" w:eastAsia="en-US"/>
    </w:rPr>
  </w:style>
  <w:style w:type="paragraph" w:styleId="TOC3">
    <w:name w:val="toc 3"/>
    <w:basedOn w:val="Normal"/>
    <w:next w:val="Normal"/>
    <w:autoRedefine/>
    <w:uiPriority w:val="39"/>
    <w:qFormat/>
    <w:rsid w:val="00114710"/>
    <w:pPr>
      <w:ind w:left="440"/>
    </w:pPr>
  </w:style>
  <w:style w:type="paragraph" w:styleId="Title">
    <w:name w:val="Title"/>
    <w:basedOn w:val="Normal"/>
    <w:next w:val="Normal"/>
    <w:link w:val="TitleChar"/>
    <w:uiPriority w:val="10"/>
    <w:qFormat/>
    <w:rsid w:val="00661ED9"/>
    <w:pPr>
      <w:pBdr>
        <w:bottom w:val="single" w:sz="4" w:space="4" w:color="auto"/>
      </w:pBdr>
      <w:spacing w:before="4000" w:after="3100"/>
      <w:contextualSpacing/>
      <w:jc w:val="center"/>
    </w:pPr>
    <w:rPr>
      <w:rFonts w:ascii="Cambria" w:eastAsiaTheme="majorEastAsia" w:hAnsi="Cambria"/>
      <w:color w:val="002060"/>
      <w:spacing w:val="5"/>
      <w:kern w:val="28"/>
      <w:sz w:val="52"/>
      <w:szCs w:val="52"/>
    </w:rPr>
  </w:style>
  <w:style w:type="character" w:customStyle="1" w:styleId="TitleChar">
    <w:name w:val="Title Char"/>
    <w:basedOn w:val="DefaultParagraphFont"/>
    <w:link w:val="Title"/>
    <w:uiPriority w:val="10"/>
    <w:locked/>
    <w:rsid w:val="00661ED9"/>
    <w:rPr>
      <w:rFonts w:ascii="Cambria" w:eastAsiaTheme="majorEastAsia" w:hAnsi="Cambria" w:cs="Times New Roman"/>
      <w:color w:val="002060"/>
      <w:spacing w:val="5"/>
      <w:kern w:val="28"/>
      <w:sz w:val="52"/>
      <w:szCs w:val="52"/>
      <w:lang w:eastAsia="en-US"/>
    </w:rPr>
  </w:style>
  <w:style w:type="character" w:styleId="SubtleEmphasis">
    <w:name w:val="Subtle Emphasis"/>
    <w:basedOn w:val="DefaultParagraphFont"/>
    <w:uiPriority w:val="19"/>
    <w:qFormat/>
    <w:rsid w:val="004C041C"/>
    <w:rPr>
      <w:rFonts w:cs="Times New Roman"/>
      <w:i/>
      <w:iCs/>
      <w:color w:val="808080"/>
    </w:rPr>
  </w:style>
  <w:style w:type="paragraph" w:styleId="NoSpacing">
    <w:name w:val="No Spacing"/>
    <w:link w:val="NoSpacingChar"/>
    <w:uiPriority w:val="1"/>
    <w:qFormat/>
    <w:rsid w:val="004C041C"/>
    <w:rPr>
      <w:rFonts w:cs="Times New Roman"/>
      <w:sz w:val="22"/>
      <w:szCs w:val="22"/>
      <w:lang w:eastAsia="en-US"/>
    </w:rPr>
  </w:style>
  <w:style w:type="paragraph" w:styleId="ListParagraph">
    <w:name w:val="List Paragraph"/>
    <w:aliases w:val="Bullet point,DDM Gen Text,L,List Paragraph - bullets,List Paragraph1,List Paragraph11,NFP GP Bulleted List,Recommendation,bullet point list,Dot point 1.5 line spacing,List Paragraph Number,Content descriptions,Bullet Point,Bullet points,列"/>
    <w:basedOn w:val="Normal"/>
    <w:link w:val="ListParagraphChar"/>
    <w:uiPriority w:val="34"/>
    <w:qFormat/>
    <w:rsid w:val="004C041C"/>
    <w:pPr>
      <w:ind w:left="720"/>
      <w:contextualSpacing/>
    </w:pPr>
  </w:style>
  <w:style w:type="paragraph" w:styleId="Header">
    <w:name w:val="header"/>
    <w:basedOn w:val="Normal"/>
    <w:link w:val="HeaderChar"/>
    <w:uiPriority w:val="99"/>
    <w:rsid w:val="004C041C"/>
    <w:pPr>
      <w:tabs>
        <w:tab w:val="center" w:pos="4513"/>
        <w:tab w:val="right" w:pos="9026"/>
      </w:tabs>
      <w:spacing w:after="0"/>
    </w:pPr>
  </w:style>
  <w:style w:type="character" w:customStyle="1" w:styleId="HeaderChar">
    <w:name w:val="Header Char"/>
    <w:basedOn w:val="DefaultParagraphFont"/>
    <w:link w:val="Header"/>
    <w:uiPriority w:val="99"/>
    <w:locked/>
    <w:rsid w:val="004C041C"/>
    <w:rPr>
      <w:rFonts w:cs="Times New Roman"/>
      <w:lang w:val="en-AU" w:eastAsia="x-none"/>
    </w:rPr>
  </w:style>
  <w:style w:type="paragraph" w:styleId="Footer">
    <w:name w:val="footer"/>
    <w:basedOn w:val="Normal"/>
    <w:link w:val="FooterChar"/>
    <w:uiPriority w:val="99"/>
    <w:rsid w:val="004C041C"/>
    <w:pPr>
      <w:tabs>
        <w:tab w:val="center" w:pos="4513"/>
        <w:tab w:val="right" w:pos="9026"/>
      </w:tabs>
      <w:spacing w:after="0"/>
    </w:pPr>
  </w:style>
  <w:style w:type="character" w:customStyle="1" w:styleId="FooterChar">
    <w:name w:val="Footer Char"/>
    <w:basedOn w:val="DefaultParagraphFont"/>
    <w:link w:val="Footer"/>
    <w:uiPriority w:val="99"/>
    <w:locked/>
    <w:rsid w:val="004C041C"/>
    <w:rPr>
      <w:rFonts w:cs="Times New Roman"/>
      <w:lang w:val="en-AU" w:eastAsia="x-none"/>
    </w:rPr>
  </w:style>
  <w:style w:type="paragraph" w:styleId="BalloonText">
    <w:name w:val="Balloon Text"/>
    <w:basedOn w:val="Normal"/>
    <w:link w:val="BalloonTextChar"/>
    <w:uiPriority w:val="99"/>
    <w:semiHidden/>
    <w:rsid w:val="007657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5706"/>
    <w:rPr>
      <w:rFonts w:ascii="Tahoma" w:hAnsi="Tahoma" w:cs="Tahoma"/>
      <w:sz w:val="16"/>
      <w:szCs w:val="16"/>
      <w:lang w:val="en-AU" w:eastAsia="x-none"/>
    </w:rPr>
  </w:style>
  <w:style w:type="character" w:customStyle="1" w:styleId="NoSpacingChar">
    <w:name w:val="No Spacing Char"/>
    <w:basedOn w:val="DefaultParagraphFont"/>
    <w:link w:val="NoSpacing"/>
    <w:uiPriority w:val="1"/>
    <w:locked/>
    <w:rsid w:val="001D4C59"/>
    <w:rPr>
      <w:rFonts w:cs="Times New Roman"/>
      <w:sz w:val="22"/>
      <w:szCs w:val="22"/>
      <w:lang w:val="en-AU" w:eastAsia="en-US" w:bidi="ar-SA"/>
    </w:rPr>
  </w:style>
  <w:style w:type="character" w:styleId="CommentReference">
    <w:name w:val="annotation reference"/>
    <w:basedOn w:val="DefaultParagraphFont"/>
    <w:uiPriority w:val="99"/>
    <w:semiHidden/>
    <w:rsid w:val="004A2F97"/>
    <w:rPr>
      <w:rFonts w:cs="Times New Roman"/>
      <w:sz w:val="16"/>
      <w:szCs w:val="16"/>
    </w:rPr>
  </w:style>
  <w:style w:type="paragraph" w:styleId="CommentText">
    <w:name w:val="annotation text"/>
    <w:basedOn w:val="Normal"/>
    <w:link w:val="CommentTextChar"/>
    <w:uiPriority w:val="99"/>
    <w:rsid w:val="004A2F97"/>
    <w:rPr>
      <w:sz w:val="20"/>
      <w:szCs w:val="20"/>
    </w:rPr>
  </w:style>
  <w:style w:type="character" w:customStyle="1" w:styleId="CommentTextChar">
    <w:name w:val="Comment Text Char"/>
    <w:basedOn w:val="DefaultParagraphFont"/>
    <w:link w:val="CommentText"/>
    <w:uiPriority w:val="99"/>
    <w:locked/>
    <w:rsid w:val="00A608C2"/>
    <w:rPr>
      <w:rFonts w:eastAsia="Times New Roman" w:cs="Times New Roman"/>
      <w:sz w:val="20"/>
      <w:szCs w:val="20"/>
      <w:lang w:val="x-none" w:eastAsia="en-US"/>
    </w:rPr>
  </w:style>
  <w:style w:type="paragraph" w:styleId="CommentSubject">
    <w:name w:val="annotation subject"/>
    <w:basedOn w:val="CommentText"/>
    <w:next w:val="CommentText"/>
    <w:link w:val="CommentSubjectChar"/>
    <w:uiPriority w:val="99"/>
    <w:semiHidden/>
    <w:rsid w:val="004A2F97"/>
    <w:rPr>
      <w:b/>
      <w:bCs/>
    </w:rPr>
  </w:style>
  <w:style w:type="character" w:customStyle="1" w:styleId="CommentSubjectChar">
    <w:name w:val="Comment Subject Char"/>
    <w:basedOn w:val="CommentTextChar"/>
    <w:link w:val="CommentSubject"/>
    <w:uiPriority w:val="99"/>
    <w:semiHidden/>
    <w:locked/>
    <w:rsid w:val="00A608C2"/>
    <w:rPr>
      <w:rFonts w:eastAsia="Times New Roman" w:cs="Times New Roman"/>
      <w:b/>
      <w:bCs/>
      <w:sz w:val="20"/>
      <w:szCs w:val="20"/>
      <w:lang w:val="x-none" w:eastAsia="en-US"/>
    </w:rPr>
  </w:style>
  <w:style w:type="paragraph" w:styleId="BodyTextIndent">
    <w:name w:val="Body Text Indent"/>
    <w:basedOn w:val="Normal"/>
    <w:link w:val="BodyTextIndentChar"/>
    <w:uiPriority w:val="99"/>
    <w:rsid w:val="00FB796C"/>
    <w:pPr>
      <w:spacing w:after="0"/>
      <w:ind w:left="780"/>
      <w:jc w:val="both"/>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FB796C"/>
    <w:rPr>
      <w:rFonts w:ascii="Times New Roman" w:hAnsi="Times New Roman" w:cs="Times New Roman"/>
      <w:sz w:val="24"/>
      <w:lang w:val="en-AU" w:eastAsia="x-none"/>
    </w:rPr>
  </w:style>
  <w:style w:type="paragraph" w:styleId="FootnoteText">
    <w:name w:val="footnote text"/>
    <w:basedOn w:val="Normal"/>
    <w:link w:val="FootnoteTextChar"/>
    <w:uiPriority w:val="99"/>
    <w:semiHidden/>
    <w:rsid w:val="00E54D82"/>
    <w:rPr>
      <w:sz w:val="20"/>
      <w:szCs w:val="20"/>
    </w:rPr>
  </w:style>
  <w:style w:type="character" w:customStyle="1" w:styleId="FootnoteTextChar">
    <w:name w:val="Footnote Text Char"/>
    <w:basedOn w:val="DefaultParagraphFont"/>
    <w:link w:val="FootnoteText"/>
    <w:uiPriority w:val="99"/>
    <w:semiHidden/>
    <w:locked/>
    <w:rsid w:val="00E54D82"/>
    <w:rPr>
      <w:rFonts w:cs="Times New Roman"/>
      <w:lang w:val="en-AU" w:eastAsia="x-none"/>
    </w:rPr>
  </w:style>
  <w:style w:type="character" w:styleId="FootnoteReference">
    <w:name w:val="footnote reference"/>
    <w:basedOn w:val="DefaultParagraphFont"/>
    <w:uiPriority w:val="99"/>
    <w:semiHidden/>
    <w:rsid w:val="00E54D82"/>
    <w:rPr>
      <w:rFonts w:cs="Times New Roman"/>
      <w:vertAlign w:val="superscript"/>
    </w:rPr>
  </w:style>
  <w:style w:type="paragraph" w:styleId="NormalWeb">
    <w:name w:val="Normal (Web)"/>
    <w:basedOn w:val="Normal"/>
    <w:uiPriority w:val="99"/>
    <w:rsid w:val="00121A1D"/>
    <w:pPr>
      <w:spacing w:before="100" w:beforeAutospacing="1" w:after="100" w:afterAutospacing="1" w:line="312" w:lineRule="atLeast"/>
    </w:pPr>
    <w:rPr>
      <w:rFonts w:ascii="Times New Roman" w:hAnsi="Times New Roman"/>
      <w:sz w:val="24"/>
      <w:szCs w:val="24"/>
      <w:lang w:val="en-US"/>
    </w:rPr>
  </w:style>
  <w:style w:type="character" w:styleId="Hyperlink">
    <w:name w:val="Hyperlink"/>
    <w:basedOn w:val="DefaultParagraphFont"/>
    <w:uiPriority w:val="99"/>
    <w:rsid w:val="00114710"/>
    <w:rPr>
      <w:rFonts w:cs="Times New Roman"/>
      <w:color w:val="0000FF"/>
      <w:u w:val="single"/>
    </w:rPr>
  </w:style>
  <w:style w:type="table" w:styleId="TableGrid">
    <w:name w:val="Table Grid"/>
    <w:basedOn w:val="TableNormal"/>
    <w:uiPriority w:val="39"/>
    <w:rsid w:val="00D548AB"/>
    <w:rPr>
      <w:rFonts w:cs="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99"/>
    <w:rsid w:val="00D548AB"/>
    <w:rPr>
      <w:rFonts w:cs="Times New Roman"/>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PageNumber">
    <w:name w:val="page number"/>
    <w:basedOn w:val="DefaultParagraphFont"/>
    <w:uiPriority w:val="99"/>
    <w:rsid w:val="00BA46B2"/>
    <w:rPr>
      <w:rFonts w:cs="Times New Roman"/>
    </w:rPr>
  </w:style>
  <w:style w:type="character" w:styleId="FollowedHyperlink">
    <w:name w:val="FollowedHyperlink"/>
    <w:basedOn w:val="DefaultParagraphFont"/>
    <w:uiPriority w:val="99"/>
    <w:rsid w:val="00F60D16"/>
    <w:rPr>
      <w:rFonts w:cs="Times New Roman"/>
      <w:color w:val="606420"/>
      <w:u w:val="single"/>
    </w:rPr>
  </w:style>
  <w:style w:type="character" w:styleId="Strong">
    <w:name w:val="Strong"/>
    <w:basedOn w:val="DefaultParagraphFont"/>
    <w:uiPriority w:val="22"/>
    <w:qFormat/>
    <w:rsid w:val="00F84C56"/>
    <w:rPr>
      <w:rFonts w:cs="Times New Roman"/>
      <w:b/>
      <w:bCs/>
    </w:rPr>
  </w:style>
  <w:style w:type="paragraph" w:customStyle="1" w:styleId="Default">
    <w:name w:val="Default"/>
    <w:rsid w:val="00CC5E1B"/>
    <w:pPr>
      <w:autoSpaceDE w:val="0"/>
      <w:autoSpaceDN w:val="0"/>
      <w:adjustRightInd w:val="0"/>
      <w:spacing w:after="200" w:line="276" w:lineRule="auto"/>
    </w:pPr>
    <w:rPr>
      <w:color w:val="000000"/>
      <w:sz w:val="24"/>
      <w:szCs w:val="24"/>
      <w:lang w:eastAsia="en-US"/>
    </w:rPr>
  </w:style>
  <w:style w:type="paragraph" w:styleId="EndnoteText">
    <w:name w:val="endnote text"/>
    <w:basedOn w:val="Normal"/>
    <w:link w:val="EndnoteTextChar"/>
    <w:uiPriority w:val="99"/>
    <w:semiHidden/>
    <w:rsid w:val="003A4542"/>
    <w:rPr>
      <w:sz w:val="20"/>
      <w:szCs w:val="20"/>
    </w:rPr>
  </w:style>
  <w:style w:type="character" w:customStyle="1" w:styleId="EndnoteTextChar">
    <w:name w:val="Endnote Text Char"/>
    <w:basedOn w:val="DefaultParagraphFont"/>
    <w:link w:val="EndnoteText"/>
    <w:uiPriority w:val="99"/>
    <w:semiHidden/>
    <w:locked/>
    <w:rsid w:val="00A608C2"/>
    <w:rPr>
      <w:rFonts w:eastAsia="Times New Roman" w:cs="Times New Roman"/>
      <w:sz w:val="20"/>
      <w:szCs w:val="20"/>
      <w:lang w:val="x-none" w:eastAsia="en-US"/>
    </w:rPr>
  </w:style>
  <w:style w:type="character" w:styleId="EndnoteReference">
    <w:name w:val="endnote reference"/>
    <w:basedOn w:val="DefaultParagraphFont"/>
    <w:uiPriority w:val="99"/>
    <w:semiHidden/>
    <w:rsid w:val="003A4542"/>
    <w:rPr>
      <w:rFonts w:cs="Times New Roman"/>
      <w:vertAlign w:val="superscript"/>
    </w:rPr>
  </w:style>
  <w:style w:type="paragraph" w:customStyle="1" w:styleId="ListLetter">
    <w:name w:val="List Letter"/>
    <w:basedOn w:val="ListNumber"/>
    <w:autoRedefine/>
    <w:uiPriority w:val="99"/>
    <w:rsid w:val="00985888"/>
    <w:pPr>
      <w:tabs>
        <w:tab w:val="left" w:pos="-2127"/>
      </w:tabs>
      <w:spacing w:after="120"/>
      <w:contextualSpacing w:val="0"/>
    </w:pPr>
    <w:rPr>
      <w:rFonts w:ascii="Arial" w:hAnsi="Arial" w:cs="Arial"/>
      <w:sz w:val="22"/>
      <w:szCs w:val="22"/>
    </w:rPr>
  </w:style>
  <w:style w:type="paragraph" w:styleId="ListNumber">
    <w:name w:val="List Number"/>
    <w:basedOn w:val="Normal"/>
    <w:uiPriority w:val="99"/>
    <w:rsid w:val="00985888"/>
    <w:pPr>
      <w:numPr>
        <w:numId w:val="1"/>
      </w:numPr>
      <w:spacing w:after="0"/>
      <w:contextualSpacing/>
    </w:pPr>
    <w:rPr>
      <w:rFonts w:ascii="Times New Roman" w:hAnsi="Times New Roman"/>
      <w:sz w:val="20"/>
      <w:szCs w:val="20"/>
    </w:rPr>
  </w:style>
  <w:style w:type="character" w:styleId="IntenseReference">
    <w:name w:val="Intense Reference"/>
    <w:basedOn w:val="DefaultParagraphFont"/>
    <w:uiPriority w:val="32"/>
    <w:qFormat/>
    <w:rsid w:val="00803011"/>
    <w:rPr>
      <w:rFonts w:cs="Times New Roman"/>
      <w:b/>
      <w:bCs/>
      <w:smallCaps/>
      <w:color w:val="C0504D"/>
      <w:spacing w:val="5"/>
      <w:u w:val="single"/>
    </w:rPr>
  </w:style>
  <w:style w:type="character" w:styleId="SubtleReference">
    <w:name w:val="Subtle Reference"/>
    <w:basedOn w:val="DefaultParagraphFont"/>
    <w:uiPriority w:val="31"/>
    <w:qFormat/>
    <w:rsid w:val="00803011"/>
    <w:rPr>
      <w:rFonts w:cs="Times New Roman"/>
      <w:smallCaps/>
      <w:color w:val="C0504D"/>
      <w:u w:val="single"/>
    </w:rPr>
  </w:style>
  <w:style w:type="character" w:styleId="IntenseEmphasis">
    <w:name w:val="Intense Emphasis"/>
    <w:basedOn w:val="DefaultParagraphFont"/>
    <w:uiPriority w:val="21"/>
    <w:qFormat/>
    <w:rsid w:val="00803011"/>
    <w:rPr>
      <w:rFonts w:cs="Times New Roman"/>
      <w:b/>
      <w:bCs/>
      <w:i/>
      <w:iCs/>
      <w:color w:val="4F81BD"/>
    </w:rPr>
  </w:style>
  <w:style w:type="character" w:styleId="Emphasis">
    <w:name w:val="Emphasis"/>
    <w:basedOn w:val="DefaultParagraphFont"/>
    <w:uiPriority w:val="20"/>
    <w:qFormat/>
    <w:rsid w:val="00FF7193"/>
    <w:rPr>
      <w:rFonts w:cs="Times New Roman"/>
      <w:i/>
      <w:iCs/>
    </w:rPr>
  </w:style>
  <w:style w:type="character" w:customStyle="1" w:styleId="ListParagraphChar">
    <w:name w:val="List Paragraph Char"/>
    <w:aliases w:val="Bullet point Char,DDM Gen Text Char,L Char,List Paragraph - bullets Char,List Paragraph1 Char,List Paragraph11 Char,NFP GP Bulleted List Char,Recommendation Char,bullet point list Char,Dot point 1.5 line spacing Char,列 Char"/>
    <w:basedOn w:val="DefaultParagraphFont"/>
    <w:link w:val="ListParagraph"/>
    <w:uiPriority w:val="34"/>
    <w:qFormat/>
    <w:locked/>
    <w:rsid w:val="007A4504"/>
    <w:rPr>
      <w:rFonts w:cs="Times New Roman"/>
      <w:sz w:val="22"/>
      <w:szCs w:val="22"/>
      <w:lang w:val="x-none" w:eastAsia="en-US"/>
    </w:rPr>
  </w:style>
  <w:style w:type="paragraph" w:styleId="Subtitle">
    <w:name w:val="Subtitle"/>
    <w:basedOn w:val="NormalWeb"/>
    <w:next w:val="Normal"/>
    <w:link w:val="SubtitleChar"/>
    <w:uiPriority w:val="11"/>
    <w:qFormat/>
    <w:rsid w:val="007A29EB"/>
    <w:pPr>
      <w:jc w:val="center"/>
    </w:pPr>
    <w:rPr>
      <w:rFonts w:asciiTheme="majorHAnsi" w:hAnsiTheme="majorHAnsi"/>
      <w:color w:val="1B75BC" w:themeColor="text2"/>
      <w:sz w:val="28"/>
      <w:szCs w:val="28"/>
    </w:rPr>
  </w:style>
  <w:style w:type="character" w:customStyle="1" w:styleId="SubtitleChar">
    <w:name w:val="Subtitle Char"/>
    <w:basedOn w:val="DefaultParagraphFont"/>
    <w:link w:val="Subtitle"/>
    <w:uiPriority w:val="11"/>
    <w:locked/>
    <w:rsid w:val="007A29EB"/>
    <w:rPr>
      <w:rFonts w:asciiTheme="majorHAnsi" w:hAnsiTheme="majorHAnsi" w:cs="Times New Roman"/>
      <w:color w:val="1B75BC" w:themeColor="text2"/>
      <w:sz w:val="28"/>
      <w:szCs w:val="28"/>
      <w:lang w:val="en-US" w:eastAsia="en-US"/>
    </w:rPr>
  </w:style>
  <w:style w:type="paragraph" w:styleId="Revision">
    <w:name w:val="Revision"/>
    <w:hidden/>
    <w:uiPriority w:val="99"/>
    <w:semiHidden/>
    <w:rsid w:val="00352027"/>
    <w:rPr>
      <w:rFonts w:cs="Times New Roman"/>
      <w:sz w:val="22"/>
      <w:szCs w:val="22"/>
      <w:lang w:eastAsia="en-US"/>
    </w:rPr>
  </w:style>
  <w:style w:type="table" w:customStyle="1" w:styleId="TableGrid1">
    <w:name w:val="Table Grid1"/>
    <w:basedOn w:val="TableNormal"/>
    <w:next w:val="TableGrid"/>
    <w:uiPriority w:val="59"/>
    <w:rsid w:val="0038442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4F99"/>
    <w:rPr>
      <w:rFonts w:cs="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leNormal"/>
    <w:uiPriority w:val="99"/>
    <w:rsid w:val="00864F99"/>
    <w:rPr>
      <w:rFonts w:cs="Times New Roman"/>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59"/>
    <w:rsid w:val="00864F9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6FE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4F6FEC"/>
    <w:rPr>
      <w:rFonts w:cs="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4F6FEC"/>
    <w:rPr>
      <w:lang w:eastAsia="en-AU"/>
    </w:rPr>
    <w:tblPr>
      <w:tblStyleRowBandSize w:val="1"/>
      <w:tblStyleColBandSize w:val="1"/>
      <w:tblBorders>
        <w:top w:val="single" w:sz="8" w:space="0" w:color="F58229" w:themeColor="accent1"/>
        <w:left w:val="single" w:sz="8" w:space="0" w:color="F58229" w:themeColor="accent1"/>
        <w:bottom w:val="single" w:sz="8" w:space="0" w:color="F58229" w:themeColor="accent1"/>
        <w:right w:val="single" w:sz="8" w:space="0" w:color="F58229" w:themeColor="accent1"/>
      </w:tblBorders>
    </w:tblPr>
    <w:tblStylePr w:type="firstRow">
      <w:pPr>
        <w:spacing w:before="0" w:after="0"/>
      </w:pPr>
      <w:rPr>
        <w:rFonts w:cs="Calibri"/>
        <w:b/>
        <w:bCs/>
        <w:color w:val="FFFFFF" w:themeColor="background1"/>
      </w:rPr>
      <w:tblPr/>
      <w:tcPr>
        <w:shd w:val="clear" w:color="auto" w:fill="F58229" w:themeFill="accent1"/>
      </w:tcPr>
    </w:tblStylePr>
    <w:tblStylePr w:type="lastRow">
      <w:pPr>
        <w:spacing w:before="0" w:after="0"/>
      </w:pPr>
      <w:rPr>
        <w:rFonts w:cs="Calibri"/>
        <w:b/>
        <w:bCs/>
      </w:rPr>
      <w:tblPr/>
      <w:tcPr>
        <w:tcBorders>
          <w:top w:val="double" w:sz="6" w:space="0" w:color="F58229" w:themeColor="accent1"/>
          <w:left w:val="single" w:sz="8" w:space="0" w:color="F58229" w:themeColor="accent1"/>
          <w:bottom w:val="single" w:sz="8" w:space="0" w:color="F58229" w:themeColor="accent1"/>
          <w:right w:val="single" w:sz="8" w:space="0" w:color="F58229" w:themeColor="accent1"/>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58229" w:themeColor="accent1"/>
          <w:left w:val="single" w:sz="8" w:space="0" w:color="F58229" w:themeColor="accent1"/>
          <w:bottom w:val="single" w:sz="8" w:space="0" w:color="F58229" w:themeColor="accent1"/>
          <w:right w:val="single" w:sz="8" w:space="0" w:color="F58229" w:themeColor="accent1"/>
        </w:tcBorders>
      </w:tcPr>
    </w:tblStylePr>
    <w:tblStylePr w:type="band1Horz">
      <w:rPr>
        <w:rFonts w:cs="Calibri"/>
      </w:rPr>
      <w:tblPr/>
      <w:tcPr>
        <w:tcBorders>
          <w:top w:val="single" w:sz="8" w:space="0" w:color="F58229" w:themeColor="accent1"/>
          <w:left w:val="single" w:sz="8" w:space="0" w:color="F58229" w:themeColor="accent1"/>
          <w:bottom w:val="single" w:sz="8" w:space="0" w:color="F58229" w:themeColor="accent1"/>
          <w:right w:val="single" w:sz="8" w:space="0" w:color="F58229" w:themeColor="accent1"/>
        </w:tcBorders>
      </w:tcPr>
    </w:tblStylePr>
  </w:style>
  <w:style w:type="table" w:customStyle="1" w:styleId="TableGrid4">
    <w:name w:val="Table Grid4"/>
    <w:basedOn w:val="TableNormal"/>
    <w:next w:val="TableGrid"/>
    <w:uiPriority w:val="59"/>
    <w:rsid w:val="00680A0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
    <w:name w:val="Light List - Accent 12"/>
    <w:basedOn w:val="TableNormal"/>
    <w:next w:val="LightList-Accent1"/>
    <w:uiPriority w:val="61"/>
    <w:rsid w:val="00680A0B"/>
    <w:rPr>
      <w:rFonts w:cs="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OCHeading">
    <w:name w:val="TOC Heading"/>
    <w:basedOn w:val="Heading1"/>
    <w:next w:val="Normal"/>
    <w:uiPriority w:val="39"/>
    <w:semiHidden/>
    <w:unhideWhenUsed/>
    <w:qFormat/>
    <w:rsid w:val="008A1719"/>
    <w:pPr>
      <w:outlineLvl w:val="9"/>
    </w:pPr>
    <w:rPr>
      <w:rFonts w:asciiTheme="majorHAnsi" w:hAnsiTheme="majorHAnsi"/>
      <w:color w:val="CC5E09" w:themeColor="accent1" w:themeShade="BF"/>
      <w:lang w:val="en-US" w:eastAsia="ja-JP"/>
    </w:rPr>
  </w:style>
  <w:style w:type="paragraph" w:styleId="TOC1">
    <w:name w:val="toc 1"/>
    <w:basedOn w:val="Normal"/>
    <w:next w:val="Normal"/>
    <w:autoRedefine/>
    <w:uiPriority w:val="39"/>
    <w:unhideWhenUsed/>
    <w:qFormat/>
    <w:rsid w:val="00741A52"/>
    <w:pPr>
      <w:tabs>
        <w:tab w:val="right" w:pos="9016"/>
      </w:tabs>
      <w:spacing w:after="100"/>
    </w:pPr>
  </w:style>
  <w:style w:type="paragraph" w:styleId="TOC2">
    <w:name w:val="toc 2"/>
    <w:basedOn w:val="Normal"/>
    <w:next w:val="Normal"/>
    <w:autoRedefine/>
    <w:uiPriority w:val="39"/>
    <w:unhideWhenUsed/>
    <w:qFormat/>
    <w:rsid w:val="008A1719"/>
    <w:pPr>
      <w:spacing w:after="100"/>
      <w:ind w:left="220"/>
    </w:pPr>
  </w:style>
  <w:style w:type="paragraph" w:styleId="TOC4">
    <w:name w:val="toc 4"/>
    <w:basedOn w:val="Normal"/>
    <w:next w:val="Normal"/>
    <w:autoRedefine/>
    <w:uiPriority w:val="39"/>
    <w:unhideWhenUsed/>
    <w:rsid w:val="008A171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8A171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8A171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8A171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8A1719"/>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8A1719"/>
    <w:pPr>
      <w:spacing w:after="100"/>
      <w:ind w:left="1760"/>
    </w:pPr>
    <w:rPr>
      <w:rFonts w:asciiTheme="minorHAnsi" w:eastAsiaTheme="minorEastAsia" w:hAnsiTheme="minorHAnsi"/>
      <w:lang w:eastAsia="en-AU"/>
    </w:rPr>
  </w:style>
  <w:style w:type="paragraph" w:customStyle="1" w:styleId="Documentrepair">
    <w:name w:val="Document repair"/>
    <w:basedOn w:val="Normal"/>
    <w:link w:val="DocumentrepairChar"/>
    <w:qFormat/>
    <w:rsid w:val="00DF42A0"/>
    <w:rPr>
      <w:color w:val="7030A0"/>
    </w:rPr>
  </w:style>
  <w:style w:type="paragraph" w:customStyle="1" w:styleId="Documentrepairbullet">
    <w:name w:val="Document repair bullet"/>
    <w:basedOn w:val="Documentrepair"/>
    <w:link w:val="DocumentrepairbulletChar"/>
    <w:qFormat/>
    <w:rsid w:val="003353E1"/>
    <w:pPr>
      <w:keepLines/>
      <w:numPr>
        <w:numId w:val="2"/>
      </w:numPr>
      <w:spacing w:after="240"/>
      <w:contextualSpacing/>
    </w:pPr>
    <w:rPr>
      <w:color w:val="auto"/>
    </w:rPr>
  </w:style>
  <w:style w:type="character" w:customStyle="1" w:styleId="DocumentrepairChar">
    <w:name w:val="Document repair Char"/>
    <w:basedOn w:val="DefaultParagraphFont"/>
    <w:link w:val="Documentrepair"/>
    <w:rsid w:val="00DF42A0"/>
    <w:rPr>
      <w:rFonts w:cs="Times New Roman"/>
      <w:color w:val="7030A0"/>
      <w:sz w:val="22"/>
      <w:szCs w:val="22"/>
      <w:lang w:eastAsia="en-US"/>
    </w:rPr>
  </w:style>
  <w:style w:type="paragraph" w:customStyle="1" w:styleId="Tablebullet">
    <w:name w:val="Table bullet"/>
    <w:basedOn w:val="Documentrepairbullet"/>
    <w:link w:val="TablebulletChar"/>
    <w:qFormat/>
    <w:rsid w:val="0032439E"/>
    <w:pPr>
      <w:spacing w:after="0"/>
      <w:ind w:left="170" w:hanging="170"/>
    </w:pPr>
  </w:style>
  <w:style w:type="character" w:customStyle="1" w:styleId="DocumentrepairbulletChar">
    <w:name w:val="Document repair bullet Char"/>
    <w:basedOn w:val="DocumentrepairChar"/>
    <w:link w:val="Documentrepairbullet"/>
    <w:rsid w:val="003353E1"/>
    <w:rPr>
      <w:rFonts w:cs="Times New Roman"/>
      <w:color w:val="7030A0"/>
      <w:sz w:val="22"/>
      <w:szCs w:val="22"/>
      <w:lang w:eastAsia="en-US"/>
    </w:rPr>
  </w:style>
  <w:style w:type="paragraph" w:customStyle="1" w:styleId="Table">
    <w:name w:val="Table"/>
    <w:basedOn w:val="Normal"/>
    <w:link w:val="TableChar"/>
    <w:qFormat/>
    <w:rsid w:val="00A9759A"/>
    <w:pPr>
      <w:spacing w:after="0"/>
    </w:pPr>
  </w:style>
  <w:style w:type="character" w:customStyle="1" w:styleId="TablebulletChar">
    <w:name w:val="Table bullet Char"/>
    <w:basedOn w:val="DocumentrepairbulletChar"/>
    <w:link w:val="Tablebullet"/>
    <w:rsid w:val="0032439E"/>
    <w:rPr>
      <w:rFonts w:cs="Times New Roman"/>
      <w:color w:val="7030A0"/>
      <w:sz w:val="22"/>
      <w:szCs w:val="22"/>
      <w:lang w:eastAsia="en-US"/>
    </w:rPr>
  </w:style>
  <w:style w:type="character" w:customStyle="1" w:styleId="TableChar">
    <w:name w:val="Table Char"/>
    <w:basedOn w:val="DefaultParagraphFont"/>
    <w:link w:val="Table"/>
    <w:rsid w:val="00A9759A"/>
    <w:rPr>
      <w:rFonts w:cs="Times New Roman"/>
      <w:sz w:val="22"/>
      <w:szCs w:val="22"/>
      <w:lang w:eastAsia="en-US"/>
    </w:rPr>
  </w:style>
  <w:style w:type="paragraph" w:styleId="ListBullet">
    <w:name w:val="List Bullet"/>
    <w:basedOn w:val="Normal"/>
    <w:uiPriority w:val="99"/>
    <w:unhideWhenUsed/>
    <w:rsid w:val="00C12481"/>
    <w:pPr>
      <w:numPr>
        <w:numId w:val="6"/>
      </w:numPr>
      <w:contextualSpacing/>
    </w:pPr>
  </w:style>
  <w:style w:type="character" w:customStyle="1" w:styleId="normaltextrun">
    <w:name w:val="normaltextrun"/>
    <w:basedOn w:val="DefaultParagraphFont"/>
    <w:rsid w:val="00543827"/>
  </w:style>
  <w:style w:type="paragraph" w:styleId="ListBullet2">
    <w:name w:val="List Bullet 2"/>
    <w:basedOn w:val="Normal"/>
    <w:uiPriority w:val="99"/>
    <w:semiHidden/>
    <w:unhideWhenUsed/>
    <w:rsid w:val="00DB462F"/>
    <w:pPr>
      <w:numPr>
        <w:numId w:val="9"/>
      </w:numPr>
      <w:contextualSpacing/>
    </w:pPr>
  </w:style>
  <w:style w:type="paragraph" w:customStyle="1" w:styleId="definition">
    <w:name w:val="definition"/>
    <w:basedOn w:val="Normal"/>
    <w:rsid w:val="006633E5"/>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rsid w:val="006633E5"/>
    <w:pPr>
      <w:spacing w:before="100" w:beforeAutospacing="1" w:after="100" w:afterAutospacing="1"/>
    </w:pPr>
    <w:rPr>
      <w:rFonts w:ascii="Times New Roman" w:hAnsi="Times New Roman"/>
      <w:sz w:val="24"/>
      <w:szCs w:val="24"/>
      <w:lang w:eastAsia="en-AU"/>
    </w:rPr>
  </w:style>
  <w:style w:type="paragraph" w:customStyle="1" w:styleId="xmsonormal">
    <w:name w:val="x_msonormal"/>
    <w:basedOn w:val="Normal"/>
    <w:rsid w:val="007048FF"/>
    <w:pPr>
      <w:spacing w:after="0"/>
    </w:pPr>
    <w:rPr>
      <w:rFonts w:ascii="Times New Roman" w:eastAsiaTheme="minorHAnsi"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1426">
      <w:bodyDiv w:val="1"/>
      <w:marLeft w:val="0"/>
      <w:marRight w:val="0"/>
      <w:marTop w:val="0"/>
      <w:marBottom w:val="0"/>
      <w:divBdr>
        <w:top w:val="none" w:sz="0" w:space="0" w:color="auto"/>
        <w:left w:val="none" w:sz="0" w:space="0" w:color="auto"/>
        <w:bottom w:val="none" w:sz="0" w:space="0" w:color="auto"/>
        <w:right w:val="none" w:sz="0" w:space="0" w:color="auto"/>
      </w:divBdr>
    </w:div>
    <w:div w:id="70544960">
      <w:bodyDiv w:val="1"/>
      <w:marLeft w:val="0"/>
      <w:marRight w:val="0"/>
      <w:marTop w:val="0"/>
      <w:marBottom w:val="0"/>
      <w:divBdr>
        <w:top w:val="none" w:sz="0" w:space="0" w:color="auto"/>
        <w:left w:val="none" w:sz="0" w:space="0" w:color="auto"/>
        <w:bottom w:val="none" w:sz="0" w:space="0" w:color="auto"/>
        <w:right w:val="none" w:sz="0" w:space="0" w:color="auto"/>
      </w:divBdr>
    </w:div>
    <w:div w:id="154884908">
      <w:bodyDiv w:val="1"/>
      <w:marLeft w:val="0"/>
      <w:marRight w:val="0"/>
      <w:marTop w:val="0"/>
      <w:marBottom w:val="0"/>
      <w:divBdr>
        <w:top w:val="none" w:sz="0" w:space="0" w:color="auto"/>
        <w:left w:val="none" w:sz="0" w:space="0" w:color="auto"/>
        <w:bottom w:val="none" w:sz="0" w:space="0" w:color="auto"/>
        <w:right w:val="none" w:sz="0" w:space="0" w:color="auto"/>
      </w:divBdr>
      <w:divsChild>
        <w:div w:id="1188449375">
          <w:marLeft w:val="0"/>
          <w:marRight w:val="0"/>
          <w:marTop w:val="0"/>
          <w:marBottom w:val="0"/>
          <w:divBdr>
            <w:top w:val="none" w:sz="0" w:space="0" w:color="auto"/>
            <w:left w:val="none" w:sz="0" w:space="0" w:color="auto"/>
            <w:bottom w:val="none" w:sz="0" w:space="0" w:color="auto"/>
            <w:right w:val="none" w:sz="0" w:space="0" w:color="auto"/>
          </w:divBdr>
          <w:divsChild>
            <w:div w:id="921447866">
              <w:marLeft w:val="0"/>
              <w:marRight w:val="0"/>
              <w:marTop w:val="0"/>
              <w:marBottom w:val="0"/>
              <w:divBdr>
                <w:top w:val="none" w:sz="0" w:space="0" w:color="auto"/>
                <w:left w:val="none" w:sz="0" w:space="0" w:color="auto"/>
                <w:bottom w:val="none" w:sz="0" w:space="0" w:color="auto"/>
                <w:right w:val="none" w:sz="0" w:space="0" w:color="auto"/>
              </w:divBdr>
              <w:divsChild>
                <w:div w:id="1822116157">
                  <w:marLeft w:val="0"/>
                  <w:marRight w:val="0"/>
                  <w:marTop w:val="0"/>
                  <w:marBottom w:val="0"/>
                  <w:divBdr>
                    <w:top w:val="none" w:sz="0" w:space="0" w:color="auto"/>
                    <w:left w:val="none" w:sz="0" w:space="0" w:color="auto"/>
                    <w:bottom w:val="none" w:sz="0" w:space="0" w:color="auto"/>
                    <w:right w:val="none" w:sz="0" w:space="0" w:color="auto"/>
                  </w:divBdr>
                  <w:divsChild>
                    <w:div w:id="266037451">
                      <w:marLeft w:val="0"/>
                      <w:marRight w:val="0"/>
                      <w:marTop w:val="0"/>
                      <w:marBottom w:val="0"/>
                      <w:divBdr>
                        <w:top w:val="none" w:sz="0" w:space="0" w:color="auto"/>
                        <w:left w:val="none" w:sz="0" w:space="0" w:color="auto"/>
                        <w:bottom w:val="none" w:sz="0" w:space="0" w:color="auto"/>
                        <w:right w:val="none" w:sz="0" w:space="0" w:color="auto"/>
                      </w:divBdr>
                      <w:divsChild>
                        <w:div w:id="1059285954">
                          <w:marLeft w:val="0"/>
                          <w:marRight w:val="0"/>
                          <w:marTop w:val="0"/>
                          <w:marBottom w:val="0"/>
                          <w:divBdr>
                            <w:top w:val="none" w:sz="0" w:space="0" w:color="auto"/>
                            <w:left w:val="none" w:sz="0" w:space="0" w:color="auto"/>
                            <w:bottom w:val="none" w:sz="0" w:space="0" w:color="auto"/>
                            <w:right w:val="none" w:sz="0" w:space="0" w:color="auto"/>
                          </w:divBdr>
                          <w:divsChild>
                            <w:div w:id="1703240943">
                              <w:marLeft w:val="0"/>
                              <w:marRight w:val="0"/>
                              <w:marTop w:val="0"/>
                              <w:marBottom w:val="0"/>
                              <w:divBdr>
                                <w:top w:val="none" w:sz="0" w:space="0" w:color="auto"/>
                                <w:left w:val="none" w:sz="0" w:space="0" w:color="auto"/>
                                <w:bottom w:val="none" w:sz="0" w:space="0" w:color="auto"/>
                                <w:right w:val="none" w:sz="0" w:space="0" w:color="auto"/>
                              </w:divBdr>
                              <w:divsChild>
                                <w:div w:id="570117144">
                                  <w:marLeft w:val="0"/>
                                  <w:marRight w:val="0"/>
                                  <w:marTop w:val="0"/>
                                  <w:marBottom w:val="0"/>
                                  <w:divBdr>
                                    <w:top w:val="none" w:sz="0" w:space="0" w:color="auto"/>
                                    <w:left w:val="none" w:sz="0" w:space="0" w:color="auto"/>
                                    <w:bottom w:val="none" w:sz="0" w:space="0" w:color="auto"/>
                                    <w:right w:val="none" w:sz="0" w:space="0" w:color="auto"/>
                                  </w:divBdr>
                                  <w:divsChild>
                                    <w:div w:id="16734118">
                                      <w:marLeft w:val="0"/>
                                      <w:marRight w:val="0"/>
                                      <w:marTop w:val="0"/>
                                      <w:marBottom w:val="0"/>
                                      <w:divBdr>
                                        <w:top w:val="none" w:sz="0" w:space="0" w:color="auto"/>
                                        <w:left w:val="none" w:sz="0" w:space="0" w:color="auto"/>
                                        <w:bottom w:val="none" w:sz="0" w:space="0" w:color="auto"/>
                                        <w:right w:val="none" w:sz="0" w:space="0" w:color="auto"/>
                                      </w:divBdr>
                                      <w:divsChild>
                                        <w:div w:id="1568420093">
                                          <w:marLeft w:val="0"/>
                                          <w:marRight w:val="0"/>
                                          <w:marTop w:val="0"/>
                                          <w:marBottom w:val="0"/>
                                          <w:divBdr>
                                            <w:top w:val="none" w:sz="0" w:space="0" w:color="auto"/>
                                            <w:left w:val="none" w:sz="0" w:space="0" w:color="auto"/>
                                            <w:bottom w:val="none" w:sz="0" w:space="0" w:color="auto"/>
                                            <w:right w:val="none" w:sz="0" w:space="0" w:color="auto"/>
                                          </w:divBdr>
                                          <w:divsChild>
                                            <w:div w:id="756832475">
                                              <w:marLeft w:val="0"/>
                                              <w:marRight w:val="0"/>
                                              <w:marTop w:val="0"/>
                                              <w:marBottom w:val="0"/>
                                              <w:divBdr>
                                                <w:top w:val="none" w:sz="0" w:space="0" w:color="auto"/>
                                                <w:left w:val="none" w:sz="0" w:space="0" w:color="auto"/>
                                                <w:bottom w:val="none" w:sz="0" w:space="0" w:color="auto"/>
                                                <w:right w:val="none" w:sz="0" w:space="0" w:color="auto"/>
                                              </w:divBdr>
                                              <w:divsChild>
                                                <w:div w:id="1295597383">
                                                  <w:marLeft w:val="0"/>
                                                  <w:marRight w:val="0"/>
                                                  <w:marTop w:val="0"/>
                                                  <w:marBottom w:val="0"/>
                                                  <w:divBdr>
                                                    <w:top w:val="none" w:sz="0" w:space="0" w:color="auto"/>
                                                    <w:left w:val="none" w:sz="0" w:space="0" w:color="auto"/>
                                                    <w:bottom w:val="none" w:sz="0" w:space="0" w:color="auto"/>
                                                    <w:right w:val="none" w:sz="0" w:space="0" w:color="auto"/>
                                                  </w:divBdr>
                                                  <w:divsChild>
                                                    <w:div w:id="69930791">
                                                      <w:marLeft w:val="0"/>
                                                      <w:marRight w:val="0"/>
                                                      <w:marTop w:val="0"/>
                                                      <w:marBottom w:val="0"/>
                                                      <w:divBdr>
                                                        <w:top w:val="none" w:sz="0" w:space="0" w:color="auto"/>
                                                        <w:left w:val="none" w:sz="0" w:space="0" w:color="auto"/>
                                                        <w:bottom w:val="none" w:sz="0" w:space="0" w:color="auto"/>
                                                        <w:right w:val="none" w:sz="0" w:space="0" w:color="auto"/>
                                                      </w:divBdr>
                                                      <w:divsChild>
                                                        <w:div w:id="4209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46468">
      <w:bodyDiv w:val="1"/>
      <w:marLeft w:val="0"/>
      <w:marRight w:val="0"/>
      <w:marTop w:val="0"/>
      <w:marBottom w:val="0"/>
      <w:divBdr>
        <w:top w:val="none" w:sz="0" w:space="0" w:color="auto"/>
        <w:left w:val="none" w:sz="0" w:space="0" w:color="auto"/>
        <w:bottom w:val="none" w:sz="0" w:space="0" w:color="auto"/>
        <w:right w:val="none" w:sz="0" w:space="0" w:color="auto"/>
      </w:divBdr>
    </w:div>
    <w:div w:id="271282631">
      <w:bodyDiv w:val="1"/>
      <w:marLeft w:val="0"/>
      <w:marRight w:val="0"/>
      <w:marTop w:val="0"/>
      <w:marBottom w:val="0"/>
      <w:divBdr>
        <w:top w:val="none" w:sz="0" w:space="0" w:color="auto"/>
        <w:left w:val="none" w:sz="0" w:space="0" w:color="auto"/>
        <w:bottom w:val="none" w:sz="0" w:space="0" w:color="auto"/>
        <w:right w:val="none" w:sz="0" w:space="0" w:color="auto"/>
      </w:divBdr>
    </w:div>
    <w:div w:id="275067817">
      <w:bodyDiv w:val="1"/>
      <w:marLeft w:val="0"/>
      <w:marRight w:val="0"/>
      <w:marTop w:val="0"/>
      <w:marBottom w:val="0"/>
      <w:divBdr>
        <w:top w:val="none" w:sz="0" w:space="0" w:color="auto"/>
        <w:left w:val="none" w:sz="0" w:space="0" w:color="auto"/>
        <w:bottom w:val="none" w:sz="0" w:space="0" w:color="auto"/>
        <w:right w:val="none" w:sz="0" w:space="0" w:color="auto"/>
      </w:divBdr>
      <w:divsChild>
        <w:div w:id="1545866558">
          <w:marLeft w:val="850"/>
          <w:marRight w:val="0"/>
          <w:marTop w:val="0"/>
          <w:marBottom w:val="80"/>
          <w:divBdr>
            <w:top w:val="none" w:sz="0" w:space="0" w:color="auto"/>
            <w:left w:val="none" w:sz="0" w:space="0" w:color="auto"/>
            <w:bottom w:val="none" w:sz="0" w:space="0" w:color="auto"/>
            <w:right w:val="none" w:sz="0" w:space="0" w:color="auto"/>
          </w:divBdr>
        </w:div>
      </w:divsChild>
    </w:div>
    <w:div w:id="385379870">
      <w:marLeft w:val="0"/>
      <w:marRight w:val="0"/>
      <w:marTop w:val="0"/>
      <w:marBottom w:val="0"/>
      <w:divBdr>
        <w:top w:val="none" w:sz="0" w:space="0" w:color="auto"/>
        <w:left w:val="none" w:sz="0" w:space="0" w:color="auto"/>
        <w:bottom w:val="none" w:sz="0" w:space="0" w:color="auto"/>
        <w:right w:val="none" w:sz="0" w:space="0" w:color="auto"/>
      </w:divBdr>
    </w:div>
    <w:div w:id="385379871">
      <w:marLeft w:val="0"/>
      <w:marRight w:val="0"/>
      <w:marTop w:val="0"/>
      <w:marBottom w:val="0"/>
      <w:divBdr>
        <w:top w:val="none" w:sz="0" w:space="0" w:color="auto"/>
        <w:left w:val="none" w:sz="0" w:space="0" w:color="auto"/>
        <w:bottom w:val="none" w:sz="0" w:space="0" w:color="auto"/>
        <w:right w:val="none" w:sz="0" w:space="0" w:color="auto"/>
      </w:divBdr>
    </w:div>
    <w:div w:id="385379872">
      <w:marLeft w:val="0"/>
      <w:marRight w:val="0"/>
      <w:marTop w:val="0"/>
      <w:marBottom w:val="0"/>
      <w:divBdr>
        <w:top w:val="none" w:sz="0" w:space="0" w:color="auto"/>
        <w:left w:val="none" w:sz="0" w:space="0" w:color="auto"/>
        <w:bottom w:val="none" w:sz="0" w:space="0" w:color="auto"/>
        <w:right w:val="none" w:sz="0" w:space="0" w:color="auto"/>
      </w:divBdr>
    </w:div>
    <w:div w:id="385379873">
      <w:marLeft w:val="0"/>
      <w:marRight w:val="0"/>
      <w:marTop w:val="0"/>
      <w:marBottom w:val="0"/>
      <w:divBdr>
        <w:top w:val="none" w:sz="0" w:space="0" w:color="auto"/>
        <w:left w:val="none" w:sz="0" w:space="0" w:color="auto"/>
        <w:bottom w:val="none" w:sz="0" w:space="0" w:color="auto"/>
        <w:right w:val="none" w:sz="0" w:space="0" w:color="auto"/>
      </w:divBdr>
    </w:div>
    <w:div w:id="385379874">
      <w:marLeft w:val="0"/>
      <w:marRight w:val="0"/>
      <w:marTop w:val="0"/>
      <w:marBottom w:val="0"/>
      <w:divBdr>
        <w:top w:val="none" w:sz="0" w:space="0" w:color="auto"/>
        <w:left w:val="none" w:sz="0" w:space="0" w:color="auto"/>
        <w:bottom w:val="none" w:sz="0" w:space="0" w:color="auto"/>
        <w:right w:val="none" w:sz="0" w:space="0" w:color="auto"/>
      </w:divBdr>
    </w:div>
    <w:div w:id="385379875">
      <w:marLeft w:val="0"/>
      <w:marRight w:val="0"/>
      <w:marTop w:val="0"/>
      <w:marBottom w:val="0"/>
      <w:divBdr>
        <w:top w:val="none" w:sz="0" w:space="0" w:color="auto"/>
        <w:left w:val="none" w:sz="0" w:space="0" w:color="auto"/>
        <w:bottom w:val="none" w:sz="0" w:space="0" w:color="auto"/>
        <w:right w:val="none" w:sz="0" w:space="0" w:color="auto"/>
      </w:divBdr>
    </w:div>
    <w:div w:id="385379876">
      <w:marLeft w:val="0"/>
      <w:marRight w:val="0"/>
      <w:marTop w:val="0"/>
      <w:marBottom w:val="0"/>
      <w:divBdr>
        <w:top w:val="none" w:sz="0" w:space="0" w:color="auto"/>
        <w:left w:val="none" w:sz="0" w:space="0" w:color="auto"/>
        <w:bottom w:val="none" w:sz="0" w:space="0" w:color="auto"/>
        <w:right w:val="none" w:sz="0" w:space="0" w:color="auto"/>
      </w:divBdr>
    </w:div>
    <w:div w:id="385379877">
      <w:marLeft w:val="0"/>
      <w:marRight w:val="0"/>
      <w:marTop w:val="0"/>
      <w:marBottom w:val="0"/>
      <w:divBdr>
        <w:top w:val="none" w:sz="0" w:space="0" w:color="auto"/>
        <w:left w:val="none" w:sz="0" w:space="0" w:color="auto"/>
        <w:bottom w:val="none" w:sz="0" w:space="0" w:color="auto"/>
        <w:right w:val="none" w:sz="0" w:space="0" w:color="auto"/>
      </w:divBdr>
    </w:div>
    <w:div w:id="385379878">
      <w:marLeft w:val="0"/>
      <w:marRight w:val="0"/>
      <w:marTop w:val="0"/>
      <w:marBottom w:val="0"/>
      <w:divBdr>
        <w:top w:val="none" w:sz="0" w:space="0" w:color="auto"/>
        <w:left w:val="none" w:sz="0" w:space="0" w:color="auto"/>
        <w:bottom w:val="none" w:sz="0" w:space="0" w:color="auto"/>
        <w:right w:val="none" w:sz="0" w:space="0" w:color="auto"/>
      </w:divBdr>
    </w:div>
    <w:div w:id="385379880">
      <w:marLeft w:val="0"/>
      <w:marRight w:val="0"/>
      <w:marTop w:val="0"/>
      <w:marBottom w:val="0"/>
      <w:divBdr>
        <w:top w:val="none" w:sz="0" w:space="0" w:color="auto"/>
        <w:left w:val="none" w:sz="0" w:space="0" w:color="auto"/>
        <w:bottom w:val="none" w:sz="0" w:space="0" w:color="auto"/>
        <w:right w:val="none" w:sz="0" w:space="0" w:color="auto"/>
      </w:divBdr>
    </w:div>
    <w:div w:id="385379881">
      <w:marLeft w:val="0"/>
      <w:marRight w:val="0"/>
      <w:marTop w:val="0"/>
      <w:marBottom w:val="0"/>
      <w:divBdr>
        <w:top w:val="none" w:sz="0" w:space="0" w:color="auto"/>
        <w:left w:val="none" w:sz="0" w:space="0" w:color="auto"/>
        <w:bottom w:val="none" w:sz="0" w:space="0" w:color="auto"/>
        <w:right w:val="none" w:sz="0" w:space="0" w:color="auto"/>
      </w:divBdr>
    </w:div>
    <w:div w:id="385379883">
      <w:marLeft w:val="0"/>
      <w:marRight w:val="0"/>
      <w:marTop w:val="0"/>
      <w:marBottom w:val="0"/>
      <w:divBdr>
        <w:top w:val="none" w:sz="0" w:space="0" w:color="auto"/>
        <w:left w:val="none" w:sz="0" w:space="0" w:color="auto"/>
        <w:bottom w:val="none" w:sz="0" w:space="0" w:color="auto"/>
        <w:right w:val="none" w:sz="0" w:space="0" w:color="auto"/>
      </w:divBdr>
      <w:divsChild>
        <w:div w:id="385379882">
          <w:marLeft w:val="0"/>
          <w:marRight w:val="0"/>
          <w:marTop w:val="0"/>
          <w:marBottom w:val="0"/>
          <w:divBdr>
            <w:top w:val="single" w:sz="2" w:space="0" w:color="FFFFFF"/>
            <w:left w:val="single" w:sz="48" w:space="0" w:color="FFFFFF"/>
            <w:bottom w:val="single" w:sz="2" w:space="0" w:color="FFFFFF"/>
            <w:right w:val="single" w:sz="48" w:space="0" w:color="FFFFFF"/>
          </w:divBdr>
          <w:divsChild>
            <w:div w:id="385379884">
              <w:marLeft w:val="0"/>
              <w:marRight w:val="0"/>
              <w:marTop w:val="0"/>
              <w:marBottom w:val="0"/>
              <w:divBdr>
                <w:top w:val="none" w:sz="0" w:space="0" w:color="auto"/>
                <w:left w:val="none" w:sz="0" w:space="0" w:color="auto"/>
                <w:bottom w:val="none" w:sz="0" w:space="0" w:color="auto"/>
                <w:right w:val="none" w:sz="0" w:space="0" w:color="auto"/>
              </w:divBdr>
              <w:divsChild>
                <w:div w:id="3853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9885">
      <w:marLeft w:val="0"/>
      <w:marRight w:val="0"/>
      <w:marTop w:val="0"/>
      <w:marBottom w:val="0"/>
      <w:divBdr>
        <w:top w:val="none" w:sz="0" w:space="0" w:color="auto"/>
        <w:left w:val="none" w:sz="0" w:space="0" w:color="auto"/>
        <w:bottom w:val="none" w:sz="0" w:space="0" w:color="auto"/>
        <w:right w:val="none" w:sz="0" w:space="0" w:color="auto"/>
      </w:divBdr>
    </w:div>
    <w:div w:id="385379886">
      <w:marLeft w:val="0"/>
      <w:marRight w:val="0"/>
      <w:marTop w:val="0"/>
      <w:marBottom w:val="0"/>
      <w:divBdr>
        <w:top w:val="none" w:sz="0" w:space="0" w:color="auto"/>
        <w:left w:val="none" w:sz="0" w:space="0" w:color="auto"/>
        <w:bottom w:val="none" w:sz="0" w:space="0" w:color="auto"/>
        <w:right w:val="none" w:sz="0" w:space="0" w:color="auto"/>
      </w:divBdr>
    </w:div>
    <w:div w:id="385379888">
      <w:marLeft w:val="0"/>
      <w:marRight w:val="0"/>
      <w:marTop w:val="0"/>
      <w:marBottom w:val="0"/>
      <w:divBdr>
        <w:top w:val="none" w:sz="0" w:space="0" w:color="auto"/>
        <w:left w:val="none" w:sz="0" w:space="0" w:color="auto"/>
        <w:bottom w:val="none" w:sz="0" w:space="0" w:color="auto"/>
        <w:right w:val="none" w:sz="0" w:space="0" w:color="auto"/>
      </w:divBdr>
    </w:div>
    <w:div w:id="385379889">
      <w:marLeft w:val="0"/>
      <w:marRight w:val="0"/>
      <w:marTop w:val="0"/>
      <w:marBottom w:val="0"/>
      <w:divBdr>
        <w:top w:val="none" w:sz="0" w:space="0" w:color="auto"/>
        <w:left w:val="none" w:sz="0" w:space="0" w:color="auto"/>
        <w:bottom w:val="none" w:sz="0" w:space="0" w:color="auto"/>
        <w:right w:val="none" w:sz="0" w:space="0" w:color="auto"/>
      </w:divBdr>
    </w:div>
    <w:div w:id="385379891">
      <w:marLeft w:val="0"/>
      <w:marRight w:val="0"/>
      <w:marTop w:val="0"/>
      <w:marBottom w:val="0"/>
      <w:divBdr>
        <w:top w:val="none" w:sz="0" w:space="0" w:color="auto"/>
        <w:left w:val="none" w:sz="0" w:space="0" w:color="auto"/>
        <w:bottom w:val="none" w:sz="0" w:space="0" w:color="auto"/>
        <w:right w:val="none" w:sz="0" w:space="0" w:color="auto"/>
      </w:divBdr>
      <w:divsChild>
        <w:div w:id="385379897">
          <w:marLeft w:val="0"/>
          <w:marRight w:val="0"/>
          <w:marTop w:val="0"/>
          <w:marBottom w:val="0"/>
          <w:divBdr>
            <w:top w:val="none" w:sz="0" w:space="0" w:color="auto"/>
            <w:left w:val="none" w:sz="0" w:space="0" w:color="auto"/>
            <w:bottom w:val="none" w:sz="0" w:space="0" w:color="auto"/>
            <w:right w:val="none" w:sz="0" w:space="0" w:color="auto"/>
          </w:divBdr>
          <w:divsChild>
            <w:div w:id="385379893">
              <w:marLeft w:val="0"/>
              <w:marRight w:val="0"/>
              <w:marTop w:val="0"/>
              <w:marBottom w:val="0"/>
              <w:divBdr>
                <w:top w:val="none" w:sz="0" w:space="0" w:color="auto"/>
                <w:left w:val="none" w:sz="0" w:space="0" w:color="auto"/>
                <w:bottom w:val="none" w:sz="0" w:space="0" w:color="auto"/>
                <w:right w:val="none" w:sz="0" w:space="0" w:color="auto"/>
              </w:divBdr>
              <w:divsChild>
                <w:div w:id="385379894">
                  <w:marLeft w:val="0"/>
                  <w:marRight w:val="0"/>
                  <w:marTop w:val="0"/>
                  <w:marBottom w:val="0"/>
                  <w:divBdr>
                    <w:top w:val="none" w:sz="0" w:space="0" w:color="auto"/>
                    <w:left w:val="none" w:sz="0" w:space="0" w:color="auto"/>
                    <w:bottom w:val="none" w:sz="0" w:space="0" w:color="auto"/>
                    <w:right w:val="none" w:sz="0" w:space="0" w:color="auto"/>
                  </w:divBdr>
                  <w:divsChild>
                    <w:div w:id="385379896">
                      <w:marLeft w:val="0"/>
                      <w:marRight w:val="0"/>
                      <w:marTop w:val="0"/>
                      <w:marBottom w:val="0"/>
                      <w:divBdr>
                        <w:top w:val="none" w:sz="0" w:space="0" w:color="auto"/>
                        <w:left w:val="none" w:sz="0" w:space="0" w:color="auto"/>
                        <w:bottom w:val="none" w:sz="0" w:space="0" w:color="auto"/>
                        <w:right w:val="none" w:sz="0" w:space="0" w:color="auto"/>
                      </w:divBdr>
                      <w:divsChild>
                        <w:div w:id="385379879">
                          <w:marLeft w:val="0"/>
                          <w:marRight w:val="0"/>
                          <w:marTop w:val="0"/>
                          <w:marBottom w:val="0"/>
                          <w:divBdr>
                            <w:top w:val="none" w:sz="0" w:space="0" w:color="auto"/>
                            <w:left w:val="none" w:sz="0" w:space="0" w:color="auto"/>
                            <w:bottom w:val="none" w:sz="0" w:space="0" w:color="auto"/>
                            <w:right w:val="none" w:sz="0" w:space="0" w:color="auto"/>
                          </w:divBdr>
                          <w:divsChild>
                            <w:div w:id="385379898">
                              <w:marLeft w:val="0"/>
                              <w:marRight w:val="0"/>
                              <w:marTop w:val="0"/>
                              <w:marBottom w:val="0"/>
                              <w:divBdr>
                                <w:top w:val="none" w:sz="0" w:space="0" w:color="auto"/>
                                <w:left w:val="none" w:sz="0" w:space="0" w:color="auto"/>
                                <w:bottom w:val="none" w:sz="0" w:space="0" w:color="auto"/>
                                <w:right w:val="none" w:sz="0" w:space="0" w:color="auto"/>
                              </w:divBdr>
                              <w:divsChild>
                                <w:div w:id="3853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379895">
      <w:marLeft w:val="0"/>
      <w:marRight w:val="0"/>
      <w:marTop w:val="0"/>
      <w:marBottom w:val="0"/>
      <w:divBdr>
        <w:top w:val="none" w:sz="0" w:space="0" w:color="auto"/>
        <w:left w:val="none" w:sz="0" w:space="0" w:color="auto"/>
        <w:bottom w:val="none" w:sz="0" w:space="0" w:color="auto"/>
        <w:right w:val="none" w:sz="0" w:space="0" w:color="auto"/>
      </w:divBdr>
      <w:divsChild>
        <w:div w:id="385379899">
          <w:marLeft w:val="0"/>
          <w:marRight w:val="0"/>
          <w:marTop w:val="0"/>
          <w:marBottom w:val="0"/>
          <w:divBdr>
            <w:top w:val="none" w:sz="0" w:space="0" w:color="auto"/>
            <w:left w:val="none" w:sz="0" w:space="0" w:color="auto"/>
            <w:bottom w:val="none" w:sz="0" w:space="0" w:color="auto"/>
            <w:right w:val="none" w:sz="0" w:space="0" w:color="auto"/>
          </w:divBdr>
          <w:divsChild>
            <w:div w:id="3853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9900">
      <w:marLeft w:val="0"/>
      <w:marRight w:val="0"/>
      <w:marTop w:val="0"/>
      <w:marBottom w:val="0"/>
      <w:divBdr>
        <w:top w:val="none" w:sz="0" w:space="0" w:color="auto"/>
        <w:left w:val="none" w:sz="0" w:space="0" w:color="auto"/>
        <w:bottom w:val="none" w:sz="0" w:space="0" w:color="auto"/>
        <w:right w:val="none" w:sz="0" w:space="0" w:color="auto"/>
      </w:divBdr>
    </w:div>
    <w:div w:id="385379901">
      <w:marLeft w:val="0"/>
      <w:marRight w:val="0"/>
      <w:marTop w:val="0"/>
      <w:marBottom w:val="0"/>
      <w:divBdr>
        <w:top w:val="none" w:sz="0" w:space="0" w:color="auto"/>
        <w:left w:val="none" w:sz="0" w:space="0" w:color="auto"/>
        <w:bottom w:val="none" w:sz="0" w:space="0" w:color="auto"/>
        <w:right w:val="none" w:sz="0" w:space="0" w:color="auto"/>
      </w:divBdr>
    </w:div>
    <w:div w:id="385379902">
      <w:marLeft w:val="0"/>
      <w:marRight w:val="0"/>
      <w:marTop w:val="0"/>
      <w:marBottom w:val="0"/>
      <w:divBdr>
        <w:top w:val="none" w:sz="0" w:space="0" w:color="auto"/>
        <w:left w:val="none" w:sz="0" w:space="0" w:color="auto"/>
        <w:bottom w:val="none" w:sz="0" w:space="0" w:color="auto"/>
        <w:right w:val="none" w:sz="0" w:space="0" w:color="auto"/>
      </w:divBdr>
    </w:div>
    <w:div w:id="385379903">
      <w:marLeft w:val="0"/>
      <w:marRight w:val="0"/>
      <w:marTop w:val="0"/>
      <w:marBottom w:val="0"/>
      <w:divBdr>
        <w:top w:val="none" w:sz="0" w:space="0" w:color="auto"/>
        <w:left w:val="none" w:sz="0" w:space="0" w:color="auto"/>
        <w:bottom w:val="none" w:sz="0" w:space="0" w:color="auto"/>
        <w:right w:val="none" w:sz="0" w:space="0" w:color="auto"/>
      </w:divBdr>
    </w:div>
    <w:div w:id="385379904">
      <w:marLeft w:val="0"/>
      <w:marRight w:val="0"/>
      <w:marTop w:val="0"/>
      <w:marBottom w:val="0"/>
      <w:divBdr>
        <w:top w:val="none" w:sz="0" w:space="0" w:color="auto"/>
        <w:left w:val="none" w:sz="0" w:space="0" w:color="auto"/>
        <w:bottom w:val="none" w:sz="0" w:space="0" w:color="auto"/>
        <w:right w:val="none" w:sz="0" w:space="0" w:color="auto"/>
      </w:divBdr>
    </w:div>
    <w:div w:id="421532686">
      <w:bodyDiv w:val="1"/>
      <w:marLeft w:val="0"/>
      <w:marRight w:val="0"/>
      <w:marTop w:val="0"/>
      <w:marBottom w:val="0"/>
      <w:divBdr>
        <w:top w:val="none" w:sz="0" w:space="0" w:color="auto"/>
        <w:left w:val="none" w:sz="0" w:space="0" w:color="auto"/>
        <w:bottom w:val="none" w:sz="0" w:space="0" w:color="auto"/>
        <w:right w:val="none" w:sz="0" w:space="0" w:color="auto"/>
      </w:divBdr>
      <w:divsChild>
        <w:div w:id="1334456657">
          <w:marLeft w:val="288"/>
          <w:marRight w:val="0"/>
          <w:marTop w:val="0"/>
          <w:marBottom w:val="0"/>
          <w:divBdr>
            <w:top w:val="none" w:sz="0" w:space="0" w:color="auto"/>
            <w:left w:val="none" w:sz="0" w:space="0" w:color="auto"/>
            <w:bottom w:val="none" w:sz="0" w:space="0" w:color="auto"/>
            <w:right w:val="none" w:sz="0" w:space="0" w:color="auto"/>
          </w:divBdr>
        </w:div>
      </w:divsChild>
    </w:div>
    <w:div w:id="492373999">
      <w:bodyDiv w:val="1"/>
      <w:marLeft w:val="0"/>
      <w:marRight w:val="0"/>
      <w:marTop w:val="0"/>
      <w:marBottom w:val="0"/>
      <w:divBdr>
        <w:top w:val="none" w:sz="0" w:space="0" w:color="auto"/>
        <w:left w:val="none" w:sz="0" w:space="0" w:color="auto"/>
        <w:bottom w:val="none" w:sz="0" w:space="0" w:color="auto"/>
        <w:right w:val="none" w:sz="0" w:space="0" w:color="auto"/>
      </w:divBdr>
    </w:div>
    <w:div w:id="503664649">
      <w:bodyDiv w:val="1"/>
      <w:marLeft w:val="0"/>
      <w:marRight w:val="0"/>
      <w:marTop w:val="0"/>
      <w:marBottom w:val="0"/>
      <w:divBdr>
        <w:top w:val="none" w:sz="0" w:space="0" w:color="auto"/>
        <w:left w:val="none" w:sz="0" w:space="0" w:color="auto"/>
        <w:bottom w:val="none" w:sz="0" w:space="0" w:color="auto"/>
        <w:right w:val="none" w:sz="0" w:space="0" w:color="auto"/>
      </w:divBdr>
    </w:div>
    <w:div w:id="562788614">
      <w:bodyDiv w:val="1"/>
      <w:marLeft w:val="0"/>
      <w:marRight w:val="0"/>
      <w:marTop w:val="0"/>
      <w:marBottom w:val="0"/>
      <w:divBdr>
        <w:top w:val="none" w:sz="0" w:space="0" w:color="auto"/>
        <w:left w:val="none" w:sz="0" w:space="0" w:color="auto"/>
        <w:bottom w:val="none" w:sz="0" w:space="0" w:color="auto"/>
        <w:right w:val="none" w:sz="0" w:space="0" w:color="auto"/>
      </w:divBdr>
    </w:div>
    <w:div w:id="574634203">
      <w:bodyDiv w:val="1"/>
      <w:marLeft w:val="0"/>
      <w:marRight w:val="0"/>
      <w:marTop w:val="0"/>
      <w:marBottom w:val="0"/>
      <w:divBdr>
        <w:top w:val="none" w:sz="0" w:space="0" w:color="auto"/>
        <w:left w:val="none" w:sz="0" w:space="0" w:color="auto"/>
        <w:bottom w:val="none" w:sz="0" w:space="0" w:color="auto"/>
        <w:right w:val="none" w:sz="0" w:space="0" w:color="auto"/>
      </w:divBdr>
      <w:divsChild>
        <w:div w:id="1791047074">
          <w:marLeft w:val="0"/>
          <w:marRight w:val="0"/>
          <w:marTop w:val="0"/>
          <w:marBottom w:val="0"/>
          <w:divBdr>
            <w:top w:val="none" w:sz="0" w:space="0" w:color="auto"/>
            <w:left w:val="none" w:sz="0" w:space="0" w:color="auto"/>
            <w:bottom w:val="none" w:sz="0" w:space="0" w:color="auto"/>
            <w:right w:val="none" w:sz="0" w:space="0" w:color="auto"/>
          </w:divBdr>
          <w:divsChild>
            <w:div w:id="14285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3452">
      <w:bodyDiv w:val="1"/>
      <w:marLeft w:val="0"/>
      <w:marRight w:val="0"/>
      <w:marTop w:val="0"/>
      <w:marBottom w:val="0"/>
      <w:divBdr>
        <w:top w:val="none" w:sz="0" w:space="0" w:color="auto"/>
        <w:left w:val="none" w:sz="0" w:space="0" w:color="auto"/>
        <w:bottom w:val="none" w:sz="0" w:space="0" w:color="auto"/>
        <w:right w:val="none" w:sz="0" w:space="0" w:color="auto"/>
      </w:divBdr>
      <w:divsChild>
        <w:div w:id="16733404">
          <w:marLeft w:val="274"/>
          <w:marRight w:val="0"/>
          <w:marTop w:val="0"/>
          <w:marBottom w:val="0"/>
          <w:divBdr>
            <w:top w:val="none" w:sz="0" w:space="0" w:color="auto"/>
            <w:left w:val="none" w:sz="0" w:space="0" w:color="auto"/>
            <w:bottom w:val="none" w:sz="0" w:space="0" w:color="auto"/>
            <w:right w:val="none" w:sz="0" w:space="0" w:color="auto"/>
          </w:divBdr>
        </w:div>
      </w:divsChild>
    </w:div>
    <w:div w:id="594560515">
      <w:bodyDiv w:val="1"/>
      <w:marLeft w:val="0"/>
      <w:marRight w:val="0"/>
      <w:marTop w:val="0"/>
      <w:marBottom w:val="0"/>
      <w:divBdr>
        <w:top w:val="none" w:sz="0" w:space="0" w:color="auto"/>
        <w:left w:val="none" w:sz="0" w:space="0" w:color="auto"/>
        <w:bottom w:val="none" w:sz="0" w:space="0" w:color="auto"/>
        <w:right w:val="none" w:sz="0" w:space="0" w:color="auto"/>
      </w:divBdr>
    </w:div>
    <w:div w:id="626786404">
      <w:bodyDiv w:val="1"/>
      <w:marLeft w:val="0"/>
      <w:marRight w:val="0"/>
      <w:marTop w:val="0"/>
      <w:marBottom w:val="0"/>
      <w:divBdr>
        <w:top w:val="none" w:sz="0" w:space="0" w:color="auto"/>
        <w:left w:val="none" w:sz="0" w:space="0" w:color="auto"/>
        <w:bottom w:val="none" w:sz="0" w:space="0" w:color="auto"/>
        <w:right w:val="none" w:sz="0" w:space="0" w:color="auto"/>
      </w:divBdr>
    </w:div>
    <w:div w:id="702678549">
      <w:bodyDiv w:val="1"/>
      <w:marLeft w:val="0"/>
      <w:marRight w:val="0"/>
      <w:marTop w:val="0"/>
      <w:marBottom w:val="0"/>
      <w:divBdr>
        <w:top w:val="none" w:sz="0" w:space="0" w:color="auto"/>
        <w:left w:val="none" w:sz="0" w:space="0" w:color="auto"/>
        <w:bottom w:val="none" w:sz="0" w:space="0" w:color="auto"/>
        <w:right w:val="none" w:sz="0" w:space="0" w:color="auto"/>
      </w:divBdr>
    </w:div>
    <w:div w:id="718283102">
      <w:bodyDiv w:val="1"/>
      <w:marLeft w:val="0"/>
      <w:marRight w:val="0"/>
      <w:marTop w:val="0"/>
      <w:marBottom w:val="0"/>
      <w:divBdr>
        <w:top w:val="none" w:sz="0" w:space="0" w:color="auto"/>
        <w:left w:val="none" w:sz="0" w:space="0" w:color="auto"/>
        <w:bottom w:val="none" w:sz="0" w:space="0" w:color="auto"/>
        <w:right w:val="none" w:sz="0" w:space="0" w:color="auto"/>
      </w:divBdr>
    </w:div>
    <w:div w:id="722169798">
      <w:bodyDiv w:val="1"/>
      <w:marLeft w:val="0"/>
      <w:marRight w:val="0"/>
      <w:marTop w:val="0"/>
      <w:marBottom w:val="0"/>
      <w:divBdr>
        <w:top w:val="none" w:sz="0" w:space="0" w:color="auto"/>
        <w:left w:val="none" w:sz="0" w:space="0" w:color="auto"/>
        <w:bottom w:val="none" w:sz="0" w:space="0" w:color="auto"/>
        <w:right w:val="none" w:sz="0" w:space="0" w:color="auto"/>
      </w:divBdr>
    </w:div>
    <w:div w:id="798887863">
      <w:bodyDiv w:val="1"/>
      <w:marLeft w:val="0"/>
      <w:marRight w:val="0"/>
      <w:marTop w:val="0"/>
      <w:marBottom w:val="0"/>
      <w:divBdr>
        <w:top w:val="none" w:sz="0" w:space="0" w:color="auto"/>
        <w:left w:val="none" w:sz="0" w:space="0" w:color="auto"/>
        <w:bottom w:val="none" w:sz="0" w:space="0" w:color="auto"/>
        <w:right w:val="none" w:sz="0" w:space="0" w:color="auto"/>
      </w:divBdr>
    </w:div>
    <w:div w:id="826214924">
      <w:bodyDiv w:val="1"/>
      <w:marLeft w:val="0"/>
      <w:marRight w:val="0"/>
      <w:marTop w:val="0"/>
      <w:marBottom w:val="0"/>
      <w:divBdr>
        <w:top w:val="none" w:sz="0" w:space="0" w:color="auto"/>
        <w:left w:val="none" w:sz="0" w:space="0" w:color="auto"/>
        <w:bottom w:val="none" w:sz="0" w:space="0" w:color="auto"/>
        <w:right w:val="none" w:sz="0" w:space="0" w:color="auto"/>
      </w:divBdr>
    </w:div>
    <w:div w:id="906107890">
      <w:bodyDiv w:val="1"/>
      <w:marLeft w:val="0"/>
      <w:marRight w:val="0"/>
      <w:marTop w:val="0"/>
      <w:marBottom w:val="0"/>
      <w:divBdr>
        <w:top w:val="none" w:sz="0" w:space="0" w:color="auto"/>
        <w:left w:val="none" w:sz="0" w:space="0" w:color="auto"/>
        <w:bottom w:val="none" w:sz="0" w:space="0" w:color="auto"/>
        <w:right w:val="none" w:sz="0" w:space="0" w:color="auto"/>
      </w:divBdr>
    </w:div>
    <w:div w:id="917448630">
      <w:bodyDiv w:val="1"/>
      <w:marLeft w:val="0"/>
      <w:marRight w:val="0"/>
      <w:marTop w:val="0"/>
      <w:marBottom w:val="0"/>
      <w:divBdr>
        <w:top w:val="none" w:sz="0" w:space="0" w:color="auto"/>
        <w:left w:val="none" w:sz="0" w:space="0" w:color="auto"/>
        <w:bottom w:val="none" w:sz="0" w:space="0" w:color="auto"/>
        <w:right w:val="none" w:sz="0" w:space="0" w:color="auto"/>
      </w:divBdr>
      <w:divsChild>
        <w:div w:id="2004237224">
          <w:marLeft w:val="274"/>
          <w:marRight w:val="0"/>
          <w:marTop w:val="0"/>
          <w:marBottom w:val="0"/>
          <w:divBdr>
            <w:top w:val="none" w:sz="0" w:space="0" w:color="auto"/>
            <w:left w:val="none" w:sz="0" w:space="0" w:color="auto"/>
            <w:bottom w:val="none" w:sz="0" w:space="0" w:color="auto"/>
            <w:right w:val="none" w:sz="0" w:space="0" w:color="auto"/>
          </w:divBdr>
        </w:div>
      </w:divsChild>
    </w:div>
    <w:div w:id="939485243">
      <w:bodyDiv w:val="1"/>
      <w:marLeft w:val="0"/>
      <w:marRight w:val="0"/>
      <w:marTop w:val="0"/>
      <w:marBottom w:val="0"/>
      <w:divBdr>
        <w:top w:val="none" w:sz="0" w:space="0" w:color="auto"/>
        <w:left w:val="none" w:sz="0" w:space="0" w:color="auto"/>
        <w:bottom w:val="none" w:sz="0" w:space="0" w:color="auto"/>
        <w:right w:val="none" w:sz="0" w:space="0" w:color="auto"/>
      </w:divBdr>
    </w:div>
    <w:div w:id="999649318">
      <w:bodyDiv w:val="1"/>
      <w:marLeft w:val="0"/>
      <w:marRight w:val="0"/>
      <w:marTop w:val="0"/>
      <w:marBottom w:val="0"/>
      <w:divBdr>
        <w:top w:val="none" w:sz="0" w:space="0" w:color="auto"/>
        <w:left w:val="none" w:sz="0" w:space="0" w:color="auto"/>
        <w:bottom w:val="none" w:sz="0" w:space="0" w:color="auto"/>
        <w:right w:val="none" w:sz="0" w:space="0" w:color="auto"/>
      </w:divBdr>
      <w:divsChild>
        <w:div w:id="446891987">
          <w:marLeft w:val="288"/>
          <w:marRight w:val="0"/>
          <w:marTop w:val="0"/>
          <w:marBottom w:val="0"/>
          <w:divBdr>
            <w:top w:val="none" w:sz="0" w:space="0" w:color="auto"/>
            <w:left w:val="none" w:sz="0" w:space="0" w:color="auto"/>
            <w:bottom w:val="none" w:sz="0" w:space="0" w:color="auto"/>
            <w:right w:val="none" w:sz="0" w:space="0" w:color="auto"/>
          </w:divBdr>
        </w:div>
      </w:divsChild>
    </w:div>
    <w:div w:id="1034039500">
      <w:bodyDiv w:val="1"/>
      <w:marLeft w:val="0"/>
      <w:marRight w:val="0"/>
      <w:marTop w:val="0"/>
      <w:marBottom w:val="0"/>
      <w:divBdr>
        <w:top w:val="none" w:sz="0" w:space="0" w:color="auto"/>
        <w:left w:val="none" w:sz="0" w:space="0" w:color="auto"/>
        <w:bottom w:val="none" w:sz="0" w:space="0" w:color="auto"/>
        <w:right w:val="none" w:sz="0" w:space="0" w:color="auto"/>
      </w:divBdr>
    </w:div>
    <w:div w:id="1063869584">
      <w:bodyDiv w:val="1"/>
      <w:marLeft w:val="0"/>
      <w:marRight w:val="0"/>
      <w:marTop w:val="0"/>
      <w:marBottom w:val="0"/>
      <w:divBdr>
        <w:top w:val="none" w:sz="0" w:space="0" w:color="auto"/>
        <w:left w:val="none" w:sz="0" w:space="0" w:color="auto"/>
        <w:bottom w:val="none" w:sz="0" w:space="0" w:color="auto"/>
        <w:right w:val="none" w:sz="0" w:space="0" w:color="auto"/>
      </w:divBdr>
    </w:div>
    <w:div w:id="1075279977">
      <w:bodyDiv w:val="1"/>
      <w:marLeft w:val="0"/>
      <w:marRight w:val="0"/>
      <w:marTop w:val="0"/>
      <w:marBottom w:val="0"/>
      <w:divBdr>
        <w:top w:val="none" w:sz="0" w:space="0" w:color="auto"/>
        <w:left w:val="none" w:sz="0" w:space="0" w:color="auto"/>
        <w:bottom w:val="none" w:sz="0" w:space="0" w:color="auto"/>
        <w:right w:val="none" w:sz="0" w:space="0" w:color="auto"/>
      </w:divBdr>
    </w:div>
    <w:div w:id="1172064315">
      <w:bodyDiv w:val="1"/>
      <w:marLeft w:val="0"/>
      <w:marRight w:val="0"/>
      <w:marTop w:val="0"/>
      <w:marBottom w:val="0"/>
      <w:divBdr>
        <w:top w:val="none" w:sz="0" w:space="0" w:color="auto"/>
        <w:left w:val="none" w:sz="0" w:space="0" w:color="auto"/>
        <w:bottom w:val="none" w:sz="0" w:space="0" w:color="auto"/>
        <w:right w:val="none" w:sz="0" w:space="0" w:color="auto"/>
      </w:divBdr>
    </w:div>
    <w:div w:id="1209415242">
      <w:bodyDiv w:val="1"/>
      <w:marLeft w:val="0"/>
      <w:marRight w:val="0"/>
      <w:marTop w:val="0"/>
      <w:marBottom w:val="0"/>
      <w:divBdr>
        <w:top w:val="none" w:sz="0" w:space="0" w:color="auto"/>
        <w:left w:val="none" w:sz="0" w:space="0" w:color="auto"/>
        <w:bottom w:val="none" w:sz="0" w:space="0" w:color="auto"/>
        <w:right w:val="none" w:sz="0" w:space="0" w:color="auto"/>
      </w:divBdr>
    </w:div>
    <w:div w:id="1328291955">
      <w:bodyDiv w:val="1"/>
      <w:marLeft w:val="0"/>
      <w:marRight w:val="0"/>
      <w:marTop w:val="0"/>
      <w:marBottom w:val="0"/>
      <w:divBdr>
        <w:top w:val="none" w:sz="0" w:space="0" w:color="auto"/>
        <w:left w:val="none" w:sz="0" w:space="0" w:color="auto"/>
        <w:bottom w:val="none" w:sz="0" w:space="0" w:color="auto"/>
        <w:right w:val="none" w:sz="0" w:space="0" w:color="auto"/>
      </w:divBdr>
    </w:div>
    <w:div w:id="1339885935">
      <w:bodyDiv w:val="1"/>
      <w:marLeft w:val="0"/>
      <w:marRight w:val="0"/>
      <w:marTop w:val="0"/>
      <w:marBottom w:val="0"/>
      <w:divBdr>
        <w:top w:val="none" w:sz="0" w:space="0" w:color="auto"/>
        <w:left w:val="none" w:sz="0" w:space="0" w:color="auto"/>
        <w:bottom w:val="none" w:sz="0" w:space="0" w:color="auto"/>
        <w:right w:val="none" w:sz="0" w:space="0" w:color="auto"/>
      </w:divBdr>
    </w:div>
    <w:div w:id="1414014144">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60875628">
      <w:bodyDiv w:val="1"/>
      <w:marLeft w:val="0"/>
      <w:marRight w:val="0"/>
      <w:marTop w:val="0"/>
      <w:marBottom w:val="0"/>
      <w:divBdr>
        <w:top w:val="none" w:sz="0" w:space="0" w:color="auto"/>
        <w:left w:val="none" w:sz="0" w:space="0" w:color="auto"/>
        <w:bottom w:val="none" w:sz="0" w:space="0" w:color="auto"/>
        <w:right w:val="none" w:sz="0" w:space="0" w:color="auto"/>
      </w:divBdr>
    </w:div>
    <w:div w:id="1485076515">
      <w:bodyDiv w:val="1"/>
      <w:marLeft w:val="0"/>
      <w:marRight w:val="0"/>
      <w:marTop w:val="0"/>
      <w:marBottom w:val="0"/>
      <w:divBdr>
        <w:top w:val="none" w:sz="0" w:space="0" w:color="auto"/>
        <w:left w:val="none" w:sz="0" w:space="0" w:color="auto"/>
        <w:bottom w:val="none" w:sz="0" w:space="0" w:color="auto"/>
        <w:right w:val="none" w:sz="0" w:space="0" w:color="auto"/>
      </w:divBdr>
    </w:div>
    <w:div w:id="1552882240">
      <w:bodyDiv w:val="1"/>
      <w:marLeft w:val="0"/>
      <w:marRight w:val="0"/>
      <w:marTop w:val="0"/>
      <w:marBottom w:val="0"/>
      <w:divBdr>
        <w:top w:val="none" w:sz="0" w:space="0" w:color="auto"/>
        <w:left w:val="none" w:sz="0" w:space="0" w:color="auto"/>
        <w:bottom w:val="none" w:sz="0" w:space="0" w:color="auto"/>
        <w:right w:val="none" w:sz="0" w:space="0" w:color="auto"/>
      </w:divBdr>
    </w:div>
    <w:div w:id="1602715110">
      <w:bodyDiv w:val="1"/>
      <w:marLeft w:val="0"/>
      <w:marRight w:val="0"/>
      <w:marTop w:val="0"/>
      <w:marBottom w:val="0"/>
      <w:divBdr>
        <w:top w:val="none" w:sz="0" w:space="0" w:color="auto"/>
        <w:left w:val="none" w:sz="0" w:space="0" w:color="auto"/>
        <w:bottom w:val="none" w:sz="0" w:space="0" w:color="auto"/>
        <w:right w:val="none" w:sz="0" w:space="0" w:color="auto"/>
      </w:divBdr>
    </w:div>
    <w:div w:id="1908035065">
      <w:bodyDiv w:val="1"/>
      <w:marLeft w:val="0"/>
      <w:marRight w:val="0"/>
      <w:marTop w:val="0"/>
      <w:marBottom w:val="0"/>
      <w:divBdr>
        <w:top w:val="none" w:sz="0" w:space="0" w:color="auto"/>
        <w:left w:val="none" w:sz="0" w:space="0" w:color="auto"/>
        <w:bottom w:val="none" w:sz="0" w:space="0" w:color="auto"/>
        <w:right w:val="none" w:sz="0" w:space="0" w:color="auto"/>
      </w:divBdr>
    </w:div>
    <w:div w:id="21301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employment.gov.au/documents/standards-training-packages-2012" TargetMode="External"/><Relationship Id="rId18" Type="http://schemas.openxmlformats.org/officeDocument/2006/relationships/hyperlink" Target="https://www.aisc.net.au/content/national-schedule" TargetMode="External"/><Relationship Id="rId26" Type="http://schemas.openxmlformats.org/officeDocument/2006/relationships/hyperlink" Target="https://docs.employment.gov.au/documents/case-endorsement-template" TargetMode="External"/><Relationship Id="rId21" Type="http://schemas.openxmlformats.org/officeDocument/2006/relationships/hyperlink" Target="https://docs.employment.gov.au/documents/industry-proposal-templat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aisc.net.au/content/national-schedule/"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aqf.edu.au/" TargetMode="External"/><Relationship Id="rId20" Type="http://schemas.openxmlformats.org/officeDocument/2006/relationships/hyperlink" Target="https://www.aisc.net.au/content/national-schedule" TargetMode="External"/><Relationship Id="rId29" Type="http://schemas.openxmlformats.org/officeDocument/2006/relationships/hyperlink" Target="https://docs.employment.gov.au/documents/quality-report-templ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mployment.gov.au/documents/training-package-development-and-endorsement-process-policy-0" TargetMode="External"/><Relationship Id="rId23" Type="http://schemas.openxmlformats.org/officeDocument/2006/relationships/header" Target="header3.xml"/><Relationship Id="rId28" Type="http://schemas.openxmlformats.org/officeDocument/2006/relationships/hyperlink" Target="https://docs.employment.gov.au/documents/equity-report-templat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cs.employment.gov.au/documents/irc-skills-forecast-and-proposed-schedule-work" TargetMode="External"/><Relationship Id="rId31" Type="http://schemas.openxmlformats.org/officeDocument/2006/relationships/hyperlink" Target="https://vetnet.education.gov.au/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employment.gov.au/documents/training-package-products-policy-0" TargetMode="External"/><Relationship Id="rId22" Type="http://schemas.openxmlformats.org/officeDocument/2006/relationships/header" Target="header2.xml"/><Relationship Id="rId27" Type="http://schemas.openxmlformats.org/officeDocument/2006/relationships/hyperlink" Target="https://docs.employment.gov.au/documents/editorial-report-template" TargetMode="External"/><Relationship Id="rId30" Type="http://schemas.openxmlformats.org/officeDocument/2006/relationships/hyperlink" Target="http://training.gov.au/" TargetMode="Externa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ISC">
      <a:dk1>
        <a:sysClr val="windowText" lastClr="000000"/>
      </a:dk1>
      <a:lt1>
        <a:sysClr val="window" lastClr="FFFFFF"/>
      </a:lt1>
      <a:dk2>
        <a:srgbClr val="1B75BC"/>
      </a:dk2>
      <a:lt2>
        <a:srgbClr val="FFFFFF"/>
      </a:lt2>
      <a:accent1>
        <a:srgbClr val="F58229"/>
      </a:accent1>
      <a:accent2>
        <a:srgbClr val="1B75BC"/>
      </a:accent2>
      <a:accent3>
        <a:srgbClr val="FBB040"/>
      </a:accent3>
      <a:accent4>
        <a:srgbClr val="27AAE1"/>
      </a:accent4>
      <a:accent5>
        <a:srgbClr val="D7DF23"/>
      </a:accent5>
      <a:accent6>
        <a:srgbClr val="E94E1B"/>
      </a:accent6>
      <a:hlink>
        <a:srgbClr val="1F497D"/>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0" ma:contentTypeDescription="Create a new document." ma:contentTypeScope="" ma:versionID="69bcb152a56893ebeae2acca7ad5e195">
  <xsd:schema xmlns:xsd="http://www.w3.org/2001/XMLSchema" xmlns:xs="http://www.w3.org/2001/XMLSchema" xmlns:p="http://schemas.microsoft.com/office/2006/metadata/properties" xmlns:ns3="c0fd65f7-4e73-4983-bb21-592ea7224115" targetNamespace="http://schemas.microsoft.com/office/2006/metadata/properties" ma:root="true" ma:fieldsID="92d608cf293e0cd7f94ea42e9076e6a9"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4605B-64C3-43A6-A996-F3D6672582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710573-F231-4E92-9144-50CBD576AA4A}">
  <ds:schemaRefs>
    <ds:schemaRef ds:uri="http://schemas.microsoft.com/sharepoint/v3/contenttype/forms"/>
  </ds:schemaRefs>
</ds:datastoreItem>
</file>

<file path=customXml/itemProps3.xml><?xml version="1.0" encoding="utf-8"?>
<ds:datastoreItem xmlns:ds="http://schemas.openxmlformats.org/officeDocument/2006/customXml" ds:itemID="{4E38B39B-528E-4D3E-923D-4B8E8D0F9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63215-7BDA-4C15-A972-5245E95C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9455</Words>
  <Characters>53895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2020-12-21T03:36:00Z</dcterms:created>
  <dcterms:modified xsi:type="dcterms:W3CDTF">2020-12-21T03:37:00Z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