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6BE6C" w14:textId="77777777" w:rsidR="00A75541" w:rsidRDefault="00F93050" w:rsidP="00A75541">
      <w:pPr>
        <w:spacing w:before="360"/>
        <w:jc w:val="center"/>
      </w:pPr>
      <w:bookmarkStart w:id="0" w:name="_GoBack"/>
      <w:bookmarkEnd w:id="0"/>
      <w:r>
        <w:rPr>
          <w:caps/>
          <w:noProof/>
          <w:lang w:eastAsia="en-AU"/>
        </w:rPr>
        <w:drawing>
          <wp:inline distT="0" distB="0" distL="0" distR="0" wp14:anchorId="1AB6BE8E" wp14:editId="513799C3">
            <wp:extent cx="2465705" cy="1371600"/>
            <wp:effectExtent l="0" t="0" r="0" b="0"/>
            <wp:docPr id="5" name="Picture 2"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29406"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1AB6BE6D" w14:textId="14EC04CA" w:rsidR="00A75541" w:rsidRPr="00D55A94" w:rsidRDefault="00F93050" w:rsidP="009553E9">
      <w:pPr>
        <w:pStyle w:val="Title"/>
        <w:spacing w:before="1200" w:after="120"/>
        <w:contextualSpacing w:val="0"/>
        <w:jc w:val="center"/>
        <w:rPr>
          <w:sz w:val="32"/>
          <w:szCs w:val="32"/>
        </w:rPr>
      </w:pPr>
      <w:r w:rsidRPr="00D55A94">
        <w:rPr>
          <w:sz w:val="32"/>
          <w:szCs w:val="32"/>
        </w:rPr>
        <w:t xml:space="preserve">Australian Government response to the </w:t>
      </w:r>
      <w:r w:rsidR="009553E9">
        <w:rPr>
          <w:sz w:val="32"/>
          <w:szCs w:val="32"/>
        </w:rPr>
        <w:br/>
      </w:r>
      <w:r w:rsidR="00964EFA" w:rsidRPr="00D55A94">
        <w:rPr>
          <w:sz w:val="32"/>
          <w:szCs w:val="32"/>
        </w:rPr>
        <w:t>Senate Education and Employment References Committee</w:t>
      </w:r>
      <w:r w:rsidRPr="00D55A94">
        <w:rPr>
          <w:sz w:val="32"/>
          <w:szCs w:val="32"/>
        </w:rPr>
        <w:t xml:space="preserve"> report:</w:t>
      </w:r>
    </w:p>
    <w:p w14:paraId="1AB6BE6E" w14:textId="4620B66A" w:rsidR="00A75541" w:rsidRPr="00D55A94" w:rsidRDefault="00964EFA" w:rsidP="00D55A94">
      <w:pPr>
        <w:pStyle w:val="Subtitle"/>
      </w:pPr>
      <w:r w:rsidRPr="00D55A94">
        <w:t xml:space="preserve">Vocational education </w:t>
      </w:r>
      <w:r w:rsidR="009553E9">
        <w:t>and training in South Australia</w:t>
      </w:r>
    </w:p>
    <w:p w14:paraId="287DA105" w14:textId="333D29A2" w:rsidR="00C80E0F" w:rsidRDefault="00052B03" w:rsidP="00D55A94">
      <w:pPr>
        <w:spacing w:before="6840" w:after="120"/>
        <w:jc w:val="right"/>
        <w:rPr>
          <w:caps/>
        </w:rPr>
      </w:pPr>
      <w:r>
        <w:t>October</w:t>
      </w:r>
      <w:r w:rsidR="00964EFA" w:rsidRPr="00C62857">
        <w:t xml:space="preserve"> 2019</w:t>
      </w:r>
    </w:p>
    <w:p w14:paraId="059A97EC" w14:textId="3A5B5A96" w:rsidR="00C80E0F" w:rsidRDefault="00C80E0F" w:rsidP="00C80E0F"/>
    <w:p w14:paraId="5DAEEFA0" w14:textId="77777777" w:rsidR="00C80E0F" w:rsidRPr="00C80E0F" w:rsidRDefault="00C80E0F" w:rsidP="00C80E0F">
      <w:pPr>
        <w:sectPr w:rsidR="00C80E0F" w:rsidRPr="00C80E0F" w:rsidSect="009D29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708" w:gutter="0"/>
          <w:cols w:space="708"/>
          <w:docGrid w:linePitch="360"/>
        </w:sectPr>
      </w:pPr>
    </w:p>
    <w:p w14:paraId="1AB6BE72" w14:textId="2A75D507" w:rsidR="001C3888" w:rsidRPr="00C62857" w:rsidRDefault="003010D1" w:rsidP="00D55A94">
      <w:pPr>
        <w:pStyle w:val="Heading1"/>
      </w:pPr>
      <w:r w:rsidRPr="00D55A94">
        <w:lastRenderedPageBreak/>
        <w:t>Introduction</w:t>
      </w:r>
    </w:p>
    <w:p w14:paraId="3DC038F2" w14:textId="6399BCE1" w:rsidR="000A7434" w:rsidRPr="00C62857" w:rsidRDefault="000A7434" w:rsidP="00C62857">
      <w:pPr>
        <w:rPr>
          <w:rFonts w:eastAsia="Calibri"/>
          <w:szCs w:val="22"/>
        </w:rPr>
      </w:pPr>
      <w:r w:rsidRPr="00C62857">
        <w:rPr>
          <w:rFonts w:eastAsia="Calibri"/>
          <w:szCs w:val="22"/>
        </w:rPr>
        <w:t xml:space="preserve">On 6 December 2017, the </w:t>
      </w:r>
      <w:r w:rsidR="000F6A1F">
        <w:rPr>
          <w:rFonts w:eastAsia="Calibri"/>
          <w:szCs w:val="22"/>
        </w:rPr>
        <w:t>S</w:t>
      </w:r>
      <w:r w:rsidRPr="00C62857">
        <w:rPr>
          <w:rFonts w:eastAsia="Calibri"/>
          <w:szCs w:val="22"/>
        </w:rPr>
        <w:t xml:space="preserve">enate referred the </w:t>
      </w:r>
      <w:r w:rsidR="00852186">
        <w:rPr>
          <w:rFonts w:eastAsia="Calibri"/>
          <w:szCs w:val="22"/>
        </w:rPr>
        <w:t>matter</w:t>
      </w:r>
      <w:r w:rsidRPr="00C62857">
        <w:rPr>
          <w:rFonts w:eastAsia="Calibri"/>
          <w:szCs w:val="22"/>
        </w:rPr>
        <w:t xml:space="preserve"> into vocational education and training (VET) in South Australia to the Education and Employment References Committee (the Committee). </w:t>
      </w:r>
    </w:p>
    <w:p w14:paraId="26A3D017" w14:textId="16480E2F" w:rsidR="009D4980" w:rsidRDefault="000A7434" w:rsidP="00C62857">
      <w:pPr>
        <w:rPr>
          <w:rFonts w:eastAsia="Calibri"/>
          <w:szCs w:val="22"/>
        </w:rPr>
      </w:pPr>
      <w:r w:rsidRPr="00C62857">
        <w:rPr>
          <w:rFonts w:eastAsia="Calibri"/>
          <w:szCs w:val="22"/>
        </w:rPr>
        <w:t>The C</w:t>
      </w:r>
      <w:r w:rsidR="00F36AA1" w:rsidRPr="00C62857">
        <w:rPr>
          <w:rFonts w:eastAsia="Calibri"/>
          <w:szCs w:val="22"/>
        </w:rPr>
        <w:t>ommittee released its report</w:t>
      </w:r>
      <w:r w:rsidR="009D4980">
        <w:rPr>
          <w:rFonts w:eastAsia="Calibri"/>
          <w:szCs w:val="22"/>
        </w:rPr>
        <w:t>,</w:t>
      </w:r>
      <w:r w:rsidR="00F36AA1" w:rsidRPr="00C62857">
        <w:rPr>
          <w:rFonts w:eastAsia="Calibri"/>
          <w:szCs w:val="22"/>
        </w:rPr>
        <w:t xml:space="preserve"> </w:t>
      </w:r>
      <w:r w:rsidR="003010D1" w:rsidRPr="00C62857">
        <w:rPr>
          <w:rFonts w:eastAsia="Calibri"/>
          <w:i/>
          <w:szCs w:val="22"/>
        </w:rPr>
        <w:t>V</w:t>
      </w:r>
      <w:r w:rsidR="00F36AA1" w:rsidRPr="00C62857">
        <w:rPr>
          <w:rFonts w:eastAsia="Calibri"/>
          <w:i/>
          <w:szCs w:val="22"/>
        </w:rPr>
        <w:t>ocational education and training in South Australia</w:t>
      </w:r>
      <w:r w:rsidR="009D4980">
        <w:rPr>
          <w:rFonts w:eastAsia="Calibri"/>
          <w:i/>
          <w:szCs w:val="22"/>
        </w:rPr>
        <w:t xml:space="preserve">, </w:t>
      </w:r>
      <w:r w:rsidR="00F36AA1" w:rsidRPr="00C62857">
        <w:rPr>
          <w:rFonts w:eastAsia="Calibri"/>
          <w:szCs w:val="22"/>
        </w:rPr>
        <w:t>on 31</w:t>
      </w:r>
      <w:r w:rsidR="003010D1" w:rsidRPr="00C62857">
        <w:rPr>
          <w:rFonts w:eastAsia="Calibri"/>
          <w:szCs w:val="22"/>
        </w:rPr>
        <w:t> </w:t>
      </w:r>
      <w:r w:rsidR="00F36AA1" w:rsidRPr="00C62857">
        <w:rPr>
          <w:rFonts w:eastAsia="Calibri"/>
          <w:szCs w:val="22"/>
        </w:rPr>
        <w:t xml:space="preserve">March 2018.  </w:t>
      </w:r>
      <w:r w:rsidR="003010D1" w:rsidRPr="00C62857">
        <w:rPr>
          <w:rFonts w:eastAsia="Calibri"/>
          <w:szCs w:val="22"/>
        </w:rPr>
        <w:t>In the report, t</w:t>
      </w:r>
      <w:r w:rsidR="00F36AA1" w:rsidRPr="00C62857">
        <w:rPr>
          <w:rFonts w:eastAsia="Calibri"/>
          <w:szCs w:val="22"/>
        </w:rPr>
        <w:t>he Commit</w:t>
      </w:r>
      <w:r w:rsidR="00633AF2" w:rsidRPr="00C62857">
        <w:rPr>
          <w:rFonts w:eastAsia="Calibri"/>
          <w:szCs w:val="22"/>
        </w:rPr>
        <w:t>tee made one recommendation</w:t>
      </w:r>
      <w:r w:rsidR="003010D1" w:rsidRPr="00C62857">
        <w:rPr>
          <w:rFonts w:eastAsia="Calibri"/>
          <w:szCs w:val="22"/>
        </w:rPr>
        <w:t>.</w:t>
      </w:r>
    </w:p>
    <w:p w14:paraId="3A4ECC45" w14:textId="4CBDC10C" w:rsidR="00BA5076" w:rsidRPr="00C62857" w:rsidRDefault="00BA5076" w:rsidP="00C62857">
      <w:pPr>
        <w:rPr>
          <w:szCs w:val="22"/>
        </w:rPr>
      </w:pPr>
      <w:r w:rsidRPr="00C62857">
        <w:rPr>
          <w:szCs w:val="22"/>
        </w:rPr>
        <w:t>In addition to the Committee’s Report:</w:t>
      </w:r>
    </w:p>
    <w:p w14:paraId="7BFF488E" w14:textId="77777777" w:rsidR="00BA5076" w:rsidRPr="00C62857" w:rsidRDefault="00BA5076" w:rsidP="00C62857">
      <w:pPr>
        <w:pStyle w:val="ListParagraph"/>
        <w:numPr>
          <w:ilvl w:val="0"/>
          <w:numId w:val="9"/>
        </w:numPr>
        <w:contextualSpacing w:val="0"/>
        <w:rPr>
          <w:sz w:val="22"/>
          <w:szCs w:val="22"/>
        </w:rPr>
      </w:pPr>
      <w:r w:rsidRPr="00C62857">
        <w:rPr>
          <w:sz w:val="22"/>
          <w:szCs w:val="22"/>
        </w:rPr>
        <w:t xml:space="preserve">The Coalition and Australian Greens’ Senators submitted a </w:t>
      </w:r>
      <w:r w:rsidRPr="00C62857">
        <w:rPr>
          <w:i/>
          <w:sz w:val="22"/>
          <w:szCs w:val="22"/>
        </w:rPr>
        <w:t>Dissenting report</w:t>
      </w:r>
    </w:p>
    <w:p w14:paraId="0B8F7975" w14:textId="77777777" w:rsidR="00BA5076" w:rsidRPr="00C62857" w:rsidRDefault="00BA5076" w:rsidP="00C62857">
      <w:pPr>
        <w:pStyle w:val="ListParagraph"/>
        <w:numPr>
          <w:ilvl w:val="0"/>
          <w:numId w:val="9"/>
        </w:numPr>
        <w:contextualSpacing w:val="0"/>
        <w:rPr>
          <w:sz w:val="22"/>
          <w:szCs w:val="22"/>
        </w:rPr>
      </w:pPr>
      <w:r w:rsidRPr="00C62857">
        <w:rPr>
          <w:sz w:val="22"/>
          <w:szCs w:val="22"/>
        </w:rPr>
        <w:t xml:space="preserve">Coalition Senators provided an </w:t>
      </w:r>
      <w:r w:rsidRPr="00C62857">
        <w:rPr>
          <w:i/>
          <w:sz w:val="22"/>
          <w:szCs w:val="22"/>
        </w:rPr>
        <w:t>Additional statement</w:t>
      </w:r>
    </w:p>
    <w:p w14:paraId="1A333960" w14:textId="10076617" w:rsidR="00BA5076" w:rsidRPr="00C62857" w:rsidRDefault="00BA5076" w:rsidP="00C62857">
      <w:pPr>
        <w:pStyle w:val="ListParagraph"/>
        <w:numPr>
          <w:ilvl w:val="0"/>
          <w:numId w:val="9"/>
        </w:numPr>
        <w:contextualSpacing w:val="0"/>
        <w:rPr>
          <w:sz w:val="22"/>
          <w:szCs w:val="22"/>
        </w:rPr>
      </w:pPr>
      <w:r w:rsidRPr="00C62857">
        <w:rPr>
          <w:sz w:val="22"/>
          <w:szCs w:val="22"/>
        </w:rPr>
        <w:t xml:space="preserve">The Australian Greens’ Senators submitted an </w:t>
      </w:r>
      <w:r w:rsidRPr="00C62857">
        <w:rPr>
          <w:i/>
          <w:sz w:val="22"/>
          <w:szCs w:val="22"/>
        </w:rPr>
        <w:t>Additional statement</w:t>
      </w:r>
      <w:r w:rsidR="00052B03">
        <w:rPr>
          <w:sz w:val="22"/>
          <w:szCs w:val="22"/>
        </w:rPr>
        <w:t xml:space="preserve">, </w:t>
      </w:r>
      <w:r w:rsidR="00C62857">
        <w:rPr>
          <w:sz w:val="22"/>
          <w:szCs w:val="22"/>
        </w:rPr>
        <w:t>which included one</w:t>
      </w:r>
      <w:r w:rsidRPr="00C62857">
        <w:rPr>
          <w:sz w:val="22"/>
          <w:szCs w:val="22"/>
        </w:rPr>
        <w:t xml:space="preserve"> additional recommendation.</w:t>
      </w:r>
    </w:p>
    <w:p w14:paraId="7B08C6BA" w14:textId="6B624A4D" w:rsidR="000401FD" w:rsidRDefault="000401FD" w:rsidP="009553E9">
      <w:pPr>
        <w:pStyle w:val="Heading1"/>
        <w:spacing w:before="480"/>
      </w:pPr>
      <w:r w:rsidRPr="00C62857">
        <w:t>Comm</w:t>
      </w:r>
      <w:r w:rsidR="009553E9">
        <w:t>ittee Report - Recommendation 1</w:t>
      </w:r>
    </w:p>
    <w:p w14:paraId="34C95C71" w14:textId="4D16B338" w:rsidR="009553E9" w:rsidRPr="009553E9" w:rsidRDefault="009553E9" w:rsidP="009553E9">
      <w:pPr>
        <w:pStyle w:val="Recommendation"/>
      </w:pPr>
      <w:r w:rsidRPr="00C62857">
        <w:t xml:space="preserve">The Committee recommends that the Government establish a comprehensive review of Australia’s entire VET sector with a view </w:t>
      </w:r>
      <w:r>
        <w:t xml:space="preserve">to </w:t>
      </w:r>
      <w:r w:rsidRPr="00C62857">
        <w:t>achieving adequate and sustainable ongoing funding levels, appropriate controls on private providers and a coherent and supportive policy framework.</w:t>
      </w:r>
    </w:p>
    <w:p w14:paraId="121C12D4" w14:textId="4F5A51C4" w:rsidR="00605ED3" w:rsidRPr="00C62857" w:rsidRDefault="00605ED3" w:rsidP="009553E9">
      <w:pPr>
        <w:pStyle w:val="Heading2"/>
      </w:pPr>
      <w:r w:rsidRPr="00C62857">
        <w:t xml:space="preserve">The Australian Government </w:t>
      </w:r>
      <w:r w:rsidRPr="009553E9">
        <w:t>notes</w:t>
      </w:r>
      <w:r w:rsidRPr="00C62857">
        <w:t xml:space="preserve"> the </w:t>
      </w:r>
      <w:r w:rsidR="009553E9">
        <w:t>recommendation.</w:t>
      </w:r>
    </w:p>
    <w:p w14:paraId="278C14B7" w14:textId="040DBB43" w:rsidR="00605ED3" w:rsidRPr="00C62857" w:rsidRDefault="00605ED3" w:rsidP="00734E95">
      <w:pPr>
        <w:rPr>
          <w:szCs w:val="22"/>
        </w:rPr>
      </w:pPr>
      <w:r w:rsidRPr="00C62857">
        <w:rPr>
          <w:szCs w:val="22"/>
        </w:rPr>
        <w:t>On 28 November 2018, the Prime Minister and the</w:t>
      </w:r>
      <w:r w:rsidR="007543D5" w:rsidRPr="00C62857">
        <w:rPr>
          <w:szCs w:val="22"/>
        </w:rPr>
        <w:t>n</w:t>
      </w:r>
      <w:r w:rsidRPr="00C62857">
        <w:rPr>
          <w:szCs w:val="22"/>
        </w:rPr>
        <w:t xml:space="preserve"> Minister for Small and Family Business, Skills and Vocational Education, announced that the Hon Steven Joyce would undertake a review into the Australian VET </w:t>
      </w:r>
      <w:r w:rsidR="009D4980">
        <w:rPr>
          <w:szCs w:val="22"/>
        </w:rPr>
        <w:t>s</w:t>
      </w:r>
      <w:r w:rsidRPr="00C62857">
        <w:rPr>
          <w:szCs w:val="22"/>
        </w:rPr>
        <w:t>ystem</w:t>
      </w:r>
      <w:r w:rsidR="009D4980">
        <w:rPr>
          <w:szCs w:val="22"/>
        </w:rPr>
        <w:t xml:space="preserve"> (Joyce Review). A </w:t>
      </w:r>
      <w:r w:rsidRPr="00C62857">
        <w:rPr>
          <w:szCs w:val="22"/>
        </w:rPr>
        <w:t>report</w:t>
      </w:r>
      <w:r w:rsidR="00C91440" w:rsidRPr="00C62857">
        <w:rPr>
          <w:szCs w:val="22"/>
        </w:rPr>
        <w:t xml:space="preserve">, </w:t>
      </w:r>
      <w:r w:rsidR="00C91440" w:rsidRPr="00C62857">
        <w:rPr>
          <w:i/>
          <w:szCs w:val="22"/>
        </w:rPr>
        <w:t>Strengthening Skills: Expert Review of Australia’s Vocational Education and Training System</w:t>
      </w:r>
      <w:r w:rsidR="00C91440" w:rsidRPr="00C62857">
        <w:rPr>
          <w:szCs w:val="22"/>
        </w:rPr>
        <w:t>,</w:t>
      </w:r>
      <w:r w:rsidR="00C91440" w:rsidRPr="00C62857">
        <w:rPr>
          <w:i/>
          <w:szCs w:val="22"/>
        </w:rPr>
        <w:t xml:space="preserve"> </w:t>
      </w:r>
      <w:r w:rsidR="009D4980">
        <w:rPr>
          <w:szCs w:val="22"/>
        </w:rPr>
        <w:t xml:space="preserve">was </w:t>
      </w:r>
      <w:r w:rsidRPr="00C62857">
        <w:rPr>
          <w:szCs w:val="22"/>
        </w:rPr>
        <w:t xml:space="preserve">delivered to the </w:t>
      </w:r>
      <w:r w:rsidR="009D4980">
        <w:rPr>
          <w:szCs w:val="22"/>
        </w:rPr>
        <w:t xml:space="preserve">Australian </w:t>
      </w:r>
      <w:r w:rsidRPr="00C62857">
        <w:rPr>
          <w:szCs w:val="22"/>
        </w:rPr>
        <w:t>Government in March</w:t>
      </w:r>
      <w:r w:rsidR="009D4980">
        <w:rPr>
          <w:szCs w:val="22"/>
        </w:rPr>
        <w:t> </w:t>
      </w:r>
      <w:r w:rsidRPr="00C62857">
        <w:rPr>
          <w:szCs w:val="22"/>
        </w:rPr>
        <w:t xml:space="preserve">2019. </w:t>
      </w:r>
    </w:p>
    <w:p w14:paraId="517A7B89" w14:textId="2976D779" w:rsidR="00605ED3" w:rsidRPr="00C62857" w:rsidRDefault="00605ED3" w:rsidP="00BA5076">
      <w:pPr>
        <w:rPr>
          <w:szCs w:val="22"/>
        </w:rPr>
      </w:pPr>
      <w:r w:rsidRPr="00C62857">
        <w:rPr>
          <w:szCs w:val="22"/>
        </w:rPr>
        <w:t xml:space="preserve">The </w:t>
      </w:r>
      <w:r w:rsidR="009D4980">
        <w:rPr>
          <w:szCs w:val="22"/>
        </w:rPr>
        <w:t>Joyce R</w:t>
      </w:r>
      <w:r w:rsidRPr="00C62857">
        <w:rPr>
          <w:szCs w:val="22"/>
        </w:rPr>
        <w:t>eview focused on how the Government can ensure Australians have the skills they need to succeed in a changing labour market. It also focused on ensuring Australian businesses, including small and family businesses and businesses in rural and regional areas, have the skills they need to support their business</w:t>
      </w:r>
      <w:r w:rsidR="00275BBB">
        <w:rPr>
          <w:szCs w:val="22"/>
        </w:rPr>
        <w:t>’</w:t>
      </w:r>
      <w:r w:rsidRPr="00C62857">
        <w:rPr>
          <w:szCs w:val="22"/>
        </w:rPr>
        <w:t xml:space="preserve"> growth. </w:t>
      </w:r>
    </w:p>
    <w:p w14:paraId="7D34B0AE" w14:textId="1D388D60" w:rsidR="00C62857" w:rsidRDefault="0026700B" w:rsidP="009553E9">
      <w:pPr>
        <w:spacing w:before="480"/>
        <w:rPr>
          <w:szCs w:val="22"/>
        </w:rPr>
      </w:pPr>
      <w:r>
        <w:rPr>
          <w:szCs w:val="22"/>
        </w:rPr>
        <w:t xml:space="preserve">A copy of </w:t>
      </w:r>
      <w:r w:rsidR="00C91440" w:rsidRPr="00C62857">
        <w:rPr>
          <w:szCs w:val="22"/>
        </w:rPr>
        <w:t>the review</w:t>
      </w:r>
      <w:r>
        <w:rPr>
          <w:szCs w:val="22"/>
        </w:rPr>
        <w:t xml:space="preserve"> and the Terms of Reference</w:t>
      </w:r>
      <w:r w:rsidR="00C91440" w:rsidRPr="00C62857">
        <w:rPr>
          <w:szCs w:val="22"/>
        </w:rPr>
        <w:t xml:space="preserve"> can be accessed </w:t>
      </w:r>
      <w:r w:rsidR="00605ED3" w:rsidRPr="00C62857">
        <w:rPr>
          <w:szCs w:val="22"/>
        </w:rPr>
        <w:t>on the Departmen</w:t>
      </w:r>
      <w:r w:rsidR="00C91440" w:rsidRPr="00C62857">
        <w:rPr>
          <w:szCs w:val="22"/>
        </w:rPr>
        <w:t xml:space="preserve">t of Prime Minister and Cabinet’s </w:t>
      </w:r>
      <w:r>
        <w:rPr>
          <w:szCs w:val="22"/>
        </w:rPr>
        <w:t xml:space="preserve">website at </w:t>
      </w:r>
      <w:r w:rsidRPr="0026700B">
        <w:rPr>
          <w:szCs w:val="22"/>
        </w:rPr>
        <w:t>pmc.gov.au/domestic-policy/vet-review</w:t>
      </w:r>
      <w:r>
        <w:rPr>
          <w:szCs w:val="22"/>
        </w:rPr>
        <w:t>.</w:t>
      </w:r>
    </w:p>
    <w:p w14:paraId="1D944AC8" w14:textId="6319B00B" w:rsidR="00C80E0F" w:rsidRDefault="00C80E0F">
      <w:pPr>
        <w:rPr>
          <w:szCs w:val="22"/>
        </w:rPr>
      </w:pPr>
      <w:r>
        <w:rPr>
          <w:szCs w:val="22"/>
        </w:rPr>
        <w:br w:type="page"/>
      </w:r>
    </w:p>
    <w:p w14:paraId="36408C1A" w14:textId="4D6243A6" w:rsidR="000401FD" w:rsidRDefault="000401FD" w:rsidP="009553E9">
      <w:pPr>
        <w:pStyle w:val="Heading1"/>
      </w:pPr>
      <w:r w:rsidRPr="00C62857">
        <w:lastRenderedPageBreak/>
        <w:t>Australian Greens’ Senator’s Addition</w:t>
      </w:r>
      <w:r w:rsidR="009553E9">
        <w:t>al Statement - Recommendation 1</w:t>
      </w:r>
    </w:p>
    <w:p w14:paraId="5CD9CCCB" w14:textId="77777777" w:rsidR="009553E9" w:rsidRDefault="009553E9" w:rsidP="009553E9">
      <w:pPr>
        <w:pStyle w:val="Recommendation"/>
      </w:pPr>
      <w:r>
        <w:t>•</w:t>
      </w:r>
      <w:r>
        <w:tab/>
        <w:t>The Australian Greens recommend that a comprehensive review be initiated into the role of the VET sector in the Australian labour market.</w:t>
      </w:r>
    </w:p>
    <w:p w14:paraId="2A92809B" w14:textId="4B05A92C" w:rsidR="009553E9" w:rsidRDefault="009553E9" w:rsidP="009553E9">
      <w:pPr>
        <w:pStyle w:val="Recommendation"/>
      </w:pPr>
      <w:r>
        <w:t>•</w:t>
      </w:r>
      <w:r>
        <w:tab/>
        <w:t>The review should examine how public funding can better aid the provision of vocational education and training, and how effective the contestability reforms have been in assisting the sector.</w:t>
      </w:r>
    </w:p>
    <w:p w14:paraId="4DCA15B7" w14:textId="515C939F" w:rsidR="009553E9" w:rsidRPr="009553E9" w:rsidRDefault="009553E9" w:rsidP="009553E9">
      <w:pPr>
        <w:pStyle w:val="Recommendation"/>
      </w:pPr>
      <w:r>
        <w:t>•</w:t>
      </w:r>
      <w:r>
        <w:tab/>
        <w:t>Finally, the review should examine whether the VET system is being adequately funded to deliver what is required of it, and whether there is scope to improve the means through funding is distributed between public and private operators.</w:t>
      </w:r>
    </w:p>
    <w:p w14:paraId="4C963BA0" w14:textId="6FD59D30" w:rsidR="007F36A1" w:rsidRPr="00C62857" w:rsidRDefault="007F36A1" w:rsidP="009553E9">
      <w:pPr>
        <w:pStyle w:val="Heading2"/>
      </w:pPr>
      <w:r w:rsidRPr="00C62857">
        <w:t xml:space="preserve">The Australian Government notes the </w:t>
      </w:r>
      <w:r w:rsidR="000A7434" w:rsidRPr="00C62857">
        <w:t>recommendation</w:t>
      </w:r>
      <w:r w:rsidR="009553E9">
        <w:t>.</w:t>
      </w:r>
    </w:p>
    <w:p w14:paraId="242AEB69" w14:textId="0DB0FA5C" w:rsidR="00CB045E" w:rsidRPr="00C62857" w:rsidRDefault="00CB045E" w:rsidP="00CB045E">
      <w:pPr>
        <w:rPr>
          <w:szCs w:val="22"/>
        </w:rPr>
      </w:pPr>
      <w:r>
        <w:rPr>
          <w:szCs w:val="22"/>
        </w:rPr>
        <w:t>V</w:t>
      </w:r>
      <w:r w:rsidRPr="00C62857">
        <w:rPr>
          <w:szCs w:val="22"/>
        </w:rPr>
        <w:t xml:space="preserve">ocational education and training (VET) is central to the growth of Australian businesses and for Australians to succeed in a changing labour market. </w:t>
      </w:r>
      <w:r>
        <w:rPr>
          <w:szCs w:val="22"/>
        </w:rPr>
        <w:t xml:space="preserve">Achieving success in the </w:t>
      </w:r>
      <w:r w:rsidRPr="00C62857">
        <w:rPr>
          <w:szCs w:val="22"/>
        </w:rPr>
        <w:t xml:space="preserve">VET system is complex, </w:t>
      </w:r>
      <w:r>
        <w:rPr>
          <w:szCs w:val="22"/>
        </w:rPr>
        <w:t xml:space="preserve">as it is </w:t>
      </w:r>
      <w:r w:rsidRPr="00C62857">
        <w:rPr>
          <w:szCs w:val="22"/>
        </w:rPr>
        <w:t xml:space="preserve">delivered through Commonwealth and state and territory funding, policy and regulation, and a network of public, private and industry providers. </w:t>
      </w:r>
    </w:p>
    <w:p w14:paraId="2664A1C9" w14:textId="35BADE00" w:rsidR="00C91440" w:rsidRPr="00C62857" w:rsidRDefault="00C91440" w:rsidP="00C91440">
      <w:pPr>
        <w:rPr>
          <w:szCs w:val="22"/>
        </w:rPr>
      </w:pPr>
      <w:r w:rsidRPr="00C62857">
        <w:rPr>
          <w:szCs w:val="22"/>
        </w:rPr>
        <w:t xml:space="preserve">On 28 November 2018, the </w:t>
      </w:r>
      <w:r w:rsidRPr="00052B03">
        <w:rPr>
          <w:szCs w:val="22"/>
        </w:rPr>
        <w:t xml:space="preserve">Prime Minister and then Minister for Small and Family Business, Skills and Vocational Education, announced that the Hon Steven Joyce would undertake a review into the Australian </w:t>
      </w:r>
      <w:r w:rsidR="009D4980" w:rsidRPr="00052B03">
        <w:rPr>
          <w:szCs w:val="22"/>
        </w:rPr>
        <w:t>vocational education</w:t>
      </w:r>
      <w:r w:rsidR="009D4980">
        <w:rPr>
          <w:szCs w:val="22"/>
        </w:rPr>
        <w:t xml:space="preserve"> and training (</w:t>
      </w:r>
      <w:r w:rsidRPr="00C62857">
        <w:rPr>
          <w:szCs w:val="22"/>
        </w:rPr>
        <w:t>VET</w:t>
      </w:r>
      <w:r w:rsidR="009D4980">
        <w:rPr>
          <w:szCs w:val="22"/>
        </w:rPr>
        <w:t>)</w:t>
      </w:r>
      <w:r w:rsidRPr="00C62857">
        <w:rPr>
          <w:szCs w:val="22"/>
        </w:rPr>
        <w:t xml:space="preserve"> </w:t>
      </w:r>
      <w:r w:rsidR="00C62857">
        <w:rPr>
          <w:szCs w:val="22"/>
        </w:rPr>
        <w:t>s</w:t>
      </w:r>
      <w:r w:rsidRPr="00C62857">
        <w:rPr>
          <w:szCs w:val="22"/>
        </w:rPr>
        <w:t>ystem</w:t>
      </w:r>
      <w:r w:rsidR="009D4980">
        <w:rPr>
          <w:szCs w:val="22"/>
        </w:rPr>
        <w:t xml:space="preserve"> (Joyce Review). A </w:t>
      </w:r>
      <w:r w:rsidRPr="00C62857">
        <w:rPr>
          <w:szCs w:val="22"/>
        </w:rPr>
        <w:t xml:space="preserve">report, </w:t>
      </w:r>
      <w:r w:rsidRPr="00C62857">
        <w:rPr>
          <w:i/>
          <w:szCs w:val="22"/>
        </w:rPr>
        <w:t>Strengthening Skills: Expert Review of Australia’s Vocational Education and Training System</w:t>
      </w:r>
      <w:r w:rsidR="00C62857">
        <w:rPr>
          <w:szCs w:val="22"/>
        </w:rPr>
        <w:t>,</w:t>
      </w:r>
      <w:r w:rsidR="009D4980">
        <w:rPr>
          <w:i/>
          <w:szCs w:val="22"/>
        </w:rPr>
        <w:t xml:space="preserve"> </w:t>
      </w:r>
      <w:r w:rsidR="009D4980">
        <w:rPr>
          <w:szCs w:val="22"/>
        </w:rPr>
        <w:t xml:space="preserve">was </w:t>
      </w:r>
      <w:r w:rsidRPr="00C62857">
        <w:rPr>
          <w:szCs w:val="22"/>
        </w:rPr>
        <w:t xml:space="preserve">delivered to the </w:t>
      </w:r>
      <w:r w:rsidR="009D4980">
        <w:rPr>
          <w:szCs w:val="22"/>
        </w:rPr>
        <w:t xml:space="preserve">Australian </w:t>
      </w:r>
      <w:r w:rsidRPr="00C62857">
        <w:rPr>
          <w:szCs w:val="22"/>
        </w:rPr>
        <w:t xml:space="preserve">Government in March 2019. </w:t>
      </w:r>
    </w:p>
    <w:p w14:paraId="7D9F6B84" w14:textId="665FAE5E" w:rsidR="00C91440" w:rsidRPr="00C62857" w:rsidRDefault="00C91440" w:rsidP="00C91440">
      <w:pPr>
        <w:rPr>
          <w:szCs w:val="22"/>
        </w:rPr>
      </w:pPr>
      <w:r w:rsidRPr="00C62857">
        <w:rPr>
          <w:szCs w:val="22"/>
        </w:rPr>
        <w:t xml:space="preserve">The </w:t>
      </w:r>
      <w:r w:rsidR="00275BBB">
        <w:rPr>
          <w:szCs w:val="22"/>
        </w:rPr>
        <w:t>Joyce R</w:t>
      </w:r>
      <w:r w:rsidRPr="00C62857">
        <w:rPr>
          <w:szCs w:val="22"/>
        </w:rPr>
        <w:t>eview focused on how the Government can ensure Australians have the skills they need to succeed in a changing labour market. It also focused on ensuring Australian businesses, including small and family businesses and businesses in rural and regional areas, have the skills they need to support their business</w:t>
      </w:r>
      <w:r w:rsidR="00275BBB">
        <w:rPr>
          <w:szCs w:val="22"/>
        </w:rPr>
        <w:t>’</w:t>
      </w:r>
      <w:r w:rsidRPr="00C62857">
        <w:rPr>
          <w:szCs w:val="22"/>
        </w:rPr>
        <w:t xml:space="preserve"> growth. </w:t>
      </w:r>
    </w:p>
    <w:p w14:paraId="7F24EC1F" w14:textId="77777777" w:rsidR="0026700B" w:rsidRDefault="0026700B" w:rsidP="009553E9">
      <w:pPr>
        <w:spacing w:before="480"/>
        <w:rPr>
          <w:szCs w:val="22"/>
        </w:rPr>
      </w:pPr>
      <w:r>
        <w:rPr>
          <w:szCs w:val="22"/>
        </w:rPr>
        <w:t xml:space="preserve">A copy of </w:t>
      </w:r>
      <w:r w:rsidRPr="00C62857">
        <w:rPr>
          <w:szCs w:val="22"/>
        </w:rPr>
        <w:t>the review</w:t>
      </w:r>
      <w:r>
        <w:rPr>
          <w:szCs w:val="22"/>
        </w:rPr>
        <w:t xml:space="preserve"> and the Terms of Reference</w:t>
      </w:r>
      <w:r w:rsidRPr="00C62857">
        <w:rPr>
          <w:szCs w:val="22"/>
        </w:rPr>
        <w:t xml:space="preserve"> can be accessed on the Department of Prime Minister and Cabinet’s </w:t>
      </w:r>
      <w:r>
        <w:rPr>
          <w:szCs w:val="22"/>
        </w:rPr>
        <w:t xml:space="preserve">website at </w:t>
      </w:r>
      <w:r w:rsidRPr="0026700B">
        <w:rPr>
          <w:szCs w:val="22"/>
        </w:rPr>
        <w:t>pmc.gov.au/domestic-policy/vet-review</w:t>
      </w:r>
      <w:r>
        <w:rPr>
          <w:szCs w:val="22"/>
        </w:rPr>
        <w:t>.</w:t>
      </w:r>
    </w:p>
    <w:p w14:paraId="23B633B5" w14:textId="4468160C" w:rsidR="009D2930" w:rsidRPr="00C62857" w:rsidRDefault="00CB045E" w:rsidP="00C91440">
      <w:pPr>
        <w:rPr>
          <w:szCs w:val="22"/>
        </w:rPr>
      </w:pPr>
      <w:r>
        <w:rPr>
          <w:szCs w:val="22"/>
        </w:rPr>
        <w:t xml:space="preserve">The Government demonstrated its commitment to support the VET sector in the 2019−20 Budget </w:t>
      </w:r>
      <w:r w:rsidR="009D2930" w:rsidRPr="00C62857">
        <w:rPr>
          <w:szCs w:val="22"/>
        </w:rPr>
        <w:t xml:space="preserve">though its $525.3 million Skills Package, </w:t>
      </w:r>
      <w:r w:rsidR="009D2930" w:rsidRPr="00C62857">
        <w:rPr>
          <w:i/>
          <w:iCs/>
          <w:szCs w:val="22"/>
        </w:rPr>
        <w:t xml:space="preserve">Delivering Skills for </w:t>
      </w:r>
      <w:proofErr w:type="gramStart"/>
      <w:r w:rsidR="009D2930" w:rsidRPr="00C62857">
        <w:rPr>
          <w:i/>
          <w:iCs/>
          <w:szCs w:val="22"/>
        </w:rPr>
        <w:t>Today</w:t>
      </w:r>
      <w:proofErr w:type="gramEnd"/>
      <w:r w:rsidR="009D2930" w:rsidRPr="00C62857">
        <w:rPr>
          <w:i/>
          <w:iCs/>
          <w:szCs w:val="22"/>
        </w:rPr>
        <w:t xml:space="preserve"> and Tomorrow</w:t>
      </w:r>
      <w:r>
        <w:rPr>
          <w:szCs w:val="22"/>
        </w:rPr>
        <w:t>. This package</w:t>
      </w:r>
      <w:r w:rsidR="009D2930" w:rsidRPr="00C62857">
        <w:rPr>
          <w:szCs w:val="22"/>
        </w:rPr>
        <w:t xml:space="preserve"> ensure</w:t>
      </w:r>
      <w:r>
        <w:rPr>
          <w:szCs w:val="22"/>
        </w:rPr>
        <w:t>s</w:t>
      </w:r>
      <w:r w:rsidR="009D2930" w:rsidRPr="00C62857">
        <w:rPr>
          <w:szCs w:val="22"/>
        </w:rPr>
        <w:t xml:space="preserve"> Australians can access the training they need for the jobs of today and prepare for the jobs of the future.</w:t>
      </w:r>
    </w:p>
    <w:p w14:paraId="62BF8D54" w14:textId="49A79491" w:rsidR="009D2930" w:rsidRPr="00C62857" w:rsidRDefault="009D2930" w:rsidP="00C91440">
      <w:pPr>
        <w:rPr>
          <w:szCs w:val="22"/>
        </w:rPr>
      </w:pPr>
      <w:r w:rsidRPr="00C62857">
        <w:rPr>
          <w:szCs w:val="22"/>
        </w:rPr>
        <w:t>The Skills Package lays the building blocks for reforms identified in the Joyce Review, placing industry at the centre and raising the profile of VET as a career pathway of choice. It takes important steps towards longer term funding and governance reforms to help ensure that the VET system is responsive, respected and flexible into the future.</w:t>
      </w:r>
    </w:p>
    <w:p w14:paraId="39AB8752" w14:textId="276A14E0" w:rsidR="005107BC" w:rsidRPr="00C62857" w:rsidRDefault="009D2930" w:rsidP="00C91440">
      <w:pPr>
        <w:rPr>
          <w:szCs w:val="22"/>
        </w:rPr>
      </w:pPr>
      <w:r w:rsidRPr="00C62857">
        <w:rPr>
          <w:szCs w:val="22"/>
        </w:rPr>
        <w:t xml:space="preserve">More information on the </w:t>
      </w:r>
      <w:r w:rsidR="00B443DD">
        <w:rPr>
          <w:szCs w:val="22"/>
        </w:rPr>
        <w:t xml:space="preserve">Skills Package, including the allocation of funding for the package, </w:t>
      </w:r>
      <w:r w:rsidRPr="00C62857">
        <w:rPr>
          <w:szCs w:val="22"/>
        </w:rPr>
        <w:t>can be found at</w:t>
      </w:r>
      <w:r w:rsidR="00275BBB">
        <w:rPr>
          <w:szCs w:val="22"/>
        </w:rPr>
        <w:t xml:space="preserve"> </w:t>
      </w:r>
      <w:r w:rsidR="00275BBB" w:rsidRPr="00275BBB">
        <w:rPr>
          <w:szCs w:val="22"/>
        </w:rPr>
        <w:t>employment.gov.au/skills-and-training-budget-overview-19-20</w:t>
      </w:r>
      <w:r w:rsidR="009553E9">
        <w:rPr>
          <w:szCs w:val="22"/>
        </w:rPr>
        <w:t>.</w:t>
      </w:r>
    </w:p>
    <w:sectPr w:rsidR="005107BC" w:rsidRPr="00C62857" w:rsidSect="005542FD">
      <w:footerReference w:type="default" r:id="rId15"/>
      <w:pgSz w:w="11906" w:h="16838"/>
      <w:pgMar w:top="1440"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485B" w14:textId="77777777" w:rsidR="000401FD" w:rsidRDefault="000401FD" w:rsidP="000401FD">
      <w:r>
        <w:separator/>
      </w:r>
    </w:p>
  </w:endnote>
  <w:endnote w:type="continuationSeparator" w:id="0">
    <w:p w14:paraId="4D96AF72" w14:textId="77777777" w:rsidR="000401FD" w:rsidRDefault="000401FD" w:rsidP="0004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387E" w14:textId="77777777" w:rsidR="00EF588D" w:rsidRDefault="00EF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24247"/>
      <w:docPartObj>
        <w:docPartGallery w:val="Page Numbers (Bottom of Page)"/>
        <w:docPartUnique/>
      </w:docPartObj>
    </w:sdtPr>
    <w:sdtEndPr>
      <w:rPr>
        <w:noProof/>
      </w:rPr>
    </w:sdtEndPr>
    <w:sdtContent>
      <w:p w14:paraId="6F347801" w14:textId="48BC5AA9" w:rsidR="00C80E0F" w:rsidRDefault="000E1A2F">
        <w:pPr>
          <w:pStyle w:val="Footer"/>
          <w:jc w:val="right"/>
        </w:pPr>
      </w:p>
    </w:sdtContent>
  </w:sdt>
  <w:p w14:paraId="0394245D" w14:textId="29331F2C" w:rsidR="000401FD" w:rsidRDefault="000401FD" w:rsidP="00C80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C58F" w14:textId="77777777" w:rsidR="00EF588D" w:rsidRDefault="00EF58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02716"/>
      <w:docPartObj>
        <w:docPartGallery w:val="Page Numbers (Bottom of Page)"/>
        <w:docPartUnique/>
      </w:docPartObj>
    </w:sdtPr>
    <w:sdtEndPr>
      <w:rPr>
        <w:noProof/>
      </w:rPr>
    </w:sdtEndPr>
    <w:sdtContent>
      <w:p w14:paraId="3009A630" w14:textId="17ECB53F" w:rsidR="00C80E0F" w:rsidRDefault="00C80E0F">
        <w:pPr>
          <w:pStyle w:val="Footer"/>
          <w:jc w:val="right"/>
        </w:pPr>
        <w:r>
          <w:fldChar w:fldCharType="begin"/>
        </w:r>
        <w:r>
          <w:instrText xml:space="preserve"> PAGE   \* MERGEFORMAT </w:instrText>
        </w:r>
        <w:r>
          <w:fldChar w:fldCharType="separate"/>
        </w:r>
        <w:r w:rsidR="000E1A2F">
          <w:rPr>
            <w:noProof/>
          </w:rPr>
          <w:t>2</w:t>
        </w:r>
        <w:r>
          <w:rPr>
            <w:noProof/>
          </w:rPr>
          <w:fldChar w:fldCharType="end"/>
        </w:r>
      </w:p>
    </w:sdtContent>
  </w:sdt>
  <w:p w14:paraId="7D393B87" w14:textId="77777777" w:rsidR="00C80E0F" w:rsidRDefault="00C80E0F" w:rsidP="00C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0BC0" w14:textId="77777777" w:rsidR="000401FD" w:rsidRDefault="000401FD" w:rsidP="000401FD">
      <w:r>
        <w:separator/>
      </w:r>
    </w:p>
  </w:footnote>
  <w:footnote w:type="continuationSeparator" w:id="0">
    <w:p w14:paraId="140DE2A2" w14:textId="77777777" w:rsidR="000401FD" w:rsidRDefault="000401FD" w:rsidP="0004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9B87" w14:textId="77777777" w:rsidR="00EF588D" w:rsidRDefault="00EF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7F58" w14:textId="77777777" w:rsidR="00EF588D" w:rsidRDefault="00EF5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BD02" w14:textId="77777777" w:rsidR="00EF588D" w:rsidRDefault="00EF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D99"/>
    <w:multiLevelType w:val="hybridMultilevel"/>
    <w:tmpl w:val="47B8AD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AE34D7"/>
    <w:multiLevelType w:val="hybridMultilevel"/>
    <w:tmpl w:val="C036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60E30"/>
    <w:multiLevelType w:val="hybridMultilevel"/>
    <w:tmpl w:val="1908A2AA"/>
    <w:lvl w:ilvl="0" w:tplc="9E627C36">
      <w:start w:val="1"/>
      <w:numFmt w:val="bullet"/>
      <w:lvlText w:val=""/>
      <w:lvlJc w:val="left"/>
      <w:pPr>
        <w:ind w:left="360" w:hanging="360"/>
      </w:pPr>
      <w:rPr>
        <w:rFonts w:ascii="Symbol" w:hAnsi="Symbol" w:hint="default"/>
      </w:rPr>
    </w:lvl>
    <w:lvl w:ilvl="1" w:tplc="8AB60BFC" w:tentative="1">
      <w:start w:val="1"/>
      <w:numFmt w:val="bullet"/>
      <w:lvlText w:val="o"/>
      <w:lvlJc w:val="left"/>
      <w:pPr>
        <w:ind w:left="1080" w:hanging="360"/>
      </w:pPr>
      <w:rPr>
        <w:rFonts w:ascii="Courier New" w:hAnsi="Courier New" w:cs="Courier New" w:hint="default"/>
      </w:rPr>
    </w:lvl>
    <w:lvl w:ilvl="2" w:tplc="063A378E" w:tentative="1">
      <w:start w:val="1"/>
      <w:numFmt w:val="bullet"/>
      <w:lvlText w:val=""/>
      <w:lvlJc w:val="left"/>
      <w:pPr>
        <w:ind w:left="1800" w:hanging="360"/>
      </w:pPr>
      <w:rPr>
        <w:rFonts w:ascii="Wingdings" w:hAnsi="Wingdings" w:hint="default"/>
      </w:rPr>
    </w:lvl>
    <w:lvl w:ilvl="3" w:tplc="A39C00F0" w:tentative="1">
      <w:start w:val="1"/>
      <w:numFmt w:val="bullet"/>
      <w:lvlText w:val=""/>
      <w:lvlJc w:val="left"/>
      <w:pPr>
        <w:ind w:left="2520" w:hanging="360"/>
      </w:pPr>
      <w:rPr>
        <w:rFonts w:ascii="Symbol" w:hAnsi="Symbol" w:hint="default"/>
      </w:rPr>
    </w:lvl>
    <w:lvl w:ilvl="4" w:tplc="3B5ECEA4" w:tentative="1">
      <w:start w:val="1"/>
      <w:numFmt w:val="bullet"/>
      <w:lvlText w:val="o"/>
      <w:lvlJc w:val="left"/>
      <w:pPr>
        <w:ind w:left="3240" w:hanging="360"/>
      </w:pPr>
      <w:rPr>
        <w:rFonts w:ascii="Courier New" w:hAnsi="Courier New" w:cs="Courier New" w:hint="default"/>
      </w:rPr>
    </w:lvl>
    <w:lvl w:ilvl="5" w:tplc="F0D81DAE" w:tentative="1">
      <w:start w:val="1"/>
      <w:numFmt w:val="bullet"/>
      <w:lvlText w:val=""/>
      <w:lvlJc w:val="left"/>
      <w:pPr>
        <w:ind w:left="3960" w:hanging="360"/>
      </w:pPr>
      <w:rPr>
        <w:rFonts w:ascii="Wingdings" w:hAnsi="Wingdings" w:hint="default"/>
      </w:rPr>
    </w:lvl>
    <w:lvl w:ilvl="6" w:tplc="F35003C0" w:tentative="1">
      <w:start w:val="1"/>
      <w:numFmt w:val="bullet"/>
      <w:lvlText w:val=""/>
      <w:lvlJc w:val="left"/>
      <w:pPr>
        <w:ind w:left="4680" w:hanging="360"/>
      </w:pPr>
      <w:rPr>
        <w:rFonts w:ascii="Symbol" w:hAnsi="Symbol" w:hint="default"/>
      </w:rPr>
    </w:lvl>
    <w:lvl w:ilvl="7" w:tplc="3294B5D8" w:tentative="1">
      <w:start w:val="1"/>
      <w:numFmt w:val="bullet"/>
      <w:lvlText w:val="o"/>
      <w:lvlJc w:val="left"/>
      <w:pPr>
        <w:ind w:left="5400" w:hanging="360"/>
      </w:pPr>
      <w:rPr>
        <w:rFonts w:ascii="Courier New" w:hAnsi="Courier New" w:cs="Courier New" w:hint="default"/>
      </w:rPr>
    </w:lvl>
    <w:lvl w:ilvl="8" w:tplc="C48A5E4E" w:tentative="1">
      <w:start w:val="1"/>
      <w:numFmt w:val="bullet"/>
      <w:lvlText w:val=""/>
      <w:lvlJc w:val="left"/>
      <w:pPr>
        <w:ind w:left="6120" w:hanging="360"/>
      </w:pPr>
      <w:rPr>
        <w:rFonts w:ascii="Wingdings" w:hAnsi="Wingdings" w:hint="default"/>
      </w:rPr>
    </w:lvl>
  </w:abstractNum>
  <w:abstractNum w:abstractNumId="3" w15:restartNumberingAfterBreak="0">
    <w:nsid w:val="3A9234A2"/>
    <w:multiLevelType w:val="hybridMultilevel"/>
    <w:tmpl w:val="F5D0DC0C"/>
    <w:lvl w:ilvl="0" w:tplc="6220E7BE">
      <w:start w:val="1"/>
      <w:numFmt w:val="bullet"/>
      <w:lvlText w:val=""/>
      <w:lvlJc w:val="left"/>
      <w:pPr>
        <w:ind w:left="720" w:hanging="360"/>
      </w:pPr>
      <w:rPr>
        <w:rFonts w:ascii="Symbol" w:hAnsi="Symbol" w:hint="default"/>
      </w:rPr>
    </w:lvl>
    <w:lvl w:ilvl="1" w:tplc="E2BA7FDA" w:tentative="1">
      <w:start w:val="1"/>
      <w:numFmt w:val="bullet"/>
      <w:lvlText w:val="o"/>
      <w:lvlJc w:val="left"/>
      <w:pPr>
        <w:ind w:left="1440" w:hanging="360"/>
      </w:pPr>
      <w:rPr>
        <w:rFonts w:ascii="Courier New" w:hAnsi="Courier New" w:cs="Courier New" w:hint="default"/>
      </w:rPr>
    </w:lvl>
    <w:lvl w:ilvl="2" w:tplc="3E9EAF66" w:tentative="1">
      <w:start w:val="1"/>
      <w:numFmt w:val="bullet"/>
      <w:lvlText w:val=""/>
      <w:lvlJc w:val="left"/>
      <w:pPr>
        <w:ind w:left="2160" w:hanging="360"/>
      </w:pPr>
      <w:rPr>
        <w:rFonts w:ascii="Wingdings" w:hAnsi="Wingdings" w:hint="default"/>
      </w:rPr>
    </w:lvl>
    <w:lvl w:ilvl="3" w:tplc="841A6B2E" w:tentative="1">
      <w:start w:val="1"/>
      <w:numFmt w:val="bullet"/>
      <w:lvlText w:val=""/>
      <w:lvlJc w:val="left"/>
      <w:pPr>
        <w:ind w:left="2880" w:hanging="360"/>
      </w:pPr>
      <w:rPr>
        <w:rFonts w:ascii="Symbol" w:hAnsi="Symbol" w:hint="default"/>
      </w:rPr>
    </w:lvl>
    <w:lvl w:ilvl="4" w:tplc="2C6EDFEE" w:tentative="1">
      <w:start w:val="1"/>
      <w:numFmt w:val="bullet"/>
      <w:lvlText w:val="o"/>
      <w:lvlJc w:val="left"/>
      <w:pPr>
        <w:ind w:left="3600" w:hanging="360"/>
      </w:pPr>
      <w:rPr>
        <w:rFonts w:ascii="Courier New" w:hAnsi="Courier New" w:cs="Courier New" w:hint="default"/>
      </w:rPr>
    </w:lvl>
    <w:lvl w:ilvl="5" w:tplc="44CA5792" w:tentative="1">
      <w:start w:val="1"/>
      <w:numFmt w:val="bullet"/>
      <w:lvlText w:val=""/>
      <w:lvlJc w:val="left"/>
      <w:pPr>
        <w:ind w:left="4320" w:hanging="360"/>
      </w:pPr>
      <w:rPr>
        <w:rFonts w:ascii="Wingdings" w:hAnsi="Wingdings" w:hint="default"/>
      </w:rPr>
    </w:lvl>
    <w:lvl w:ilvl="6" w:tplc="FAFC49A0" w:tentative="1">
      <w:start w:val="1"/>
      <w:numFmt w:val="bullet"/>
      <w:lvlText w:val=""/>
      <w:lvlJc w:val="left"/>
      <w:pPr>
        <w:ind w:left="5040" w:hanging="360"/>
      </w:pPr>
      <w:rPr>
        <w:rFonts w:ascii="Symbol" w:hAnsi="Symbol" w:hint="default"/>
      </w:rPr>
    </w:lvl>
    <w:lvl w:ilvl="7" w:tplc="FFE8244C" w:tentative="1">
      <w:start w:val="1"/>
      <w:numFmt w:val="bullet"/>
      <w:lvlText w:val="o"/>
      <w:lvlJc w:val="left"/>
      <w:pPr>
        <w:ind w:left="5760" w:hanging="360"/>
      </w:pPr>
      <w:rPr>
        <w:rFonts w:ascii="Courier New" w:hAnsi="Courier New" w:cs="Courier New" w:hint="default"/>
      </w:rPr>
    </w:lvl>
    <w:lvl w:ilvl="8" w:tplc="EA3482AE" w:tentative="1">
      <w:start w:val="1"/>
      <w:numFmt w:val="bullet"/>
      <w:lvlText w:val=""/>
      <w:lvlJc w:val="left"/>
      <w:pPr>
        <w:ind w:left="6480" w:hanging="360"/>
      </w:pPr>
      <w:rPr>
        <w:rFonts w:ascii="Wingdings" w:hAnsi="Wingdings" w:hint="default"/>
      </w:rPr>
    </w:lvl>
  </w:abstractNum>
  <w:abstractNum w:abstractNumId="4" w15:restartNumberingAfterBreak="0">
    <w:nsid w:val="3F1666C3"/>
    <w:multiLevelType w:val="hybridMultilevel"/>
    <w:tmpl w:val="89D084A8"/>
    <w:lvl w:ilvl="0" w:tplc="D3AC0B0E">
      <w:start w:val="1"/>
      <w:numFmt w:val="bullet"/>
      <w:lvlText w:val=""/>
      <w:lvlJc w:val="left"/>
      <w:pPr>
        <w:ind w:left="720" w:hanging="360"/>
      </w:pPr>
      <w:rPr>
        <w:rFonts w:ascii="Symbol" w:hAnsi="Symbol" w:hint="default"/>
      </w:rPr>
    </w:lvl>
    <w:lvl w:ilvl="1" w:tplc="7E2A86C4" w:tentative="1">
      <w:start w:val="1"/>
      <w:numFmt w:val="bullet"/>
      <w:lvlText w:val="o"/>
      <w:lvlJc w:val="left"/>
      <w:pPr>
        <w:ind w:left="1440" w:hanging="360"/>
      </w:pPr>
      <w:rPr>
        <w:rFonts w:ascii="Courier New" w:hAnsi="Courier New" w:cs="Courier New" w:hint="default"/>
      </w:rPr>
    </w:lvl>
    <w:lvl w:ilvl="2" w:tplc="AACE356A" w:tentative="1">
      <w:start w:val="1"/>
      <w:numFmt w:val="bullet"/>
      <w:lvlText w:val=""/>
      <w:lvlJc w:val="left"/>
      <w:pPr>
        <w:ind w:left="2160" w:hanging="360"/>
      </w:pPr>
      <w:rPr>
        <w:rFonts w:ascii="Wingdings" w:hAnsi="Wingdings" w:hint="default"/>
      </w:rPr>
    </w:lvl>
    <w:lvl w:ilvl="3" w:tplc="934405C4" w:tentative="1">
      <w:start w:val="1"/>
      <w:numFmt w:val="bullet"/>
      <w:lvlText w:val=""/>
      <w:lvlJc w:val="left"/>
      <w:pPr>
        <w:ind w:left="2880" w:hanging="360"/>
      </w:pPr>
      <w:rPr>
        <w:rFonts w:ascii="Symbol" w:hAnsi="Symbol" w:hint="default"/>
      </w:rPr>
    </w:lvl>
    <w:lvl w:ilvl="4" w:tplc="8D50BD28" w:tentative="1">
      <w:start w:val="1"/>
      <w:numFmt w:val="bullet"/>
      <w:lvlText w:val="o"/>
      <w:lvlJc w:val="left"/>
      <w:pPr>
        <w:ind w:left="3600" w:hanging="360"/>
      </w:pPr>
      <w:rPr>
        <w:rFonts w:ascii="Courier New" w:hAnsi="Courier New" w:cs="Courier New" w:hint="default"/>
      </w:rPr>
    </w:lvl>
    <w:lvl w:ilvl="5" w:tplc="5BECE386" w:tentative="1">
      <w:start w:val="1"/>
      <w:numFmt w:val="bullet"/>
      <w:lvlText w:val=""/>
      <w:lvlJc w:val="left"/>
      <w:pPr>
        <w:ind w:left="4320" w:hanging="360"/>
      </w:pPr>
      <w:rPr>
        <w:rFonts w:ascii="Wingdings" w:hAnsi="Wingdings" w:hint="default"/>
      </w:rPr>
    </w:lvl>
    <w:lvl w:ilvl="6" w:tplc="3A182706" w:tentative="1">
      <w:start w:val="1"/>
      <w:numFmt w:val="bullet"/>
      <w:lvlText w:val=""/>
      <w:lvlJc w:val="left"/>
      <w:pPr>
        <w:ind w:left="5040" w:hanging="360"/>
      </w:pPr>
      <w:rPr>
        <w:rFonts w:ascii="Symbol" w:hAnsi="Symbol" w:hint="default"/>
      </w:rPr>
    </w:lvl>
    <w:lvl w:ilvl="7" w:tplc="73D400C8" w:tentative="1">
      <w:start w:val="1"/>
      <w:numFmt w:val="bullet"/>
      <w:lvlText w:val="o"/>
      <w:lvlJc w:val="left"/>
      <w:pPr>
        <w:ind w:left="5760" w:hanging="360"/>
      </w:pPr>
      <w:rPr>
        <w:rFonts w:ascii="Courier New" w:hAnsi="Courier New" w:cs="Courier New" w:hint="default"/>
      </w:rPr>
    </w:lvl>
    <w:lvl w:ilvl="8" w:tplc="3E524398" w:tentative="1">
      <w:start w:val="1"/>
      <w:numFmt w:val="bullet"/>
      <w:lvlText w:val=""/>
      <w:lvlJc w:val="left"/>
      <w:pPr>
        <w:ind w:left="6480" w:hanging="360"/>
      </w:pPr>
      <w:rPr>
        <w:rFonts w:ascii="Wingdings" w:hAnsi="Wingdings" w:hint="default"/>
      </w:rPr>
    </w:lvl>
  </w:abstractNum>
  <w:abstractNum w:abstractNumId="5" w15:restartNumberingAfterBreak="0">
    <w:nsid w:val="43B118D7"/>
    <w:multiLevelType w:val="hybridMultilevel"/>
    <w:tmpl w:val="63C6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0516AC"/>
    <w:multiLevelType w:val="multilevel"/>
    <w:tmpl w:val="153C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70F02"/>
    <w:multiLevelType w:val="hybridMultilevel"/>
    <w:tmpl w:val="DF880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7"/>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41"/>
    <w:rsid w:val="000401FD"/>
    <w:rsid w:val="00052166"/>
    <w:rsid w:val="00052B03"/>
    <w:rsid w:val="00082C3F"/>
    <w:rsid w:val="000A7434"/>
    <w:rsid w:val="000E1A2F"/>
    <w:rsid w:val="000E670C"/>
    <w:rsid w:val="000F6A1F"/>
    <w:rsid w:val="00183813"/>
    <w:rsid w:val="001C3888"/>
    <w:rsid w:val="001D072C"/>
    <w:rsid w:val="002172ED"/>
    <w:rsid w:val="0026700B"/>
    <w:rsid w:val="00275BBB"/>
    <w:rsid w:val="003010D1"/>
    <w:rsid w:val="003441D9"/>
    <w:rsid w:val="004907DD"/>
    <w:rsid w:val="005107BC"/>
    <w:rsid w:val="00537F89"/>
    <w:rsid w:val="005542FD"/>
    <w:rsid w:val="00594A0A"/>
    <w:rsid w:val="00605ED3"/>
    <w:rsid w:val="00633AF2"/>
    <w:rsid w:val="006C794F"/>
    <w:rsid w:val="006F5D97"/>
    <w:rsid w:val="007173C4"/>
    <w:rsid w:val="00734E95"/>
    <w:rsid w:val="007543D5"/>
    <w:rsid w:val="007A6CE3"/>
    <w:rsid w:val="007F36A1"/>
    <w:rsid w:val="007F6EAE"/>
    <w:rsid w:val="008348AD"/>
    <w:rsid w:val="00852186"/>
    <w:rsid w:val="00892CF4"/>
    <w:rsid w:val="009553E9"/>
    <w:rsid w:val="00964EFA"/>
    <w:rsid w:val="009D2930"/>
    <w:rsid w:val="009D4980"/>
    <w:rsid w:val="00A75541"/>
    <w:rsid w:val="00AB39F2"/>
    <w:rsid w:val="00B014DC"/>
    <w:rsid w:val="00B040D1"/>
    <w:rsid w:val="00B443DD"/>
    <w:rsid w:val="00BA5076"/>
    <w:rsid w:val="00BB0457"/>
    <w:rsid w:val="00C62857"/>
    <w:rsid w:val="00C80E0F"/>
    <w:rsid w:val="00C91440"/>
    <w:rsid w:val="00CB045E"/>
    <w:rsid w:val="00D55A94"/>
    <w:rsid w:val="00D6140E"/>
    <w:rsid w:val="00DF0446"/>
    <w:rsid w:val="00E00EFB"/>
    <w:rsid w:val="00E30C0C"/>
    <w:rsid w:val="00E73DA3"/>
    <w:rsid w:val="00E811C8"/>
    <w:rsid w:val="00EB31EE"/>
    <w:rsid w:val="00EF588D"/>
    <w:rsid w:val="00F3219B"/>
    <w:rsid w:val="00F36AA1"/>
    <w:rsid w:val="00F930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B6B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94"/>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D55A94"/>
    <w:pPr>
      <w:spacing w:after="120"/>
      <w:outlineLvl w:val="0"/>
    </w:pPr>
    <w:rPr>
      <w:b/>
    </w:rPr>
  </w:style>
  <w:style w:type="paragraph" w:styleId="Heading2">
    <w:name w:val="heading 2"/>
    <w:basedOn w:val="Normal"/>
    <w:next w:val="Normal"/>
    <w:link w:val="Heading2Char"/>
    <w:uiPriority w:val="9"/>
    <w:unhideWhenUsed/>
    <w:qFormat/>
    <w:rsid w:val="009553E9"/>
    <w:pPr>
      <w:spacing w:before="240"/>
      <w:outlineLvl w:val="1"/>
    </w:pPr>
    <w:rPr>
      <w:szCs w:val="22"/>
    </w:rPr>
  </w:style>
  <w:style w:type="paragraph" w:styleId="Heading6">
    <w:name w:val="heading 6"/>
    <w:basedOn w:val="Normal"/>
    <w:next w:val="Normal"/>
    <w:link w:val="Heading6Char"/>
    <w:uiPriority w:val="9"/>
    <w:unhideWhenUsed/>
    <w:qFormat/>
    <w:rsid w:val="004907DD"/>
    <w:pPr>
      <w:spacing w:before="200"/>
      <w:outlineLvl w:val="5"/>
    </w:pPr>
    <w:rPr>
      <w:rFonts w:ascii="Calibri" w:eastAsiaTheme="majorEastAsia" w:hAnsi="Calibri" w:cstheme="majorBidi"/>
      <w:b/>
      <w:bCs/>
      <w:i/>
      <w:iCs/>
      <w:color w:val="75757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paragraph" w:styleId="BalloonText">
    <w:name w:val="Balloon Text"/>
    <w:basedOn w:val="Normal"/>
    <w:link w:val="BalloonTextChar"/>
    <w:uiPriority w:val="99"/>
    <w:semiHidden/>
    <w:unhideWhenUsed/>
    <w:rsid w:val="00301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10D1"/>
    <w:rPr>
      <w:sz w:val="16"/>
      <w:szCs w:val="16"/>
    </w:rPr>
  </w:style>
  <w:style w:type="paragraph" w:styleId="CommentText">
    <w:name w:val="annotation text"/>
    <w:basedOn w:val="Normal"/>
    <w:link w:val="CommentTextChar"/>
    <w:uiPriority w:val="99"/>
    <w:semiHidden/>
    <w:unhideWhenUsed/>
    <w:rsid w:val="003010D1"/>
    <w:rPr>
      <w:sz w:val="20"/>
      <w:szCs w:val="20"/>
    </w:rPr>
  </w:style>
  <w:style w:type="character" w:customStyle="1" w:styleId="CommentTextChar">
    <w:name w:val="Comment Text Char"/>
    <w:basedOn w:val="DefaultParagraphFont"/>
    <w:link w:val="CommentText"/>
    <w:uiPriority w:val="99"/>
    <w:semiHidden/>
    <w:rsid w:val="003010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10D1"/>
    <w:rPr>
      <w:b/>
      <w:bCs/>
    </w:rPr>
  </w:style>
  <w:style w:type="character" w:customStyle="1" w:styleId="CommentSubjectChar">
    <w:name w:val="Comment Subject Char"/>
    <w:basedOn w:val="CommentTextChar"/>
    <w:link w:val="CommentSubject"/>
    <w:uiPriority w:val="99"/>
    <w:semiHidden/>
    <w:rsid w:val="003010D1"/>
    <w:rPr>
      <w:rFonts w:ascii="Times New Roman" w:eastAsia="Times New Roman" w:hAnsi="Times New Roman" w:cs="Times New Roman"/>
      <w:b/>
      <w:bCs/>
      <w:sz w:val="20"/>
      <w:szCs w:val="20"/>
    </w:rPr>
  </w:style>
  <w:style w:type="table" w:styleId="TableGrid">
    <w:name w:val="Table Grid"/>
    <w:basedOn w:val="TableNormal"/>
    <w:uiPriority w:val="59"/>
    <w:rsid w:val="0030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1FD"/>
    <w:pPr>
      <w:tabs>
        <w:tab w:val="center" w:pos="4513"/>
        <w:tab w:val="right" w:pos="9026"/>
      </w:tabs>
    </w:pPr>
  </w:style>
  <w:style w:type="character" w:customStyle="1" w:styleId="HeaderChar">
    <w:name w:val="Header Char"/>
    <w:basedOn w:val="DefaultParagraphFont"/>
    <w:link w:val="Header"/>
    <w:uiPriority w:val="99"/>
    <w:rsid w:val="000401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01FD"/>
    <w:pPr>
      <w:tabs>
        <w:tab w:val="center" w:pos="4513"/>
        <w:tab w:val="right" w:pos="9026"/>
      </w:tabs>
    </w:pPr>
  </w:style>
  <w:style w:type="character" w:customStyle="1" w:styleId="FooterChar">
    <w:name w:val="Footer Char"/>
    <w:basedOn w:val="DefaultParagraphFont"/>
    <w:link w:val="Footer"/>
    <w:uiPriority w:val="99"/>
    <w:rsid w:val="000401FD"/>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930"/>
    <w:pPr>
      <w:spacing w:before="240" w:after="240"/>
    </w:pPr>
    <w:rPr>
      <w:lang w:eastAsia="en-AU"/>
    </w:rPr>
  </w:style>
  <w:style w:type="character" w:customStyle="1" w:styleId="lexicon-term">
    <w:name w:val="lexicon-term"/>
    <w:basedOn w:val="DefaultParagraphFont"/>
    <w:rsid w:val="009D2930"/>
    <w:rPr>
      <w:strike w:val="0"/>
      <w:dstrike w:val="0"/>
      <w:u w:val="none"/>
      <w:effect w:val="none"/>
    </w:rPr>
  </w:style>
  <w:style w:type="character" w:styleId="Emphasis">
    <w:name w:val="Emphasis"/>
    <w:basedOn w:val="DefaultParagraphFont"/>
    <w:uiPriority w:val="20"/>
    <w:qFormat/>
    <w:rsid w:val="009D2930"/>
    <w:rPr>
      <w:i/>
      <w:iCs/>
    </w:rPr>
  </w:style>
  <w:style w:type="character" w:styleId="Hyperlink">
    <w:name w:val="Hyperlink"/>
    <w:basedOn w:val="DefaultParagraphFont"/>
    <w:uiPriority w:val="99"/>
    <w:unhideWhenUsed/>
    <w:rsid w:val="009D2930"/>
    <w:rPr>
      <w:color w:val="0000FF" w:themeColor="hyperlink"/>
      <w:u w:val="single"/>
    </w:rPr>
  </w:style>
  <w:style w:type="paragraph" w:styleId="Title">
    <w:name w:val="Title"/>
    <w:basedOn w:val="Normal"/>
    <w:next w:val="Normal"/>
    <w:link w:val="TitleChar"/>
    <w:uiPriority w:val="10"/>
    <w:qFormat/>
    <w:rsid w:val="00D55A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A94"/>
    <w:pPr>
      <w:spacing w:before="240"/>
      <w:jc w:val="center"/>
    </w:pPr>
    <w:rPr>
      <w:iCs/>
      <w:sz w:val="32"/>
      <w:szCs w:val="32"/>
    </w:rPr>
  </w:style>
  <w:style w:type="character" w:customStyle="1" w:styleId="SubtitleChar">
    <w:name w:val="Subtitle Char"/>
    <w:basedOn w:val="DefaultParagraphFont"/>
    <w:link w:val="Subtitle"/>
    <w:uiPriority w:val="11"/>
    <w:rsid w:val="00D55A94"/>
    <w:rPr>
      <w:rFonts w:ascii="Times New Roman" w:eastAsia="Times New Roman" w:hAnsi="Times New Roman" w:cs="Times New Roman"/>
      <w:iCs/>
      <w:sz w:val="32"/>
      <w:szCs w:val="32"/>
    </w:rPr>
  </w:style>
  <w:style w:type="character" w:customStyle="1" w:styleId="Heading1Char">
    <w:name w:val="Heading 1 Char"/>
    <w:basedOn w:val="DefaultParagraphFont"/>
    <w:link w:val="Heading1"/>
    <w:uiPriority w:val="9"/>
    <w:rsid w:val="00D55A94"/>
    <w:rPr>
      <w:rFonts w:ascii="Times New Roman" w:eastAsia="Times New Roman" w:hAnsi="Times New Roman" w:cs="Times New Roman"/>
      <w:b/>
      <w:sz w:val="24"/>
      <w:szCs w:val="24"/>
    </w:rPr>
  </w:style>
  <w:style w:type="paragraph" w:customStyle="1" w:styleId="Recommendation">
    <w:name w:val="Recommendation"/>
    <w:basedOn w:val="Normal"/>
    <w:link w:val="RecommendationChar"/>
    <w:qFormat/>
    <w:rsid w:val="009553E9"/>
    <w:pPr>
      <w:pBdr>
        <w:top w:val="single" w:sz="4" w:space="4" w:color="auto"/>
        <w:left w:val="single" w:sz="4" w:space="4" w:color="auto"/>
        <w:bottom w:val="single" w:sz="4" w:space="4" w:color="auto"/>
        <w:right w:val="single" w:sz="4" w:space="4" w:color="auto"/>
      </w:pBdr>
      <w:ind w:left="142"/>
    </w:pPr>
    <w:rPr>
      <w:szCs w:val="22"/>
    </w:rPr>
  </w:style>
  <w:style w:type="character" w:customStyle="1" w:styleId="Heading2Char">
    <w:name w:val="Heading 2 Char"/>
    <w:basedOn w:val="DefaultParagraphFont"/>
    <w:link w:val="Heading2"/>
    <w:uiPriority w:val="9"/>
    <w:rsid w:val="009553E9"/>
    <w:rPr>
      <w:rFonts w:ascii="Times New Roman" w:eastAsia="Times New Roman" w:hAnsi="Times New Roman" w:cs="Times New Roman"/>
    </w:rPr>
  </w:style>
  <w:style w:type="character" w:customStyle="1" w:styleId="RecommendationChar">
    <w:name w:val="Recommendation Char"/>
    <w:basedOn w:val="DefaultParagraphFont"/>
    <w:link w:val="Recommendation"/>
    <w:rsid w:val="009553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1891">
      <w:bodyDiv w:val="1"/>
      <w:marLeft w:val="0"/>
      <w:marRight w:val="0"/>
      <w:marTop w:val="0"/>
      <w:marBottom w:val="0"/>
      <w:divBdr>
        <w:top w:val="none" w:sz="0" w:space="0" w:color="auto"/>
        <w:left w:val="none" w:sz="0" w:space="0" w:color="auto"/>
        <w:bottom w:val="none" w:sz="0" w:space="0" w:color="auto"/>
        <w:right w:val="none" w:sz="0" w:space="0" w:color="auto"/>
      </w:divBdr>
    </w:div>
    <w:div w:id="260182737">
      <w:bodyDiv w:val="1"/>
      <w:marLeft w:val="0"/>
      <w:marRight w:val="0"/>
      <w:marTop w:val="0"/>
      <w:marBottom w:val="0"/>
      <w:divBdr>
        <w:top w:val="none" w:sz="0" w:space="0" w:color="auto"/>
        <w:left w:val="none" w:sz="0" w:space="0" w:color="auto"/>
        <w:bottom w:val="none" w:sz="0" w:space="0" w:color="auto"/>
        <w:right w:val="none" w:sz="0" w:space="0" w:color="auto"/>
      </w:divBdr>
    </w:div>
    <w:div w:id="1384139403">
      <w:bodyDiv w:val="1"/>
      <w:marLeft w:val="0"/>
      <w:marRight w:val="0"/>
      <w:marTop w:val="0"/>
      <w:marBottom w:val="0"/>
      <w:divBdr>
        <w:top w:val="none" w:sz="0" w:space="0" w:color="auto"/>
        <w:left w:val="none" w:sz="0" w:space="0" w:color="auto"/>
        <w:bottom w:val="none" w:sz="0" w:space="0" w:color="auto"/>
        <w:right w:val="none" w:sz="0" w:space="0" w:color="auto"/>
      </w:divBdr>
      <w:divsChild>
        <w:div w:id="2121484348">
          <w:marLeft w:val="0"/>
          <w:marRight w:val="0"/>
          <w:marTop w:val="0"/>
          <w:marBottom w:val="0"/>
          <w:divBdr>
            <w:top w:val="none" w:sz="0" w:space="0" w:color="auto"/>
            <w:left w:val="none" w:sz="0" w:space="0" w:color="auto"/>
            <w:bottom w:val="none" w:sz="0" w:space="0" w:color="auto"/>
            <w:right w:val="none" w:sz="0" w:space="0" w:color="auto"/>
          </w:divBdr>
          <w:divsChild>
            <w:div w:id="279384469">
              <w:marLeft w:val="0"/>
              <w:marRight w:val="0"/>
              <w:marTop w:val="0"/>
              <w:marBottom w:val="0"/>
              <w:divBdr>
                <w:top w:val="none" w:sz="0" w:space="0" w:color="auto"/>
                <w:left w:val="none" w:sz="0" w:space="0" w:color="auto"/>
                <w:bottom w:val="none" w:sz="0" w:space="0" w:color="auto"/>
                <w:right w:val="none" w:sz="0" w:space="0" w:color="auto"/>
              </w:divBdr>
              <w:divsChild>
                <w:div w:id="1894459689">
                  <w:marLeft w:val="0"/>
                  <w:marRight w:val="0"/>
                  <w:marTop w:val="0"/>
                  <w:marBottom w:val="0"/>
                  <w:divBdr>
                    <w:top w:val="none" w:sz="0" w:space="0" w:color="auto"/>
                    <w:left w:val="none" w:sz="0" w:space="0" w:color="auto"/>
                    <w:bottom w:val="none" w:sz="0" w:space="0" w:color="auto"/>
                    <w:right w:val="none" w:sz="0" w:space="0" w:color="auto"/>
                  </w:divBdr>
                  <w:divsChild>
                    <w:div w:id="552081137">
                      <w:marLeft w:val="0"/>
                      <w:marRight w:val="0"/>
                      <w:marTop w:val="0"/>
                      <w:marBottom w:val="0"/>
                      <w:divBdr>
                        <w:top w:val="none" w:sz="0" w:space="0" w:color="auto"/>
                        <w:left w:val="none" w:sz="0" w:space="0" w:color="auto"/>
                        <w:bottom w:val="none" w:sz="0" w:space="0" w:color="auto"/>
                        <w:right w:val="none" w:sz="0" w:space="0" w:color="auto"/>
                      </w:divBdr>
                      <w:divsChild>
                        <w:div w:id="617875798">
                          <w:marLeft w:val="0"/>
                          <w:marRight w:val="0"/>
                          <w:marTop w:val="0"/>
                          <w:marBottom w:val="0"/>
                          <w:divBdr>
                            <w:top w:val="none" w:sz="0" w:space="0" w:color="auto"/>
                            <w:left w:val="none" w:sz="0" w:space="0" w:color="auto"/>
                            <w:bottom w:val="none" w:sz="0" w:space="0" w:color="auto"/>
                            <w:right w:val="none" w:sz="0" w:space="0" w:color="auto"/>
                          </w:divBdr>
                          <w:divsChild>
                            <w:div w:id="346324391">
                              <w:marLeft w:val="0"/>
                              <w:marRight w:val="0"/>
                              <w:marTop w:val="0"/>
                              <w:marBottom w:val="0"/>
                              <w:divBdr>
                                <w:top w:val="none" w:sz="0" w:space="0" w:color="auto"/>
                                <w:left w:val="none" w:sz="0" w:space="0" w:color="auto"/>
                                <w:bottom w:val="none" w:sz="0" w:space="0" w:color="auto"/>
                                <w:right w:val="none" w:sz="0" w:space="0" w:color="auto"/>
                              </w:divBdr>
                              <w:divsChild>
                                <w:div w:id="1397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46">
                      <w:marLeft w:val="0"/>
                      <w:marRight w:val="0"/>
                      <w:marTop w:val="0"/>
                      <w:marBottom w:val="0"/>
                      <w:divBdr>
                        <w:top w:val="none" w:sz="0" w:space="0" w:color="auto"/>
                        <w:left w:val="none" w:sz="0" w:space="0" w:color="auto"/>
                        <w:bottom w:val="none" w:sz="0" w:space="0" w:color="auto"/>
                        <w:right w:val="none" w:sz="0" w:space="0" w:color="auto"/>
                      </w:divBdr>
                      <w:divsChild>
                        <w:div w:id="400256987">
                          <w:marLeft w:val="0"/>
                          <w:marRight w:val="0"/>
                          <w:marTop w:val="0"/>
                          <w:marBottom w:val="0"/>
                          <w:divBdr>
                            <w:top w:val="none" w:sz="0" w:space="0" w:color="auto"/>
                            <w:left w:val="none" w:sz="0" w:space="0" w:color="auto"/>
                            <w:bottom w:val="none" w:sz="0" w:space="0" w:color="auto"/>
                            <w:right w:val="none" w:sz="0" w:space="0" w:color="auto"/>
                          </w:divBdr>
                          <w:divsChild>
                            <w:div w:id="904074058">
                              <w:marLeft w:val="0"/>
                              <w:marRight w:val="0"/>
                              <w:marTop w:val="0"/>
                              <w:marBottom w:val="0"/>
                              <w:divBdr>
                                <w:top w:val="none" w:sz="0" w:space="0" w:color="auto"/>
                                <w:left w:val="none" w:sz="0" w:space="0" w:color="auto"/>
                                <w:bottom w:val="none" w:sz="0" w:space="0" w:color="auto"/>
                                <w:right w:val="none" w:sz="0" w:space="0" w:color="auto"/>
                              </w:divBdr>
                              <w:divsChild>
                                <w:div w:id="1819684852">
                                  <w:marLeft w:val="0"/>
                                  <w:marRight w:val="0"/>
                                  <w:marTop w:val="0"/>
                                  <w:marBottom w:val="0"/>
                                  <w:divBdr>
                                    <w:top w:val="none" w:sz="0" w:space="0" w:color="auto"/>
                                    <w:left w:val="none" w:sz="0" w:space="0" w:color="auto"/>
                                    <w:bottom w:val="none" w:sz="0" w:space="0" w:color="auto"/>
                                    <w:right w:val="none" w:sz="0" w:space="0" w:color="auto"/>
                                  </w:divBdr>
                                  <w:divsChild>
                                    <w:div w:id="666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11199">
      <w:bodyDiv w:val="1"/>
      <w:marLeft w:val="0"/>
      <w:marRight w:val="0"/>
      <w:marTop w:val="0"/>
      <w:marBottom w:val="0"/>
      <w:divBdr>
        <w:top w:val="none" w:sz="0" w:space="0" w:color="auto"/>
        <w:left w:val="none" w:sz="0" w:space="0" w:color="auto"/>
        <w:bottom w:val="none" w:sz="0" w:space="0" w:color="auto"/>
        <w:right w:val="none" w:sz="0" w:space="0" w:color="auto"/>
      </w:divBdr>
    </w:div>
    <w:div w:id="1696465285">
      <w:bodyDiv w:val="1"/>
      <w:marLeft w:val="0"/>
      <w:marRight w:val="0"/>
      <w:marTop w:val="0"/>
      <w:marBottom w:val="0"/>
      <w:divBdr>
        <w:top w:val="none" w:sz="0" w:space="0" w:color="auto"/>
        <w:left w:val="none" w:sz="0" w:space="0" w:color="auto"/>
        <w:bottom w:val="none" w:sz="0" w:space="0" w:color="auto"/>
        <w:right w:val="none" w:sz="0" w:space="0" w:color="auto"/>
      </w:divBdr>
      <w:divsChild>
        <w:div w:id="588084582">
          <w:marLeft w:val="0"/>
          <w:marRight w:val="0"/>
          <w:marTop w:val="0"/>
          <w:marBottom w:val="0"/>
          <w:divBdr>
            <w:top w:val="none" w:sz="0" w:space="0" w:color="auto"/>
            <w:left w:val="none" w:sz="0" w:space="0" w:color="auto"/>
            <w:bottom w:val="none" w:sz="0" w:space="0" w:color="auto"/>
            <w:right w:val="none" w:sz="0" w:space="0" w:color="auto"/>
          </w:divBdr>
          <w:divsChild>
            <w:div w:id="792287559">
              <w:marLeft w:val="0"/>
              <w:marRight w:val="0"/>
              <w:marTop w:val="0"/>
              <w:marBottom w:val="0"/>
              <w:divBdr>
                <w:top w:val="none" w:sz="0" w:space="0" w:color="auto"/>
                <w:left w:val="none" w:sz="0" w:space="0" w:color="auto"/>
                <w:bottom w:val="none" w:sz="0" w:space="0" w:color="auto"/>
                <w:right w:val="none" w:sz="0" w:space="0" w:color="auto"/>
              </w:divBdr>
              <w:divsChild>
                <w:div w:id="776367229">
                  <w:marLeft w:val="0"/>
                  <w:marRight w:val="0"/>
                  <w:marTop w:val="0"/>
                  <w:marBottom w:val="0"/>
                  <w:divBdr>
                    <w:top w:val="none" w:sz="0" w:space="0" w:color="auto"/>
                    <w:left w:val="none" w:sz="0" w:space="0" w:color="auto"/>
                    <w:bottom w:val="none" w:sz="0" w:space="0" w:color="auto"/>
                    <w:right w:val="none" w:sz="0" w:space="0" w:color="auto"/>
                  </w:divBdr>
                  <w:divsChild>
                    <w:div w:id="1819565377">
                      <w:marLeft w:val="0"/>
                      <w:marRight w:val="0"/>
                      <w:marTop w:val="0"/>
                      <w:marBottom w:val="0"/>
                      <w:divBdr>
                        <w:top w:val="none" w:sz="0" w:space="0" w:color="auto"/>
                        <w:left w:val="none" w:sz="0" w:space="0" w:color="auto"/>
                        <w:bottom w:val="none" w:sz="0" w:space="0" w:color="auto"/>
                        <w:right w:val="none" w:sz="0" w:space="0" w:color="auto"/>
                      </w:divBdr>
                      <w:divsChild>
                        <w:div w:id="745423596">
                          <w:marLeft w:val="0"/>
                          <w:marRight w:val="0"/>
                          <w:marTop w:val="0"/>
                          <w:marBottom w:val="0"/>
                          <w:divBdr>
                            <w:top w:val="none" w:sz="0" w:space="0" w:color="auto"/>
                            <w:left w:val="none" w:sz="0" w:space="0" w:color="auto"/>
                            <w:bottom w:val="none" w:sz="0" w:space="0" w:color="auto"/>
                            <w:right w:val="none" w:sz="0" w:space="0" w:color="auto"/>
                          </w:divBdr>
                          <w:divsChild>
                            <w:div w:id="1567494189">
                              <w:marLeft w:val="0"/>
                              <w:marRight w:val="0"/>
                              <w:marTop w:val="0"/>
                              <w:marBottom w:val="0"/>
                              <w:divBdr>
                                <w:top w:val="none" w:sz="0" w:space="0" w:color="auto"/>
                                <w:left w:val="none" w:sz="0" w:space="0" w:color="auto"/>
                                <w:bottom w:val="none" w:sz="0" w:space="0" w:color="auto"/>
                                <w:right w:val="none" w:sz="0" w:space="0" w:color="auto"/>
                              </w:divBdr>
                              <w:divsChild>
                                <w:div w:id="1078788248">
                                  <w:marLeft w:val="0"/>
                                  <w:marRight w:val="0"/>
                                  <w:marTop w:val="0"/>
                                  <w:marBottom w:val="0"/>
                                  <w:divBdr>
                                    <w:top w:val="none" w:sz="0" w:space="0" w:color="auto"/>
                                    <w:left w:val="none" w:sz="0" w:space="0" w:color="auto"/>
                                    <w:bottom w:val="none" w:sz="0" w:space="0" w:color="auto"/>
                                    <w:right w:val="none" w:sz="0" w:space="0" w:color="auto"/>
                                  </w:divBdr>
                                  <w:divsChild>
                                    <w:div w:id="1780680032">
                                      <w:marLeft w:val="0"/>
                                      <w:marRight w:val="0"/>
                                      <w:marTop w:val="0"/>
                                      <w:marBottom w:val="0"/>
                                      <w:divBdr>
                                        <w:top w:val="none" w:sz="0" w:space="0" w:color="auto"/>
                                        <w:left w:val="none" w:sz="0" w:space="0" w:color="auto"/>
                                        <w:bottom w:val="none" w:sz="0" w:space="0" w:color="auto"/>
                                        <w:right w:val="none" w:sz="0" w:space="0" w:color="auto"/>
                                      </w:divBdr>
                                      <w:divsChild>
                                        <w:div w:id="189153224">
                                          <w:marLeft w:val="0"/>
                                          <w:marRight w:val="0"/>
                                          <w:marTop w:val="0"/>
                                          <w:marBottom w:val="0"/>
                                          <w:divBdr>
                                            <w:top w:val="none" w:sz="0" w:space="0" w:color="auto"/>
                                            <w:left w:val="none" w:sz="0" w:space="0" w:color="auto"/>
                                            <w:bottom w:val="none" w:sz="0" w:space="0" w:color="auto"/>
                                            <w:right w:val="none" w:sz="0" w:space="0" w:color="auto"/>
                                          </w:divBdr>
                                          <w:divsChild>
                                            <w:div w:id="708141273">
                                              <w:marLeft w:val="0"/>
                                              <w:marRight w:val="0"/>
                                              <w:marTop w:val="0"/>
                                              <w:marBottom w:val="0"/>
                                              <w:divBdr>
                                                <w:top w:val="none" w:sz="0" w:space="0" w:color="auto"/>
                                                <w:left w:val="none" w:sz="0" w:space="0" w:color="auto"/>
                                                <w:bottom w:val="none" w:sz="0" w:space="0" w:color="auto"/>
                                                <w:right w:val="none" w:sz="0" w:space="0" w:color="auto"/>
                                              </w:divBdr>
                                              <w:divsChild>
                                                <w:div w:id="668220348">
                                                  <w:marLeft w:val="0"/>
                                                  <w:marRight w:val="0"/>
                                                  <w:marTop w:val="0"/>
                                                  <w:marBottom w:val="0"/>
                                                  <w:divBdr>
                                                    <w:top w:val="none" w:sz="0" w:space="0" w:color="auto"/>
                                                    <w:left w:val="none" w:sz="0" w:space="0" w:color="auto"/>
                                                    <w:bottom w:val="none" w:sz="0" w:space="0" w:color="auto"/>
                                                    <w:right w:val="none" w:sz="0" w:space="0" w:color="auto"/>
                                                  </w:divBdr>
                                                  <w:divsChild>
                                                    <w:div w:id="927813278">
                                                      <w:marLeft w:val="0"/>
                                                      <w:marRight w:val="0"/>
                                                      <w:marTop w:val="0"/>
                                                      <w:marBottom w:val="0"/>
                                                      <w:divBdr>
                                                        <w:top w:val="none" w:sz="0" w:space="0" w:color="auto"/>
                                                        <w:left w:val="none" w:sz="0" w:space="0" w:color="auto"/>
                                                        <w:bottom w:val="none" w:sz="0" w:space="0" w:color="auto"/>
                                                        <w:right w:val="none" w:sz="0" w:space="0" w:color="auto"/>
                                                      </w:divBdr>
                                                      <w:divsChild>
                                                        <w:div w:id="704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300E9-145E-4784-AFAE-E7313593EC79}">
  <ds:schemaRefs>
    <ds:schemaRef ds:uri="http://schemas.openxmlformats.org/officeDocument/2006/bibliography"/>
  </ds:schemaRefs>
</ds:datastoreItem>
</file>

<file path=customXml/itemProps2.xml><?xml version="1.0" encoding="utf-8"?>
<ds:datastoreItem xmlns:ds="http://schemas.openxmlformats.org/officeDocument/2006/customXml" ds:itemID="{520B5D4E-17F7-4EF1-ADB4-1883F8CA093B}"/>
</file>

<file path=customXml/itemProps3.xml><?xml version="1.0" encoding="utf-8"?>
<ds:datastoreItem xmlns:ds="http://schemas.openxmlformats.org/officeDocument/2006/customXml" ds:itemID="{F5F0B503-D29D-4506-BEF4-DFB7725EB625}"/>
</file>

<file path=customXml/itemProps4.xml><?xml version="1.0" encoding="utf-8"?>
<ds:datastoreItem xmlns:ds="http://schemas.openxmlformats.org/officeDocument/2006/customXml" ds:itemID="{374C6AD3-0458-4DC8-9859-B0734E3F5B63}"/>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4140</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Education and Employment References Committee report: Vocational education and training in South Australia</dc:title>
  <dc:subject/>
  <dc:creator/>
  <cp:lastModifiedBy/>
  <cp:revision>1</cp:revision>
  <dcterms:created xsi:type="dcterms:W3CDTF">2019-10-18T01:37:00Z</dcterms:created>
  <dcterms:modified xsi:type="dcterms:W3CDTF">2019-10-18T01:38:00Z</dcterms:modified>
</cp:coreProperties>
</file>