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4DA4" w14:textId="77777777" w:rsidR="00067075" w:rsidRDefault="003A2EFF" w:rsidP="00DE0402">
      <w:pPr>
        <w:pStyle w:val="Title"/>
        <w:spacing w:before="120"/>
      </w:pPr>
      <w:r>
        <w:rPr>
          <w:noProof/>
        </w:rPr>
        <w:drawing>
          <wp:inline distT="0" distB="0" distL="0" distR="0" wp14:anchorId="2F03EF9A" wp14:editId="450BA0DD">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6A2727C8" wp14:editId="358C00AC">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33FF5BEE" w14:textId="77777777" w:rsidR="00EC6A53" w:rsidRDefault="00EC6A53" w:rsidP="00067075">
      <w:pPr>
        <w:spacing w:before="100" w:beforeAutospacing="1" w:after="0"/>
        <w:sectPr w:rsidR="00EC6A53" w:rsidSect="0001691D">
          <w:footerReference w:type="default" r:id="rId14"/>
          <w:footerReference w:type="first" r:id="rId15"/>
          <w:type w:val="continuous"/>
          <w:pgSz w:w="11906" w:h="16838"/>
          <w:pgMar w:top="851" w:right="1418" w:bottom="1418" w:left="1418" w:header="0" w:footer="709" w:gutter="0"/>
          <w:cols w:space="708"/>
          <w:titlePg/>
          <w:docGrid w:linePitch="360"/>
        </w:sectPr>
      </w:pPr>
    </w:p>
    <w:p w14:paraId="66767AA6" w14:textId="2C64A7A1" w:rsidR="006D154E" w:rsidRPr="00E36EF8" w:rsidRDefault="000D7C06" w:rsidP="00E36EF8">
      <w:pPr>
        <w:pStyle w:val="Title"/>
      </w:pPr>
      <w:r>
        <w:t>Contract variations</w:t>
      </w:r>
    </w:p>
    <w:p w14:paraId="6A4C0D31" w14:textId="2DFDF39D" w:rsidR="002B1CE5" w:rsidRPr="00A24E6E" w:rsidRDefault="00526CD1" w:rsidP="006D154E">
      <w:pPr>
        <w:pStyle w:val="Subtitle"/>
      </w:pPr>
      <w:r>
        <w:t xml:space="preserve">Australian </w:t>
      </w:r>
      <w:r w:rsidR="000D7C06">
        <w:t xml:space="preserve">Skills Guarantee guidance </w:t>
      </w:r>
      <w:r w:rsidR="00090013">
        <w:t xml:space="preserve">for </w:t>
      </w:r>
      <w:r w:rsidR="00AC6F40">
        <w:t>R</w:t>
      </w:r>
      <w:r w:rsidR="00090013">
        <w:t>elevant entities</w:t>
      </w:r>
    </w:p>
    <w:p w14:paraId="051DB06A" w14:textId="5E30C87A" w:rsidR="000D7C06" w:rsidRDefault="00402A1C" w:rsidP="00402A1C">
      <w:pPr>
        <w:pStyle w:val="Heading1"/>
      </w:pPr>
      <w:r>
        <w:t>Overview</w:t>
      </w:r>
    </w:p>
    <w:p w14:paraId="2B92246C" w14:textId="004CF783" w:rsidR="00030D5A" w:rsidRPr="00F603E3" w:rsidRDefault="00B12F1D" w:rsidP="006941F6">
      <w:r w:rsidRPr="00F603E3">
        <w:rPr>
          <w:b/>
          <w:bCs/>
        </w:rPr>
        <w:t>Section 3.2</w:t>
      </w:r>
      <w:r w:rsidRPr="00F603E3">
        <w:t xml:space="preserve"> of t</w:t>
      </w:r>
      <w:r w:rsidR="00624E98" w:rsidRPr="00F603E3">
        <w:t xml:space="preserve">he </w:t>
      </w:r>
      <w:r w:rsidR="6C86725C" w:rsidRPr="00F603E3">
        <w:t xml:space="preserve">Australian </w:t>
      </w:r>
      <w:r w:rsidR="00624E98" w:rsidRPr="00F603E3">
        <w:t xml:space="preserve">Skills Guarantee </w:t>
      </w:r>
      <w:r w:rsidR="00090013" w:rsidRPr="00F603E3">
        <w:t xml:space="preserve">(Skills Guarantee) </w:t>
      </w:r>
      <w:r w:rsidR="00AA45DB" w:rsidRPr="00F603E3">
        <w:t>Procurement Connected Policy (</w:t>
      </w:r>
      <w:r w:rsidR="00624E98" w:rsidRPr="00F603E3">
        <w:t>PCP</w:t>
      </w:r>
      <w:r w:rsidR="00AA45DB" w:rsidRPr="00F603E3">
        <w:t xml:space="preserve">) </w:t>
      </w:r>
      <w:r w:rsidR="004B29CD" w:rsidRPr="00F603E3">
        <w:t>outline</w:t>
      </w:r>
      <w:r w:rsidR="002C63D1" w:rsidRPr="00F603E3">
        <w:t>s</w:t>
      </w:r>
      <w:r w:rsidR="004B29CD" w:rsidRPr="00F603E3">
        <w:t xml:space="preserve"> </w:t>
      </w:r>
      <w:r w:rsidR="00735514" w:rsidRPr="00F603E3">
        <w:t>what</w:t>
      </w:r>
      <w:r w:rsidR="00624E98" w:rsidRPr="00F603E3">
        <w:t xml:space="preserve"> </w:t>
      </w:r>
      <w:r w:rsidR="00AC6F40" w:rsidRPr="00F603E3">
        <w:t>R</w:t>
      </w:r>
      <w:r w:rsidR="00CC0DD6" w:rsidRPr="00F603E3">
        <w:t>elevant entit</w:t>
      </w:r>
      <w:r w:rsidR="00E33FC2" w:rsidRPr="00F603E3">
        <w:t xml:space="preserve">ies </w:t>
      </w:r>
      <w:r w:rsidR="0074436F" w:rsidRPr="00F603E3">
        <w:t>will do</w:t>
      </w:r>
      <w:r w:rsidR="00CC0DD6" w:rsidRPr="00F603E3">
        <w:t xml:space="preserve"> when</w:t>
      </w:r>
      <w:r w:rsidR="00624E98" w:rsidRPr="00F603E3">
        <w:t xml:space="preserve"> a contract</w:t>
      </w:r>
      <w:r w:rsidR="00776316" w:rsidRPr="00F603E3">
        <w:t xml:space="preserve"> variation results in </w:t>
      </w:r>
      <w:r w:rsidR="004D085E" w:rsidRPr="00F603E3">
        <w:t>a procurement</w:t>
      </w:r>
      <w:r w:rsidR="0042025C" w:rsidRPr="00F603E3">
        <w:t xml:space="preserve"> </w:t>
      </w:r>
      <w:r w:rsidR="00A476A8" w:rsidRPr="00F603E3">
        <w:t>meet</w:t>
      </w:r>
      <w:r w:rsidR="00776316" w:rsidRPr="00F603E3">
        <w:t>ing</w:t>
      </w:r>
      <w:r w:rsidR="00DE4E09" w:rsidRPr="00F603E3">
        <w:t xml:space="preserve"> the</w:t>
      </w:r>
      <w:r w:rsidR="00A476A8" w:rsidRPr="00F603E3">
        <w:t xml:space="preserve"> definition of an </w:t>
      </w:r>
      <w:r w:rsidR="00F96E0E" w:rsidRPr="00F603E3">
        <w:t>E</w:t>
      </w:r>
      <w:r w:rsidR="00A476A8" w:rsidRPr="00F603E3">
        <w:t>ligible project under the</w:t>
      </w:r>
      <w:r w:rsidR="00DE4E09" w:rsidRPr="00F603E3">
        <w:t xml:space="preserve"> Skills Guarantee</w:t>
      </w:r>
      <w:r w:rsidR="00C2558D" w:rsidRPr="00F603E3">
        <w:t>.</w:t>
      </w:r>
      <w:r w:rsidR="00F54687" w:rsidRPr="00F603E3">
        <w:t xml:space="preserve"> This document provides further information </w:t>
      </w:r>
      <w:r w:rsidR="00354FE5" w:rsidRPr="00F603E3">
        <w:t xml:space="preserve">on </w:t>
      </w:r>
      <w:r w:rsidR="00FC6DDC" w:rsidRPr="00F603E3">
        <w:t>this</w:t>
      </w:r>
      <w:r w:rsidR="000802C4" w:rsidRPr="00F603E3">
        <w:t xml:space="preserve"> process</w:t>
      </w:r>
      <w:r w:rsidR="00354FE5" w:rsidRPr="00F603E3">
        <w:t xml:space="preserve">. </w:t>
      </w:r>
    </w:p>
    <w:p w14:paraId="4EA8A155" w14:textId="588EB76D" w:rsidR="00903FA2" w:rsidRPr="00F603E3" w:rsidRDefault="00E164DF" w:rsidP="00E164DF">
      <w:r w:rsidRPr="00F603E3">
        <w:t xml:space="preserve">Please note that </w:t>
      </w:r>
      <w:r w:rsidR="00210802" w:rsidRPr="00F603E3">
        <w:t xml:space="preserve">this guidance document </w:t>
      </w:r>
      <w:r w:rsidRPr="00F603E3">
        <w:t xml:space="preserve">only applies where </w:t>
      </w:r>
      <w:r w:rsidR="09CDA368" w:rsidRPr="00F603E3">
        <w:t>making changes to an established contract</w:t>
      </w:r>
      <w:r w:rsidRPr="00F603E3">
        <w:t xml:space="preserve"> results in </w:t>
      </w:r>
      <w:r w:rsidR="602549AC" w:rsidRPr="00F603E3">
        <w:t>a</w:t>
      </w:r>
      <w:r w:rsidRPr="00F603E3">
        <w:t xml:space="preserve"> contract variation</w:t>
      </w:r>
      <w:r w:rsidR="006B2106" w:rsidRPr="00F603E3">
        <w:t xml:space="preserve"> and not a new procurement process</w:t>
      </w:r>
      <w:r w:rsidRPr="00F603E3">
        <w:t xml:space="preserve">. </w:t>
      </w:r>
      <w:r w:rsidR="00210802" w:rsidRPr="00F603E3">
        <w:t xml:space="preserve">This guidance document </w:t>
      </w:r>
      <w:r w:rsidR="37387E26" w:rsidRPr="00F603E3">
        <w:t>would</w:t>
      </w:r>
      <w:r w:rsidRPr="00F603E3">
        <w:t xml:space="preserve"> not apply where the initial estimated procurement value is over $10 million (GST inclusive)</w:t>
      </w:r>
      <w:r w:rsidR="42949ED4" w:rsidRPr="00F603E3">
        <w:t xml:space="preserve"> as</w:t>
      </w:r>
      <w:r w:rsidRPr="00F603E3">
        <w:t xml:space="preserve"> the Skills Guarantee should </w:t>
      </w:r>
      <w:r w:rsidR="00EA19BB" w:rsidRPr="00F603E3">
        <w:t xml:space="preserve">have </w:t>
      </w:r>
      <w:r w:rsidRPr="00F603E3">
        <w:t xml:space="preserve">already been applied, in line with the definition of </w:t>
      </w:r>
      <w:r w:rsidR="000843EF" w:rsidRPr="00F603E3">
        <w:t>E</w:t>
      </w:r>
      <w:r w:rsidRPr="00F603E3">
        <w:t xml:space="preserve">ligible projects in the </w:t>
      </w:r>
      <w:r w:rsidR="000843EF" w:rsidRPr="00F603E3">
        <w:t xml:space="preserve">Skills Guarantee </w:t>
      </w:r>
      <w:r w:rsidRPr="00F603E3">
        <w:t>PCP.</w:t>
      </w:r>
      <w:r w:rsidR="000843EF" w:rsidRPr="00F603E3">
        <w:t xml:space="preserve"> </w:t>
      </w:r>
      <w:r w:rsidRPr="00F603E3">
        <w:t>For example, where a contract for a procurement has a value of $9 million and includes an option to extend the contract worth an additional $1.5 million, the estimated individual value of the procurement would be $10.5 million, and the procurement would therefore already</w:t>
      </w:r>
      <w:r w:rsidR="62CA86AA" w:rsidRPr="00F603E3">
        <w:t xml:space="preserve"> be in scope to</w:t>
      </w:r>
      <w:r w:rsidRPr="00F603E3">
        <w:t xml:space="preserve"> include Skills Guarantee </w:t>
      </w:r>
      <w:r w:rsidR="34D091D7" w:rsidRPr="00F603E3">
        <w:t xml:space="preserve">PCP </w:t>
      </w:r>
      <w:r w:rsidRPr="00F603E3">
        <w:t>requirements.</w:t>
      </w:r>
      <w:r w:rsidR="005D26ED" w:rsidRPr="00F603E3">
        <w:t xml:space="preserve"> </w:t>
      </w:r>
    </w:p>
    <w:p w14:paraId="0A814FF6" w14:textId="682074AE" w:rsidR="000F5887" w:rsidRDefault="000F5887" w:rsidP="00BF09D4">
      <w:pPr>
        <w:pStyle w:val="Heading1"/>
      </w:pPr>
      <w:r w:rsidRPr="00F603E3">
        <w:t>Wh</w:t>
      </w:r>
      <w:r w:rsidR="001E68BA" w:rsidRPr="00F603E3">
        <w:t xml:space="preserve">en to </w:t>
      </w:r>
      <w:r w:rsidR="004D0FB4" w:rsidRPr="00F603E3">
        <w:t>include</w:t>
      </w:r>
      <w:r w:rsidR="001E68BA" w:rsidRPr="00F603E3">
        <w:t xml:space="preserve"> </w:t>
      </w:r>
      <w:r w:rsidR="00003D38" w:rsidRPr="00F603E3">
        <w:t>Skills Guarantee</w:t>
      </w:r>
      <w:r w:rsidR="004D0FB4" w:rsidRPr="00F603E3">
        <w:t xml:space="preserve"> requirements</w:t>
      </w:r>
    </w:p>
    <w:p w14:paraId="68D17E57" w14:textId="578AC4BE" w:rsidR="00E93DA3" w:rsidRPr="001D066E" w:rsidRDefault="1D317FF4" w:rsidP="00E93DA3">
      <w:r>
        <w:t>When a contract variation occurs, i</w:t>
      </w:r>
      <w:r w:rsidR="0F58F035">
        <w:t xml:space="preserve">t is the responsibility of the </w:t>
      </w:r>
      <w:r w:rsidR="0098476F">
        <w:t>R</w:t>
      </w:r>
      <w:r w:rsidR="0F58F035">
        <w:t>elevant entit</w:t>
      </w:r>
      <w:r w:rsidR="0098476F">
        <w:t>ies</w:t>
      </w:r>
      <w:r w:rsidR="151FB9E8">
        <w:t xml:space="preserve"> </w:t>
      </w:r>
      <w:r w:rsidR="68D2223E">
        <w:t xml:space="preserve">undertaking the </w:t>
      </w:r>
      <w:r w:rsidR="68D2223E" w:rsidRPr="00CA479B">
        <w:t xml:space="preserve">procurement </w:t>
      </w:r>
      <w:r w:rsidR="227DDD9D" w:rsidRPr="00CA479B">
        <w:t xml:space="preserve">to determine </w:t>
      </w:r>
      <w:r w:rsidR="562777C7" w:rsidRPr="00CA479B">
        <w:t xml:space="preserve">whether </w:t>
      </w:r>
      <w:r w:rsidR="006E2955" w:rsidRPr="006E2955">
        <w:t>the contract variation presents an opportunity for greater participation of apprentices, ICT cadets and women in the delivery of the remainder of the contract</w:t>
      </w:r>
      <w:r w:rsidR="00FA7C8B">
        <w:t xml:space="preserve">. </w:t>
      </w:r>
      <w:r w:rsidR="009231E7">
        <w:t>If it does, relevant entities should</w:t>
      </w:r>
      <w:r w:rsidR="562777C7" w:rsidRPr="00CA479B">
        <w:t xml:space="preserve"> </w:t>
      </w:r>
      <w:r w:rsidR="227DDD9D" w:rsidRPr="00CA479B">
        <w:t xml:space="preserve">negotiate with </w:t>
      </w:r>
      <w:r w:rsidR="00E37ACF" w:rsidRPr="00CA479B">
        <w:t>the</w:t>
      </w:r>
      <w:r w:rsidR="227DDD9D" w:rsidRPr="00CA479B">
        <w:t xml:space="preserve"> supplier to include Skills Guarantee requirements</w:t>
      </w:r>
      <w:r w:rsidR="51B9E895" w:rsidRPr="00CA479B">
        <w:t>.</w:t>
      </w:r>
      <w:r w:rsidR="00E93DA3" w:rsidRPr="00CA479B">
        <w:t xml:space="preserve"> In </w:t>
      </w:r>
      <w:r w:rsidR="00FA7C8B">
        <w:t>their decision</w:t>
      </w:r>
      <w:r w:rsidR="00E93DA3" w:rsidRPr="00CA479B">
        <w:t xml:space="preserve">, </w:t>
      </w:r>
      <w:r w:rsidR="003C7FCA">
        <w:t>R</w:t>
      </w:r>
      <w:r w:rsidR="00E93DA3" w:rsidRPr="00CA479B">
        <w:t xml:space="preserve">elevant entities should consider the purpose of the Skills Guarantee. The Skills Guarantee sets targets for apprentices, trainees, </w:t>
      </w:r>
      <w:r w:rsidR="000374C4" w:rsidRPr="00CA479B">
        <w:t>ICT</w:t>
      </w:r>
      <w:r w:rsidR="00E93DA3" w:rsidRPr="00CA479B">
        <w:t xml:space="preserve"> cadets and women </w:t>
      </w:r>
      <w:r w:rsidR="00015078" w:rsidRPr="00CA479B">
        <w:t xml:space="preserve">working </w:t>
      </w:r>
      <w:r w:rsidR="00E93DA3" w:rsidRPr="00CA479B">
        <w:t xml:space="preserve">on eligible </w:t>
      </w:r>
      <w:r w:rsidR="00304DA6" w:rsidRPr="00CA479B">
        <w:t>procurements</w:t>
      </w:r>
      <w:r w:rsidR="00E93DA3" w:rsidRPr="00CA479B">
        <w:t xml:space="preserve">. </w:t>
      </w:r>
      <w:r w:rsidR="00324A23" w:rsidRPr="00CA479B">
        <w:t xml:space="preserve">This </w:t>
      </w:r>
      <w:r w:rsidR="00E93DA3" w:rsidRPr="00CA479B">
        <w:t>aim</w:t>
      </w:r>
      <w:r w:rsidR="001872AC" w:rsidRPr="00CA479B">
        <w:t>s</w:t>
      </w:r>
      <w:r w:rsidR="00CE2922" w:rsidRPr="00CA479B">
        <w:t xml:space="preserve"> </w:t>
      </w:r>
      <w:r w:rsidR="001872AC" w:rsidRPr="00CA479B">
        <w:t xml:space="preserve">to </w:t>
      </w:r>
      <w:r w:rsidR="00E93DA3" w:rsidRPr="00CA479B">
        <w:t>increas</w:t>
      </w:r>
      <w:r w:rsidR="001872AC" w:rsidRPr="00CA479B">
        <w:t>e</w:t>
      </w:r>
      <w:r w:rsidR="00E93DA3" w:rsidRPr="00CA479B">
        <w:t xml:space="preserve"> employment opportunities for apprentices, trainees and ICT cadets and driv</w:t>
      </w:r>
      <w:r w:rsidR="001872AC" w:rsidRPr="00CA479B">
        <w:t>e</w:t>
      </w:r>
      <w:r w:rsidR="00E93DA3" w:rsidRPr="00CA479B">
        <w:t xml:space="preserve"> long-term sustainable change to tackle gender imbalance in the construction and ICT sectors.</w:t>
      </w:r>
    </w:p>
    <w:p w14:paraId="3D3F27D5" w14:textId="4E44112C" w:rsidR="00003D38" w:rsidRPr="001D066E" w:rsidRDefault="00EA072C" w:rsidP="00FA1BF3">
      <w:pPr>
        <w:keepNext/>
      </w:pPr>
      <w:r w:rsidRPr="001D066E">
        <w:t xml:space="preserve">Generally, </w:t>
      </w:r>
      <w:r w:rsidR="00631D54" w:rsidRPr="006941F6">
        <w:rPr>
          <w:u w:val="single"/>
        </w:rPr>
        <w:t>it</w:t>
      </w:r>
      <w:r w:rsidR="00276C31" w:rsidRPr="006941F6">
        <w:rPr>
          <w:u w:val="single"/>
        </w:rPr>
        <w:t xml:space="preserve"> </w:t>
      </w:r>
      <w:r w:rsidR="00E934E2" w:rsidRPr="006941F6">
        <w:rPr>
          <w:u w:val="single"/>
        </w:rPr>
        <w:t>will be</w:t>
      </w:r>
      <w:r w:rsidR="00631D54" w:rsidRPr="001D066E">
        <w:t xml:space="preserve"> appropriate to </w:t>
      </w:r>
      <w:r w:rsidR="00D82BCA" w:rsidRPr="001D066E">
        <w:t>seek to apply Skills Guarantee requirements when</w:t>
      </w:r>
      <w:r w:rsidR="005B54D6">
        <w:t xml:space="preserve"> </w:t>
      </w:r>
      <w:r w:rsidR="003F4DB2">
        <w:t>all</w:t>
      </w:r>
      <w:r w:rsidR="005B54D6">
        <w:t xml:space="preserve"> the following criteria are met</w:t>
      </w:r>
      <w:r w:rsidR="00D82BCA" w:rsidRPr="001D066E">
        <w:t>:</w:t>
      </w:r>
    </w:p>
    <w:p w14:paraId="1B80ED33" w14:textId="43F6C32C" w:rsidR="002F4C05" w:rsidRDefault="7F81D5C9" w:rsidP="002F4C05">
      <w:pPr>
        <w:pStyle w:val="ListBullet"/>
      </w:pPr>
      <w:r>
        <w:t>there is sufficient time</w:t>
      </w:r>
      <w:r w:rsidR="7A3FA3BB">
        <w:t xml:space="preserve"> remaining on the </w:t>
      </w:r>
      <w:r w:rsidR="00304DA6">
        <w:t>contract</w:t>
      </w:r>
      <w:r>
        <w:t xml:space="preserve"> to provide relevant apprentices or ICT cadets with </w:t>
      </w:r>
      <w:r w:rsidR="00864BB7">
        <w:t xml:space="preserve">an adequate </w:t>
      </w:r>
      <w:r>
        <w:t>training experience</w:t>
      </w:r>
    </w:p>
    <w:p w14:paraId="52392E1B" w14:textId="3565126D" w:rsidR="00325D8B" w:rsidRDefault="00CF1215" w:rsidP="00CF1215">
      <w:pPr>
        <w:pStyle w:val="ListBullet"/>
      </w:pPr>
      <w:r w:rsidRPr="001D066E">
        <w:lastRenderedPageBreak/>
        <w:t>t</w:t>
      </w:r>
      <w:r w:rsidR="00325D8B" w:rsidRPr="001D066E">
        <w:t>here is sufficient work</w:t>
      </w:r>
      <w:r w:rsidR="00325D8B">
        <w:t xml:space="preserve"> </w:t>
      </w:r>
      <w:r>
        <w:t>to be completed in Australia</w:t>
      </w:r>
    </w:p>
    <w:p w14:paraId="0BD9D5E9" w14:textId="2453AC61" w:rsidR="00950768" w:rsidRDefault="6863547F" w:rsidP="00CF1215">
      <w:pPr>
        <w:pStyle w:val="ListBullet"/>
      </w:pPr>
      <w:r>
        <w:t xml:space="preserve">the remaining </w:t>
      </w:r>
      <w:r w:rsidR="0DA73BDD">
        <w:t xml:space="preserve">contract </w:t>
      </w:r>
      <w:r>
        <w:t xml:space="preserve">deliverables require </w:t>
      </w:r>
      <w:r w:rsidR="00DF3AF5">
        <w:t>L</w:t>
      </w:r>
      <w:r>
        <w:t>abour</w:t>
      </w:r>
      <w:r w:rsidR="00864BB7">
        <w:t xml:space="preserve"> hours</w:t>
      </w:r>
    </w:p>
    <w:p w14:paraId="7CCD2E04" w14:textId="4F587511" w:rsidR="00A6112E" w:rsidRPr="00864BB7" w:rsidRDefault="12D6CEEF" w:rsidP="00A6112E">
      <w:pPr>
        <w:pStyle w:val="ListBullet"/>
      </w:pPr>
      <w:r w:rsidRPr="00864BB7">
        <w:t>there is sufficient work to be completed in areas which have an apprentice or ICT cadet pathway</w:t>
      </w:r>
      <w:r w:rsidR="00580715">
        <w:t>.</w:t>
      </w:r>
    </w:p>
    <w:p w14:paraId="12203267" w14:textId="01DAD720" w:rsidR="00276C31" w:rsidRDefault="00E934E2" w:rsidP="00232C7C">
      <w:r w:rsidRPr="006941F6">
        <w:rPr>
          <w:u w:val="single"/>
        </w:rPr>
        <w:t>It may not be</w:t>
      </w:r>
      <w:r w:rsidR="00631D54" w:rsidRPr="0074422A">
        <w:t xml:space="preserve"> appropriate </w:t>
      </w:r>
      <w:r w:rsidR="00276C31" w:rsidRPr="0074422A">
        <w:t>to seek to apply</w:t>
      </w:r>
      <w:r w:rsidR="00276C31">
        <w:t xml:space="preserve"> Skills Guarantee requirements </w:t>
      </w:r>
      <w:r>
        <w:t xml:space="preserve">in circumstances where </w:t>
      </w:r>
      <w:r w:rsidR="005B54D6">
        <w:t xml:space="preserve">one of </w:t>
      </w:r>
      <w:r w:rsidR="008746DE">
        <w:t xml:space="preserve">the following </w:t>
      </w:r>
      <w:r>
        <w:t>applies</w:t>
      </w:r>
      <w:r w:rsidR="00276C31">
        <w:t>:</w:t>
      </w:r>
    </w:p>
    <w:p w14:paraId="08428A0A" w14:textId="419D4781" w:rsidR="0076144B" w:rsidRPr="007058AA" w:rsidRDefault="1FF911BA" w:rsidP="0074422A">
      <w:pPr>
        <w:pStyle w:val="ListBullet"/>
      </w:pPr>
      <w:r>
        <w:t>t</w:t>
      </w:r>
      <w:r w:rsidR="06130EF3">
        <w:t xml:space="preserve">he contract does not allow enough time to </w:t>
      </w:r>
      <w:r w:rsidR="663F8095">
        <w:t xml:space="preserve">provide </w:t>
      </w:r>
      <w:r w:rsidR="0E56252E">
        <w:t>apprentices or ICT cadet</w:t>
      </w:r>
      <w:r w:rsidR="7B7DE9F9">
        <w:t>s</w:t>
      </w:r>
      <w:r w:rsidR="0E56252E">
        <w:t xml:space="preserve"> with </w:t>
      </w:r>
      <w:r w:rsidR="00864BB7">
        <w:t xml:space="preserve">an adequate </w:t>
      </w:r>
      <w:r w:rsidR="0E56252E">
        <w:t>training experience</w:t>
      </w:r>
      <w:r w:rsidR="06130EF3">
        <w:t xml:space="preserve">, for example, </w:t>
      </w:r>
      <w:r w:rsidR="24C60B73">
        <w:t>a</w:t>
      </w:r>
      <w:r w:rsidR="06130EF3">
        <w:t xml:space="preserve"> contract may only have </w:t>
      </w:r>
      <w:r w:rsidR="008B18C9">
        <w:t>one</w:t>
      </w:r>
      <w:r w:rsidR="06130EF3">
        <w:t xml:space="preserve"> month remaining </w:t>
      </w:r>
    </w:p>
    <w:p w14:paraId="0F942532" w14:textId="2F91C250" w:rsidR="006D6FD5" w:rsidRDefault="00E93352" w:rsidP="0074422A">
      <w:pPr>
        <w:pStyle w:val="ListBullet"/>
      </w:pPr>
      <w:r>
        <w:t>a</w:t>
      </w:r>
      <w:r w:rsidR="002D3A1F">
        <w:t xml:space="preserve">lmost </w:t>
      </w:r>
      <w:proofErr w:type="gramStart"/>
      <w:r w:rsidR="002D3A1F">
        <w:t>all</w:t>
      </w:r>
      <w:r w:rsidR="00917DF2">
        <w:t xml:space="preserve"> of</w:t>
      </w:r>
      <w:proofErr w:type="gramEnd"/>
      <w:r w:rsidR="00917DF2">
        <w:t xml:space="preserve"> the remaining contract deliverables are to be delivered overseas</w:t>
      </w:r>
    </w:p>
    <w:p w14:paraId="63F2AE00" w14:textId="437BAAF6" w:rsidR="00917DF2" w:rsidRDefault="1FF911BA" w:rsidP="0074422A">
      <w:pPr>
        <w:pStyle w:val="ListBullet"/>
      </w:pPr>
      <w:r>
        <w:t>a</w:t>
      </w:r>
      <w:r w:rsidR="0C847D9D">
        <w:t xml:space="preserve">lmost </w:t>
      </w:r>
      <w:proofErr w:type="gramStart"/>
      <w:r w:rsidR="0C847D9D">
        <w:t>all</w:t>
      </w:r>
      <w:r w:rsidR="0728E6A1">
        <w:t xml:space="preserve"> of</w:t>
      </w:r>
      <w:proofErr w:type="gramEnd"/>
      <w:r w:rsidR="0728E6A1">
        <w:t xml:space="preserve"> the remaining contract deliverables </w:t>
      </w:r>
      <w:r w:rsidR="0E56252E">
        <w:t xml:space="preserve">do not require </w:t>
      </w:r>
      <w:r w:rsidR="00C6745B">
        <w:t>L</w:t>
      </w:r>
      <w:r w:rsidR="0E56252E">
        <w:t>abour</w:t>
      </w:r>
      <w:r w:rsidR="00864BB7">
        <w:t xml:space="preserve"> hours</w:t>
      </w:r>
    </w:p>
    <w:p w14:paraId="67F3993F" w14:textId="77ADCBA0" w:rsidR="0074422A" w:rsidRDefault="0074422A" w:rsidP="006A3D2D">
      <w:pPr>
        <w:pStyle w:val="ListBullet"/>
      </w:pPr>
      <w:r w:rsidRPr="00864BB7">
        <w:t>t</w:t>
      </w:r>
      <w:r w:rsidR="00E93352" w:rsidRPr="00864BB7">
        <w:t xml:space="preserve">here are </w:t>
      </w:r>
      <w:r w:rsidRPr="00864BB7">
        <w:t>no apprentice or ICT cadet pathways in the remaining work to be delivered</w:t>
      </w:r>
      <w:r w:rsidR="00580715">
        <w:t>.</w:t>
      </w:r>
      <w:r w:rsidRPr="00864BB7">
        <w:t xml:space="preserve"> </w:t>
      </w:r>
    </w:p>
    <w:p w14:paraId="2286A326" w14:textId="3D9C0E13" w:rsidR="006C1218" w:rsidRDefault="00655CF4" w:rsidP="006C1218">
      <w:r>
        <w:t>Please note t</w:t>
      </w:r>
      <w:r w:rsidR="00140F8C" w:rsidRPr="00140F8C">
        <w:t>h</w:t>
      </w:r>
      <w:r w:rsidR="000C1755">
        <w:t>is</w:t>
      </w:r>
      <w:r w:rsidR="00140F8C" w:rsidRPr="00140F8C">
        <w:t xml:space="preserve"> list </w:t>
      </w:r>
      <w:r w:rsidR="000C1755">
        <w:t>is</w:t>
      </w:r>
      <w:r w:rsidR="00140F8C" w:rsidRPr="00140F8C">
        <w:t xml:space="preserve"> not exhaustive. </w:t>
      </w:r>
      <w:r w:rsidR="008240ED" w:rsidRPr="008240ED">
        <w:t xml:space="preserve">Relevant entities </w:t>
      </w:r>
      <w:r w:rsidR="008240ED">
        <w:t>may</w:t>
      </w:r>
      <w:r w:rsidR="008240ED" w:rsidRPr="008240ED">
        <w:t xml:space="preserve"> determine it is</w:t>
      </w:r>
      <w:r w:rsidR="008240ED">
        <w:t xml:space="preserve"> not</w:t>
      </w:r>
      <w:r w:rsidR="008240ED" w:rsidRPr="008240ED">
        <w:t xml:space="preserve"> appropriate for Skills Guarantee requirements to be applied </w:t>
      </w:r>
      <w:r w:rsidR="00B9766E">
        <w:t xml:space="preserve">when </w:t>
      </w:r>
      <w:r w:rsidR="008240ED" w:rsidRPr="008240ED">
        <w:t xml:space="preserve">a contract </w:t>
      </w:r>
      <w:r w:rsidR="00B9766E">
        <w:t xml:space="preserve">is </w:t>
      </w:r>
      <w:r w:rsidR="008240ED" w:rsidRPr="008240ED">
        <w:t>vari</w:t>
      </w:r>
      <w:r w:rsidR="00B9766E">
        <w:t>ed</w:t>
      </w:r>
      <w:r w:rsidR="008240ED">
        <w:t xml:space="preserve"> for </w:t>
      </w:r>
      <w:r w:rsidR="00E934E2">
        <w:t xml:space="preserve">other </w:t>
      </w:r>
      <w:r w:rsidR="008240ED">
        <w:t>reason</w:t>
      </w:r>
      <w:r w:rsidR="00E934E2">
        <w:t>s</w:t>
      </w:r>
      <w:r w:rsidR="008240ED" w:rsidRPr="008240ED">
        <w:t>.</w:t>
      </w:r>
    </w:p>
    <w:p w14:paraId="17982FF0" w14:textId="5CEE841A" w:rsidR="00021F6E" w:rsidRDefault="009220B4" w:rsidP="00BF09D4">
      <w:pPr>
        <w:pStyle w:val="Heading1"/>
      </w:pPr>
      <w:r>
        <w:t xml:space="preserve">Targets for </w:t>
      </w:r>
      <w:r w:rsidR="00302BA2">
        <w:t>M</w:t>
      </w:r>
      <w:r>
        <w:t>ajor construction projects</w:t>
      </w:r>
    </w:p>
    <w:p w14:paraId="1CA4E31C" w14:textId="179BBA75" w:rsidR="007E0E10" w:rsidRDefault="4F78020C" w:rsidP="000D7C06">
      <w:r w:rsidRPr="00DC0117">
        <w:t xml:space="preserve">Where </w:t>
      </w:r>
      <w:r w:rsidR="004E66DC">
        <w:t>the Skills Guarantee requirements apply to a contract variation</w:t>
      </w:r>
      <w:r w:rsidRPr="00DC0117">
        <w:t xml:space="preserve">, the estimated </w:t>
      </w:r>
      <w:r w:rsidR="00DA3FE7">
        <w:t>L</w:t>
      </w:r>
      <w:r w:rsidRPr="00DC0117">
        <w:t>abour hours</w:t>
      </w:r>
      <w:r w:rsidR="5627532F" w:rsidRPr="00DC0117">
        <w:t xml:space="preserve"> and </w:t>
      </w:r>
      <w:r w:rsidR="2B6834DA" w:rsidRPr="00DC0117">
        <w:t xml:space="preserve">Skills Guarantee targets </w:t>
      </w:r>
      <w:r w:rsidR="6C87EE04" w:rsidRPr="00DC0117">
        <w:t>should</w:t>
      </w:r>
      <w:r w:rsidRPr="00DC0117">
        <w:t xml:space="preserve"> be calculated </w:t>
      </w:r>
      <w:r w:rsidR="6C87EE04" w:rsidRPr="00DC0117">
        <w:t>based on</w:t>
      </w:r>
      <w:r w:rsidRPr="00DC0117">
        <w:t xml:space="preserve"> the remaining </w:t>
      </w:r>
      <w:r w:rsidR="00DA3FE7">
        <w:t>L</w:t>
      </w:r>
      <w:r w:rsidRPr="00DC0117">
        <w:t xml:space="preserve">abour hours in the contract, rather than the </w:t>
      </w:r>
      <w:r w:rsidR="713B3DE1" w:rsidRPr="00DC0117">
        <w:t xml:space="preserve">contract’s </w:t>
      </w:r>
      <w:r w:rsidRPr="00DC0117">
        <w:t xml:space="preserve">total </w:t>
      </w:r>
      <w:r w:rsidR="00182647">
        <w:t>L</w:t>
      </w:r>
      <w:r w:rsidR="713B3DE1" w:rsidRPr="00DC0117">
        <w:t>abour</w:t>
      </w:r>
      <w:r w:rsidRPr="00DC0117">
        <w:t xml:space="preserve"> hours.</w:t>
      </w:r>
      <w:r>
        <w:t xml:space="preserve"> </w:t>
      </w:r>
    </w:p>
    <w:p w14:paraId="46719A95" w14:textId="1B43A5A2" w:rsidR="158FA36E" w:rsidRDefault="158FA36E" w:rsidP="40C8B995">
      <w:r>
        <w:t xml:space="preserve">If the </w:t>
      </w:r>
      <w:r w:rsidR="0F9A1116">
        <w:t xml:space="preserve">contract variation </w:t>
      </w:r>
      <w:r w:rsidR="313F5542">
        <w:t xml:space="preserve">changes the type of project from </w:t>
      </w:r>
      <w:r w:rsidR="633EACF0">
        <w:t xml:space="preserve">a </w:t>
      </w:r>
      <w:r w:rsidR="00453808">
        <w:t>‘</w:t>
      </w:r>
      <w:r w:rsidR="004B7FFB">
        <w:t>M</w:t>
      </w:r>
      <w:r w:rsidR="313F5542">
        <w:t xml:space="preserve">ajor construction </w:t>
      </w:r>
      <w:r w:rsidR="6EC1CB26">
        <w:t>project</w:t>
      </w:r>
      <w:r w:rsidR="00453808">
        <w:t>’</w:t>
      </w:r>
      <w:r w:rsidR="6EC1CB26">
        <w:t xml:space="preserve"> </w:t>
      </w:r>
      <w:r w:rsidR="313F5542">
        <w:t xml:space="preserve">to </w:t>
      </w:r>
      <w:r w:rsidR="4928DB7A">
        <w:t xml:space="preserve">a </w:t>
      </w:r>
      <w:r w:rsidR="00453808">
        <w:t>‘</w:t>
      </w:r>
      <w:r w:rsidR="004B7FFB">
        <w:t>F</w:t>
      </w:r>
      <w:r w:rsidR="313F5542">
        <w:t>lagship construction project</w:t>
      </w:r>
      <w:r w:rsidR="00453808">
        <w:t>’ (see the Glossary in the Skills Guarantee PCP</w:t>
      </w:r>
      <w:r w:rsidR="00963DF3">
        <w:t xml:space="preserve"> for definitions</w:t>
      </w:r>
      <w:r w:rsidR="00453808">
        <w:t>)</w:t>
      </w:r>
      <w:r w:rsidR="313F5542">
        <w:t xml:space="preserve">, </w:t>
      </w:r>
      <w:r w:rsidR="006E559A">
        <w:t>R</w:t>
      </w:r>
      <w:r w:rsidR="78532660">
        <w:t xml:space="preserve">elevant entities should consider if it </w:t>
      </w:r>
      <w:r w:rsidR="313F5542">
        <w:t xml:space="preserve">is appropriate to </w:t>
      </w:r>
      <w:r w:rsidR="0F3B8F43">
        <w:t xml:space="preserve">negotiate and </w:t>
      </w:r>
      <w:r w:rsidR="313F5542">
        <w:t xml:space="preserve">calculate higher </w:t>
      </w:r>
      <w:r w:rsidR="05FC3388">
        <w:t>targets for women</w:t>
      </w:r>
      <w:r w:rsidR="4CCB2508">
        <w:t xml:space="preserve">, </w:t>
      </w:r>
      <w:r w:rsidR="7285C621">
        <w:t>while also</w:t>
      </w:r>
      <w:r w:rsidR="1490193F">
        <w:t xml:space="preserve"> </w:t>
      </w:r>
      <w:r w:rsidR="05FC3388">
        <w:t xml:space="preserve">considering the requirements above. </w:t>
      </w:r>
      <w:r w:rsidR="4A331B4C">
        <w:t xml:space="preserve">The negotiation of the provision of </w:t>
      </w:r>
      <w:r w:rsidR="46F8B38D">
        <w:t>a</w:t>
      </w:r>
      <w:r w:rsidR="4A331B4C">
        <w:t xml:space="preserve"> Gender Equality Action Plan </w:t>
      </w:r>
      <w:r w:rsidR="077B79C5">
        <w:t>for the</w:t>
      </w:r>
      <w:r w:rsidR="4A331B4C">
        <w:t xml:space="preserve"> </w:t>
      </w:r>
      <w:r w:rsidR="002D4971">
        <w:t>F</w:t>
      </w:r>
      <w:r w:rsidR="4A331B4C">
        <w:t xml:space="preserve">lagship construction </w:t>
      </w:r>
      <w:r w:rsidR="4A331B4C" w:rsidRPr="00CA479B">
        <w:t xml:space="preserve">project </w:t>
      </w:r>
      <w:r w:rsidR="00BD3E2B" w:rsidRPr="00CA479B">
        <w:t>must</w:t>
      </w:r>
      <w:r w:rsidR="4A331B4C" w:rsidRPr="00CA479B">
        <w:t xml:space="preserve"> also apply in this instance.</w:t>
      </w:r>
      <w:r w:rsidR="4A331B4C">
        <w:t xml:space="preserve"> </w:t>
      </w:r>
    </w:p>
    <w:p w14:paraId="55EEA4CE" w14:textId="0D360375" w:rsidR="00D85080" w:rsidRDefault="00D85080" w:rsidP="000D7C06">
      <w:r>
        <w:t xml:space="preserve">Updated information such as </w:t>
      </w:r>
      <w:r w:rsidR="00182647">
        <w:t>L</w:t>
      </w:r>
      <w:r>
        <w:t xml:space="preserve">abour hours should be reflected in the contract. </w:t>
      </w:r>
    </w:p>
    <w:p w14:paraId="37FF21C8" w14:textId="13F6B343" w:rsidR="00DD3D79" w:rsidRDefault="0080350A" w:rsidP="00FA1B37">
      <w:pPr>
        <w:pStyle w:val="Heading2"/>
      </w:pPr>
      <w:r>
        <w:t>Targets for women</w:t>
      </w:r>
    </w:p>
    <w:p w14:paraId="69E04F89" w14:textId="7024869E" w:rsidR="00402A1C" w:rsidRDefault="00F90713" w:rsidP="00FA1BF3">
      <w:pPr>
        <w:keepNext/>
      </w:pPr>
      <w:r w:rsidRPr="00653762">
        <w:t xml:space="preserve">For </w:t>
      </w:r>
      <w:r w:rsidR="003D41BF">
        <w:t>M</w:t>
      </w:r>
      <w:r w:rsidRPr="00E35A09">
        <w:t>ajor construction projects</w:t>
      </w:r>
      <w:r w:rsidR="00F56986" w:rsidRPr="00653762">
        <w:t>,</w:t>
      </w:r>
      <w:r w:rsidRPr="00653762">
        <w:t xml:space="preserve"> t</w:t>
      </w:r>
      <w:r w:rsidR="00517F74" w:rsidRPr="00653762">
        <w:t xml:space="preserve">he minimum percentage of women apprentices and trade apprentices required will be based on the date the contract </w:t>
      </w:r>
      <w:r w:rsidR="009A284F" w:rsidRPr="00653762">
        <w:t>variation takes effect and</w:t>
      </w:r>
      <w:r w:rsidR="00517F74" w:rsidRPr="00653762">
        <w:t xml:space="preserve"> will increase each</w:t>
      </w:r>
      <w:r w:rsidR="00517F74" w:rsidRPr="00517F74">
        <w:t xml:space="preserve"> financial year (per </w:t>
      </w:r>
      <w:r w:rsidR="00517F74" w:rsidRPr="002F3BBA">
        <w:rPr>
          <w:b/>
          <w:bCs/>
        </w:rPr>
        <w:t>Table 1</w:t>
      </w:r>
      <w:r w:rsidR="00517F74" w:rsidRPr="00517F74">
        <w:t xml:space="preserve"> </w:t>
      </w:r>
      <w:r w:rsidR="002F28DD">
        <w:t>in the Skills Guarantee PCP</w:t>
      </w:r>
      <w:r w:rsidR="00517F74" w:rsidRPr="00517F74">
        <w:t>).</w:t>
      </w:r>
    </w:p>
    <w:p w14:paraId="53EB8037" w14:textId="3CB42F2F" w:rsidR="007E0E10" w:rsidRDefault="007E0E10" w:rsidP="00FA1B37">
      <w:pPr>
        <w:pStyle w:val="Heading1"/>
      </w:pPr>
      <w:r>
        <w:t xml:space="preserve">Targets for </w:t>
      </w:r>
      <w:r w:rsidR="008B34B1">
        <w:t>M</w:t>
      </w:r>
      <w:r>
        <w:t>ajor ICT projects</w:t>
      </w:r>
    </w:p>
    <w:p w14:paraId="5A43D1A0" w14:textId="702382BE" w:rsidR="009350BE" w:rsidRDefault="009350BE" w:rsidP="007E0E10">
      <w:r>
        <w:t xml:space="preserve">Where </w:t>
      </w:r>
      <w:r w:rsidR="002F28DD" w:rsidRPr="002F28DD">
        <w:t>the Skills Guarantee requirements apply to a contract variation</w:t>
      </w:r>
      <w:r w:rsidR="00A05D2D">
        <w:t xml:space="preserve">, </w:t>
      </w:r>
      <w:r w:rsidR="00823CE5">
        <w:t xml:space="preserve">the calculation of targets </w:t>
      </w:r>
      <w:r w:rsidR="00331FBA" w:rsidRPr="00331FBA">
        <w:t xml:space="preserve">for the remainder of the contract term </w:t>
      </w:r>
      <w:r w:rsidR="00823CE5">
        <w:t xml:space="preserve">will function the same as a new contract for a </w:t>
      </w:r>
      <w:r w:rsidR="006A319D">
        <w:t>M</w:t>
      </w:r>
      <w:r w:rsidR="00823CE5" w:rsidRPr="00640555">
        <w:t>ajor ICT project</w:t>
      </w:r>
      <w:r w:rsidR="00823CE5">
        <w:t xml:space="preserve">. </w:t>
      </w:r>
    </w:p>
    <w:p w14:paraId="4A103496" w14:textId="751715AE" w:rsidR="00D6703E" w:rsidRDefault="009B2C5E" w:rsidP="00D6703E">
      <w:r w:rsidRPr="009B2C5E">
        <w:t xml:space="preserve">The targets would be agreed </w:t>
      </w:r>
      <w:r>
        <w:t xml:space="preserve">with the </w:t>
      </w:r>
      <w:r w:rsidR="0036541E">
        <w:t>R</w:t>
      </w:r>
      <w:r>
        <w:t xml:space="preserve">elevant entity and included in the contract variation. </w:t>
      </w:r>
    </w:p>
    <w:p w14:paraId="3896DBB0" w14:textId="20E2FABA" w:rsidR="00CC00D0" w:rsidRPr="00FA1B37" w:rsidRDefault="6D7FB93D" w:rsidP="00FA1B37">
      <w:pPr>
        <w:pStyle w:val="Heading1"/>
      </w:pPr>
      <w:r w:rsidRPr="00FA1B37">
        <w:t xml:space="preserve">Panel arrangements </w:t>
      </w:r>
    </w:p>
    <w:p w14:paraId="3E191832" w14:textId="1F737B33" w:rsidR="00B11F12" w:rsidRDefault="00B11F12" w:rsidP="00CC00D0">
      <w:r>
        <w:t>Lead agencies for existing panel</w:t>
      </w:r>
      <w:r w:rsidR="007721B6">
        <w:t xml:space="preserve"> or standing offer arrangements</w:t>
      </w:r>
      <w:r>
        <w:t xml:space="preserve"> may </w:t>
      </w:r>
      <w:r w:rsidR="0049636B">
        <w:t xml:space="preserve">vary the standard contract terms of their deed of standing offer, indicating that the Skills Guarantee requirements will apply to </w:t>
      </w:r>
      <w:r w:rsidR="00DC07CB">
        <w:t>E</w:t>
      </w:r>
      <w:r w:rsidR="0049636B">
        <w:t xml:space="preserve">ligible </w:t>
      </w:r>
      <w:r w:rsidR="007721B6">
        <w:t>P</w:t>
      </w:r>
      <w:r w:rsidR="0049636B">
        <w:t xml:space="preserve">rojects procured from that </w:t>
      </w:r>
      <w:r w:rsidR="007721B6">
        <w:t xml:space="preserve">panel or </w:t>
      </w:r>
      <w:r w:rsidR="0049636B">
        <w:t>standing offer</w:t>
      </w:r>
      <w:r w:rsidR="007721B6">
        <w:t xml:space="preserve"> arrangement</w:t>
      </w:r>
      <w:r w:rsidR="0049636B">
        <w:t xml:space="preserve">. </w:t>
      </w:r>
    </w:p>
    <w:p w14:paraId="7C3621DA" w14:textId="1A73A925" w:rsidR="00927B9E" w:rsidRDefault="00EF47F4" w:rsidP="00CC00D0">
      <w:r>
        <w:lastRenderedPageBreak/>
        <w:t xml:space="preserve">The assessment and reporting for the Skills Guarantee requirements will occur when a </w:t>
      </w:r>
      <w:r w:rsidR="00342F76">
        <w:t xml:space="preserve">new </w:t>
      </w:r>
      <w:r>
        <w:t xml:space="preserve">contract </w:t>
      </w:r>
      <w:r w:rsidR="00342F76">
        <w:t>is created for</w:t>
      </w:r>
      <w:r>
        <w:t xml:space="preserve"> an </w:t>
      </w:r>
      <w:r w:rsidR="006C022B">
        <w:t>E</w:t>
      </w:r>
      <w:r>
        <w:t xml:space="preserve">ligible </w:t>
      </w:r>
      <w:r w:rsidR="007721B6">
        <w:t>P</w:t>
      </w:r>
      <w:r>
        <w:t xml:space="preserve">roject under </w:t>
      </w:r>
      <w:r w:rsidR="007A0104">
        <w:t>a</w:t>
      </w:r>
      <w:r>
        <w:t xml:space="preserve"> panel </w:t>
      </w:r>
      <w:r w:rsidR="007721B6">
        <w:t>or standing offer arrangement</w:t>
      </w:r>
      <w:r w:rsidR="00AC4496">
        <w:t xml:space="preserve">, or where a contract under that panel </w:t>
      </w:r>
      <w:r w:rsidR="007721B6">
        <w:t>or standing offer arrangement</w:t>
      </w:r>
      <w:r w:rsidR="00945F5B">
        <w:t xml:space="preserve"> </w:t>
      </w:r>
      <w:r w:rsidR="00AC4496">
        <w:t xml:space="preserve">is varied making it an </w:t>
      </w:r>
      <w:r w:rsidR="006C022B">
        <w:t>E</w:t>
      </w:r>
      <w:r w:rsidR="00AC4496">
        <w:t>ligible project.</w:t>
      </w:r>
    </w:p>
    <w:p w14:paraId="72C5D991" w14:textId="2F08259D" w:rsidR="00DC5976" w:rsidRPr="00705E81" w:rsidRDefault="00120226" w:rsidP="00CC00D0">
      <w:r w:rsidRPr="00705E81">
        <w:t xml:space="preserve">Relevant entities will take the same approach </w:t>
      </w:r>
      <w:r w:rsidR="00377E82" w:rsidRPr="00705E81">
        <w:t xml:space="preserve">to negotiating the inclusion of Skills Guarantee requirements </w:t>
      </w:r>
      <w:r w:rsidR="005C256E">
        <w:t>in</w:t>
      </w:r>
      <w:r w:rsidR="005C256E" w:rsidRPr="00705E81">
        <w:t xml:space="preserve"> </w:t>
      </w:r>
      <w:r w:rsidR="007018BD" w:rsidRPr="00705E81">
        <w:t xml:space="preserve">a contract variation </w:t>
      </w:r>
      <w:r w:rsidR="005C256E">
        <w:t xml:space="preserve">for an </w:t>
      </w:r>
      <w:r w:rsidR="00661187">
        <w:t>E</w:t>
      </w:r>
      <w:r w:rsidR="005C256E">
        <w:t xml:space="preserve">ligible </w:t>
      </w:r>
      <w:r w:rsidR="007721B6">
        <w:t>P</w:t>
      </w:r>
      <w:r w:rsidR="005C256E">
        <w:t>roject</w:t>
      </w:r>
      <w:r w:rsidR="00AD00E8">
        <w:t xml:space="preserve"> under a panel</w:t>
      </w:r>
      <w:r w:rsidR="007721B6">
        <w:t xml:space="preserve"> or standing offer arrangement</w:t>
      </w:r>
      <w:r w:rsidR="005C256E">
        <w:t xml:space="preserve">, </w:t>
      </w:r>
      <w:r w:rsidR="00377E82" w:rsidRPr="00705E81">
        <w:t xml:space="preserve">as </w:t>
      </w:r>
      <w:r w:rsidR="00AD00E8">
        <w:t xml:space="preserve">for contract variations for </w:t>
      </w:r>
      <w:r w:rsidR="00661187">
        <w:t>E</w:t>
      </w:r>
      <w:r w:rsidR="00AD00E8">
        <w:t xml:space="preserve">ligible </w:t>
      </w:r>
      <w:r w:rsidR="007721B6">
        <w:t>P</w:t>
      </w:r>
      <w:r w:rsidR="00AD00E8">
        <w:t xml:space="preserve">rojects </w:t>
      </w:r>
      <w:r w:rsidR="004F6463">
        <w:t>not under a panel</w:t>
      </w:r>
      <w:r w:rsidR="007721B6">
        <w:t xml:space="preserve"> or standing offer arrangement</w:t>
      </w:r>
      <w:r w:rsidR="007018BD" w:rsidRPr="00705E81">
        <w:t xml:space="preserve">. </w:t>
      </w:r>
    </w:p>
    <w:p w14:paraId="0C25BE8F" w14:textId="295F48C9" w:rsidR="00352617" w:rsidRDefault="00524F23" w:rsidP="0007480E">
      <w:pPr>
        <w:pStyle w:val="Heading1"/>
      </w:pPr>
      <w:r>
        <w:t xml:space="preserve">Maintaining appropriate records </w:t>
      </w:r>
    </w:p>
    <w:p w14:paraId="1C0E363D" w14:textId="1DF60851" w:rsidR="00F734B4" w:rsidRPr="00395919" w:rsidRDefault="003D7CB8" w:rsidP="00F734B4">
      <w:r>
        <w:t xml:space="preserve">As specified in </w:t>
      </w:r>
      <w:r>
        <w:rPr>
          <w:b/>
          <w:bCs/>
        </w:rPr>
        <w:t>Section 3.2</w:t>
      </w:r>
      <w:r w:rsidR="00395919">
        <w:rPr>
          <w:b/>
          <w:bCs/>
        </w:rPr>
        <w:t>.3</w:t>
      </w:r>
      <w:r w:rsidR="00395919">
        <w:t xml:space="preserve">, </w:t>
      </w:r>
      <w:r w:rsidR="005F73F0">
        <w:t>R</w:t>
      </w:r>
      <w:r w:rsidR="00395919">
        <w:t xml:space="preserve">elevant entities are required to document the reasons and maintain appropriate records where </w:t>
      </w:r>
      <w:r w:rsidR="00CD2EDC" w:rsidRPr="00CD2EDC">
        <w:t>Skills Guarantee requirements are not included as part of the contract variation</w:t>
      </w:r>
      <w:r w:rsidR="00CD2EDC">
        <w:t xml:space="preserve"> and the contract was </w:t>
      </w:r>
      <w:r w:rsidR="0021587D">
        <w:t xml:space="preserve">for an </w:t>
      </w:r>
      <w:r w:rsidR="004667CD">
        <w:t>E</w:t>
      </w:r>
      <w:r w:rsidR="00CD2EDC">
        <w:t>ligible</w:t>
      </w:r>
      <w:r w:rsidR="0021587D">
        <w:t xml:space="preserve"> project as defined by the Skills Guarantee PCP</w:t>
      </w:r>
      <w:r w:rsidR="00CD2EDC">
        <w:t xml:space="preserve">. </w:t>
      </w:r>
    </w:p>
    <w:p w14:paraId="6B63A860" w14:textId="61761708" w:rsidR="00D17D51" w:rsidRPr="00FD2273" w:rsidRDefault="0021587D" w:rsidP="00F734B4">
      <w:pPr>
        <w:pStyle w:val="Heading1"/>
      </w:pPr>
      <w:r>
        <w:t>Reporting to</w:t>
      </w:r>
      <w:r w:rsidR="00D17D51" w:rsidRPr="00FD2273">
        <w:t xml:space="preserve"> Department of Employment and Workplace Relations</w:t>
      </w:r>
    </w:p>
    <w:p w14:paraId="0BCD0919" w14:textId="1C4E4886" w:rsidR="007A43DD" w:rsidRPr="00FD2273" w:rsidRDefault="00535DF4" w:rsidP="00FA1B37">
      <w:pPr>
        <w:pStyle w:val="Heading2"/>
      </w:pPr>
      <w:r>
        <w:t xml:space="preserve">Major </w:t>
      </w:r>
      <w:r w:rsidR="00AD4F8C">
        <w:t xml:space="preserve">and flagship </w:t>
      </w:r>
      <w:r w:rsidR="00B91A26">
        <w:t>c</w:t>
      </w:r>
      <w:r w:rsidR="007A43DD" w:rsidRPr="00FD2273">
        <w:t>onstruction projects</w:t>
      </w:r>
    </w:p>
    <w:p w14:paraId="56F7518A" w14:textId="01CC88CB" w:rsidR="009B6661" w:rsidRDefault="085889C9" w:rsidP="000F116D">
      <w:r w:rsidRPr="00FD2273">
        <w:t xml:space="preserve">Where a contract variation includes the addition of Skills Guarantee requirements, the relevant entity </w:t>
      </w:r>
      <w:r w:rsidR="74262040" w:rsidRPr="00FD2273">
        <w:t>must</w:t>
      </w:r>
      <w:r w:rsidRPr="00FD2273">
        <w:t xml:space="preserve"> notify the Department of Employment and Workplace Relations</w:t>
      </w:r>
      <w:r w:rsidR="32785B3D" w:rsidRPr="00FD2273">
        <w:t xml:space="preserve"> </w:t>
      </w:r>
      <w:r w:rsidR="744F947F" w:rsidRPr="00FD2273">
        <w:t xml:space="preserve">(DEWR) </w:t>
      </w:r>
      <w:r w:rsidR="32785B3D" w:rsidRPr="00FD2273">
        <w:t xml:space="preserve">in </w:t>
      </w:r>
      <w:r w:rsidR="0568B338" w:rsidRPr="00FD2273">
        <w:t>their six-monthly reporting</w:t>
      </w:r>
      <w:r w:rsidR="00987893">
        <w:t xml:space="preserve"> (required under 6.1.3 of the Skills Guarantee PCP)</w:t>
      </w:r>
      <w:r w:rsidR="009B6661">
        <w:t>.</w:t>
      </w:r>
    </w:p>
    <w:p w14:paraId="2A1A184E" w14:textId="2BF46472" w:rsidR="006F127D" w:rsidRDefault="008B62F8" w:rsidP="000F116D">
      <w:r>
        <w:t>As</w:t>
      </w:r>
      <w:r w:rsidR="006F127D">
        <w:t xml:space="preserve"> contract variations </w:t>
      </w:r>
      <w:r w:rsidR="00D031B9">
        <w:t>may not be captured in</w:t>
      </w:r>
      <w:r w:rsidR="006F127D">
        <w:t xml:space="preserve"> </w:t>
      </w:r>
      <w:r w:rsidR="00AC5D58">
        <w:t>AusTender,</w:t>
      </w:r>
      <w:r w:rsidR="006F127D">
        <w:t xml:space="preserve"> </w:t>
      </w:r>
      <w:r w:rsidR="00CE58B6">
        <w:t>it will be important for</w:t>
      </w:r>
      <w:r w:rsidR="006734BE">
        <w:t xml:space="preserve"> </w:t>
      </w:r>
      <w:r w:rsidR="00C258BC">
        <w:t>R</w:t>
      </w:r>
      <w:r w:rsidR="006F127D">
        <w:t xml:space="preserve">elevant entities to notify </w:t>
      </w:r>
      <w:r w:rsidR="0003004B">
        <w:t>DEWR</w:t>
      </w:r>
      <w:r w:rsidR="006F127D">
        <w:t xml:space="preserve"> through their six-monthly reports of any new </w:t>
      </w:r>
      <w:r w:rsidR="006F127D" w:rsidRPr="00145F57">
        <w:t xml:space="preserve">eligible </w:t>
      </w:r>
      <w:r w:rsidR="007A24D4">
        <w:t>procurements</w:t>
      </w:r>
      <w:r w:rsidR="00AC5D58">
        <w:t xml:space="preserve"> –</w:t>
      </w:r>
      <w:r w:rsidR="002B028D" w:rsidRPr="00145F57">
        <w:t xml:space="preserve"> including </w:t>
      </w:r>
      <w:r w:rsidR="00E91750" w:rsidRPr="00145F57">
        <w:t>pro</w:t>
      </w:r>
      <w:r w:rsidR="007A24D4">
        <w:t>curements</w:t>
      </w:r>
      <w:r w:rsidR="00A172FF" w:rsidRPr="00145F57">
        <w:t xml:space="preserve"> where the Skills Guarantee </w:t>
      </w:r>
      <w:r w:rsidR="00FF4A95" w:rsidRPr="00145F57">
        <w:t xml:space="preserve">requirements </w:t>
      </w:r>
      <w:r w:rsidR="00A172FF" w:rsidRPr="00145F57">
        <w:t>w</w:t>
      </w:r>
      <w:r w:rsidR="00FF4A95" w:rsidRPr="00145F57">
        <w:t>ere</w:t>
      </w:r>
      <w:r w:rsidR="00A172FF" w:rsidRPr="00145F57">
        <w:t xml:space="preserve"> not applied</w:t>
      </w:r>
      <w:r w:rsidR="006F127D" w:rsidRPr="00145F57">
        <w:t>.</w:t>
      </w:r>
    </w:p>
    <w:p w14:paraId="6E4775B0" w14:textId="4A2C1E39" w:rsidR="009B6661" w:rsidRDefault="00187163" w:rsidP="000F116D">
      <w:r>
        <w:t xml:space="preserve">If the contract variation changes the type of project from a </w:t>
      </w:r>
      <w:r w:rsidR="007A24D4">
        <w:t>‘</w:t>
      </w:r>
      <w:r w:rsidR="00074239">
        <w:t>M</w:t>
      </w:r>
      <w:r>
        <w:t>ajor construction project</w:t>
      </w:r>
      <w:r w:rsidR="007A24D4">
        <w:t>’</w:t>
      </w:r>
      <w:r>
        <w:t xml:space="preserve"> to a </w:t>
      </w:r>
      <w:r w:rsidR="007A24D4">
        <w:t>‘</w:t>
      </w:r>
      <w:r w:rsidR="00074239">
        <w:t>F</w:t>
      </w:r>
      <w:r>
        <w:t>lagship construction project</w:t>
      </w:r>
      <w:r w:rsidR="007A24D4">
        <w:t>’</w:t>
      </w:r>
      <w:r>
        <w:t xml:space="preserve">, the </w:t>
      </w:r>
      <w:r w:rsidR="00074239">
        <w:t>R</w:t>
      </w:r>
      <w:r>
        <w:t xml:space="preserve">elevant entity is responsible for </w:t>
      </w:r>
      <w:r w:rsidR="00766D92">
        <w:rPr>
          <w:rStyle w:val="normaltextrun"/>
          <w:rFonts w:cs="Calibri"/>
          <w:color w:val="000000"/>
          <w:shd w:val="clear" w:color="auto" w:fill="FFFFFF"/>
        </w:rPr>
        <w:t>working with suppliers to ensure the Gender Equality Action Plan is fit for purpose, and that an approved plan is in place before the supplier submits their first quarterly report.</w:t>
      </w:r>
      <w:r w:rsidR="001C27E3">
        <w:rPr>
          <w:rStyle w:val="normaltextrun"/>
          <w:rFonts w:cs="Calibri"/>
          <w:color w:val="000000"/>
          <w:shd w:val="clear" w:color="auto" w:fill="FFFFFF"/>
        </w:rPr>
        <w:t xml:space="preserve"> The Gender Equality Action Plan should be sent by the </w:t>
      </w:r>
      <w:r w:rsidR="007E0581">
        <w:rPr>
          <w:rStyle w:val="normaltextrun"/>
          <w:rFonts w:cs="Calibri"/>
          <w:color w:val="000000"/>
          <w:shd w:val="clear" w:color="auto" w:fill="FFFFFF"/>
        </w:rPr>
        <w:t>R</w:t>
      </w:r>
      <w:r w:rsidR="001C27E3">
        <w:rPr>
          <w:rStyle w:val="normaltextrun"/>
          <w:rFonts w:cs="Calibri"/>
          <w:color w:val="000000"/>
          <w:shd w:val="clear" w:color="auto" w:fill="FFFFFF"/>
        </w:rPr>
        <w:t xml:space="preserve">elevant entity to DEWR as part of their six-monthly reporting. </w:t>
      </w:r>
    </w:p>
    <w:p w14:paraId="55E15612" w14:textId="5E3D0DA3" w:rsidR="007A43DD" w:rsidRPr="00FD2273" w:rsidRDefault="00535DF4" w:rsidP="00FA1B37">
      <w:pPr>
        <w:pStyle w:val="Heading2"/>
      </w:pPr>
      <w:r>
        <w:t xml:space="preserve">Major </w:t>
      </w:r>
      <w:r w:rsidR="007A43DD" w:rsidRPr="00FD2273">
        <w:t>ICT projects</w:t>
      </w:r>
    </w:p>
    <w:p w14:paraId="7D01E560" w14:textId="56173405" w:rsidR="00685808" w:rsidRDefault="005A6B17">
      <w:r>
        <w:t>For the 2024</w:t>
      </w:r>
      <w:r w:rsidR="004A0E77">
        <w:t>–</w:t>
      </w:r>
      <w:r>
        <w:t>25 financial year,</w:t>
      </w:r>
      <w:r w:rsidR="00FD4A67">
        <w:t xml:space="preserve"> t</w:t>
      </w:r>
      <w:r w:rsidR="001C27E3">
        <w:t xml:space="preserve">he </w:t>
      </w:r>
      <w:r w:rsidR="00850764">
        <w:t>R</w:t>
      </w:r>
      <w:r w:rsidR="001C27E3">
        <w:t xml:space="preserve">elevant entity should notify DEWR as soon as </w:t>
      </w:r>
      <w:r w:rsidR="00D724C0">
        <w:t xml:space="preserve">a contract variation has been </w:t>
      </w:r>
      <w:r w:rsidR="00182363">
        <w:t>made if</w:t>
      </w:r>
      <w:r w:rsidR="00D724C0">
        <w:t xml:space="preserve"> the variation </w:t>
      </w:r>
      <w:r w:rsidR="00AD120C">
        <w:t>results in the</w:t>
      </w:r>
      <w:r w:rsidR="003311D5">
        <w:t xml:space="preserve"> ICT </w:t>
      </w:r>
      <w:r w:rsidR="004D0CE6">
        <w:t>procurement</w:t>
      </w:r>
      <w:r w:rsidR="003311D5">
        <w:t xml:space="preserve"> </w:t>
      </w:r>
      <w:r w:rsidR="00AD120C">
        <w:t>becoming an</w:t>
      </w:r>
      <w:r w:rsidR="003311D5">
        <w:t xml:space="preserve"> </w:t>
      </w:r>
      <w:r w:rsidR="004D0CE6">
        <w:t>‘</w:t>
      </w:r>
      <w:r w:rsidR="006D30B9">
        <w:t>E</w:t>
      </w:r>
      <w:r w:rsidR="003311D5">
        <w:t>ligible project</w:t>
      </w:r>
      <w:r w:rsidR="004D0CE6">
        <w:t>’</w:t>
      </w:r>
      <w:r w:rsidR="003311D5">
        <w:t xml:space="preserve"> under the Skills Guarantee. </w:t>
      </w:r>
      <w:r w:rsidR="00182363">
        <w:t xml:space="preserve">It is important </w:t>
      </w:r>
      <w:r w:rsidR="005C5804">
        <w:t>DEWR</w:t>
      </w:r>
      <w:r w:rsidR="00182363">
        <w:t xml:space="preserve"> captures this information</w:t>
      </w:r>
      <w:r w:rsidR="00892C96">
        <w:t xml:space="preserve"> in a timely manner</w:t>
      </w:r>
      <w:r w:rsidR="00E97B6D">
        <w:t xml:space="preserve">, particularly during the first </w:t>
      </w:r>
      <w:r w:rsidR="00987CC9">
        <w:t>6</w:t>
      </w:r>
      <w:r w:rsidR="00E97B6D">
        <w:t xml:space="preserve"> months of</w:t>
      </w:r>
      <w:r w:rsidR="00182363">
        <w:t xml:space="preserve"> the Skills Guarantee, to help inform the future policy development</w:t>
      </w:r>
      <w:r w:rsidR="001E5B76">
        <w:t xml:space="preserve"> for Major ICT targets</w:t>
      </w:r>
      <w:r w:rsidR="00182363">
        <w:t xml:space="preserve">. </w:t>
      </w:r>
    </w:p>
    <w:p w14:paraId="60F864DC" w14:textId="77777777" w:rsidR="00685808" w:rsidRDefault="00685808">
      <w:pPr>
        <w:spacing w:after="160" w:line="259" w:lineRule="auto"/>
      </w:pPr>
      <w:r>
        <w:br w:type="page"/>
      </w:r>
    </w:p>
    <w:p w14:paraId="5AF253F1" w14:textId="45DD9A47" w:rsidR="00DF7ADE" w:rsidRPr="00C85EA5" w:rsidRDefault="00464C82" w:rsidP="00C85EA5">
      <w:pPr>
        <w:pStyle w:val="Heading1"/>
      </w:pPr>
      <w:r w:rsidRPr="00FD2273">
        <w:lastRenderedPageBreak/>
        <w:t>Example s</w:t>
      </w:r>
      <w:r w:rsidR="00662DBC" w:rsidRPr="00FD2273">
        <w:t>cenarios</w:t>
      </w:r>
    </w:p>
    <w:p w14:paraId="1D8B3D1D" w14:textId="3AAC9186" w:rsidR="00DF7ADE" w:rsidRPr="00C76A7D" w:rsidRDefault="00662DBC" w:rsidP="00DF7ADE">
      <w:pPr>
        <w:pStyle w:val="Caption"/>
      </w:pPr>
      <w:r>
        <w:t>Scenario</w:t>
      </w:r>
      <w:r w:rsidR="00DF7ADE">
        <w:t xml:space="preserve"> 1</w:t>
      </w:r>
      <w:r w:rsidR="009B670D">
        <w:t xml:space="preserve"> (a)</w:t>
      </w:r>
      <w:r w:rsidR="003E7579">
        <w:t xml:space="preserve"> – </w:t>
      </w:r>
      <w:r w:rsidR="009B670D">
        <w:t>Supplier agrees to include</w:t>
      </w:r>
      <w:r w:rsidR="003E7579">
        <w:t xml:space="preserve"> Skills Guarantee requirements</w:t>
      </w:r>
    </w:p>
    <w:tbl>
      <w:tblPr>
        <w:tblStyle w:val="TableGrid"/>
        <w:tblW w:w="0" w:type="auto"/>
        <w:tblLook w:val="04A0" w:firstRow="1" w:lastRow="0" w:firstColumn="1" w:lastColumn="0" w:noHBand="0" w:noVBand="1"/>
      </w:tblPr>
      <w:tblGrid>
        <w:gridCol w:w="9060"/>
      </w:tblGrid>
      <w:tr w:rsidR="00483AE3" w14:paraId="506164BD" w14:textId="77777777" w:rsidTr="00494A03">
        <w:tc>
          <w:tcPr>
            <w:tcW w:w="9060" w:type="dxa"/>
          </w:tcPr>
          <w:p w14:paraId="26E0816A" w14:textId="77777777" w:rsidR="00483AE3" w:rsidRDefault="00483AE3" w:rsidP="00494A03">
            <w:pPr>
              <w:spacing w:before="120" w:after="120"/>
            </w:pPr>
            <w:r>
              <w:t xml:space="preserve">The </w:t>
            </w:r>
            <w:r w:rsidRPr="00B4032D">
              <w:rPr>
                <w:i/>
                <w:iCs/>
              </w:rPr>
              <w:t>Department of Example Scenarios</w:t>
            </w:r>
            <w:r>
              <w:t xml:space="preserve"> has contracted </w:t>
            </w:r>
            <w:r w:rsidRPr="00B4032D">
              <w:rPr>
                <w:i/>
                <w:iCs/>
              </w:rPr>
              <w:t>Construction</w:t>
            </w:r>
            <w:r>
              <w:rPr>
                <w:i/>
                <w:iCs/>
              </w:rPr>
              <w:t xml:space="preserve"> Company A</w:t>
            </w:r>
            <w:r>
              <w:t xml:space="preserve"> to deliver construction services. </w:t>
            </w:r>
          </w:p>
          <w:p w14:paraId="0DD19527" w14:textId="77777777" w:rsidR="00483AE3" w:rsidRDefault="00483AE3" w:rsidP="00494A03">
            <w:pPr>
              <w:spacing w:before="120" w:after="120"/>
            </w:pPr>
            <w:r>
              <w:t xml:space="preserve">The contract start date is 30 September 2024 and the contract end date is 30 September 2026. The contract has an estimated value of $9,800,000. The UNSPSC code listed for the approach to market and subsequent contract notice on AusTender is </w:t>
            </w:r>
            <w:r w:rsidRPr="00004B0E">
              <w:rPr>
                <w:i/>
                <w:iCs/>
              </w:rPr>
              <w:t>UNSPSC 72100000 – Building construction and support and maintenance and repair services</w:t>
            </w:r>
            <w:r>
              <w:t>.</w:t>
            </w:r>
          </w:p>
          <w:p w14:paraId="3C53C43F" w14:textId="77777777" w:rsidR="00483AE3" w:rsidRDefault="00483AE3" w:rsidP="00494A03">
            <w:pPr>
              <w:spacing w:before="120" w:after="120"/>
            </w:pPr>
            <w:r>
              <w:t>In April 2026, the department identifies that more work is required to achieve the objective of the procurement and seeks to vary the contract. The contract variation will extend the contract to end on 30 October 2026 and will result in the estimated procurement value increasing to $10,500,000.</w:t>
            </w:r>
          </w:p>
          <w:p w14:paraId="749C7EDF" w14:textId="77777777" w:rsidR="00483AE3" w:rsidRDefault="00483AE3" w:rsidP="00494A03">
            <w:pPr>
              <w:spacing w:before="120" w:after="120"/>
            </w:pPr>
            <w:r>
              <w:t xml:space="preserve">As the UNSPSC is captured by the Skills Guarantee PCP (see </w:t>
            </w:r>
            <w:r>
              <w:rPr>
                <w:b/>
                <w:bCs/>
              </w:rPr>
              <w:t>Appendix C</w:t>
            </w:r>
            <w:r>
              <w:t xml:space="preserve">) and the procurement has met the estimated individual value of </w:t>
            </w:r>
            <w:r w:rsidRPr="009526EA">
              <w:t>$10 million and above (GST inclusive)</w:t>
            </w:r>
            <w:r>
              <w:t xml:space="preserve">, </w:t>
            </w:r>
            <w:r w:rsidRPr="0029795C">
              <w:t xml:space="preserve">the procurement meets the requirements of an </w:t>
            </w:r>
            <w:r>
              <w:t>E</w:t>
            </w:r>
            <w:r w:rsidRPr="0029795C">
              <w:t xml:space="preserve">ligible </w:t>
            </w:r>
            <w:proofErr w:type="gramStart"/>
            <w:r w:rsidRPr="0029795C">
              <w:t>project</w:t>
            </w:r>
            <w:proofErr w:type="gramEnd"/>
            <w:r w:rsidRPr="0029795C">
              <w:t xml:space="preserve"> and the department seeks to include the Skills Guarantee requirements </w:t>
            </w:r>
            <w:r>
              <w:t xml:space="preserve">for the remainder of the contract term. Before negotiating with </w:t>
            </w:r>
            <w:r w:rsidRPr="00B4032D">
              <w:rPr>
                <w:i/>
                <w:iCs/>
              </w:rPr>
              <w:t>Construction</w:t>
            </w:r>
            <w:r>
              <w:rPr>
                <w:i/>
                <w:iCs/>
              </w:rPr>
              <w:t xml:space="preserve"> Company A</w:t>
            </w:r>
            <w:r>
              <w:t xml:space="preserve">, the department assesses that: </w:t>
            </w:r>
          </w:p>
          <w:p w14:paraId="32BC36FC" w14:textId="77777777" w:rsidR="00483AE3" w:rsidRDefault="00483AE3" w:rsidP="00494A03">
            <w:pPr>
              <w:pStyle w:val="ListBullet"/>
              <w:spacing w:before="120" w:after="120"/>
            </w:pPr>
            <w:r>
              <w:t>there is sufficient time to provide relevant apprentices with an adequate training experience</w:t>
            </w:r>
          </w:p>
          <w:p w14:paraId="799632B1" w14:textId="77777777" w:rsidR="00483AE3" w:rsidRDefault="00483AE3" w:rsidP="00494A03">
            <w:pPr>
              <w:pStyle w:val="ListBullet"/>
              <w:spacing w:before="120" w:after="120"/>
            </w:pPr>
            <w:r>
              <w:t>there is sufficient work to be completed in Australia</w:t>
            </w:r>
          </w:p>
          <w:p w14:paraId="1223A5A4" w14:textId="77777777" w:rsidR="00483AE3" w:rsidRDefault="00483AE3" w:rsidP="00494A03">
            <w:pPr>
              <w:pStyle w:val="ListBullet"/>
              <w:spacing w:before="120" w:after="120"/>
            </w:pPr>
            <w:r>
              <w:t>the remaining contract deliverables require Labour hours</w:t>
            </w:r>
          </w:p>
          <w:p w14:paraId="7C96496F" w14:textId="77777777" w:rsidR="00483AE3" w:rsidRDefault="00483AE3" w:rsidP="00494A03">
            <w:pPr>
              <w:pStyle w:val="ListBullet"/>
              <w:spacing w:before="120" w:after="120"/>
            </w:pPr>
            <w:r>
              <w:t>there is sufficient work to be completed in areas which have an apprentice or ICT cadet pathway.</w:t>
            </w:r>
          </w:p>
          <w:p w14:paraId="2C8C24C1" w14:textId="77777777" w:rsidR="00483AE3" w:rsidRPr="008F2731" w:rsidRDefault="00483AE3" w:rsidP="00494A03">
            <w:pPr>
              <w:spacing w:before="120" w:after="120"/>
            </w:pPr>
            <w:r w:rsidRPr="00B4032D">
              <w:rPr>
                <w:i/>
                <w:iCs/>
              </w:rPr>
              <w:t>Construction</w:t>
            </w:r>
            <w:r>
              <w:rPr>
                <w:i/>
                <w:iCs/>
              </w:rPr>
              <w:t xml:space="preserve"> Company A</w:t>
            </w:r>
            <w:r>
              <w:t xml:space="preserve"> </w:t>
            </w:r>
            <w:r w:rsidRPr="00B913D9">
              <w:rPr>
                <w:b/>
                <w:bCs/>
              </w:rPr>
              <w:t>agrees</w:t>
            </w:r>
            <w:r w:rsidRPr="008F2731">
              <w:t xml:space="preserve"> to include Skills Guarantee requirements as part of the contract variation which takes effect on 1 May 2026.</w:t>
            </w:r>
          </w:p>
          <w:p w14:paraId="176ADCA7" w14:textId="77777777" w:rsidR="00483AE3" w:rsidRPr="008F2731" w:rsidRDefault="00483AE3" w:rsidP="00494A03">
            <w:pPr>
              <w:spacing w:before="120" w:after="120"/>
            </w:pPr>
            <w:r w:rsidRPr="008F2731">
              <w:t xml:space="preserve">As the overarching apprentice target does not change between financial years, </w:t>
            </w:r>
            <w:r w:rsidRPr="00B4032D">
              <w:rPr>
                <w:i/>
                <w:iCs/>
              </w:rPr>
              <w:t>Construction</w:t>
            </w:r>
            <w:r>
              <w:rPr>
                <w:i/>
                <w:iCs/>
              </w:rPr>
              <w:t xml:space="preserve"> Company A</w:t>
            </w:r>
            <w:r w:rsidRPr="008F2731">
              <w:t xml:space="preserve"> will be required to ensure a minimum of 10% of all </w:t>
            </w:r>
            <w:r>
              <w:t>L</w:t>
            </w:r>
            <w:r w:rsidRPr="008F2731">
              <w:t xml:space="preserve">abour hours spent on the remainder of </w:t>
            </w:r>
            <w:r>
              <w:t>the contract</w:t>
            </w:r>
            <w:r w:rsidRPr="008F2731">
              <w:t xml:space="preserve"> are undertaken by apprentices.</w:t>
            </w:r>
          </w:p>
          <w:p w14:paraId="799FB2A7" w14:textId="77777777" w:rsidR="00483AE3" w:rsidRPr="008F2731" w:rsidRDefault="00483AE3" w:rsidP="00494A03">
            <w:pPr>
              <w:spacing w:before="120" w:after="120"/>
            </w:pPr>
            <w:r w:rsidRPr="008F2731">
              <w:t xml:space="preserve">As the contract variation takes effect on 1 May 2026, </w:t>
            </w:r>
            <w:r w:rsidRPr="00B4032D">
              <w:rPr>
                <w:i/>
                <w:iCs/>
              </w:rPr>
              <w:t>Construction</w:t>
            </w:r>
            <w:r>
              <w:rPr>
                <w:i/>
                <w:iCs/>
              </w:rPr>
              <w:t xml:space="preserve"> Company A</w:t>
            </w:r>
            <w:r>
              <w:t xml:space="preserve"> </w:t>
            </w:r>
            <w:r w:rsidRPr="008F2731">
              <w:t xml:space="preserve">will initially be required to ensure that 7 per cent of apprentice </w:t>
            </w:r>
            <w:r>
              <w:t>L</w:t>
            </w:r>
            <w:r w:rsidRPr="008F2731">
              <w:t xml:space="preserve">abour hours are undertaken by women in apprenticeships, and 5 per cent of trade apprentice </w:t>
            </w:r>
            <w:r>
              <w:t>L</w:t>
            </w:r>
            <w:r w:rsidRPr="008F2731">
              <w:t xml:space="preserve">abour hours are undertaken by women in trade apprenticeships. On 1 July 2026, these targets will increase to 8 per cent and 6 per cent respectively (see </w:t>
            </w:r>
            <w:r w:rsidRPr="008F2731">
              <w:rPr>
                <w:b/>
                <w:bCs/>
              </w:rPr>
              <w:t>Table 1</w:t>
            </w:r>
            <w:r>
              <w:t xml:space="preserve"> </w:t>
            </w:r>
            <w:r w:rsidRPr="006941F6">
              <w:t>in the Skills Guarantee PCP</w:t>
            </w:r>
            <w:r w:rsidRPr="008F2731">
              <w:t>)</w:t>
            </w:r>
            <w:r>
              <w:t xml:space="preserve"> for the remaining period of the contract</w:t>
            </w:r>
            <w:r w:rsidRPr="008F2731">
              <w:t xml:space="preserve">. </w:t>
            </w:r>
          </w:p>
          <w:p w14:paraId="7E95B583" w14:textId="77777777" w:rsidR="00483AE3" w:rsidRDefault="00483AE3" w:rsidP="00494A03">
            <w:pPr>
              <w:spacing w:before="120" w:after="120"/>
            </w:pPr>
            <w:r w:rsidRPr="008F2731">
              <w:t xml:space="preserve">The estimated </w:t>
            </w:r>
            <w:r>
              <w:t>L</w:t>
            </w:r>
            <w:r w:rsidRPr="008F2731">
              <w:t>abour hours and associated targets are included in the contract.</w:t>
            </w:r>
            <w:r>
              <w:t xml:space="preserve"> </w:t>
            </w:r>
          </w:p>
        </w:tc>
      </w:tr>
    </w:tbl>
    <w:p w14:paraId="63CDCDDA" w14:textId="77777777" w:rsidR="00685808" w:rsidRDefault="00685808">
      <w:pPr>
        <w:spacing w:after="160" w:line="259" w:lineRule="auto"/>
        <w:rPr>
          <w:b/>
          <w:iCs/>
          <w:szCs w:val="18"/>
        </w:rPr>
      </w:pPr>
      <w:r>
        <w:br w:type="page"/>
      </w:r>
    </w:p>
    <w:p w14:paraId="1E4766B1" w14:textId="17BDB4CD" w:rsidR="00DF7ADE" w:rsidRDefault="00662DBC" w:rsidP="00FA1BF3">
      <w:pPr>
        <w:pStyle w:val="Caption"/>
        <w:keepNext/>
      </w:pPr>
      <w:r>
        <w:lastRenderedPageBreak/>
        <w:t>Scenario</w:t>
      </w:r>
      <w:r w:rsidR="00DF7ADE">
        <w:t xml:space="preserve"> </w:t>
      </w:r>
      <w:r w:rsidR="009B670D">
        <w:t>1 (b)</w:t>
      </w:r>
      <w:r w:rsidR="003E7579">
        <w:t xml:space="preserve"> –</w:t>
      </w:r>
      <w:r w:rsidR="009B670D">
        <w:t xml:space="preserve"> </w:t>
      </w:r>
      <w:r w:rsidR="002B1E85">
        <w:t>S</w:t>
      </w:r>
      <w:r w:rsidR="003E7579">
        <w:t>upplier does not agree</w:t>
      </w:r>
      <w:r w:rsidR="009B670D" w:rsidRPr="009B670D">
        <w:t xml:space="preserve"> </w:t>
      </w:r>
      <w:r w:rsidR="009B670D">
        <w:t>to include Skills Guarantee requirements</w:t>
      </w:r>
    </w:p>
    <w:tbl>
      <w:tblPr>
        <w:tblStyle w:val="TableGrid"/>
        <w:tblW w:w="0" w:type="auto"/>
        <w:tblLook w:val="04A0" w:firstRow="1" w:lastRow="0" w:firstColumn="1" w:lastColumn="0" w:noHBand="0" w:noVBand="1"/>
      </w:tblPr>
      <w:tblGrid>
        <w:gridCol w:w="9060"/>
      </w:tblGrid>
      <w:tr w:rsidR="00EA3D0A" w14:paraId="0545AF21" w14:textId="77777777" w:rsidTr="00494A03">
        <w:tc>
          <w:tcPr>
            <w:tcW w:w="9060" w:type="dxa"/>
          </w:tcPr>
          <w:p w14:paraId="5CA6C7A3" w14:textId="77777777" w:rsidR="00EA3D0A" w:rsidRDefault="00EA3D0A" w:rsidP="00494A03">
            <w:pPr>
              <w:spacing w:before="120" w:after="120"/>
            </w:pPr>
            <w:r>
              <w:t xml:space="preserve">In the above example, if </w:t>
            </w:r>
            <w:r w:rsidRPr="00B4032D">
              <w:rPr>
                <w:i/>
                <w:iCs/>
              </w:rPr>
              <w:t>Construction</w:t>
            </w:r>
            <w:r>
              <w:rPr>
                <w:i/>
                <w:iCs/>
              </w:rPr>
              <w:t xml:space="preserve"> Company A</w:t>
            </w:r>
            <w:r>
              <w:t xml:space="preserve"> were</w:t>
            </w:r>
            <w:r w:rsidRPr="00951159">
              <w:t xml:space="preserve"> not </w:t>
            </w:r>
            <w:r>
              <w:t xml:space="preserve">to </w:t>
            </w:r>
            <w:r w:rsidRPr="00951159">
              <w:t>agree</w:t>
            </w:r>
            <w:r w:rsidRPr="00E33230">
              <w:t xml:space="preserve"> to include Skills Guarantee </w:t>
            </w:r>
            <w:r>
              <w:t>r</w:t>
            </w:r>
            <w:r w:rsidRPr="00E33230">
              <w:t>equirements as part of the contract variation</w:t>
            </w:r>
            <w:r>
              <w:t>, t</w:t>
            </w:r>
            <w:r w:rsidRPr="00E33230">
              <w:t xml:space="preserve">he </w:t>
            </w:r>
            <w:r w:rsidRPr="00E33230">
              <w:rPr>
                <w:i/>
                <w:iCs/>
              </w:rPr>
              <w:t>Department of Example Scenarios</w:t>
            </w:r>
            <w:r w:rsidRPr="00E33230">
              <w:t xml:space="preserve"> </w:t>
            </w:r>
            <w:r>
              <w:t xml:space="preserve">would </w:t>
            </w:r>
            <w:r w:rsidRPr="00E33230">
              <w:t xml:space="preserve">document the reasons why the Skills Guarantee was not included and </w:t>
            </w:r>
            <w:r>
              <w:t xml:space="preserve">would </w:t>
            </w:r>
            <w:r w:rsidRPr="00E33230">
              <w:t>maintain appropriate records.</w:t>
            </w:r>
          </w:p>
        </w:tc>
      </w:tr>
    </w:tbl>
    <w:p w14:paraId="5D0165A9" w14:textId="7C8E3870" w:rsidR="00DF7ADE" w:rsidRDefault="00662DBC" w:rsidP="000F5887">
      <w:pPr>
        <w:pStyle w:val="Caption"/>
      </w:pPr>
      <w:r>
        <w:t>Scenario</w:t>
      </w:r>
      <w:r w:rsidR="00842370">
        <w:t xml:space="preserve"> </w:t>
      </w:r>
      <w:r w:rsidR="009B670D">
        <w:t>2</w:t>
      </w:r>
      <w:r w:rsidR="003E7579">
        <w:t xml:space="preserve"> –</w:t>
      </w:r>
      <w:r w:rsidR="004C34B9">
        <w:t xml:space="preserve"> </w:t>
      </w:r>
      <w:r w:rsidR="003E7579">
        <w:t xml:space="preserve">Skills Guarantee requirements </w:t>
      </w:r>
      <w:r w:rsidR="00766575">
        <w:t>not considered appropriate</w:t>
      </w:r>
    </w:p>
    <w:tbl>
      <w:tblPr>
        <w:tblStyle w:val="TableGrid"/>
        <w:tblW w:w="0" w:type="auto"/>
        <w:tblLook w:val="04A0" w:firstRow="1" w:lastRow="0" w:firstColumn="1" w:lastColumn="0" w:noHBand="0" w:noVBand="1"/>
      </w:tblPr>
      <w:tblGrid>
        <w:gridCol w:w="9060"/>
      </w:tblGrid>
      <w:tr w:rsidR="000F5887" w14:paraId="0663BBCD" w14:textId="77777777" w:rsidTr="000F5887">
        <w:tc>
          <w:tcPr>
            <w:tcW w:w="9060" w:type="dxa"/>
          </w:tcPr>
          <w:p w14:paraId="75C6AC7E" w14:textId="37B1BD7F" w:rsidR="006720B1" w:rsidRDefault="006720B1" w:rsidP="006720B1">
            <w:pPr>
              <w:spacing w:before="120" w:after="120"/>
            </w:pPr>
            <w:r>
              <w:t xml:space="preserve">The </w:t>
            </w:r>
            <w:r w:rsidRPr="00B4032D">
              <w:rPr>
                <w:i/>
                <w:iCs/>
              </w:rPr>
              <w:t xml:space="preserve">Department of </w:t>
            </w:r>
            <w:r>
              <w:rPr>
                <w:i/>
                <w:iCs/>
              </w:rPr>
              <w:t>Procurements</w:t>
            </w:r>
            <w:r>
              <w:t xml:space="preserve"> has contracted </w:t>
            </w:r>
            <w:r w:rsidR="003926AB" w:rsidRPr="00B4032D">
              <w:rPr>
                <w:i/>
                <w:iCs/>
              </w:rPr>
              <w:t>Construction</w:t>
            </w:r>
            <w:r w:rsidR="003926AB">
              <w:rPr>
                <w:i/>
                <w:iCs/>
              </w:rPr>
              <w:t xml:space="preserve"> Company B</w:t>
            </w:r>
            <w:r w:rsidR="003926AB">
              <w:t xml:space="preserve"> </w:t>
            </w:r>
            <w:r w:rsidR="00191DB6">
              <w:t>under</w:t>
            </w:r>
            <w:r>
              <w:t xml:space="preserve"> a construction </w:t>
            </w:r>
            <w:r w:rsidR="00191DB6">
              <w:t>procurement</w:t>
            </w:r>
            <w:r>
              <w:t xml:space="preserve">. </w:t>
            </w:r>
          </w:p>
          <w:p w14:paraId="61D44ED7" w14:textId="7DD85A8E" w:rsidR="006720B1" w:rsidRDefault="006720B1" w:rsidP="006720B1">
            <w:pPr>
              <w:spacing w:before="120" w:after="120"/>
            </w:pPr>
            <w:r>
              <w:t>The contract start date is 15 October 2024 and the contract end date is 15 October 2025</w:t>
            </w:r>
            <w:r w:rsidR="007B5EF4">
              <w:t>. T</w:t>
            </w:r>
            <w:r>
              <w:t xml:space="preserve">he contract has an estimated value </w:t>
            </w:r>
            <w:r w:rsidRPr="008F4A89">
              <w:t>of $9,995,000. The U</w:t>
            </w:r>
            <w:r>
              <w:t xml:space="preserve">NSPSC listed for the approach to market and subsequent contract notice on </w:t>
            </w:r>
            <w:r w:rsidRPr="00CC2A16">
              <w:t xml:space="preserve">AusTender is </w:t>
            </w:r>
            <w:r w:rsidRPr="00CC2A16">
              <w:rPr>
                <w:i/>
                <w:iCs/>
              </w:rPr>
              <w:t xml:space="preserve">UNSPSC </w:t>
            </w:r>
            <w:r w:rsidR="0089794F" w:rsidRPr="00CC2A16">
              <w:rPr>
                <w:i/>
                <w:iCs/>
              </w:rPr>
              <w:t>72101500</w:t>
            </w:r>
            <w:r w:rsidRPr="00CC2A16">
              <w:rPr>
                <w:i/>
                <w:iCs/>
              </w:rPr>
              <w:t xml:space="preserve"> – </w:t>
            </w:r>
            <w:r w:rsidR="00CC2A16" w:rsidRPr="00CC2A16">
              <w:rPr>
                <w:i/>
                <w:iCs/>
              </w:rPr>
              <w:t>Building support services</w:t>
            </w:r>
            <w:r w:rsidRPr="00CC2A16">
              <w:t>.</w:t>
            </w:r>
          </w:p>
          <w:p w14:paraId="28E16BB1" w14:textId="1EF2B796" w:rsidR="006720B1" w:rsidRDefault="006720B1" w:rsidP="006720B1">
            <w:pPr>
              <w:spacing w:before="120" w:after="120"/>
            </w:pPr>
            <w:r w:rsidRPr="008F4A89">
              <w:t>In September 2025, the de</w:t>
            </w:r>
            <w:r>
              <w:t xml:space="preserve">partment identifies that the contract will need to be extended to finalise the </w:t>
            </w:r>
            <w:r w:rsidR="00191DB6">
              <w:t>work</w:t>
            </w:r>
            <w:r>
              <w:t xml:space="preserve"> and seeks to vary the contract. The contract variation will extend the contract to end </w:t>
            </w:r>
            <w:r w:rsidRPr="00153FC4">
              <w:t>on 30 October 2025 and will result in the estimated procurement value increasing to $10,200,000.</w:t>
            </w:r>
          </w:p>
          <w:p w14:paraId="0023F7BA" w14:textId="7AE4DF9E" w:rsidR="000A53AB" w:rsidRPr="006A66B5" w:rsidRDefault="006720B1" w:rsidP="00DF7ADE">
            <w:r>
              <w:t>As the UNSPSC</w:t>
            </w:r>
            <w:r w:rsidR="001466A5">
              <w:t xml:space="preserve"> </w:t>
            </w:r>
            <w:r>
              <w:t xml:space="preserve">is captured by the Skills Guarantee PCP (see </w:t>
            </w:r>
            <w:r>
              <w:rPr>
                <w:b/>
                <w:bCs/>
              </w:rPr>
              <w:t>Appendix C</w:t>
            </w:r>
            <w:r>
              <w:t xml:space="preserve">) and the </w:t>
            </w:r>
            <w:r w:rsidR="00191DB6">
              <w:t xml:space="preserve">procurement </w:t>
            </w:r>
            <w:r>
              <w:t xml:space="preserve">has met the estimated individual value of </w:t>
            </w:r>
            <w:r w:rsidRPr="009526EA">
              <w:t>$10 million and above (GST inclusive)</w:t>
            </w:r>
            <w:r>
              <w:t xml:space="preserve">, </w:t>
            </w:r>
            <w:r w:rsidR="0029795C" w:rsidRPr="0029795C">
              <w:t xml:space="preserve">the procurement meets the requirements of an </w:t>
            </w:r>
            <w:r w:rsidR="00804D73">
              <w:t>E</w:t>
            </w:r>
            <w:r w:rsidR="0029795C" w:rsidRPr="0029795C">
              <w:t xml:space="preserve">ligible </w:t>
            </w:r>
            <w:proofErr w:type="gramStart"/>
            <w:r w:rsidR="0029795C" w:rsidRPr="0029795C">
              <w:t>project</w:t>
            </w:r>
            <w:proofErr w:type="gramEnd"/>
            <w:r w:rsidR="0029795C" w:rsidRPr="0029795C">
              <w:t xml:space="preserve"> and the department assesses whether to include the Skills Guarantee requirements </w:t>
            </w:r>
            <w:r w:rsidR="006001D7" w:rsidRPr="006001D7">
              <w:t>for the remainder of the contract term</w:t>
            </w:r>
            <w:r w:rsidRPr="006A66B5">
              <w:t xml:space="preserve">. As </w:t>
            </w:r>
            <w:r w:rsidR="008179E3" w:rsidRPr="006A66B5">
              <w:t xml:space="preserve">the contract variation does not allow enough time to provide apprentices or ICT cadets with an adequate training experience, the department decides not to include Skills Guarantee requirements. </w:t>
            </w:r>
          </w:p>
          <w:p w14:paraId="24CDCDFA" w14:textId="0B2A4E51" w:rsidR="000A53AB" w:rsidRDefault="008179E3" w:rsidP="00DF7ADE">
            <w:r w:rsidRPr="006A66B5">
              <w:t xml:space="preserve">The </w:t>
            </w:r>
            <w:r w:rsidR="00A76207" w:rsidRPr="00B4032D">
              <w:rPr>
                <w:i/>
                <w:iCs/>
              </w:rPr>
              <w:t xml:space="preserve">Department of </w:t>
            </w:r>
            <w:r w:rsidR="00A76207">
              <w:rPr>
                <w:i/>
                <w:iCs/>
              </w:rPr>
              <w:t>Procurements</w:t>
            </w:r>
            <w:r w:rsidR="00A76207">
              <w:t xml:space="preserve"> </w:t>
            </w:r>
            <w:r w:rsidRPr="006A66B5">
              <w:t>documents the reasons why</w:t>
            </w:r>
            <w:r w:rsidR="00696BFF">
              <w:t xml:space="preserve"> </w:t>
            </w:r>
            <w:r w:rsidRPr="006A66B5">
              <w:t>Skills Guarantee</w:t>
            </w:r>
            <w:r w:rsidR="00696BFF">
              <w:t xml:space="preserve"> requirements were</w:t>
            </w:r>
            <w:r w:rsidRPr="006A66B5">
              <w:t xml:space="preserve"> not included and maintain</w:t>
            </w:r>
            <w:r w:rsidR="00696BFF">
              <w:t>s</w:t>
            </w:r>
            <w:r w:rsidRPr="006A66B5">
              <w:t xml:space="preserve"> appropriate records.</w:t>
            </w:r>
          </w:p>
        </w:tc>
      </w:tr>
    </w:tbl>
    <w:p w14:paraId="5A167E47" w14:textId="22576162" w:rsidR="2EE16860" w:rsidRPr="00F603E3" w:rsidRDefault="00F603E3" w:rsidP="6025BF9D">
      <w:r>
        <w:rPr>
          <w:rFonts w:eastAsiaTheme="majorEastAsia" w:cstheme="majorBidi"/>
          <w:b/>
          <w:bCs/>
          <w:color w:val="404246"/>
          <w:sz w:val="32"/>
          <w:szCs w:val="32"/>
        </w:rPr>
        <w:br/>
      </w:r>
      <w:r w:rsidR="2EE16860" w:rsidRPr="00F603E3">
        <w:rPr>
          <w:rFonts w:eastAsiaTheme="majorEastAsia" w:cstheme="majorBidi"/>
          <w:b/>
          <w:bCs/>
          <w:color w:val="404246"/>
          <w:sz w:val="32"/>
          <w:szCs w:val="32"/>
        </w:rPr>
        <w:t>Further resources</w:t>
      </w:r>
    </w:p>
    <w:p w14:paraId="0010CC0C" w14:textId="0BABADF8" w:rsidR="00AA6762" w:rsidRPr="00F603E3" w:rsidRDefault="5B2D22F6" w:rsidP="00F603E3">
      <w:pPr>
        <w:pStyle w:val="ListBullet"/>
      </w:pPr>
      <w:r w:rsidRPr="00F603E3">
        <w:t>Australian Government Contract Management Guide</w:t>
      </w:r>
      <w:r w:rsidR="467692C9" w:rsidRPr="00F603E3">
        <w:t>, Section</w:t>
      </w:r>
      <w:r w:rsidR="0054381F" w:rsidRPr="00F603E3">
        <w:t>s</w:t>
      </w:r>
      <w:r w:rsidR="467692C9" w:rsidRPr="00F603E3">
        <w:t xml:space="preserve"> 2.12</w:t>
      </w:r>
      <w:r w:rsidR="0054381F" w:rsidRPr="00F603E3">
        <w:t>-2.13</w:t>
      </w:r>
      <w:r w:rsidR="467692C9" w:rsidRPr="00F603E3">
        <w:t xml:space="preserve"> </w:t>
      </w:r>
      <w:r w:rsidR="0043203F">
        <w:t xml:space="preserve">– </w:t>
      </w:r>
      <w:hyperlink r:id="rId16" w:history="1">
        <w:r w:rsidR="0043203F" w:rsidRPr="00A55EB3">
          <w:rPr>
            <w:rStyle w:val="Hyperlink"/>
          </w:rPr>
          <w:t>https://www.finance.gov.au/sites/default/files/2023-07/australian-government-contract-management-guide-july-2023.pdf</w:t>
        </w:r>
      </w:hyperlink>
    </w:p>
    <w:p w14:paraId="790C5A1D" w14:textId="5D21E143" w:rsidR="0054381F" w:rsidRPr="00F603E3" w:rsidRDefault="00C218E2" w:rsidP="00F603E3">
      <w:pPr>
        <w:pStyle w:val="ListBullet"/>
      </w:pPr>
      <w:r w:rsidRPr="00F603E3">
        <w:t xml:space="preserve">Australian Government </w:t>
      </w:r>
      <w:r w:rsidR="00BB482D" w:rsidRPr="00F603E3">
        <w:t xml:space="preserve">Procurement </w:t>
      </w:r>
      <w:r w:rsidR="000D72CA" w:rsidRPr="00F603E3">
        <w:t xml:space="preserve">BuyRight, Contract Variations </w:t>
      </w:r>
      <w:r w:rsidR="0043203F">
        <w:t>–</w:t>
      </w:r>
      <w:r w:rsidR="000D72CA" w:rsidRPr="00F603E3">
        <w:t xml:space="preserve"> </w:t>
      </w:r>
      <w:hyperlink r:id="rId17" w:history="1">
        <w:r w:rsidR="00BB482D" w:rsidRPr="00F603E3">
          <w:rPr>
            <w:rStyle w:val="Hyperlink"/>
          </w:rPr>
          <w:t>https://www.finance.gov.au/government/procurement/buyright/contract-variations</w:t>
        </w:r>
      </w:hyperlink>
      <w:r w:rsidR="00BB482D" w:rsidRPr="00F603E3">
        <w:t xml:space="preserve">. </w:t>
      </w:r>
    </w:p>
    <w:p w14:paraId="01ECB8CB" w14:textId="1241B94D" w:rsidR="5B2D22F6" w:rsidRDefault="5B2D22F6" w:rsidP="007B62DB">
      <w:pPr>
        <w:pStyle w:val="ListParagraph"/>
      </w:pPr>
    </w:p>
    <w:p w14:paraId="44254341" w14:textId="02578FED" w:rsidR="6025BF9D" w:rsidRDefault="6025BF9D"/>
    <w:sectPr w:rsidR="6025BF9D" w:rsidSect="0001691D">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3B4D" w14:textId="77777777" w:rsidR="002F6F9C" w:rsidRDefault="002F6F9C" w:rsidP="0051352E">
      <w:pPr>
        <w:spacing w:after="0" w:line="240" w:lineRule="auto"/>
      </w:pPr>
      <w:r>
        <w:separator/>
      </w:r>
    </w:p>
  </w:endnote>
  <w:endnote w:type="continuationSeparator" w:id="0">
    <w:p w14:paraId="5051CADB" w14:textId="77777777" w:rsidR="002F6F9C" w:rsidRDefault="002F6F9C" w:rsidP="0051352E">
      <w:pPr>
        <w:spacing w:after="0" w:line="240" w:lineRule="auto"/>
      </w:pPr>
      <w:r>
        <w:continuationSeparator/>
      </w:r>
    </w:p>
  </w:endnote>
  <w:endnote w:type="continuationNotice" w:id="1">
    <w:p w14:paraId="6A6913FC" w14:textId="77777777" w:rsidR="002F6F9C" w:rsidRDefault="002F6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D872" w14:textId="44A18B5D" w:rsidR="00662A42" w:rsidRDefault="001A342C" w:rsidP="00EC27C2">
    <w:pPr>
      <w:pStyle w:val="Footer"/>
      <w:tabs>
        <w:tab w:val="clear" w:pos="4513"/>
        <w:tab w:val="clear" w:pos="9026"/>
        <w:tab w:val="right" w:pos="9070"/>
      </w:tabs>
    </w:pPr>
    <w:r>
      <w:rPr>
        <w:noProof/>
      </w:rPr>
      <w:t>Contract variations – Australian Skills Guarantee guidance for Relevant entities</w:t>
    </w:r>
    <w:r w:rsidR="00EC27C2">
      <w:tab/>
    </w:r>
    <w:sdt>
      <w:sdtPr>
        <w:id w:val="-827820683"/>
        <w:docPartObj>
          <w:docPartGallery w:val="Page Numbers (Bottom of Page)"/>
          <w:docPartUnique/>
        </w:docPartObj>
      </w:sdtPr>
      <w:sdtEndPr>
        <w:rPr>
          <w:noProof/>
        </w:rPr>
      </w:sdtEndPr>
      <w:sdtContent>
        <w:r w:rsidR="00EC27C2">
          <w:fldChar w:fldCharType="begin"/>
        </w:r>
        <w:r w:rsidR="00EC27C2">
          <w:instrText xml:space="preserve"> PAGE   \* MERGEFORMAT </w:instrText>
        </w:r>
        <w:r w:rsidR="00EC27C2">
          <w:fldChar w:fldCharType="separate"/>
        </w:r>
        <w:r w:rsidR="00EC27C2">
          <w:t>1</w:t>
        </w:r>
        <w:r w:rsidR="00EC27C2">
          <w:rPr>
            <w:noProof/>
          </w:rPr>
          <w:fldChar w:fldCharType="end"/>
        </w:r>
      </w:sdtContent>
    </w:sdt>
    <w:r w:rsidR="00662A42">
      <w:rPr>
        <w:noProof/>
      </w:rPr>
      <mc:AlternateContent>
        <mc:Choice Requires="wps">
          <w:drawing>
            <wp:anchor distT="0" distB="0" distL="114300" distR="114300" simplePos="0" relativeHeight="251660800" behindDoc="0" locked="0" layoutInCell="1" allowOverlap="1" wp14:anchorId="614DFC7C" wp14:editId="07DC1171">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4DAC7" id="Rectangle 5" o:spid="_x0000_s1026" alt="&quot;&quot;" style="position:absolute;margin-left:0;margin-top:33.05pt;width:595.3pt;height:1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64D70" w14:textId="2842C18F" w:rsidR="00662A42" w:rsidRDefault="006F75B8" w:rsidP="00EC27C2">
    <w:pPr>
      <w:pStyle w:val="Footer"/>
      <w:tabs>
        <w:tab w:val="clear" w:pos="4513"/>
        <w:tab w:val="clear" w:pos="9026"/>
        <w:tab w:val="right" w:pos="9070"/>
      </w:tabs>
    </w:pPr>
    <w:r>
      <w:rPr>
        <w:noProof/>
      </w:rPr>
      <w:t xml:space="preserve">Contract variations </w:t>
    </w:r>
    <w:r w:rsidR="001A342C">
      <w:rPr>
        <w:noProof/>
      </w:rPr>
      <w:t>–</w:t>
    </w:r>
    <w:r>
      <w:rPr>
        <w:noProof/>
      </w:rPr>
      <w:t xml:space="preserve"> A</w:t>
    </w:r>
    <w:r w:rsidR="001A342C">
      <w:rPr>
        <w:noProof/>
      </w:rPr>
      <w:t>ustralian Skills Guarantee</w:t>
    </w:r>
    <w:r>
      <w:rPr>
        <w:noProof/>
      </w:rPr>
      <w:t xml:space="preserve"> guidance for Relevant entities</w:t>
    </w:r>
    <w:r w:rsidR="00EC27C2">
      <w:tab/>
    </w:r>
    <w:sdt>
      <w:sdtPr>
        <w:id w:val="-1750341633"/>
        <w:docPartObj>
          <w:docPartGallery w:val="Page Numbers (Bottom of Page)"/>
          <w:docPartUnique/>
        </w:docPartObj>
      </w:sdtPr>
      <w:sdtEndPr>
        <w:rPr>
          <w:noProof/>
        </w:rPr>
      </w:sdtEndPr>
      <w:sdtContent>
        <w:r w:rsidR="00EC27C2">
          <w:fldChar w:fldCharType="begin"/>
        </w:r>
        <w:r w:rsidR="00EC27C2">
          <w:instrText xml:space="preserve"> PAGE   \* MERGEFORMAT </w:instrText>
        </w:r>
        <w:r w:rsidR="00EC27C2">
          <w:fldChar w:fldCharType="separate"/>
        </w:r>
        <w:r w:rsidR="00EC27C2">
          <w:t>1</w:t>
        </w:r>
        <w:r w:rsidR="00EC27C2">
          <w:rPr>
            <w:noProof/>
          </w:rPr>
          <w:fldChar w:fldCharType="end"/>
        </w:r>
      </w:sdtContent>
    </w:sdt>
    <w:r w:rsidR="00662A42">
      <w:rPr>
        <w:noProof/>
      </w:rPr>
      <mc:AlternateContent>
        <mc:Choice Requires="wps">
          <w:drawing>
            <wp:anchor distT="0" distB="0" distL="114300" distR="114300" simplePos="0" relativeHeight="251658240" behindDoc="0" locked="0" layoutInCell="1" allowOverlap="1" wp14:anchorId="2095E136" wp14:editId="30EDA132">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991A"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EC704" w14:textId="77777777" w:rsidR="002F6F9C" w:rsidRDefault="002F6F9C" w:rsidP="0051352E">
      <w:pPr>
        <w:spacing w:after="0" w:line="240" w:lineRule="auto"/>
      </w:pPr>
      <w:r>
        <w:separator/>
      </w:r>
    </w:p>
  </w:footnote>
  <w:footnote w:type="continuationSeparator" w:id="0">
    <w:p w14:paraId="694587DF" w14:textId="77777777" w:rsidR="002F6F9C" w:rsidRDefault="002F6F9C" w:rsidP="0051352E">
      <w:pPr>
        <w:spacing w:after="0" w:line="240" w:lineRule="auto"/>
      </w:pPr>
      <w:r>
        <w:continuationSeparator/>
      </w:r>
    </w:p>
  </w:footnote>
  <w:footnote w:type="continuationNotice" w:id="1">
    <w:p w14:paraId="10221B2E" w14:textId="77777777" w:rsidR="002F6F9C" w:rsidRDefault="002F6F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7C2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B801D0"/>
    <w:multiLevelType w:val="hybridMultilevel"/>
    <w:tmpl w:val="82C07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800619"/>
    <w:multiLevelType w:val="hybridMultilevel"/>
    <w:tmpl w:val="C23021D4"/>
    <w:lvl w:ilvl="0" w:tplc="2CCE4792">
      <w:start w:val="1"/>
      <w:numFmt w:val="bullet"/>
      <w:lvlText w:val=""/>
      <w:lvlJc w:val="left"/>
      <w:pPr>
        <w:ind w:left="720" w:hanging="360"/>
      </w:pPr>
      <w:rPr>
        <w:rFonts w:ascii="Symbol" w:hAnsi="Symbol" w:hint="default"/>
      </w:rPr>
    </w:lvl>
    <w:lvl w:ilvl="1" w:tplc="008E9432">
      <w:start w:val="1"/>
      <w:numFmt w:val="bullet"/>
      <w:lvlText w:val="o"/>
      <w:lvlJc w:val="left"/>
      <w:pPr>
        <w:ind w:left="1440" w:hanging="360"/>
      </w:pPr>
      <w:rPr>
        <w:rFonts w:ascii="Courier New" w:hAnsi="Courier New" w:hint="default"/>
      </w:rPr>
    </w:lvl>
    <w:lvl w:ilvl="2" w:tplc="AC908726">
      <w:start w:val="1"/>
      <w:numFmt w:val="bullet"/>
      <w:lvlText w:val=""/>
      <w:lvlJc w:val="left"/>
      <w:pPr>
        <w:ind w:left="2160" w:hanging="360"/>
      </w:pPr>
      <w:rPr>
        <w:rFonts w:ascii="Wingdings" w:hAnsi="Wingdings" w:hint="default"/>
      </w:rPr>
    </w:lvl>
    <w:lvl w:ilvl="3" w:tplc="418C1A6A">
      <w:start w:val="1"/>
      <w:numFmt w:val="bullet"/>
      <w:lvlText w:val=""/>
      <w:lvlJc w:val="left"/>
      <w:pPr>
        <w:ind w:left="2880" w:hanging="360"/>
      </w:pPr>
      <w:rPr>
        <w:rFonts w:ascii="Symbol" w:hAnsi="Symbol" w:hint="default"/>
      </w:rPr>
    </w:lvl>
    <w:lvl w:ilvl="4" w:tplc="A93A8C24">
      <w:start w:val="1"/>
      <w:numFmt w:val="bullet"/>
      <w:lvlText w:val="o"/>
      <w:lvlJc w:val="left"/>
      <w:pPr>
        <w:ind w:left="3600" w:hanging="360"/>
      </w:pPr>
      <w:rPr>
        <w:rFonts w:ascii="Courier New" w:hAnsi="Courier New" w:hint="default"/>
      </w:rPr>
    </w:lvl>
    <w:lvl w:ilvl="5" w:tplc="CD560380">
      <w:start w:val="1"/>
      <w:numFmt w:val="bullet"/>
      <w:lvlText w:val=""/>
      <w:lvlJc w:val="left"/>
      <w:pPr>
        <w:ind w:left="4320" w:hanging="360"/>
      </w:pPr>
      <w:rPr>
        <w:rFonts w:ascii="Wingdings" w:hAnsi="Wingdings" w:hint="default"/>
      </w:rPr>
    </w:lvl>
    <w:lvl w:ilvl="6" w:tplc="AEB02410">
      <w:start w:val="1"/>
      <w:numFmt w:val="bullet"/>
      <w:lvlText w:val=""/>
      <w:lvlJc w:val="left"/>
      <w:pPr>
        <w:ind w:left="5040" w:hanging="360"/>
      </w:pPr>
      <w:rPr>
        <w:rFonts w:ascii="Symbol" w:hAnsi="Symbol" w:hint="default"/>
      </w:rPr>
    </w:lvl>
    <w:lvl w:ilvl="7" w:tplc="FAA88078">
      <w:start w:val="1"/>
      <w:numFmt w:val="bullet"/>
      <w:lvlText w:val="o"/>
      <w:lvlJc w:val="left"/>
      <w:pPr>
        <w:ind w:left="5760" w:hanging="360"/>
      </w:pPr>
      <w:rPr>
        <w:rFonts w:ascii="Courier New" w:hAnsi="Courier New" w:hint="default"/>
      </w:rPr>
    </w:lvl>
    <w:lvl w:ilvl="8" w:tplc="1708D246">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464B12"/>
    <w:multiLevelType w:val="hybridMultilevel"/>
    <w:tmpl w:val="2862AE1E"/>
    <w:lvl w:ilvl="0" w:tplc="7B7494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4810494">
    <w:abstractNumId w:val="12"/>
  </w:num>
  <w:num w:numId="2" w16cid:durableId="662785017">
    <w:abstractNumId w:val="9"/>
  </w:num>
  <w:num w:numId="3" w16cid:durableId="41832954">
    <w:abstractNumId w:val="7"/>
  </w:num>
  <w:num w:numId="4" w16cid:durableId="1223633937">
    <w:abstractNumId w:val="6"/>
  </w:num>
  <w:num w:numId="5" w16cid:durableId="1011833725">
    <w:abstractNumId w:val="5"/>
  </w:num>
  <w:num w:numId="6" w16cid:durableId="1911498595">
    <w:abstractNumId w:val="4"/>
  </w:num>
  <w:num w:numId="7" w16cid:durableId="1895389389">
    <w:abstractNumId w:val="8"/>
  </w:num>
  <w:num w:numId="8" w16cid:durableId="32846639">
    <w:abstractNumId w:val="3"/>
  </w:num>
  <w:num w:numId="9" w16cid:durableId="1831408181">
    <w:abstractNumId w:val="2"/>
  </w:num>
  <w:num w:numId="10" w16cid:durableId="1363095759">
    <w:abstractNumId w:val="1"/>
  </w:num>
  <w:num w:numId="11" w16cid:durableId="1427724734">
    <w:abstractNumId w:val="0"/>
  </w:num>
  <w:num w:numId="12" w16cid:durableId="1254050739">
    <w:abstractNumId w:val="10"/>
  </w:num>
  <w:num w:numId="13" w16cid:durableId="902981139">
    <w:abstractNumId w:val="13"/>
  </w:num>
  <w:num w:numId="14" w16cid:durableId="1872571815">
    <w:abstractNumId w:val="14"/>
  </w:num>
  <w:num w:numId="15" w16cid:durableId="1568880107">
    <w:abstractNumId w:val="15"/>
  </w:num>
  <w:num w:numId="16" w16cid:durableId="1774518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CDE"/>
    <w:rsid w:val="00001AB3"/>
    <w:rsid w:val="00003D38"/>
    <w:rsid w:val="00004B0E"/>
    <w:rsid w:val="00012B22"/>
    <w:rsid w:val="00015078"/>
    <w:rsid w:val="0001691D"/>
    <w:rsid w:val="000173D3"/>
    <w:rsid w:val="000176AC"/>
    <w:rsid w:val="00020713"/>
    <w:rsid w:val="00020F0C"/>
    <w:rsid w:val="00021F6E"/>
    <w:rsid w:val="0002600C"/>
    <w:rsid w:val="000266AF"/>
    <w:rsid w:val="0003004B"/>
    <w:rsid w:val="00030D5A"/>
    <w:rsid w:val="000317B1"/>
    <w:rsid w:val="000329BD"/>
    <w:rsid w:val="00033D92"/>
    <w:rsid w:val="000374C4"/>
    <w:rsid w:val="00043292"/>
    <w:rsid w:val="00044DD8"/>
    <w:rsid w:val="00045C6C"/>
    <w:rsid w:val="00047785"/>
    <w:rsid w:val="00052BBC"/>
    <w:rsid w:val="0006263D"/>
    <w:rsid w:val="0006311B"/>
    <w:rsid w:val="00063277"/>
    <w:rsid w:val="00065E4B"/>
    <w:rsid w:val="00066EB1"/>
    <w:rsid w:val="00067075"/>
    <w:rsid w:val="0007122F"/>
    <w:rsid w:val="00074239"/>
    <w:rsid w:val="0007480E"/>
    <w:rsid w:val="000802C4"/>
    <w:rsid w:val="00081D7B"/>
    <w:rsid w:val="00081DA2"/>
    <w:rsid w:val="000843EF"/>
    <w:rsid w:val="000848C7"/>
    <w:rsid w:val="00085CD9"/>
    <w:rsid w:val="000866B7"/>
    <w:rsid w:val="00086CE4"/>
    <w:rsid w:val="00090013"/>
    <w:rsid w:val="00097CEB"/>
    <w:rsid w:val="000A188F"/>
    <w:rsid w:val="000A453D"/>
    <w:rsid w:val="000A4677"/>
    <w:rsid w:val="000A53AB"/>
    <w:rsid w:val="000A54BC"/>
    <w:rsid w:val="000A581F"/>
    <w:rsid w:val="000B4449"/>
    <w:rsid w:val="000B57D1"/>
    <w:rsid w:val="000B656F"/>
    <w:rsid w:val="000B792B"/>
    <w:rsid w:val="000C00CC"/>
    <w:rsid w:val="000C1755"/>
    <w:rsid w:val="000C1D8D"/>
    <w:rsid w:val="000C429B"/>
    <w:rsid w:val="000C7B4D"/>
    <w:rsid w:val="000D0355"/>
    <w:rsid w:val="000D6724"/>
    <w:rsid w:val="000D72CA"/>
    <w:rsid w:val="000D7C06"/>
    <w:rsid w:val="000E2D9D"/>
    <w:rsid w:val="000E33D5"/>
    <w:rsid w:val="000F116D"/>
    <w:rsid w:val="000F356C"/>
    <w:rsid w:val="000F3D61"/>
    <w:rsid w:val="000F5887"/>
    <w:rsid w:val="000F6F41"/>
    <w:rsid w:val="001012A6"/>
    <w:rsid w:val="001021C5"/>
    <w:rsid w:val="00105D1C"/>
    <w:rsid w:val="00107D05"/>
    <w:rsid w:val="00111085"/>
    <w:rsid w:val="001128DE"/>
    <w:rsid w:val="00115628"/>
    <w:rsid w:val="00120226"/>
    <w:rsid w:val="00121D53"/>
    <w:rsid w:val="00121F6E"/>
    <w:rsid w:val="0012646D"/>
    <w:rsid w:val="0012697C"/>
    <w:rsid w:val="00131865"/>
    <w:rsid w:val="0013231D"/>
    <w:rsid w:val="00140F8C"/>
    <w:rsid w:val="00141855"/>
    <w:rsid w:val="00144059"/>
    <w:rsid w:val="00145F57"/>
    <w:rsid w:val="00146171"/>
    <w:rsid w:val="001466A5"/>
    <w:rsid w:val="0014700B"/>
    <w:rsid w:val="00151AA1"/>
    <w:rsid w:val="00153FC4"/>
    <w:rsid w:val="001543B9"/>
    <w:rsid w:val="00157F35"/>
    <w:rsid w:val="00161FE2"/>
    <w:rsid w:val="00162661"/>
    <w:rsid w:val="00163268"/>
    <w:rsid w:val="001658B5"/>
    <w:rsid w:val="00170F3A"/>
    <w:rsid w:val="0017583A"/>
    <w:rsid w:val="00177F88"/>
    <w:rsid w:val="00182363"/>
    <w:rsid w:val="00182647"/>
    <w:rsid w:val="00186787"/>
    <w:rsid w:val="00187163"/>
    <w:rsid w:val="001872AC"/>
    <w:rsid w:val="00187DBF"/>
    <w:rsid w:val="00191DB6"/>
    <w:rsid w:val="001950EA"/>
    <w:rsid w:val="00196A96"/>
    <w:rsid w:val="00197DCD"/>
    <w:rsid w:val="001A342C"/>
    <w:rsid w:val="001B2E31"/>
    <w:rsid w:val="001B6EB5"/>
    <w:rsid w:val="001B789D"/>
    <w:rsid w:val="001C1D13"/>
    <w:rsid w:val="001C27E3"/>
    <w:rsid w:val="001C749D"/>
    <w:rsid w:val="001C77E7"/>
    <w:rsid w:val="001C7A06"/>
    <w:rsid w:val="001D066E"/>
    <w:rsid w:val="001D2414"/>
    <w:rsid w:val="001D2931"/>
    <w:rsid w:val="001D34A4"/>
    <w:rsid w:val="001E0554"/>
    <w:rsid w:val="001E497E"/>
    <w:rsid w:val="001E5141"/>
    <w:rsid w:val="001E5B76"/>
    <w:rsid w:val="001E5B90"/>
    <w:rsid w:val="001E68BA"/>
    <w:rsid w:val="001E7F2B"/>
    <w:rsid w:val="001F1AE2"/>
    <w:rsid w:val="001F1EFD"/>
    <w:rsid w:val="001F300F"/>
    <w:rsid w:val="00204537"/>
    <w:rsid w:val="002067F2"/>
    <w:rsid w:val="00207F44"/>
    <w:rsid w:val="00210802"/>
    <w:rsid w:val="00213759"/>
    <w:rsid w:val="0021587D"/>
    <w:rsid w:val="00217CC7"/>
    <w:rsid w:val="00217EAB"/>
    <w:rsid w:val="00217FEB"/>
    <w:rsid w:val="00221ED2"/>
    <w:rsid w:val="00223F02"/>
    <w:rsid w:val="00224481"/>
    <w:rsid w:val="0022498C"/>
    <w:rsid w:val="0022626C"/>
    <w:rsid w:val="0022723B"/>
    <w:rsid w:val="00230B87"/>
    <w:rsid w:val="00232546"/>
    <w:rsid w:val="00232934"/>
    <w:rsid w:val="00232C7C"/>
    <w:rsid w:val="00233462"/>
    <w:rsid w:val="00236834"/>
    <w:rsid w:val="00236A71"/>
    <w:rsid w:val="00240C9C"/>
    <w:rsid w:val="002427D0"/>
    <w:rsid w:val="00251678"/>
    <w:rsid w:val="00260A76"/>
    <w:rsid w:val="00261117"/>
    <w:rsid w:val="00265122"/>
    <w:rsid w:val="00265B30"/>
    <w:rsid w:val="002700C1"/>
    <w:rsid w:val="002724D0"/>
    <w:rsid w:val="002726F0"/>
    <w:rsid w:val="00272B2C"/>
    <w:rsid w:val="00275A26"/>
    <w:rsid w:val="00276C31"/>
    <w:rsid w:val="002810E0"/>
    <w:rsid w:val="0028178C"/>
    <w:rsid w:val="00281A2B"/>
    <w:rsid w:val="00282CCD"/>
    <w:rsid w:val="0028328D"/>
    <w:rsid w:val="00283599"/>
    <w:rsid w:val="002852D5"/>
    <w:rsid w:val="00285971"/>
    <w:rsid w:val="00290E1A"/>
    <w:rsid w:val="0029599B"/>
    <w:rsid w:val="0029795C"/>
    <w:rsid w:val="002A03F4"/>
    <w:rsid w:val="002A2668"/>
    <w:rsid w:val="002A3281"/>
    <w:rsid w:val="002A5D58"/>
    <w:rsid w:val="002A7840"/>
    <w:rsid w:val="002A78B9"/>
    <w:rsid w:val="002A78C0"/>
    <w:rsid w:val="002B028D"/>
    <w:rsid w:val="002B0877"/>
    <w:rsid w:val="002B1685"/>
    <w:rsid w:val="002B1CE5"/>
    <w:rsid w:val="002B1E85"/>
    <w:rsid w:val="002B3881"/>
    <w:rsid w:val="002C09E6"/>
    <w:rsid w:val="002C11E7"/>
    <w:rsid w:val="002C18E7"/>
    <w:rsid w:val="002C3514"/>
    <w:rsid w:val="002C63D1"/>
    <w:rsid w:val="002D1679"/>
    <w:rsid w:val="002D3A1F"/>
    <w:rsid w:val="002D4971"/>
    <w:rsid w:val="002E0071"/>
    <w:rsid w:val="002E163B"/>
    <w:rsid w:val="002E2E55"/>
    <w:rsid w:val="002E7170"/>
    <w:rsid w:val="002F06EF"/>
    <w:rsid w:val="002F0736"/>
    <w:rsid w:val="002F0791"/>
    <w:rsid w:val="002F1C87"/>
    <w:rsid w:val="002F1E05"/>
    <w:rsid w:val="002F28DD"/>
    <w:rsid w:val="002F3BBA"/>
    <w:rsid w:val="002F3C4F"/>
    <w:rsid w:val="002F4C05"/>
    <w:rsid w:val="002F4DB3"/>
    <w:rsid w:val="002F6F9C"/>
    <w:rsid w:val="002F7C63"/>
    <w:rsid w:val="00302BA2"/>
    <w:rsid w:val="00304DA6"/>
    <w:rsid w:val="00306351"/>
    <w:rsid w:val="00311584"/>
    <w:rsid w:val="00311BDA"/>
    <w:rsid w:val="00313ADE"/>
    <w:rsid w:val="00316FD0"/>
    <w:rsid w:val="00324A23"/>
    <w:rsid w:val="00324C1D"/>
    <w:rsid w:val="00325D8B"/>
    <w:rsid w:val="00326BF2"/>
    <w:rsid w:val="003311D5"/>
    <w:rsid w:val="00331FBA"/>
    <w:rsid w:val="00334A8B"/>
    <w:rsid w:val="003417EC"/>
    <w:rsid w:val="00342F76"/>
    <w:rsid w:val="00343C20"/>
    <w:rsid w:val="00350FFA"/>
    <w:rsid w:val="00352617"/>
    <w:rsid w:val="00354FE5"/>
    <w:rsid w:val="00356C69"/>
    <w:rsid w:val="003577BA"/>
    <w:rsid w:val="003634BF"/>
    <w:rsid w:val="00364722"/>
    <w:rsid w:val="0036541E"/>
    <w:rsid w:val="0036790F"/>
    <w:rsid w:val="00370FF3"/>
    <w:rsid w:val="003718CE"/>
    <w:rsid w:val="00377E82"/>
    <w:rsid w:val="00381025"/>
    <w:rsid w:val="00382F07"/>
    <w:rsid w:val="00390263"/>
    <w:rsid w:val="003926AB"/>
    <w:rsid w:val="00393A4D"/>
    <w:rsid w:val="00393F1E"/>
    <w:rsid w:val="00395322"/>
    <w:rsid w:val="00395919"/>
    <w:rsid w:val="003A2EFF"/>
    <w:rsid w:val="003B07C1"/>
    <w:rsid w:val="003B1264"/>
    <w:rsid w:val="003B1CA5"/>
    <w:rsid w:val="003B3A28"/>
    <w:rsid w:val="003B4BA6"/>
    <w:rsid w:val="003B76E2"/>
    <w:rsid w:val="003C0F56"/>
    <w:rsid w:val="003C1007"/>
    <w:rsid w:val="003C7FCA"/>
    <w:rsid w:val="003D00D0"/>
    <w:rsid w:val="003D41BF"/>
    <w:rsid w:val="003D726C"/>
    <w:rsid w:val="003D7CB8"/>
    <w:rsid w:val="003E11CC"/>
    <w:rsid w:val="003E2BBF"/>
    <w:rsid w:val="003E6897"/>
    <w:rsid w:val="003E7579"/>
    <w:rsid w:val="003E7819"/>
    <w:rsid w:val="003F0C47"/>
    <w:rsid w:val="003F203E"/>
    <w:rsid w:val="003F303E"/>
    <w:rsid w:val="003F4DB2"/>
    <w:rsid w:val="003F4E7F"/>
    <w:rsid w:val="003F579B"/>
    <w:rsid w:val="00402A1C"/>
    <w:rsid w:val="00405381"/>
    <w:rsid w:val="00405870"/>
    <w:rsid w:val="00414677"/>
    <w:rsid w:val="00415AC4"/>
    <w:rsid w:val="00416E17"/>
    <w:rsid w:val="0042025C"/>
    <w:rsid w:val="00421AB6"/>
    <w:rsid w:val="00422AFD"/>
    <w:rsid w:val="0042312C"/>
    <w:rsid w:val="0042537A"/>
    <w:rsid w:val="0043203F"/>
    <w:rsid w:val="004407CA"/>
    <w:rsid w:val="004412E0"/>
    <w:rsid w:val="00443B91"/>
    <w:rsid w:val="004442C5"/>
    <w:rsid w:val="004478C0"/>
    <w:rsid w:val="00450FFA"/>
    <w:rsid w:val="00453808"/>
    <w:rsid w:val="00453C04"/>
    <w:rsid w:val="00455A1A"/>
    <w:rsid w:val="00464C82"/>
    <w:rsid w:val="004667CD"/>
    <w:rsid w:val="00467C04"/>
    <w:rsid w:val="00467F9D"/>
    <w:rsid w:val="00472720"/>
    <w:rsid w:val="00473615"/>
    <w:rsid w:val="00473628"/>
    <w:rsid w:val="00474165"/>
    <w:rsid w:val="00475FC5"/>
    <w:rsid w:val="00483AE3"/>
    <w:rsid w:val="00487D6E"/>
    <w:rsid w:val="004930A3"/>
    <w:rsid w:val="00494E84"/>
    <w:rsid w:val="0049636B"/>
    <w:rsid w:val="00497764"/>
    <w:rsid w:val="004A0E77"/>
    <w:rsid w:val="004A1D4A"/>
    <w:rsid w:val="004A301C"/>
    <w:rsid w:val="004A45BE"/>
    <w:rsid w:val="004A5E57"/>
    <w:rsid w:val="004B29CD"/>
    <w:rsid w:val="004B39D9"/>
    <w:rsid w:val="004B3AA5"/>
    <w:rsid w:val="004B7302"/>
    <w:rsid w:val="004B7FFB"/>
    <w:rsid w:val="004C256F"/>
    <w:rsid w:val="004C34B9"/>
    <w:rsid w:val="004C3F4D"/>
    <w:rsid w:val="004C4AB8"/>
    <w:rsid w:val="004D085E"/>
    <w:rsid w:val="004D0CE6"/>
    <w:rsid w:val="004D0DFB"/>
    <w:rsid w:val="004D0FB4"/>
    <w:rsid w:val="004D359F"/>
    <w:rsid w:val="004D73E2"/>
    <w:rsid w:val="004D7FA3"/>
    <w:rsid w:val="004E36EF"/>
    <w:rsid w:val="004E3893"/>
    <w:rsid w:val="004E39CB"/>
    <w:rsid w:val="004E605E"/>
    <w:rsid w:val="004E6089"/>
    <w:rsid w:val="004E66DC"/>
    <w:rsid w:val="004E7476"/>
    <w:rsid w:val="004F1C35"/>
    <w:rsid w:val="004F1CD8"/>
    <w:rsid w:val="004F2810"/>
    <w:rsid w:val="004F3094"/>
    <w:rsid w:val="004F3EBC"/>
    <w:rsid w:val="004F5857"/>
    <w:rsid w:val="004F6463"/>
    <w:rsid w:val="004F6F80"/>
    <w:rsid w:val="0050026F"/>
    <w:rsid w:val="00500C98"/>
    <w:rsid w:val="005036C7"/>
    <w:rsid w:val="0050605D"/>
    <w:rsid w:val="005065AB"/>
    <w:rsid w:val="00506903"/>
    <w:rsid w:val="00512113"/>
    <w:rsid w:val="0051352E"/>
    <w:rsid w:val="00513858"/>
    <w:rsid w:val="00515B83"/>
    <w:rsid w:val="005161C0"/>
    <w:rsid w:val="00517DA7"/>
    <w:rsid w:val="00517E76"/>
    <w:rsid w:val="00517F74"/>
    <w:rsid w:val="00520A33"/>
    <w:rsid w:val="005225E1"/>
    <w:rsid w:val="00524F23"/>
    <w:rsid w:val="0052547C"/>
    <w:rsid w:val="0052553C"/>
    <w:rsid w:val="00526A5C"/>
    <w:rsid w:val="00526CD1"/>
    <w:rsid w:val="00527AE4"/>
    <w:rsid w:val="005358B0"/>
    <w:rsid w:val="00535DF4"/>
    <w:rsid w:val="0054381F"/>
    <w:rsid w:val="005506E2"/>
    <w:rsid w:val="00551FBD"/>
    <w:rsid w:val="005555BB"/>
    <w:rsid w:val="0055569D"/>
    <w:rsid w:val="00555B8E"/>
    <w:rsid w:val="00564C94"/>
    <w:rsid w:val="00564CB6"/>
    <w:rsid w:val="00565D15"/>
    <w:rsid w:val="005720E8"/>
    <w:rsid w:val="00576F58"/>
    <w:rsid w:val="00577F93"/>
    <w:rsid w:val="00580715"/>
    <w:rsid w:val="0058086D"/>
    <w:rsid w:val="00581EDE"/>
    <w:rsid w:val="0058588F"/>
    <w:rsid w:val="00585E96"/>
    <w:rsid w:val="0059194F"/>
    <w:rsid w:val="00592C1B"/>
    <w:rsid w:val="00595654"/>
    <w:rsid w:val="00596A88"/>
    <w:rsid w:val="00597900"/>
    <w:rsid w:val="00597BA9"/>
    <w:rsid w:val="005A02CF"/>
    <w:rsid w:val="005A1340"/>
    <w:rsid w:val="005A504D"/>
    <w:rsid w:val="005A5EEA"/>
    <w:rsid w:val="005A6B17"/>
    <w:rsid w:val="005B302D"/>
    <w:rsid w:val="005B54D6"/>
    <w:rsid w:val="005B7150"/>
    <w:rsid w:val="005C256E"/>
    <w:rsid w:val="005C2D88"/>
    <w:rsid w:val="005C399C"/>
    <w:rsid w:val="005C533F"/>
    <w:rsid w:val="005C5804"/>
    <w:rsid w:val="005D26ED"/>
    <w:rsid w:val="005D7CE7"/>
    <w:rsid w:val="005E1F34"/>
    <w:rsid w:val="005E4497"/>
    <w:rsid w:val="005E5184"/>
    <w:rsid w:val="005F623B"/>
    <w:rsid w:val="005F6941"/>
    <w:rsid w:val="005F6DCD"/>
    <w:rsid w:val="005F73F0"/>
    <w:rsid w:val="006001D7"/>
    <w:rsid w:val="00600997"/>
    <w:rsid w:val="0060131A"/>
    <w:rsid w:val="00604270"/>
    <w:rsid w:val="006057C4"/>
    <w:rsid w:val="00605BF6"/>
    <w:rsid w:val="00610A38"/>
    <w:rsid w:val="00612925"/>
    <w:rsid w:val="006149DD"/>
    <w:rsid w:val="006157FD"/>
    <w:rsid w:val="006225BC"/>
    <w:rsid w:val="00624E98"/>
    <w:rsid w:val="00626649"/>
    <w:rsid w:val="00626A76"/>
    <w:rsid w:val="00630DDF"/>
    <w:rsid w:val="00631AA4"/>
    <w:rsid w:val="00631D54"/>
    <w:rsid w:val="0063555D"/>
    <w:rsid w:val="00637AF9"/>
    <w:rsid w:val="00640555"/>
    <w:rsid w:val="00644860"/>
    <w:rsid w:val="00647E7E"/>
    <w:rsid w:val="00653762"/>
    <w:rsid w:val="00655A25"/>
    <w:rsid w:val="00655CF4"/>
    <w:rsid w:val="00661187"/>
    <w:rsid w:val="006628AE"/>
    <w:rsid w:val="00662A42"/>
    <w:rsid w:val="00662DBC"/>
    <w:rsid w:val="00663F4D"/>
    <w:rsid w:val="0066471B"/>
    <w:rsid w:val="006677C0"/>
    <w:rsid w:val="006720B1"/>
    <w:rsid w:val="00672453"/>
    <w:rsid w:val="006734BE"/>
    <w:rsid w:val="006767F6"/>
    <w:rsid w:val="00676D73"/>
    <w:rsid w:val="00677E43"/>
    <w:rsid w:val="00684750"/>
    <w:rsid w:val="00685808"/>
    <w:rsid w:val="00686012"/>
    <w:rsid w:val="00687B84"/>
    <w:rsid w:val="00690AFE"/>
    <w:rsid w:val="00692AA7"/>
    <w:rsid w:val="006941F6"/>
    <w:rsid w:val="0069450E"/>
    <w:rsid w:val="006963D1"/>
    <w:rsid w:val="00696BFF"/>
    <w:rsid w:val="00697F6B"/>
    <w:rsid w:val="006A120C"/>
    <w:rsid w:val="006A178B"/>
    <w:rsid w:val="006A319D"/>
    <w:rsid w:val="006A3D2D"/>
    <w:rsid w:val="006A66B5"/>
    <w:rsid w:val="006B0192"/>
    <w:rsid w:val="006B0B39"/>
    <w:rsid w:val="006B106C"/>
    <w:rsid w:val="006B2106"/>
    <w:rsid w:val="006B3349"/>
    <w:rsid w:val="006B410E"/>
    <w:rsid w:val="006B5B52"/>
    <w:rsid w:val="006B6C15"/>
    <w:rsid w:val="006C022B"/>
    <w:rsid w:val="006C1218"/>
    <w:rsid w:val="006C147F"/>
    <w:rsid w:val="006C22A5"/>
    <w:rsid w:val="006C419E"/>
    <w:rsid w:val="006C457C"/>
    <w:rsid w:val="006C5062"/>
    <w:rsid w:val="006C5D3D"/>
    <w:rsid w:val="006D154E"/>
    <w:rsid w:val="006D30B9"/>
    <w:rsid w:val="006D50E5"/>
    <w:rsid w:val="006D526F"/>
    <w:rsid w:val="006D55A9"/>
    <w:rsid w:val="006D647C"/>
    <w:rsid w:val="006D6FD5"/>
    <w:rsid w:val="006D7B27"/>
    <w:rsid w:val="006E2955"/>
    <w:rsid w:val="006E31CD"/>
    <w:rsid w:val="006E380D"/>
    <w:rsid w:val="006E53D6"/>
    <w:rsid w:val="006E559A"/>
    <w:rsid w:val="006E5D6E"/>
    <w:rsid w:val="006F127D"/>
    <w:rsid w:val="006F1481"/>
    <w:rsid w:val="006F3CAC"/>
    <w:rsid w:val="006F401A"/>
    <w:rsid w:val="006F4CC3"/>
    <w:rsid w:val="006F5729"/>
    <w:rsid w:val="006F60B0"/>
    <w:rsid w:val="006F75B8"/>
    <w:rsid w:val="006F7C58"/>
    <w:rsid w:val="007012D4"/>
    <w:rsid w:val="00701427"/>
    <w:rsid w:val="007018BD"/>
    <w:rsid w:val="0070291E"/>
    <w:rsid w:val="00704F87"/>
    <w:rsid w:val="0070509E"/>
    <w:rsid w:val="007058AA"/>
    <w:rsid w:val="00705D00"/>
    <w:rsid w:val="00705E81"/>
    <w:rsid w:val="00710B90"/>
    <w:rsid w:val="00711CAF"/>
    <w:rsid w:val="0071340D"/>
    <w:rsid w:val="00714B93"/>
    <w:rsid w:val="0071551B"/>
    <w:rsid w:val="00721B03"/>
    <w:rsid w:val="00722D89"/>
    <w:rsid w:val="00731C10"/>
    <w:rsid w:val="00733A58"/>
    <w:rsid w:val="00734663"/>
    <w:rsid w:val="00735514"/>
    <w:rsid w:val="00735639"/>
    <w:rsid w:val="00736246"/>
    <w:rsid w:val="0074102A"/>
    <w:rsid w:val="00743FF3"/>
    <w:rsid w:val="0074422A"/>
    <w:rsid w:val="0074436F"/>
    <w:rsid w:val="00746140"/>
    <w:rsid w:val="007520DC"/>
    <w:rsid w:val="00754A8B"/>
    <w:rsid w:val="00754CB9"/>
    <w:rsid w:val="007561CE"/>
    <w:rsid w:val="007570DC"/>
    <w:rsid w:val="0076144B"/>
    <w:rsid w:val="007658A1"/>
    <w:rsid w:val="00766575"/>
    <w:rsid w:val="00766D92"/>
    <w:rsid w:val="007673B0"/>
    <w:rsid w:val="00770B95"/>
    <w:rsid w:val="0077142C"/>
    <w:rsid w:val="007721B6"/>
    <w:rsid w:val="00776316"/>
    <w:rsid w:val="007763BF"/>
    <w:rsid w:val="00777A20"/>
    <w:rsid w:val="00780153"/>
    <w:rsid w:val="007811A7"/>
    <w:rsid w:val="007820EC"/>
    <w:rsid w:val="00783731"/>
    <w:rsid w:val="00785CFE"/>
    <w:rsid w:val="007A0104"/>
    <w:rsid w:val="007A2369"/>
    <w:rsid w:val="007A24D4"/>
    <w:rsid w:val="007A3442"/>
    <w:rsid w:val="007A43DD"/>
    <w:rsid w:val="007B1ABA"/>
    <w:rsid w:val="007B2ACD"/>
    <w:rsid w:val="007B3D85"/>
    <w:rsid w:val="007B4159"/>
    <w:rsid w:val="007B5EF4"/>
    <w:rsid w:val="007B62DB"/>
    <w:rsid w:val="007B6735"/>
    <w:rsid w:val="007B74C5"/>
    <w:rsid w:val="007C211C"/>
    <w:rsid w:val="007D0616"/>
    <w:rsid w:val="007D12BE"/>
    <w:rsid w:val="007D1E80"/>
    <w:rsid w:val="007D2D21"/>
    <w:rsid w:val="007D547E"/>
    <w:rsid w:val="007E0026"/>
    <w:rsid w:val="007E0581"/>
    <w:rsid w:val="007E0E10"/>
    <w:rsid w:val="007E1DCF"/>
    <w:rsid w:val="007E4199"/>
    <w:rsid w:val="007E6167"/>
    <w:rsid w:val="007E6F9C"/>
    <w:rsid w:val="007E7307"/>
    <w:rsid w:val="007E7FE2"/>
    <w:rsid w:val="007F0FE1"/>
    <w:rsid w:val="007F378B"/>
    <w:rsid w:val="007F3FE5"/>
    <w:rsid w:val="007F53E6"/>
    <w:rsid w:val="007F73AB"/>
    <w:rsid w:val="00800600"/>
    <w:rsid w:val="008015DC"/>
    <w:rsid w:val="00801E46"/>
    <w:rsid w:val="00801F71"/>
    <w:rsid w:val="0080350A"/>
    <w:rsid w:val="00804D73"/>
    <w:rsid w:val="00805FDB"/>
    <w:rsid w:val="008104CC"/>
    <w:rsid w:val="008179E3"/>
    <w:rsid w:val="00823CE5"/>
    <w:rsid w:val="008240ED"/>
    <w:rsid w:val="00830015"/>
    <w:rsid w:val="008312CD"/>
    <w:rsid w:val="00837AA8"/>
    <w:rsid w:val="008405FA"/>
    <w:rsid w:val="008417F7"/>
    <w:rsid w:val="00842370"/>
    <w:rsid w:val="00842390"/>
    <w:rsid w:val="00842C50"/>
    <w:rsid w:val="00850764"/>
    <w:rsid w:val="008507C1"/>
    <w:rsid w:val="00852491"/>
    <w:rsid w:val="008525EA"/>
    <w:rsid w:val="00854640"/>
    <w:rsid w:val="00857BC9"/>
    <w:rsid w:val="0086077A"/>
    <w:rsid w:val="00861934"/>
    <w:rsid w:val="0086325D"/>
    <w:rsid w:val="00864BB7"/>
    <w:rsid w:val="008654E3"/>
    <w:rsid w:val="00867542"/>
    <w:rsid w:val="008746DE"/>
    <w:rsid w:val="00875A71"/>
    <w:rsid w:val="00876185"/>
    <w:rsid w:val="008836BA"/>
    <w:rsid w:val="0088393B"/>
    <w:rsid w:val="008875D2"/>
    <w:rsid w:val="00890EF3"/>
    <w:rsid w:val="00891B7A"/>
    <w:rsid w:val="00892222"/>
    <w:rsid w:val="008929AC"/>
    <w:rsid w:val="00892C96"/>
    <w:rsid w:val="0089794F"/>
    <w:rsid w:val="008A12A5"/>
    <w:rsid w:val="008A1F37"/>
    <w:rsid w:val="008A2463"/>
    <w:rsid w:val="008A5477"/>
    <w:rsid w:val="008A56B5"/>
    <w:rsid w:val="008A7A53"/>
    <w:rsid w:val="008B0BB3"/>
    <w:rsid w:val="008B18C9"/>
    <w:rsid w:val="008B34B1"/>
    <w:rsid w:val="008B352E"/>
    <w:rsid w:val="008B62F8"/>
    <w:rsid w:val="008B6C2F"/>
    <w:rsid w:val="008B7E54"/>
    <w:rsid w:val="008C30DC"/>
    <w:rsid w:val="008C462B"/>
    <w:rsid w:val="008C5773"/>
    <w:rsid w:val="008D3470"/>
    <w:rsid w:val="008D70FD"/>
    <w:rsid w:val="008E08C2"/>
    <w:rsid w:val="008E0EFF"/>
    <w:rsid w:val="008E22BA"/>
    <w:rsid w:val="008E3D52"/>
    <w:rsid w:val="008E6547"/>
    <w:rsid w:val="008E754E"/>
    <w:rsid w:val="008F0AC9"/>
    <w:rsid w:val="008F0D40"/>
    <w:rsid w:val="008F2731"/>
    <w:rsid w:val="008F4A89"/>
    <w:rsid w:val="008F570B"/>
    <w:rsid w:val="008F6567"/>
    <w:rsid w:val="00900F7F"/>
    <w:rsid w:val="00901209"/>
    <w:rsid w:val="00901E08"/>
    <w:rsid w:val="00903CFD"/>
    <w:rsid w:val="00903FA2"/>
    <w:rsid w:val="009044A8"/>
    <w:rsid w:val="00910E68"/>
    <w:rsid w:val="00917DF2"/>
    <w:rsid w:val="00921ACF"/>
    <w:rsid w:val="009220B4"/>
    <w:rsid w:val="00922B31"/>
    <w:rsid w:val="009231E7"/>
    <w:rsid w:val="0092552F"/>
    <w:rsid w:val="00927B9E"/>
    <w:rsid w:val="0093149E"/>
    <w:rsid w:val="0093473D"/>
    <w:rsid w:val="009350BE"/>
    <w:rsid w:val="0093741F"/>
    <w:rsid w:val="009430AB"/>
    <w:rsid w:val="009434AE"/>
    <w:rsid w:val="00944641"/>
    <w:rsid w:val="00944ECC"/>
    <w:rsid w:val="00945D32"/>
    <w:rsid w:val="00945F5B"/>
    <w:rsid w:val="00947246"/>
    <w:rsid w:val="00950768"/>
    <w:rsid w:val="00951159"/>
    <w:rsid w:val="009526EA"/>
    <w:rsid w:val="0095458C"/>
    <w:rsid w:val="0096137C"/>
    <w:rsid w:val="00963DF3"/>
    <w:rsid w:val="00967FF1"/>
    <w:rsid w:val="00971E0E"/>
    <w:rsid w:val="00972F57"/>
    <w:rsid w:val="009738E9"/>
    <w:rsid w:val="009813ED"/>
    <w:rsid w:val="00983301"/>
    <w:rsid w:val="0098476F"/>
    <w:rsid w:val="009852A3"/>
    <w:rsid w:val="009866F6"/>
    <w:rsid w:val="00987720"/>
    <w:rsid w:val="00987893"/>
    <w:rsid w:val="00987CC9"/>
    <w:rsid w:val="009903E1"/>
    <w:rsid w:val="00994808"/>
    <w:rsid w:val="00995280"/>
    <w:rsid w:val="00996FD2"/>
    <w:rsid w:val="009A284F"/>
    <w:rsid w:val="009A2E36"/>
    <w:rsid w:val="009A54AD"/>
    <w:rsid w:val="009B2C5E"/>
    <w:rsid w:val="009B43DD"/>
    <w:rsid w:val="009B57D5"/>
    <w:rsid w:val="009B6661"/>
    <w:rsid w:val="009B670D"/>
    <w:rsid w:val="009C03A3"/>
    <w:rsid w:val="009C3350"/>
    <w:rsid w:val="009C7415"/>
    <w:rsid w:val="009D478E"/>
    <w:rsid w:val="009D4B16"/>
    <w:rsid w:val="009D6466"/>
    <w:rsid w:val="009E15B1"/>
    <w:rsid w:val="009E2D70"/>
    <w:rsid w:val="009E3E59"/>
    <w:rsid w:val="009E7239"/>
    <w:rsid w:val="009F07B3"/>
    <w:rsid w:val="009F4E75"/>
    <w:rsid w:val="00A019B1"/>
    <w:rsid w:val="00A01F7F"/>
    <w:rsid w:val="00A05D2D"/>
    <w:rsid w:val="00A172FF"/>
    <w:rsid w:val="00A17CC9"/>
    <w:rsid w:val="00A204B4"/>
    <w:rsid w:val="00A2344B"/>
    <w:rsid w:val="00A24E6E"/>
    <w:rsid w:val="00A26F45"/>
    <w:rsid w:val="00A2788D"/>
    <w:rsid w:val="00A27FE5"/>
    <w:rsid w:val="00A318C2"/>
    <w:rsid w:val="00A32EF3"/>
    <w:rsid w:val="00A339D8"/>
    <w:rsid w:val="00A358D8"/>
    <w:rsid w:val="00A410AD"/>
    <w:rsid w:val="00A41ADF"/>
    <w:rsid w:val="00A41FAE"/>
    <w:rsid w:val="00A42AC5"/>
    <w:rsid w:val="00A43694"/>
    <w:rsid w:val="00A44855"/>
    <w:rsid w:val="00A455F5"/>
    <w:rsid w:val="00A476A8"/>
    <w:rsid w:val="00A47C3E"/>
    <w:rsid w:val="00A52962"/>
    <w:rsid w:val="00A536B0"/>
    <w:rsid w:val="00A54264"/>
    <w:rsid w:val="00A56FC7"/>
    <w:rsid w:val="00A600C0"/>
    <w:rsid w:val="00A6112E"/>
    <w:rsid w:val="00A65523"/>
    <w:rsid w:val="00A666C4"/>
    <w:rsid w:val="00A668BF"/>
    <w:rsid w:val="00A70791"/>
    <w:rsid w:val="00A708D8"/>
    <w:rsid w:val="00A71AF1"/>
    <w:rsid w:val="00A72575"/>
    <w:rsid w:val="00A74071"/>
    <w:rsid w:val="00A754E4"/>
    <w:rsid w:val="00A76207"/>
    <w:rsid w:val="00A76448"/>
    <w:rsid w:val="00A777C8"/>
    <w:rsid w:val="00A8052D"/>
    <w:rsid w:val="00A8277E"/>
    <w:rsid w:val="00A8457D"/>
    <w:rsid w:val="00A84680"/>
    <w:rsid w:val="00A857CB"/>
    <w:rsid w:val="00A92364"/>
    <w:rsid w:val="00A92AC2"/>
    <w:rsid w:val="00A93A2F"/>
    <w:rsid w:val="00A93B36"/>
    <w:rsid w:val="00A9490F"/>
    <w:rsid w:val="00AA124A"/>
    <w:rsid w:val="00AA2A96"/>
    <w:rsid w:val="00AA2CD9"/>
    <w:rsid w:val="00AA45DB"/>
    <w:rsid w:val="00AA500E"/>
    <w:rsid w:val="00AA6762"/>
    <w:rsid w:val="00AB0BF5"/>
    <w:rsid w:val="00AB13D2"/>
    <w:rsid w:val="00AB49FC"/>
    <w:rsid w:val="00AB698F"/>
    <w:rsid w:val="00AC436B"/>
    <w:rsid w:val="00AC4496"/>
    <w:rsid w:val="00AC5D58"/>
    <w:rsid w:val="00AC6795"/>
    <w:rsid w:val="00AC6F40"/>
    <w:rsid w:val="00AD00E8"/>
    <w:rsid w:val="00AD0A95"/>
    <w:rsid w:val="00AD105E"/>
    <w:rsid w:val="00AD120C"/>
    <w:rsid w:val="00AD18B2"/>
    <w:rsid w:val="00AD4F8C"/>
    <w:rsid w:val="00AD68E9"/>
    <w:rsid w:val="00AD6E98"/>
    <w:rsid w:val="00AE3612"/>
    <w:rsid w:val="00AE3BB4"/>
    <w:rsid w:val="00AF214B"/>
    <w:rsid w:val="00AF2757"/>
    <w:rsid w:val="00AF34BF"/>
    <w:rsid w:val="00AF44C1"/>
    <w:rsid w:val="00AF55C1"/>
    <w:rsid w:val="00B054F9"/>
    <w:rsid w:val="00B06A9C"/>
    <w:rsid w:val="00B100CC"/>
    <w:rsid w:val="00B11F12"/>
    <w:rsid w:val="00B12F1D"/>
    <w:rsid w:val="00B217F4"/>
    <w:rsid w:val="00B359A6"/>
    <w:rsid w:val="00B364C5"/>
    <w:rsid w:val="00B368B3"/>
    <w:rsid w:val="00B4032D"/>
    <w:rsid w:val="00B424FC"/>
    <w:rsid w:val="00B456C5"/>
    <w:rsid w:val="00B47111"/>
    <w:rsid w:val="00B47418"/>
    <w:rsid w:val="00B52B8C"/>
    <w:rsid w:val="00B54882"/>
    <w:rsid w:val="00B57729"/>
    <w:rsid w:val="00B57C26"/>
    <w:rsid w:val="00B60046"/>
    <w:rsid w:val="00B608C1"/>
    <w:rsid w:val="00B6689D"/>
    <w:rsid w:val="00B674AD"/>
    <w:rsid w:val="00B67546"/>
    <w:rsid w:val="00B709C5"/>
    <w:rsid w:val="00B71F0B"/>
    <w:rsid w:val="00B72368"/>
    <w:rsid w:val="00B72B1D"/>
    <w:rsid w:val="00B74891"/>
    <w:rsid w:val="00B7575E"/>
    <w:rsid w:val="00B77AFE"/>
    <w:rsid w:val="00B80490"/>
    <w:rsid w:val="00B83581"/>
    <w:rsid w:val="00B85888"/>
    <w:rsid w:val="00B861DB"/>
    <w:rsid w:val="00B90813"/>
    <w:rsid w:val="00B908F6"/>
    <w:rsid w:val="00B913D9"/>
    <w:rsid w:val="00B91A26"/>
    <w:rsid w:val="00B91C9E"/>
    <w:rsid w:val="00B91CBE"/>
    <w:rsid w:val="00B9367B"/>
    <w:rsid w:val="00B9607D"/>
    <w:rsid w:val="00B9766E"/>
    <w:rsid w:val="00BA3126"/>
    <w:rsid w:val="00BA32E1"/>
    <w:rsid w:val="00BA4AD2"/>
    <w:rsid w:val="00BA6ACF"/>
    <w:rsid w:val="00BB365A"/>
    <w:rsid w:val="00BB482D"/>
    <w:rsid w:val="00BC1D23"/>
    <w:rsid w:val="00BC225B"/>
    <w:rsid w:val="00BC3442"/>
    <w:rsid w:val="00BC57DD"/>
    <w:rsid w:val="00BC5E90"/>
    <w:rsid w:val="00BD1537"/>
    <w:rsid w:val="00BD3848"/>
    <w:rsid w:val="00BD3E2B"/>
    <w:rsid w:val="00BD579C"/>
    <w:rsid w:val="00BD74FB"/>
    <w:rsid w:val="00BE0EC4"/>
    <w:rsid w:val="00BE1A19"/>
    <w:rsid w:val="00BE24B0"/>
    <w:rsid w:val="00BE295F"/>
    <w:rsid w:val="00BE3AED"/>
    <w:rsid w:val="00BE42F8"/>
    <w:rsid w:val="00BE4BB7"/>
    <w:rsid w:val="00BE6DC8"/>
    <w:rsid w:val="00BF09D4"/>
    <w:rsid w:val="00BF1772"/>
    <w:rsid w:val="00BF1B6B"/>
    <w:rsid w:val="00BF39A1"/>
    <w:rsid w:val="00C000D4"/>
    <w:rsid w:val="00C02D77"/>
    <w:rsid w:val="00C06C99"/>
    <w:rsid w:val="00C135EE"/>
    <w:rsid w:val="00C151CF"/>
    <w:rsid w:val="00C15D15"/>
    <w:rsid w:val="00C2002D"/>
    <w:rsid w:val="00C20783"/>
    <w:rsid w:val="00C218E2"/>
    <w:rsid w:val="00C2340C"/>
    <w:rsid w:val="00C2558D"/>
    <w:rsid w:val="00C258BC"/>
    <w:rsid w:val="00C260C1"/>
    <w:rsid w:val="00C271E4"/>
    <w:rsid w:val="00C27226"/>
    <w:rsid w:val="00C33601"/>
    <w:rsid w:val="00C33747"/>
    <w:rsid w:val="00C36483"/>
    <w:rsid w:val="00C37B93"/>
    <w:rsid w:val="00C41B80"/>
    <w:rsid w:val="00C47CEA"/>
    <w:rsid w:val="00C5011B"/>
    <w:rsid w:val="00C50C96"/>
    <w:rsid w:val="00C50D07"/>
    <w:rsid w:val="00C5484A"/>
    <w:rsid w:val="00C54D58"/>
    <w:rsid w:val="00C566A3"/>
    <w:rsid w:val="00C573E1"/>
    <w:rsid w:val="00C60222"/>
    <w:rsid w:val="00C6069F"/>
    <w:rsid w:val="00C60926"/>
    <w:rsid w:val="00C61CCC"/>
    <w:rsid w:val="00C64281"/>
    <w:rsid w:val="00C64B7E"/>
    <w:rsid w:val="00C66E68"/>
    <w:rsid w:val="00C6745B"/>
    <w:rsid w:val="00C7223C"/>
    <w:rsid w:val="00C72D0C"/>
    <w:rsid w:val="00C736D3"/>
    <w:rsid w:val="00C76A7D"/>
    <w:rsid w:val="00C77C4C"/>
    <w:rsid w:val="00C80324"/>
    <w:rsid w:val="00C81D98"/>
    <w:rsid w:val="00C827C5"/>
    <w:rsid w:val="00C85EA5"/>
    <w:rsid w:val="00C86703"/>
    <w:rsid w:val="00C921A6"/>
    <w:rsid w:val="00C92ACC"/>
    <w:rsid w:val="00C93CC8"/>
    <w:rsid w:val="00C9481B"/>
    <w:rsid w:val="00C95DF6"/>
    <w:rsid w:val="00C972B3"/>
    <w:rsid w:val="00CA479B"/>
    <w:rsid w:val="00CB300E"/>
    <w:rsid w:val="00CB65FC"/>
    <w:rsid w:val="00CC00D0"/>
    <w:rsid w:val="00CC0237"/>
    <w:rsid w:val="00CC0DD6"/>
    <w:rsid w:val="00CC2A16"/>
    <w:rsid w:val="00CC3BA4"/>
    <w:rsid w:val="00CC400F"/>
    <w:rsid w:val="00CC5639"/>
    <w:rsid w:val="00CC6DC6"/>
    <w:rsid w:val="00CD1BAE"/>
    <w:rsid w:val="00CD2EDC"/>
    <w:rsid w:val="00CD5FA3"/>
    <w:rsid w:val="00CD624B"/>
    <w:rsid w:val="00CE0426"/>
    <w:rsid w:val="00CE139C"/>
    <w:rsid w:val="00CE2339"/>
    <w:rsid w:val="00CE2922"/>
    <w:rsid w:val="00CE3293"/>
    <w:rsid w:val="00CE5537"/>
    <w:rsid w:val="00CE58B6"/>
    <w:rsid w:val="00CF0CF5"/>
    <w:rsid w:val="00CF1215"/>
    <w:rsid w:val="00CF1420"/>
    <w:rsid w:val="00CF623D"/>
    <w:rsid w:val="00D0163E"/>
    <w:rsid w:val="00D030B9"/>
    <w:rsid w:val="00D031B9"/>
    <w:rsid w:val="00D04596"/>
    <w:rsid w:val="00D11EC9"/>
    <w:rsid w:val="00D17D51"/>
    <w:rsid w:val="00D240E7"/>
    <w:rsid w:val="00D24163"/>
    <w:rsid w:val="00D25140"/>
    <w:rsid w:val="00D25921"/>
    <w:rsid w:val="00D266B7"/>
    <w:rsid w:val="00D324CC"/>
    <w:rsid w:val="00D33650"/>
    <w:rsid w:val="00D421BB"/>
    <w:rsid w:val="00D42889"/>
    <w:rsid w:val="00D44B2D"/>
    <w:rsid w:val="00D4506A"/>
    <w:rsid w:val="00D457ED"/>
    <w:rsid w:val="00D54DCC"/>
    <w:rsid w:val="00D5777C"/>
    <w:rsid w:val="00D64B23"/>
    <w:rsid w:val="00D660B7"/>
    <w:rsid w:val="00D6703E"/>
    <w:rsid w:val="00D724C0"/>
    <w:rsid w:val="00D80848"/>
    <w:rsid w:val="00D82BCA"/>
    <w:rsid w:val="00D8381C"/>
    <w:rsid w:val="00D84B47"/>
    <w:rsid w:val="00D85080"/>
    <w:rsid w:val="00D87E78"/>
    <w:rsid w:val="00D90778"/>
    <w:rsid w:val="00D97320"/>
    <w:rsid w:val="00DA1B7B"/>
    <w:rsid w:val="00DA3FE7"/>
    <w:rsid w:val="00DA5933"/>
    <w:rsid w:val="00DB79DF"/>
    <w:rsid w:val="00DC0117"/>
    <w:rsid w:val="00DC07CB"/>
    <w:rsid w:val="00DC5976"/>
    <w:rsid w:val="00DC599F"/>
    <w:rsid w:val="00DD0D34"/>
    <w:rsid w:val="00DD3D79"/>
    <w:rsid w:val="00DD6DC8"/>
    <w:rsid w:val="00DE0402"/>
    <w:rsid w:val="00DE192D"/>
    <w:rsid w:val="00DE4E09"/>
    <w:rsid w:val="00DE534F"/>
    <w:rsid w:val="00DE5AFC"/>
    <w:rsid w:val="00DE6425"/>
    <w:rsid w:val="00DE69C2"/>
    <w:rsid w:val="00DF11DB"/>
    <w:rsid w:val="00DF3AF5"/>
    <w:rsid w:val="00DF717E"/>
    <w:rsid w:val="00DF7ADE"/>
    <w:rsid w:val="00E02099"/>
    <w:rsid w:val="00E028A4"/>
    <w:rsid w:val="00E03723"/>
    <w:rsid w:val="00E06A63"/>
    <w:rsid w:val="00E10C6B"/>
    <w:rsid w:val="00E120B5"/>
    <w:rsid w:val="00E164DF"/>
    <w:rsid w:val="00E20E20"/>
    <w:rsid w:val="00E22AB5"/>
    <w:rsid w:val="00E2654C"/>
    <w:rsid w:val="00E33230"/>
    <w:rsid w:val="00E33FC2"/>
    <w:rsid w:val="00E35089"/>
    <w:rsid w:val="00E35A09"/>
    <w:rsid w:val="00E36C11"/>
    <w:rsid w:val="00E36EF8"/>
    <w:rsid w:val="00E36FA2"/>
    <w:rsid w:val="00E37ACF"/>
    <w:rsid w:val="00E37BC9"/>
    <w:rsid w:val="00E4675E"/>
    <w:rsid w:val="00E530BB"/>
    <w:rsid w:val="00E62445"/>
    <w:rsid w:val="00E6278B"/>
    <w:rsid w:val="00E67289"/>
    <w:rsid w:val="00E679FA"/>
    <w:rsid w:val="00E7051A"/>
    <w:rsid w:val="00E70970"/>
    <w:rsid w:val="00E74853"/>
    <w:rsid w:val="00E74DBC"/>
    <w:rsid w:val="00E82679"/>
    <w:rsid w:val="00E863E4"/>
    <w:rsid w:val="00E91750"/>
    <w:rsid w:val="00E93352"/>
    <w:rsid w:val="00E934E2"/>
    <w:rsid w:val="00E93BE1"/>
    <w:rsid w:val="00E93DA3"/>
    <w:rsid w:val="00E95518"/>
    <w:rsid w:val="00E97B6D"/>
    <w:rsid w:val="00EA072C"/>
    <w:rsid w:val="00EA1635"/>
    <w:rsid w:val="00EA19BB"/>
    <w:rsid w:val="00EA2031"/>
    <w:rsid w:val="00EA26B6"/>
    <w:rsid w:val="00EA32F7"/>
    <w:rsid w:val="00EA3D0A"/>
    <w:rsid w:val="00EA6287"/>
    <w:rsid w:val="00EA71EA"/>
    <w:rsid w:val="00EB0379"/>
    <w:rsid w:val="00EB4973"/>
    <w:rsid w:val="00EB54B0"/>
    <w:rsid w:val="00EC0AE3"/>
    <w:rsid w:val="00EC27C2"/>
    <w:rsid w:val="00EC3B7E"/>
    <w:rsid w:val="00EC4846"/>
    <w:rsid w:val="00EC6A53"/>
    <w:rsid w:val="00ED0D4F"/>
    <w:rsid w:val="00ED56E7"/>
    <w:rsid w:val="00ED7CBC"/>
    <w:rsid w:val="00EE2F78"/>
    <w:rsid w:val="00EE5EEB"/>
    <w:rsid w:val="00EF0145"/>
    <w:rsid w:val="00EF0A03"/>
    <w:rsid w:val="00EF4381"/>
    <w:rsid w:val="00EF444A"/>
    <w:rsid w:val="00EF47F4"/>
    <w:rsid w:val="00F00262"/>
    <w:rsid w:val="00F01542"/>
    <w:rsid w:val="00F032C2"/>
    <w:rsid w:val="00F05047"/>
    <w:rsid w:val="00F06DFF"/>
    <w:rsid w:val="00F07ED4"/>
    <w:rsid w:val="00F12B09"/>
    <w:rsid w:val="00F12F46"/>
    <w:rsid w:val="00F159AC"/>
    <w:rsid w:val="00F20938"/>
    <w:rsid w:val="00F2117F"/>
    <w:rsid w:val="00F230CD"/>
    <w:rsid w:val="00F24396"/>
    <w:rsid w:val="00F2542F"/>
    <w:rsid w:val="00F25525"/>
    <w:rsid w:val="00F25E7B"/>
    <w:rsid w:val="00F26724"/>
    <w:rsid w:val="00F27FB7"/>
    <w:rsid w:val="00F325BB"/>
    <w:rsid w:val="00F35733"/>
    <w:rsid w:val="00F35FF9"/>
    <w:rsid w:val="00F3613C"/>
    <w:rsid w:val="00F3703C"/>
    <w:rsid w:val="00F37461"/>
    <w:rsid w:val="00F403F3"/>
    <w:rsid w:val="00F51C18"/>
    <w:rsid w:val="00F54687"/>
    <w:rsid w:val="00F554A8"/>
    <w:rsid w:val="00F56986"/>
    <w:rsid w:val="00F5709C"/>
    <w:rsid w:val="00F6007C"/>
    <w:rsid w:val="00F603E3"/>
    <w:rsid w:val="00F60789"/>
    <w:rsid w:val="00F706D4"/>
    <w:rsid w:val="00F71FA4"/>
    <w:rsid w:val="00F7283C"/>
    <w:rsid w:val="00F734B4"/>
    <w:rsid w:val="00F75F7B"/>
    <w:rsid w:val="00F8088D"/>
    <w:rsid w:val="00F81530"/>
    <w:rsid w:val="00F860C3"/>
    <w:rsid w:val="00F87AB2"/>
    <w:rsid w:val="00F90713"/>
    <w:rsid w:val="00F92C89"/>
    <w:rsid w:val="00F96E0E"/>
    <w:rsid w:val="00F97C42"/>
    <w:rsid w:val="00FA04A4"/>
    <w:rsid w:val="00FA168C"/>
    <w:rsid w:val="00FA1B37"/>
    <w:rsid w:val="00FA1BF3"/>
    <w:rsid w:val="00FA31E2"/>
    <w:rsid w:val="00FA3AB1"/>
    <w:rsid w:val="00FA6737"/>
    <w:rsid w:val="00FA7C8B"/>
    <w:rsid w:val="00FB0EFF"/>
    <w:rsid w:val="00FB60E5"/>
    <w:rsid w:val="00FB6477"/>
    <w:rsid w:val="00FC0D81"/>
    <w:rsid w:val="00FC163F"/>
    <w:rsid w:val="00FC261F"/>
    <w:rsid w:val="00FC3BDC"/>
    <w:rsid w:val="00FC6DDC"/>
    <w:rsid w:val="00FD1052"/>
    <w:rsid w:val="00FD2273"/>
    <w:rsid w:val="00FD3AB1"/>
    <w:rsid w:val="00FD3BC7"/>
    <w:rsid w:val="00FD4A67"/>
    <w:rsid w:val="00FD57A3"/>
    <w:rsid w:val="00FD58ED"/>
    <w:rsid w:val="00FD7FB1"/>
    <w:rsid w:val="00FE23DE"/>
    <w:rsid w:val="00FE34A8"/>
    <w:rsid w:val="00FE5987"/>
    <w:rsid w:val="00FE6E4F"/>
    <w:rsid w:val="00FE77F3"/>
    <w:rsid w:val="00FE79BD"/>
    <w:rsid w:val="00FF0F41"/>
    <w:rsid w:val="00FF4157"/>
    <w:rsid w:val="00FF4A95"/>
    <w:rsid w:val="00FF5B70"/>
    <w:rsid w:val="00FF5BB9"/>
    <w:rsid w:val="00FF666D"/>
    <w:rsid w:val="00FF73B5"/>
    <w:rsid w:val="010E245E"/>
    <w:rsid w:val="019BC393"/>
    <w:rsid w:val="0222F721"/>
    <w:rsid w:val="04CC7C20"/>
    <w:rsid w:val="05625FAC"/>
    <w:rsid w:val="0568B338"/>
    <w:rsid w:val="05BCB33E"/>
    <w:rsid w:val="05FC3388"/>
    <w:rsid w:val="06130EF3"/>
    <w:rsid w:val="06A6C5F0"/>
    <w:rsid w:val="06D21BCE"/>
    <w:rsid w:val="0728E6A1"/>
    <w:rsid w:val="077B79C5"/>
    <w:rsid w:val="085889C9"/>
    <w:rsid w:val="08A2F3BF"/>
    <w:rsid w:val="09CDA368"/>
    <w:rsid w:val="09E5B913"/>
    <w:rsid w:val="0BE92B8F"/>
    <w:rsid w:val="0C847D9D"/>
    <w:rsid w:val="0DA73BDD"/>
    <w:rsid w:val="0E56252E"/>
    <w:rsid w:val="0EDB5AC6"/>
    <w:rsid w:val="0F3B8F43"/>
    <w:rsid w:val="0F58F035"/>
    <w:rsid w:val="0F9A1116"/>
    <w:rsid w:val="0FC6A6C7"/>
    <w:rsid w:val="103BD23A"/>
    <w:rsid w:val="110DDE35"/>
    <w:rsid w:val="11C6C1D3"/>
    <w:rsid w:val="12BC12EA"/>
    <w:rsid w:val="12D6CEEF"/>
    <w:rsid w:val="13D23302"/>
    <w:rsid w:val="13DB063B"/>
    <w:rsid w:val="145B56BE"/>
    <w:rsid w:val="1490193F"/>
    <w:rsid w:val="14FE6295"/>
    <w:rsid w:val="151FB9E8"/>
    <w:rsid w:val="158FA36E"/>
    <w:rsid w:val="15E14F58"/>
    <w:rsid w:val="15EA90D7"/>
    <w:rsid w:val="16C3AF7A"/>
    <w:rsid w:val="177D1FB9"/>
    <w:rsid w:val="18806E22"/>
    <w:rsid w:val="1B54F6FC"/>
    <w:rsid w:val="1B55B6BF"/>
    <w:rsid w:val="1B66B3AD"/>
    <w:rsid w:val="1BA5C504"/>
    <w:rsid w:val="1C7247D4"/>
    <w:rsid w:val="1C87847F"/>
    <w:rsid w:val="1D317FF4"/>
    <w:rsid w:val="1F641CC6"/>
    <w:rsid w:val="1FA9E896"/>
    <w:rsid w:val="1FDBE90B"/>
    <w:rsid w:val="1FF911BA"/>
    <w:rsid w:val="201F0435"/>
    <w:rsid w:val="20600460"/>
    <w:rsid w:val="227DDD9D"/>
    <w:rsid w:val="23384C42"/>
    <w:rsid w:val="2372572E"/>
    <w:rsid w:val="24C60B73"/>
    <w:rsid w:val="25610B27"/>
    <w:rsid w:val="25A9AAF9"/>
    <w:rsid w:val="25BE080B"/>
    <w:rsid w:val="25CDC979"/>
    <w:rsid w:val="2652F646"/>
    <w:rsid w:val="26F492BF"/>
    <w:rsid w:val="2AE2D2C8"/>
    <w:rsid w:val="2B6834DA"/>
    <w:rsid w:val="2BA57EDB"/>
    <w:rsid w:val="2C249E6F"/>
    <w:rsid w:val="2D414F3C"/>
    <w:rsid w:val="2E445D7C"/>
    <w:rsid w:val="2EE16860"/>
    <w:rsid w:val="2FC88821"/>
    <w:rsid w:val="302359CD"/>
    <w:rsid w:val="313F5542"/>
    <w:rsid w:val="3141EF33"/>
    <w:rsid w:val="317F4BFE"/>
    <w:rsid w:val="31ACE8A0"/>
    <w:rsid w:val="320E6184"/>
    <w:rsid w:val="32785B3D"/>
    <w:rsid w:val="335D1B82"/>
    <w:rsid w:val="33B8E349"/>
    <w:rsid w:val="340F282F"/>
    <w:rsid w:val="34C49721"/>
    <w:rsid w:val="34D091D7"/>
    <w:rsid w:val="35CE888B"/>
    <w:rsid w:val="35D94022"/>
    <w:rsid w:val="361AF8F1"/>
    <w:rsid w:val="36373B6A"/>
    <w:rsid w:val="37387E26"/>
    <w:rsid w:val="37CC0EC4"/>
    <w:rsid w:val="388BEF69"/>
    <w:rsid w:val="399CC801"/>
    <w:rsid w:val="3A3832B9"/>
    <w:rsid w:val="3A3E24A5"/>
    <w:rsid w:val="3A89A9FF"/>
    <w:rsid w:val="3B23AA83"/>
    <w:rsid w:val="3D8854DD"/>
    <w:rsid w:val="3E0FED49"/>
    <w:rsid w:val="3E69463C"/>
    <w:rsid w:val="3FB6825C"/>
    <w:rsid w:val="40C8B995"/>
    <w:rsid w:val="414FE4EC"/>
    <w:rsid w:val="4274240B"/>
    <w:rsid w:val="42949ED4"/>
    <w:rsid w:val="440C16CB"/>
    <w:rsid w:val="443C4480"/>
    <w:rsid w:val="448785AE"/>
    <w:rsid w:val="44986676"/>
    <w:rsid w:val="46537875"/>
    <w:rsid w:val="467692C9"/>
    <w:rsid w:val="46F8B38D"/>
    <w:rsid w:val="476E2164"/>
    <w:rsid w:val="4850E735"/>
    <w:rsid w:val="4928DB7A"/>
    <w:rsid w:val="4A331B4C"/>
    <w:rsid w:val="4AA0A614"/>
    <w:rsid w:val="4BB33187"/>
    <w:rsid w:val="4C7C67A3"/>
    <w:rsid w:val="4C8BA727"/>
    <w:rsid w:val="4CCB2508"/>
    <w:rsid w:val="4D1D8534"/>
    <w:rsid w:val="4F78020C"/>
    <w:rsid w:val="5001B9D5"/>
    <w:rsid w:val="512AA199"/>
    <w:rsid w:val="5176DAC2"/>
    <w:rsid w:val="517867BB"/>
    <w:rsid w:val="51850144"/>
    <w:rsid w:val="51AFC91F"/>
    <w:rsid w:val="51B9E895"/>
    <w:rsid w:val="52BBEEEB"/>
    <w:rsid w:val="5435D409"/>
    <w:rsid w:val="5579C960"/>
    <w:rsid w:val="5627532F"/>
    <w:rsid w:val="562777C7"/>
    <w:rsid w:val="565B30D1"/>
    <w:rsid w:val="57130C3B"/>
    <w:rsid w:val="57D8384B"/>
    <w:rsid w:val="58AB516F"/>
    <w:rsid w:val="5B2D22F6"/>
    <w:rsid w:val="5C74DC24"/>
    <w:rsid w:val="5C96AA70"/>
    <w:rsid w:val="5DD4A880"/>
    <w:rsid w:val="5E28FF19"/>
    <w:rsid w:val="5EFE5BE7"/>
    <w:rsid w:val="5F996CF2"/>
    <w:rsid w:val="602549AC"/>
    <w:rsid w:val="6025BF9D"/>
    <w:rsid w:val="62CA86AA"/>
    <w:rsid w:val="631A4FD6"/>
    <w:rsid w:val="633EACF0"/>
    <w:rsid w:val="63EBA70B"/>
    <w:rsid w:val="64F7F7AB"/>
    <w:rsid w:val="65208704"/>
    <w:rsid w:val="652BE84B"/>
    <w:rsid w:val="6584382C"/>
    <w:rsid w:val="663F8095"/>
    <w:rsid w:val="66EB4373"/>
    <w:rsid w:val="678B567A"/>
    <w:rsid w:val="6849F8EF"/>
    <w:rsid w:val="6863547F"/>
    <w:rsid w:val="68D2223E"/>
    <w:rsid w:val="695753EF"/>
    <w:rsid w:val="6A3CE71F"/>
    <w:rsid w:val="6A406389"/>
    <w:rsid w:val="6A46AE72"/>
    <w:rsid w:val="6BDC33EA"/>
    <w:rsid w:val="6C86725C"/>
    <w:rsid w:val="6C87EE04"/>
    <w:rsid w:val="6D10EBA2"/>
    <w:rsid w:val="6D7FB93D"/>
    <w:rsid w:val="6DB8909F"/>
    <w:rsid w:val="6EC1CB26"/>
    <w:rsid w:val="6F693AF2"/>
    <w:rsid w:val="7006FC0A"/>
    <w:rsid w:val="713B3DE1"/>
    <w:rsid w:val="7285C621"/>
    <w:rsid w:val="74022CF5"/>
    <w:rsid w:val="74262040"/>
    <w:rsid w:val="744F947F"/>
    <w:rsid w:val="7561EECB"/>
    <w:rsid w:val="7775A694"/>
    <w:rsid w:val="7778449F"/>
    <w:rsid w:val="78532660"/>
    <w:rsid w:val="786C378C"/>
    <w:rsid w:val="787CBEFD"/>
    <w:rsid w:val="792A7175"/>
    <w:rsid w:val="79A4817A"/>
    <w:rsid w:val="7A3FA3BB"/>
    <w:rsid w:val="7AC579D3"/>
    <w:rsid w:val="7B6D1030"/>
    <w:rsid w:val="7B7DE9F9"/>
    <w:rsid w:val="7D2688A7"/>
    <w:rsid w:val="7F148835"/>
    <w:rsid w:val="7F4F50B8"/>
    <w:rsid w:val="7F81D5C9"/>
    <w:rsid w:val="7FB276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116"/>
  <w14:defaultImageDpi w14:val="330"/>
  <w15:chartTrackingRefBased/>
  <w15:docId w15:val="{945E7842-821B-432B-AEB8-8EFAB41F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9A284F"/>
    <w:pPr>
      <w:keepNext/>
      <w:keepLines/>
      <w:spacing w:before="40" w:after="0"/>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9A284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4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2"/>
      </w:numPr>
    </w:pPr>
  </w:style>
  <w:style w:type="paragraph" w:styleId="ListBullet">
    <w:name w:val="List Bullet"/>
    <w:basedOn w:val="ListParagraph"/>
    <w:uiPriority w:val="99"/>
    <w:unhideWhenUsed/>
    <w:qFormat/>
    <w:rsid w:val="00067075"/>
    <w:pPr>
      <w:numPr>
        <w:numId w:val="13"/>
      </w:numPr>
    </w:pPr>
  </w:style>
  <w:style w:type="paragraph" w:styleId="List">
    <w:name w:val="List"/>
    <w:basedOn w:val="ListBullet"/>
    <w:uiPriority w:val="99"/>
    <w:unhideWhenUsed/>
    <w:qFormat/>
    <w:rsid w:val="00067075"/>
    <w:pPr>
      <w:numPr>
        <w:numId w:val="1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9A284F"/>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9A28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4F"/>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9A284F"/>
    <w:pPr>
      <w:ind w:left="720" w:hanging="720"/>
      <w:outlineLvl w:val="2"/>
    </w:pPr>
    <w:rPr>
      <w:rFonts w:ascii="Calibri" w:eastAsiaTheme="majorEastAsia" w:hAnsi="Calibri" w:cstheme="majorBidi"/>
      <w:color w:val="000000" w:themeColor="text1"/>
    </w:rPr>
  </w:style>
  <w:style w:type="character" w:customStyle="1" w:styleId="NumberedparagraphsChar">
    <w:name w:val="Numbered paragraphs Char"/>
    <w:basedOn w:val="DefaultParagraphFont"/>
    <w:link w:val="Numberedparagraphs"/>
    <w:rsid w:val="009A284F"/>
    <w:rPr>
      <w:rFonts w:ascii="Calibri" w:eastAsiaTheme="majorEastAsia" w:hAnsi="Calibri" w:cstheme="majorBidi"/>
      <w:color w:val="000000" w:themeColor="text1"/>
    </w:rPr>
  </w:style>
  <w:style w:type="character" w:styleId="CommentReference">
    <w:name w:val="annotation reference"/>
    <w:basedOn w:val="DefaultParagraphFont"/>
    <w:uiPriority w:val="99"/>
    <w:semiHidden/>
    <w:unhideWhenUsed/>
    <w:rsid w:val="009F07B3"/>
    <w:rPr>
      <w:sz w:val="16"/>
      <w:szCs w:val="16"/>
    </w:rPr>
  </w:style>
  <w:style w:type="paragraph" w:styleId="CommentText">
    <w:name w:val="annotation text"/>
    <w:basedOn w:val="Normal"/>
    <w:link w:val="CommentTextChar"/>
    <w:uiPriority w:val="99"/>
    <w:unhideWhenUsed/>
    <w:rsid w:val="009F07B3"/>
    <w:pPr>
      <w:spacing w:line="240" w:lineRule="auto"/>
    </w:pPr>
    <w:rPr>
      <w:sz w:val="20"/>
      <w:szCs w:val="20"/>
    </w:rPr>
  </w:style>
  <w:style w:type="character" w:customStyle="1" w:styleId="CommentTextChar">
    <w:name w:val="Comment Text Char"/>
    <w:basedOn w:val="DefaultParagraphFont"/>
    <w:link w:val="CommentText"/>
    <w:uiPriority w:val="99"/>
    <w:rsid w:val="009F07B3"/>
    <w:rPr>
      <w:sz w:val="20"/>
      <w:szCs w:val="20"/>
    </w:rPr>
  </w:style>
  <w:style w:type="paragraph" w:styleId="CommentSubject">
    <w:name w:val="annotation subject"/>
    <w:basedOn w:val="CommentText"/>
    <w:next w:val="CommentText"/>
    <w:link w:val="CommentSubjectChar"/>
    <w:uiPriority w:val="99"/>
    <w:semiHidden/>
    <w:unhideWhenUsed/>
    <w:rsid w:val="009F07B3"/>
    <w:rPr>
      <w:b/>
      <w:bCs/>
    </w:rPr>
  </w:style>
  <w:style w:type="character" w:customStyle="1" w:styleId="CommentSubjectChar">
    <w:name w:val="Comment Subject Char"/>
    <w:basedOn w:val="CommentTextChar"/>
    <w:link w:val="CommentSubject"/>
    <w:uiPriority w:val="99"/>
    <w:semiHidden/>
    <w:rsid w:val="009F07B3"/>
    <w:rPr>
      <w:b/>
      <w:bCs/>
      <w:sz w:val="20"/>
      <w:szCs w:val="20"/>
    </w:rPr>
  </w:style>
  <w:style w:type="paragraph" w:styleId="Revision">
    <w:name w:val="Revision"/>
    <w:hidden/>
    <w:uiPriority w:val="99"/>
    <w:semiHidden/>
    <w:rsid w:val="00BD3848"/>
    <w:pPr>
      <w:spacing w:after="0" w:line="240" w:lineRule="auto"/>
    </w:pPr>
  </w:style>
  <w:style w:type="character" w:styleId="Mention">
    <w:name w:val="Mention"/>
    <w:basedOn w:val="DefaultParagraphFont"/>
    <w:uiPriority w:val="99"/>
    <w:unhideWhenUsed/>
    <w:rsid w:val="00535DF4"/>
    <w:rPr>
      <w:color w:val="2B579A"/>
      <w:shd w:val="clear" w:color="auto" w:fill="E1DFDD"/>
    </w:rPr>
  </w:style>
  <w:style w:type="character" w:customStyle="1" w:styleId="normaltextrun">
    <w:name w:val="normaltextrun"/>
    <w:basedOn w:val="DefaultParagraphFont"/>
    <w:rsid w:val="00766D92"/>
  </w:style>
  <w:style w:type="character" w:styleId="UnresolvedMention">
    <w:name w:val="Unresolved Mention"/>
    <w:basedOn w:val="DefaultParagraphFont"/>
    <w:uiPriority w:val="99"/>
    <w:semiHidden/>
    <w:unhideWhenUsed/>
    <w:rsid w:val="00AA6762"/>
    <w:rPr>
      <w:color w:val="605E5C"/>
      <w:shd w:val="clear" w:color="auto" w:fill="E1DFDD"/>
    </w:rPr>
  </w:style>
  <w:style w:type="character" w:styleId="FollowedHyperlink">
    <w:name w:val="FollowedHyperlink"/>
    <w:basedOn w:val="DefaultParagraphFont"/>
    <w:uiPriority w:val="99"/>
    <w:semiHidden/>
    <w:unhideWhenUsed/>
    <w:rsid w:val="00E028A4"/>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087265">
      <w:bodyDiv w:val="1"/>
      <w:marLeft w:val="0"/>
      <w:marRight w:val="0"/>
      <w:marTop w:val="0"/>
      <w:marBottom w:val="0"/>
      <w:divBdr>
        <w:top w:val="none" w:sz="0" w:space="0" w:color="auto"/>
        <w:left w:val="none" w:sz="0" w:space="0" w:color="auto"/>
        <w:bottom w:val="none" w:sz="0" w:space="0" w:color="auto"/>
        <w:right w:val="none" w:sz="0" w:space="0" w:color="auto"/>
      </w:divBdr>
      <w:divsChild>
        <w:div w:id="660624474">
          <w:marLeft w:val="0"/>
          <w:marRight w:val="0"/>
          <w:marTop w:val="0"/>
          <w:marBottom w:val="0"/>
          <w:divBdr>
            <w:top w:val="none" w:sz="0" w:space="0" w:color="auto"/>
            <w:left w:val="none" w:sz="0" w:space="0" w:color="auto"/>
            <w:bottom w:val="none" w:sz="0" w:space="0" w:color="auto"/>
            <w:right w:val="none" w:sz="0" w:space="0" w:color="auto"/>
          </w:divBdr>
          <w:divsChild>
            <w:div w:id="695040984">
              <w:marLeft w:val="0"/>
              <w:marRight w:val="0"/>
              <w:marTop w:val="0"/>
              <w:marBottom w:val="0"/>
              <w:divBdr>
                <w:top w:val="none" w:sz="0" w:space="0" w:color="auto"/>
                <w:left w:val="none" w:sz="0" w:space="0" w:color="auto"/>
                <w:bottom w:val="none" w:sz="0" w:space="0" w:color="auto"/>
                <w:right w:val="none" w:sz="0" w:space="0" w:color="auto"/>
              </w:divBdr>
              <w:divsChild>
                <w:div w:id="972057392">
                  <w:marLeft w:val="0"/>
                  <w:marRight w:val="0"/>
                  <w:marTop w:val="0"/>
                  <w:marBottom w:val="0"/>
                  <w:divBdr>
                    <w:top w:val="none" w:sz="0" w:space="0" w:color="auto"/>
                    <w:left w:val="none" w:sz="0" w:space="0" w:color="auto"/>
                    <w:bottom w:val="none" w:sz="0" w:space="0" w:color="auto"/>
                    <w:right w:val="none" w:sz="0" w:space="0" w:color="auto"/>
                  </w:divBdr>
                  <w:divsChild>
                    <w:div w:id="1030572996">
                      <w:marLeft w:val="0"/>
                      <w:marRight w:val="0"/>
                      <w:marTop w:val="0"/>
                      <w:marBottom w:val="0"/>
                      <w:divBdr>
                        <w:top w:val="none" w:sz="0" w:space="0" w:color="auto"/>
                        <w:left w:val="none" w:sz="0" w:space="0" w:color="auto"/>
                        <w:bottom w:val="none" w:sz="0" w:space="0" w:color="auto"/>
                        <w:right w:val="none" w:sz="0" w:space="0" w:color="auto"/>
                      </w:divBdr>
                      <w:divsChild>
                        <w:div w:id="1772041378">
                          <w:marLeft w:val="0"/>
                          <w:marRight w:val="0"/>
                          <w:marTop w:val="0"/>
                          <w:marBottom w:val="0"/>
                          <w:divBdr>
                            <w:top w:val="none" w:sz="0" w:space="0" w:color="auto"/>
                            <w:left w:val="none" w:sz="0" w:space="0" w:color="auto"/>
                            <w:bottom w:val="none" w:sz="0" w:space="0" w:color="auto"/>
                            <w:right w:val="none" w:sz="0" w:space="0" w:color="auto"/>
                          </w:divBdr>
                          <w:divsChild>
                            <w:div w:id="396245614">
                              <w:marLeft w:val="0"/>
                              <w:marRight w:val="0"/>
                              <w:marTop w:val="0"/>
                              <w:marBottom w:val="0"/>
                              <w:divBdr>
                                <w:top w:val="none" w:sz="0" w:space="0" w:color="auto"/>
                                <w:left w:val="none" w:sz="0" w:space="0" w:color="auto"/>
                                <w:bottom w:val="none" w:sz="0" w:space="0" w:color="auto"/>
                                <w:right w:val="none" w:sz="0" w:space="0" w:color="auto"/>
                              </w:divBdr>
                            </w:div>
                            <w:div w:id="7682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031183">
      <w:bodyDiv w:val="1"/>
      <w:marLeft w:val="0"/>
      <w:marRight w:val="0"/>
      <w:marTop w:val="0"/>
      <w:marBottom w:val="0"/>
      <w:divBdr>
        <w:top w:val="none" w:sz="0" w:space="0" w:color="auto"/>
        <w:left w:val="none" w:sz="0" w:space="0" w:color="auto"/>
        <w:bottom w:val="none" w:sz="0" w:space="0" w:color="auto"/>
        <w:right w:val="none" w:sz="0" w:space="0" w:color="auto"/>
      </w:divBdr>
      <w:divsChild>
        <w:div w:id="2145197378">
          <w:marLeft w:val="0"/>
          <w:marRight w:val="0"/>
          <w:marTop w:val="0"/>
          <w:marBottom w:val="0"/>
          <w:divBdr>
            <w:top w:val="none" w:sz="0" w:space="0" w:color="auto"/>
            <w:left w:val="none" w:sz="0" w:space="0" w:color="auto"/>
            <w:bottom w:val="none" w:sz="0" w:space="0" w:color="auto"/>
            <w:right w:val="none" w:sz="0" w:space="0" w:color="auto"/>
          </w:divBdr>
          <w:divsChild>
            <w:div w:id="609510203">
              <w:marLeft w:val="0"/>
              <w:marRight w:val="0"/>
              <w:marTop w:val="0"/>
              <w:marBottom w:val="0"/>
              <w:divBdr>
                <w:top w:val="none" w:sz="0" w:space="0" w:color="auto"/>
                <w:left w:val="none" w:sz="0" w:space="0" w:color="auto"/>
                <w:bottom w:val="none" w:sz="0" w:space="0" w:color="auto"/>
                <w:right w:val="none" w:sz="0" w:space="0" w:color="auto"/>
              </w:divBdr>
              <w:divsChild>
                <w:div w:id="440926342">
                  <w:marLeft w:val="0"/>
                  <w:marRight w:val="0"/>
                  <w:marTop w:val="0"/>
                  <w:marBottom w:val="0"/>
                  <w:divBdr>
                    <w:top w:val="none" w:sz="0" w:space="0" w:color="auto"/>
                    <w:left w:val="none" w:sz="0" w:space="0" w:color="auto"/>
                    <w:bottom w:val="none" w:sz="0" w:space="0" w:color="auto"/>
                    <w:right w:val="none" w:sz="0" w:space="0" w:color="auto"/>
                  </w:divBdr>
                  <w:divsChild>
                    <w:div w:id="142816237">
                      <w:marLeft w:val="0"/>
                      <w:marRight w:val="0"/>
                      <w:marTop w:val="0"/>
                      <w:marBottom w:val="0"/>
                      <w:divBdr>
                        <w:top w:val="none" w:sz="0" w:space="0" w:color="auto"/>
                        <w:left w:val="none" w:sz="0" w:space="0" w:color="auto"/>
                        <w:bottom w:val="none" w:sz="0" w:space="0" w:color="auto"/>
                        <w:right w:val="none" w:sz="0" w:space="0" w:color="auto"/>
                      </w:divBdr>
                      <w:divsChild>
                        <w:div w:id="1759787799">
                          <w:marLeft w:val="0"/>
                          <w:marRight w:val="0"/>
                          <w:marTop w:val="0"/>
                          <w:marBottom w:val="0"/>
                          <w:divBdr>
                            <w:top w:val="none" w:sz="0" w:space="0" w:color="auto"/>
                            <w:left w:val="none" w:sz="0" w:space="0" w:color="auto"/>
                            <w:bottom w:val="none" w:sz="0" w:space="0" w:color="auto"/>
                            <w:right w:val="none" w:sz="0" w:space="0" w:color="auto"/>
                          </w:divBdr>
                          <w:divsChild>
                            <w:div w:id="323973782">
                              <w:marLeft w:val="0"/>
                              <w:marRight w:val="0"/>
                              <w:marTop w:val="0"/>
                              <w:marBottom w:val="0"/>
                              <w:divBdr>
                                <w:top w:val="none" w:sz="0" w:space="0" w:color="auto"/>
                                <w:left w:val="none" w:sz="0" w:space="0" w:color="auto"/>
                                <w:bottom w:val="none" w:sz="0" w:space="0" w:color="auto"/>
                                <w:right w:val="none" w:sz="0" w:space="0" w:color="auto"/>
                              </w:divBdr>
                            </w:div>
                            <w:div w:id="21331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finance.gov.au/government/procurement/buyright/contract-variations" TargetMode="External"/><Relationship Id="rId2" Type="http://schemas.openxmlformats.org/officeDocument/2006/relationships/customXml" Target="../customXml/item2.xml"/><Relationship Id="rId16" Type="http://schemas.openxmlformats.org/officeDocument/2006/relationships/hyperlink" Target="https://www.finance.gov.au/sites/default/files/2023-07/australian-government-contract-management-guide-july-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ocation xmlns="409f8594-b164-455e-aca0-53614ef5b7c1" xsi:nil="true"/>
    <lcf76f155ced4ddcb4097134ff3c332f xmlns="409f8594-b164-455e-aca0-53614ef5b7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4" ma:contentTypeDescription="Create a new document." ma:contentTypeScope="" ma:versionID="ca13587fbb33158ca6bf5f3e1733e807">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af56b4865b0ec5bca56831293e3504c1"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469d646d-0fe8-4876-8896-a85182c8c4b5"/>
    <ds:schemaRef ds:uri="409f8594-b164-455e-aca0-53614ef5b7c1"/>
  </ds:schemaRefs>
</ds:datastoreItem>
</file>

<file path=customXml/itemProps2.xml><?xml version="1.0" encoding="utf-8"?>
<ds:datastoreItem xmlns:ds="http://schemas.openxmlformats.org/officeDocument/2006/customXml" ds:itemID="{721F715D-9632-454F-895C-285FC604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Links>
    <vt:vector size="24" baseType="variant">
      <vt:variant>
        <vt:i4>524371</vt:i4>
      </vt:variant>
      <vt:variant>
        <vt:i4>0</vt:i4>
      </vt:variant>
      <vt:variant>
        <vt:i4>0</vt:i4>
      </vt:variant>
      <vt:variant>
        <vt:i4>5</vt:i4>
      </vt:variant>
      <vt:variant>
        <vt:lpwstr>https://www.finance.gov.au/sites/default/files/2023-07/australian-government-contract-management-guide-july-2023.pdf</vt:lpwstr>
      </vt:variant>
      <vt:variant>
        <vt:lpwstr/>
      </vt:variant>
      <vt:variant>
        <vt:i4>3145737</vt:i4>
      </vt:variant>
      <vt:variant>
        <vt:i4>6</vt:i4>
      </vt:variant>
      <vt:variant>
        <vt:i4>0</vt:i4>
      </vt:variant>
      <vt:variant>
        <vt:i4>5</vt:i4>
      </vt:variant>
      <vt:variant>
        <vt:lpwstr>mailto:Rebecca.Pardew@dewr.gov.au</vt:lpwstr>
      </vt:variant>
      <vt:variant>
        <vt:lpwstr/>
      </vt:variant>
      <vt:variant>
        <vt:i4>3145737</vt:i4>
      </vt:variant>
      <vt:variant>
        <vt:i4>3</vt:i4>
      </vt:variant>
      <vt:variant>
        <vt:i4>0</vt:i4>
      </vt:variant>
      <vt:variant>
        <vt:i4>5</vt:i4>
      </vt:variant>
      <vt:variant>
        <vt:lpwstr>mailto:Rebecca.Pardew@dewr.gov.au</vt:lpwstr>
      </vt:variant>
      <vt:variant>
        <vt:lpwstr/>
      </vt:variant>
      <vt:variant>
        <vt:i4>786482</vt:i4>
      </vt:variant>
      <vt:variant>
        <vt:i4>0</vt:i4>
      </vt:variant>
      <vt:variant>
        <vt:i4>0</vt:i4>
      </vt:variant>
      <vt:variant>
        <vt:i4>5</vt:i4>
      </vt:variant>
      <vt:variant>
        <vt:lpwstr>mailto:Harrison.Lodwick@dewr.gov.au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LODWICK,Harrison</dc:creator>
  <cp:keywords/>
  <dc:description/>
  <cp:lastModifiedBy>PARDEW,Rebecca</cp:lastModifiedBy>
  <cp:revision>15</cp:revision>
  <cp:lastPrinted>2024-10-24T02:13:00Z</cp:lastPrinted>
  <dcterms:created xsi:type="dcterms:W3CDTF">2024-10-24T02:09:00Z</dcterms:created>
  <dcterms:modified xsi:type="dcterms:W3CDTF">2024-11-01T04:44:00Z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0x010100066025033DE46047828D88018635091B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ClassificationContentMarkingHeaderShapeIds">
    <vt:lpwstr>3c20239f</vt:lpwstr>
  </property>
  <property fmtid="{D5CDD505-2E9C-101B-9397-08002B2CF9AE}" pid="8" name="ClassificationContentMarkingHeaderFontProps">
    <vt:lpwstr>#ff0000,12,ARIAL</vt:lpwstr>
  </property>
  <property fmtid="{D5CDD505-2E9C-101B-9397-08002B2CF9AE}" pid="9" name="ClassificationContentMarkingHeaderText">
    <vt:lpwstr>OFFICIAL: Sensitive//Legal Privilege</vt:lpwstr>
  </property>
  <property fmtid="{D5CDD505-2E9C-101B-9397-08002B2CF9AE}" pid="10" name="MSIP_Label_79d889eb-932f-4752-8739-64d25806ef64_Enabled">
    <vt:lpwstr>true</vt:lpwstr>
  </property>
  <property fmtid="{D5CDD505-2E9C-101B-9397-08002B2CF9AE}" pid="11" name="MSIP_Label_79d889eb-932f-4752-8739-64d25806ef64_SetDate">
    <vt:lpwstr>2024-06-14T05:05:56Z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a05c9608-74c9-4d6a-b0a9-cd049f5b8565</vt:lpwstr>
  </property>
  <property fmtid="{D5CDD505-2E9C-101B-9397-08002B2CF9AE}" pid="16" name="MSIP_Label_79d889eb-932f-4752-8739-64d25806ef64_ContentBits">
    <vt:lpwstr>0</vt:lpwstr>
  </property>
</Properties>
</file>