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1.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D8F" w:rsidRDefault="00D53D8F" w:rsidP="00D53D8F">
      <w:pPr>
        <w:pStyle w:val="PBS16TPH2"/>
      </w:pPr>
      <w:bookmarkStart w:id="0" w:name="_Toc23559331"/>
    </w:p>
    <w:p w:rsidR="00D53D8F" w:rsidRPr="008E41D7" w:rsidRDefault="00D53D8F" w:rsidP="00D53D8F">
      <w:pPr>
        <w:pBdr>
          <w:top w:val="single" w:sz="4" w:space="1" w:color="auto"/>
          <w:left w:val="single" w:sz="4" w:space="4" w:color="auto"/>
          <w:bottom w:val="single" w:sz="4" w:space="1" w:color="auto"/>
          <w:right w:val="single" w:sz="4" w:space="4" w:color="auto"/>
        </w:pBdr>
        <w:shd w:val="clear" w:color="auto" w:fill="E5B8B7" w:themeFill="accent2" w:themeFillTint="66"/>
      </w:pPr>
      <w:r w:rsidRPr="008E41D7">
        <w:t xml:space="preserve">This document has been produced as an aid </w:t>
      </w:r>
      <w:r>
        <w:t>to</w:t>
      </w:r>
      <w:r w:rsidRPr="008E41D7">
        <w:t xml:space="preserve"> accessing the information contained in the </w:t>
      </w:r>
      <w:hyperlink r:id="rId15" w:history="1">
        <w:r>
          <w:rPr>
            <w:rStyle w:val="Hyperlink"/>
          </w:rPr>
          <w:t>Education and Training Portfolio Additional Estimates Statements 2016–17</w:t>
        </w:r>
      </w:hyperlink>
      <w:r w:rsidRPr="008E41D7">
        <w:t xml:space="preserve">. Whilst the information contained is the same, it differs in format from the document tabled in Parliament </w:t>
      </w:r>
      <w:r>
        <w:t>on 9</w:t>
      </w:r>
      <w:r w:rsidRPr="008E41D7">
        <w:t xml:space="preserve"> </w:t>
      </w:r>
      <w:r>
        <w:t>February</w:t>
      </w:r>
      <w:r w:rsidRPr="008E41D7">
        <w:t xml:space="preserve"> 20</w:t>
      </w:r>
      <w:r>
        <w:t>17</w:t>
      </w:r>
      <w:r w:rsidRPr="008E41D7">
        <w:t xml:space="preserve">). Footnotes, page references and the presentation of tables </w:t>
      </w:r>
      <w:r>
        <w:t>may</w:t>
      </w:r>
      <w:r w:rsidRPr="008E41D7">
        <w:t xml:space="preserve"> not </w:t>
      </w:r>
      <w:r>
        <w:t xml:space="preserve">exactly </w:t>
      </w:r>
      <w:r w:rsidRPr="008E41D7">
        <w:t xml:space="preserve">match </w:t>
      </w:r>
      <w:bookmarkStart w:id="1" w:name="_GoBack"/>
      <w:bookmarkEnd w:id="1"/>
      <w:r w:rsidRPr="008E41D7">
        <w:t xml:space="preserve">the print friendly edition. </w:t>
      </w:r>
      <w:hyperlink r:id="rId16" w:history="1">
        <w:r w:rsidRPr="008E41D7">
          <w:rPr>
            <w:rStyle w:val="Hyperlink"/>
          </w:rPr>
          <w:t>The financial tables are also available in excel format from data.gov.au</w:t>
        </w:r>
      </w:hyperlink>
      <w:r w:rsidRPr="008E41D7">
        <w:t>.</w:t>
      </w:r>
    </w:p>
    <w:p w:rsidR="00D53D8F" w:rsidRPr="00187F88" w:rsidRDefault="00D53D8F" w:rsidP="00D53D8F">
      <w:pPr>
        <w:pStyle w:val="PBS16TPH2"/>
      </w:pPr>
    </w:p>
    <w:p w:rsidR="00D53D8F" w:rsidRDefault="00D53D8F" w:rsidP="003756BD">
      <w:pPr>
        <w:pStyle w:val="TPHeading1"/>
        <w:ind w:left="0"/>
        <w:jc w:val="center"/>
        <w:rPr>
          <w:rFonts w:ascii="Garamond" w:hAnsi="Garamond"/>
          <w:b w:val="0"/>
          <w:caps w:val="0"/>
          <w:sz w:val="56"/>
          <w:szCs w:val="56"/>
        </w:rPr>
      </w:pPr>
    </w:p>
    <w:p w:rsidR="00F51DAC" w:rsidRPr="008C7BC9" w:rsidRDefault="00084EF4" w:rsidP="003756BD">
      <w:pPr>
        <w:pStyle w:val="TPHeading1"/>
        <w:ind w:left="0"/>
        <w:jc w:val="center"/>
        <w:rPr>
          <w:rFonts w:ascii="Garamond" w:hAnsi="Garamond"/>
          <w:b w:val="0"/>
          <w:caps w:val="0"/>
          <w:sz w:val="56"/>
          <w:szCs w:val="56"/>
        </w:rPr>
      </w:pPr>
      <w:r w:rsidRPr="008C7BC9">
        <w:rPr>
          <w:rFonts w:ascii="Garamond" w:hAnsi="Garamond"/>
          <w:b w:val="0"/>
          <w:caps w:val="0"/>
          <w:sz w:val="56"/>
          <w:szCs w:val="56"/>
        </w:rPr>
        <w:t>Portfolio</w:t>
      </w:r>
      <w:r w:rsidR="00F51DAC" w:rsidRPr="008C7BC9">
        <w:rPr>
          <w:rFonts w:ascii="Garamond" w:hAnsi="Garamond"/>
          <w:b w:val="0"/>
          <w:caps w:val="0"/>
          <w:sz w:val="56"/>
          <w:szCs w:val="56"/>
        </w:rPr>
        <w:t xml:space="preserve"> </w:t>
      </w:r>
      <w:r w:rsidRPr="008C7BC9">
        <w:rPr>
          <w:rFonts w:ascii="Garamond" w:hAnsi="Garamond"/>
          <w:b w:val="0"/>
          <w:caps w:val="0"/>
          <w:sz w:val="56"/>
          <w:szCs w:val="56"/>
        </w:rPr>
        <w:t>A</w:t>
      </w:r>
      <w:r w:rsidR="00F51DAC" w:rsidRPr="008C7BC9">
        <w:rPr>
          <w:rFonts w:ascii="Garamond" w:hAnsi="Garamond"/>
          <w:b w:val="0"/>
          <w:caps w:val="0"/>
          <w:sz w:val="56"/>
          <w:szCs w:val="56"/>
        </w:rPr>
        <w:t>dditional</w:t>
      </w:r>
      <w:r w:rsidR="004B6FCF" w:rsidRPr="008C7BC9">
        <w:rPr>
          <w:rFonts w:ascii="Garamond" w:hAnsi="Garamond"/>
          <w:b w:val="0"/>
          <w:caps w:val="0"/>
          <w:sz w:val="56"/>
          <w:szCs w:val="56"/>
        </w:rPr>
        <w:br/>
      </w:r>
      <w:r w:rsidR="00F51DAC" w:rsidRPr="008C7BC9">
        <w:rPr>
          <w:rFonts w:ascii="Garamond" w:hAnsi="Garamond"/>
          <w:b w:val="0"/>
          <w:caps w:val="0"/>
          <w:sz w:val="56"/>
          <w:szCs w:val="56"/>
        </w:rPr>
        <w:t>E</w:t>
      </w:r>
      <w:r w:rsidRPr="008C7BC9">
        <w:rPr>
          <w:rFonts w:ascii="Garamond" w:hAnsi="Garamond"/>
          <w:b w:val="0"/>
          <w:caps w:val="0"/>
          <w:sz w:val="56"/>
          <w:szCs w:val="56"/>
        </w:rPr>
        <w:t>stimates</w:t>
      </w:r>
      <w:bookmarkEnd w:id="0"/>
      <w:r w:rsidR="00F51DAC" w:rsidRPr="008C7BC9">
        <w:rPr>
          <w:rFonts w:ascii="Garamond" w:hAnsi="Garamond"/>
          <w:b w:val="0"/>
          <w:caps w:val="0"/>
          <w:sz w:val="56"/>
          <w:szCs w:val="56"/>
        </w:rPr>
        <w:t xml:space="preserve"> S</w:t>
      </w:r>
      <w:r w:rsidRPr="008C7BC9">
        <w:rPr>
          <w:rFonts w:ascii="Garamond" w:hAnsi="Garamond"/>
          <w:b w:val="0"/>
          <w:caps w:val="0"/>
          <w:sz w:val="56"/>
          <w:szCs w:val="56"/>
        </w:rPr>
        <w:t xml:space="preserve">tatements </w:t>
      </w:r>
      <w:r w:rsidR="00A1234B" w:rsidRPr="008C7BC9">
        <w:rPr>
          <w:rFonts w:ascii="Garamond" w:hAnsi="Garamond"/>
          <w:b w:val="0"/>
          <w:caps w:val="0"/>
          <w:sz w:val="56"/>
          <w:szCs w:val="56"/>
        </w:rPr>
        <w:t>201</w:t>
      </w:r>
      <w:r w:rsidR="009F015F" w:rsidRPr="008C7BC9">
        <w:rPr>
          <w:rFonts w:ascii="Garamond" w:hAnsi="Garamond"/>
          <w:b w:val="0"/>
          <w:caps w:val="0"/>
          <w:sz w:val="56"/>
          <w:szCs w:val="56"/>
        </w:rPr>
        <w:t>6</w:t>
      </w:r>
      <w:r w:rsidR="007B3026" w:rsidRPr="008C7BC9">
        <w:rPr>
          <w:rFonts w:ascii="Garamond" w:hAnsi="Garamond"/>
          <w:b w:val="0"/>
          <w:caps w:val="0"/>
          <w:sz w:val="56"/>
          <w:szCs w:val="56"/>
        </w:rPr>
        <w:t>–</w:t>
      </w:r>
      <w:r w:rsidR="00A1234B" w:rsidRPr="008C7BC9">
        <w:rPr>
          <w:rFonts w:ascii="Garamond" w:hAnsi="Garamond"/>
          <w:b w:val="0"/>
          <w:caps w:val="0"/>
          <w:sz w:val="56"/>
          <w:szCs w:val="56"/>
        </w:rPr>
        <w:t>1</w:t>
      </w:r>
      <w:r w:rsidR="009F015F" w:rsidRPr="008C7BC9">
        <w:rPr>
          <w:rFonts w:ascii="Garamond" w:hAnsi="Garamond"/>
          <w:b w:val="0"/>
          <w:caps w:val="0"/>
          <w:sz w:val="56"/>
          <w:szCs w:val="56"/>
        </w:rPr>
        <w:t>7</w:t>
      </w:r>
    </w:p>
    <w:p w:rsidR="00F51DAC" w:rsidRPr="008C7BC9" w:rsidRDefault="00F51DAC" w:rsidP="003756BD">
      <w:pPr>
        <w:pStyle w:val="TPHeading1"/>
        <w:ind w:left="0"/>
        <w:jc w:val="center"/>
        <w:rPr>
          <w:rFonts w:ascii="Garamond" w:hAnsi="Garamond"/>
          <w:caps w:val="0"/>
          <w:sz w:val="72"/>
        </w:rPr>
      </w:pPr>
    </w:p>
    <w:p w:rsidR="00F51DAC" w:rsidRPr="008C7BC9" w:rsidRDefault="004B6FCF" w:rsidP="003756BD">
      <w:pPr>
        <w:pStyle w:val="TPHeading2"/>
        <w:ind w:left="0"/>
        <w:jc w:val="center"/>
        <w:rPr>
          <w:rFonts w:ascii="Garamond" w:hAnsi="Garamond"/>
          <w:caps w:val="0"/>
        </w:rPr>
      </w:pPr>
      <w:r w:rsidRPr="008C7BC9">
        <w:rPr>
          <w:rFonts w:ascii="Garamond" w:hAnsi="Garamond"/>
          <w:caps w:val="0"/>
        </w:rPr>
        <w:t>Education and Training</w:t>
      </w:r>
      <w:r w:rsidR="00084EF4" w:rsidRPr="008C7BC9">
        <w:rPr>
          <w:rFonts w:ascii="Garamond" w:hAnsi="Garamond"/>
          <w:caps w:val="0"/>
        </w:rPr>
        <w:t xml:space="preserve"> </w:t>
      </w:r>
      <w:r w:rsidR="00F51DAC" w:rsidRPr="008C7BC9">
        <w:rPr>
          <w:rFonts w:ascii="Garamond" w:hAnsi="Garamond"/>
          <w:caps w:val="0"/>
        </w:rPr>
        <w:t>P</w:t>
      </w:r>
      <w:r w:rsidR="00084EF4" w:rsidRPr="008C7BC9">
        <w:rPr>
          <w:rFonts w:ascii="Garamond" w:hAnsi="Garamond"/>
          <w:caps w:val="0"/>
        </w:rPr>
        <w:t>ortfolio</w:t>
      </w:r>
    </w:p>
    <w:p w:rsidR="00F51DAC" w:rsidRPr="008C7BC9" w:rsidRDefault="00F51DAC" w:rsidP="003756BD">
      <w:pPr>
        <w:pStyle w:val="TPHeading1"/>
        <w:ind w:left="0"/>
        <w:jc w:val="center"/>
        <w:rPr>
          <w:rFonts w:ascii="Garamond" w:hAnsi="Garamond"/>
          <w:caps w:val="0"/>
          <w:sz w:val="360"/>
        </w:rPr>
      </w:pPr>
    </w:p>
    <w:p w:rsidR="00F51DAC" w:rsidRPr="008C7BC9" w:rsidRDefault="00F51DAC" w:rsidP="003756BD">
      <w:pPr>
        <w:pStyle w:val="TPHeading3"/>
        <w:ind w:left="0"/>
        <w:jc w:val="center"/>
        <w:rPr>
          <w:rFonts w:ascii="Garamond" w:hAnsi="Garamond"/>
          <w:caps w:val="0"/>
        </w:rPr>
      </w:pPr>
      <w:r w:rsidRPr="008C7BC9">
        <w:rPr>
          <w:rFonts w:ascii="Garamond" w:hAnsi="Garamond"/>
          <w:caps w:val="0"/>
        </w:rPr>
        <w:t xml:space="preserve">Explanations of </w:t>
      </w:r>
      <w:r w:rsidR="00084EF4" w:rsidRPr="008C7BC9">
        <w:rPr>
          <w:rFonts w:ascii="Garamond" w:hAnsi="Garamond"/>
          <w:caps w:val="0"/>
        </w:rPr>
        <w:t>A</w:t>
      </w:r>
      <w:r w:rsidRPr="008C7BC9">
        <w:rPr>
          <w:rFonts w:ascii="Garamond" w:hAnsi="Garamond"/>
          <w:caps w:val="0"/>
        </w:rPr>
        <w:t xml:space="preserve">dditional </w:t>
      </w:r>
      <w:r w:rsidR="00084EF4" w:rsidRPr="008C7BC9">
        <w:rPr>
          <w:rFonts w:ascii="Garamond" w:hAnsi="Garamond"/>
          <w:caps w:val="0"/>
        </w:rPr>
        <w:t>E</w:t>
      </w:r>
      <w:r w:rsidRPr="008C7BC9">
        <w:rPr>
          <w:rFonts w:ascii="Garamond" w:hAnsi="Garamond"/>
          <w:caps w:val="0"/>
        </w:rPr>
        <w:t xml:space="preserve">stimates </w:t>
      </w:r>
      <w:r w:rsidR="00A1234B" w:rsidRPr="008C7BC9">
        <w:rPr>
          <w:rFonts w:ascii="Garamond" w:hAnsi="Garamond"/>
          <w:caps w:val="0"/>
        </w:rPr>
        <w:t>201</w:t>
      </w:r>
      <w:r w:rsidR="009F015F" w:rsidRPr="008C7BC9">
        <w:rPr>
          <w:rFonts w:ascii="Garamond" w:hAnsi="Garamond"/>
          <w:caps w:val="0"/>
        </w:rPr>
        <w:t>6</w:t>
      </w:r>
      <w:r w:rsidR="0054032C" w:rsidRPr="008C7BC9">
        <w:rPr>
          <w:rFonts w:ascii="Garamond" w:hAnsi="Garamond"/>
          <w:caps w:val="0"/>
        </w:rPr>
        <w:t>–</w:t>
      </w:r>
      <w:r w:rsidR="00A1234B" w:rsidRPr="008C7BC9">
        <w:rPr>
          <w:rFonts w:ascii="Garamond" w:hAnsi="Garamond"/>
          <w:caps w:val="0"/>
        </w:rPr>
        <w:t>1</w:t>
      </w:r>
      <w:r w:rsidR="009F015F" w:rsidRPr="008C7BC9">
        <w:rPr>
          <w:rFonts w:ascii="Garamond" w:hAnsi="Garamond"/>
          <w:caps w:val="0"/>
        </w:rPr>
        <w:t>7</w:t>
      </w:r>
    </w:p>
    <w:p w:rsidR="00F51DAC" w:rsidRPr="008C7BC9" w:rsidRDefault="00F51DAC" w:rsidP="003756BD">
      <w:pPr>
        <w:jc w:val="center"/>
        <w:rPr>
          <w:snapToGrid w:val="0"/>
        </w:rPr>
      </w:pPr>
    </w:p>
    <w:p w:rsidR="00F51DAC" w:rsidRPr="008C7BC9" w:rsidRDefault="00F51DAC" w:rsidP="00F51DAC">
      <w:pPr>
        <w:pStyle w:val="OverviewParagraph"/>
        <w:rPr>
          <w:rFonts w:ascii="Arial" w:hAnsi="Arial"/>
          <w:lang w:val="en-AU"/>
        </w:rPr>
        <w:sectPr w:rsidR="00F51DAC" w:rsidRPr="008C7BC9" w:rsidSect="00D53D8F">
          <w:headerReference w:type="even" r:id="rId17"/>
          <w:headerReference w:type="default" r:id="rId18"/>
          <w:footerReference w:type="even" r:id="rId19"/>
          <w:footerReference w:type="default" r:id="rId20"/>
          <w:pgSz w:w="11907" w:h="16840" w:code="9"/>
          <w:pgMar w:top="3544" w:right="1440" w:bottom="1701" w:left="1440" w:header="1134" w:footer="1134" w:gutter="0"/>
          <w:pgNumType w:fmt="lowerRoman" w:start="1"/>
          <w:cols w:space="720"/>
          <w:titlePg/>
        </w:sectPr>
      </w:pPr>
      <w:bookmarkStart w:id="2" w:name="_Toc491014608"/>
      <w:bookmarkStart w:id="3" w:name="_Toc491014750"/>
      <w:bookmarkStart w:id="4" w:name="_Toc491031921"/>
    </w:p>
    <w:p w:rsidR="003E5422" w:rsidRPr="008C7BC9" w:rsidRDefault="003E5422" w:rsidP="003E5422">
      <w:r w:rsidRPr="008C7BC9">
        <w:lastRenderedPageBreak/>
        <w:t xml:space="preserve">© Commonwealth of Australia </w:t>
      </w:r>
      <w:r w:rsidR="00147274" w:rsidRPr="008C7BC9">
        <w:t>201</w:t>
      </w:r>
      <w:r w:rsidR="009E6C51" w:rsidRPr="008C7BC9">
        <w:t>7</w:t>
      </w:r>
    </w:p>
    <w:p w:rsidR="003E5422" w:rsidRPr="008C7BC9" w:rsidRDefault="000F37FE" w:rsidP="000F37FE">
      <w:pPr>
        <w:jc w:val="left"/>
      </w:pPr>
      <w:r w:rsidRPr="008C7BC9">
        <w:t xml:space="preserve">ISSN 2204-4477 (Print) </w:t>
      </w:r>
      <w:r w:rsidRPr="008C7BC9">
        <w:br/>
        <w:t>ISSN 2204-4485 (Online)</w:t>
      </w:r>
    </w:p>
    <w:p w:rsidR="003E5422" w:rsidRPr="008C7BC9" w:rsidRDefault="004643B9" w:rsidP="003E5422">
      <w:pPr>
        <w:tabs>
          <w:tab w:val="left" w:pos="1650"/>
        </w:tabs>
        <w:spacing w:before="100" w:beforeAutospacing="1" w:after="100" w:afterAutospacing="1" w:line="240" w:lineRule="auto"/>
        <w:rPr>
          <w:rFonts w:cs="Calibri"/>
        </w:rPr>
      </w:pPr>
      <w:r w:rsidRPr="008C7BC9">
        <w:rPr>
          <w:rFonts w:cs="Calibri"/>
          <w:noProof/>
          <w:color w:val="000000"/>
          <w:sz w:val="24"/>
          <w:szCs w:val="24"/>
        </w:rPr>
        <w:drawing>
          <wp:inline distT="0" distB="0" distL="0" distR="0" wp14:anchorId="00A8C780" wp14:editId="65FA2D93">
            <wp:extent cx="812165" cy="285115"/>
            <wp:effectExtent l="0" t="0" r="6985" b="635"/>
            <wp:docPr id="7" name="Picture 5" descr="CC by_grey" title="CC 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12165" cy="285115"/>
                    </a:xfrm>
                    <a:prstGeom prst="rect">
                      <a:avLst/>
                    </a:prstGeom>
                    <a:noFill/>
                    <a:ln>
                      <a:noFill/>
                    </a:ln>
                  </pic:spPr>
                </pic:pic>
              </a:graphicData>
            </a:graphic>
          </wp:inline>
        </w:drawing>
      </w:r>
    </w:p>
    <w:p w:rsidR="00DF69B2" w:rsidRPr="008C7BC9" w:rsidRDefault="00DF69B2" w:rsidP="00FB1580">
      <w:pPr>
        <w:tabs>
          <w:tab w:val="left" w:pos="1650"/>
        </w:tabs>
        <w:spacing w:before="100" w:beforeAutospacing="1" w:after="100" w:afterAutospacing="1"/>
      </w:pPr>
      <w:r w:rsidRPr="008C7BC9">
        <w:t xml:space="preserve">With the exception of the Commonwealth Coat of Arms, the </w:t>
      </w:r>
      <w:r w:rsidR="00345E43">
        <w:t>d</w:t>
      </w:r>
      <w:r w:rsidRPr="008C7BC9">
        <w:t>epartment’s logo, any material protected by a trade mark and where otherwise noted all material presented in this document is provided under a Creative Commons Attribution 4.0 International (https://creativecommons.org/licenses/by/4.0/) licence.</w:t>
      </w:r>
    </w:p>
    <w:p w:rsidR="00DF69B2" w:rsidRPr="008C7BC9" w:rsidRDefault="00DF69B2" w:rsidP="006A3B7B">
      <w:pPr>
        <w:tabs>
          <w:tab w:val="left" w:pos="1650"/>
        </w:tabs>
        <w:spacing w:before="100" w:beforeAutospacing="1" w:after="100" w:afterAutospacing="1"/>
      </w:pPr>
      <w:r w:rsidRPr="008C7BC9">
        <w:t>The details of the relevant licence conditions are available on the Creative Commons website (accessible using the links provided) as is the full legal code for the CC BY 4.0 International (https://creativecommons.org/licenses/by/4.0/legalcode)</w:t>
      </w:r>
      <w:r w:rsidR="00345E43">
        <w:t>.</w:t>
      </w:r>
    </w:p>
    <w:p w:rsidR="00DF69B2" w:rsidRPr="008C7BC9" w:rsidRDefault="00DF69B2" w:rsidP="00DF69B2">
      <w:pPr>
        <w:tabs>
          <w:tab w:val="left" w:pos="1650"/>
        </w:tabs>
        <w:spacing w:before="100" w:beforeAutospacing="1" w:after="100" w:afterAutospacing="1"/>
      </w:pPr>
      <w:r w:rsidRPr="008C7BC9">
        <w:rPr>
          <w:rFonts w:cs="News Gothic Com Light"/>
          <w:color w:val="000000"/>
        </w:rPr>
        <w:t xml:space="preserve">The document must be attributed as the </w:t>
      </w:r>
      <w:r w:rsidRPr="008C7BC9">
        <w:rPr>
          <w:rFonts w:cs="News Gothic Com Light"/>
          <w:i/>
          <w:iCs/>
          <w:color w:val="000000"/>
        </w:rPr>
        <w:t>Portfolio Additional Estimates State</w:t>
      </w:r>
      <w:r w:rsidR="008F5EF7" w:rsidRPr="008C7BC9">
        <w:rPr>
          <w:rFonts w:cs="News Gothic Com Light"/>
          <w:i/>
          <w:iCs/>
          <w:color w:val="000000"/>
        </w:rPr>
        <w:t>ments</w:t>
      </w:r>
      <w:r w:rsidR="008F5EF7" w:rsidRPr="008C7BC9">
        <w:rPr>
          <w:rFonts w:cs="News Gothic Com Light"/>
          <w:i/>
          <w:iCs/>
          <w:color w:val="000000"/>
        </w:rPr>
        <w:br/>
      </w:r>
      <w:r w:rsidRPr="008C7BC9">
        <w:rPr>
          <w:rFonts w:cs="News Gothic Com Light"/>
          <w:i/>
          <w:iCs/>
          <w:color w:val="000000"/>
        </w:rPr>
        <w:t>2016–17</w:t>
      </w:r>
      <w:r w:rsidR="008F5EF7" w:rsidRPr="008C7BC9">
        <w:rPr>
          <w:rFonts w:cs="News Gothic Com Light"/>
          <w:i/>
          <w:iCs/>
          <w:color w:val="000000"/>
        </w:rPr>
        <w:t xml:space="preserve"> Education and Training Portfolio</w:t>
      </w:r>
      <w:r w:rsidRPr="008C7BC9">
        <w:rPr>
          <w:rFonts w:cs="News Gothic Com Light"/>
          <w:color w:val="000000"/>
        </w:rPr>
        <w:t>.</w:t>
      </w:r>
    </w:p>
    <w:p w:rsidR="003E5422" w:rsidRPr="008C7BC9" w:rsidRDefault="003E5422" w:rsidP="00275F87">
      <w:pPr>
        <w:spacing w:after="40"/>
        <w:rPr>
          <w:b/>
        </w:rPr>
      </w:pPr>
      <w:r w:rsidRPr="008C7BC9">
        <w:rPr>
          <w:b/>
        </w:rPr>
        <w:t>Derivative material</w:t>
      </w:r>
    </w:p>
    <w:p w:rsidR="003E5422" w:rsidRPr="008C7BC9" w:rsidRDefault="003E5422" w:rsidP="00DF69B2">
      <w:r w:rsidRPr="008C7BC9">
        <w:t xml:space="preserve">If you have modified or transformed </w:t>
      </w:r>
      <w:r w:rsidR="007211B8" w:rsidRPr="008C7BC9">
        <w:t>Department of Education and Training</w:t>
      </w:r>
      <w:r w:rsidRPr="008C7BC9">
        <w:t xml:space="preserve"> material, or derived new material from those of the </w:t>
      </w:r>
      <w:r w:rsidR="007211B8" w:rsidRPr="008C7BC9">
        <w:t>Department of Education and Training</w:t>
      </w:r>
      <w:r w:rsidRPr="008C7BC9">
        <w:t xml:space="preserve"> in any way, then </w:t>
      </w:r>
      <w:r w:rsidR="007211B8" w:rsidRPr="008C7BC9">
        <w:t>Department of Education and Training</w:t>
      </w:r>
      <w:r w:rsidRPr="008C7BC9">
        <w:t xml:space="preserve"> prefers the foll</w:t>
      </w:r>
      <w:r w:rsidR="00DF69B2" w:rsidRPr="008C7BC9">
        <w:t xml:space="preserve">owing attribution: </w:t>
      </w:r>
      <w:r w:rsidRPr="008C7BC9">
        <w:rPr>
          <w:i/>
        </w:rPr>
        <w:t xml:space="preserve">Based on The Australian Government </w:t>
      </w:r>
      <w:r w:rsidR="00840648" w:rsidRPr="008C7BC9">
        <w:rPr>
          <w:i/>
        </w:rPr>
        <w:t>Department of Education and Training</w:t>
      </w:r>
      <w:r w:rsidRPr="008C7BC9">
        <w:rPr>
          <w:i/>
        </w:rPr>
        <w:t xml:space="preserve"> data</w:t>
      </w:r>
      <w:r w:rsidR="00345E43">
        <w:rPr>
          <w:i/>
        </w:rPr>
        <w:t>.</w:t>
      </w:r>
    </w:p>
    <w:p w:rsidR="003E5422" w:rsidRPr="008C7BC9" w:rsidRDefault="003E5422" w:rsidP="003E5422">
      <w:pPr>
        <w:spacing w:after="40"/>
        <w:rPr>
          <w:b/>
        </w:rPr>
      </w:pPr>
      <w:r w:rsidRPr="008C7BC9">
        <w:rPr>
          <w:b/>
        </w:rPr>
        <w:t>Use of the Coat of Arms</w:t>
      </w:r>
    </w:p>
    <w:p w:rsidR="003E5422" w:rsidRPr="008C7BC9" w:rsidRDefault="003E5422" w:rsidP="003E5422">
      <w:r w:rsidRPr="008C7BC9">
        <w:t>The terms under which the Coat of Arms can be used are set out on the It’s an Honour website (see www.itsanhonour.gov.au)</w:t>
      </w:r>
      <w:r w:rsidR="00345E43">
        <w:t>.</w:t>
      </w:r>
    </w:p>
    <w:p w:rsidR="003E5422" w:rsidRPr="008C7BC9" w:rsidRDefault="003E5422" w:rsidP="003E5422">
      <w:pPr>
        <w:spacing w:after="40"/>
        <w:rPr>
          <w:b/>
        </w:rPr>
      </w:pPr>
      <w:r w:rsidRPr="008C7BC9">
        <w:rPr>
          <w:b/>
        </w:rPr>
        <w:t>Other Uses</w:t>
      </w:r>
    </w:p>
    <w:p w:rsidR="00DF69B2" w:rsidRPr="008C7BC9" w:rsidRDefault="003E5422" w:rsidP="007A29F8">
      <w:pPr>
        <w:jc w:val="left"/>
      </w:pPr>
      <w:r w:rsidRPr="008C7BC9">
        <w:t xml:space="preserve">Inquiries regarding this licence and any other use </w:t>
      </w:r>
      <w:r w:rsidR="00275F87" w:rsidRPr="008C7BC9">
        <w:t xml:space="preserve">of this document </w:t>
      </w:r>
      <w:r w:rsidR="00566A8D" w:rsidRPr="008C7BC9">
        <w:t>should be directed to</w:t>
      </w:r>
      <w:r w:rsidR="00275F87" w:rsidRPr="008C7BC9">
        <w:t xml:space="preserve"> the Department of Education and Training on 1300 566 046.</w:t>
      </w:r>
    </w:p>
    <w:p w:rsidR="00664887" w:rsidRPr="008C7BC9" w:rsidRDefault="00664887" w:rsidP="007A29F8">
      <w:pPr>
        <w:jc w:val="left"/>
      </w:pPr>
    </w:p>
    <w:p w:rsidR="00664887" w:rsidRPr="008C7BC9" w:rsidRDefault="00664887" w:rsidP="007A29F8">
      <w:pPr>
        <w:jc w:val="left"/>
        <w:sectPr w:rsidR="00664887" w:rsidRPr="008C7BC9" w:rsidSect="00FB1580">
          <w:headerReference w:type="even" r:id="rId22"/>
          <w:headerReference w:type="default" r:id="rId23"/>
          <w:headerReference w:type="first" r:id="rId24"/>
          <w:footerReference w:type="first" r:id="rId25"/>
          <w:pgSz w:w="11907" w:h="16840" w:code="9"/>
          <w:pgMar w:top="5954" w:right="1440" w:bottom="1701" w:left="1440" w:header="1134" w:footer="1134" w:gutter="0"/>
          <w:pgNumType w:fmt="lowerRoman"/>
          <w:cols w:space="720"/>
          <w:titlePg/>
        </w:sectPr>
      </w:pPr>
    </w:p>
    <w:p w:rsidR="00A8448D" w:rsidRPr="00AC5211" w:rsidRDefault="00A8448D" w:rsidP="00AC5211">
      <w:pPr>
        <w:pStyle w:val="SinglePara"/>
        <w:rPr>
          <w:rFonts w:ascii="Times New Roman" w:hAnsi="Times New Roman"/>
          <w:sz w:val="22"/>
          <w:szCs w:val="22"/>
        </w:rPr>
      </w:pPr>
    </w:p>
    <w:p w:rsidR="00A8448D" w:rsidRPr="00AC5211" w:rsidRDefault="00A8448D" w:rsidP="00AC5211">
      <w:pPr>
        <w:pStyle w:val="SinglePara"/>
        <w:rPr>
          <w:rFonts w:ascii="Times New Roman" w:hAnsi="Times New Roman"/>
          <w:sz w:val="22"/>
          <w:szCs w:val="22"/>
        </w:rPr>
      </w:pPr>
    </w:p>
    <w:p w:rsidR="00A8448D" w:rsidRPr="00AC5211" w:rsidRDefault="00A8448D" w:rsidP="00AC5211">
      <w:pPr>
        <w:pStyle w:val="SinglePara"/>
        <w:rPr>
          <w:rFonts w:ascii="Times New Roman" w:hAnsi="Times New Roman"/>
          <w:sz w:val="22"/>
          <w:szCs w:val="22"/>
        </w:rPr>
      </w:pPr>
      <w:r w:rsidRPr="00AC5211">
        <w:rPr>
          <w:rFonts w:ascii="Times New Roman" w:hAnsi="Times New Roman"/>
          <w:sz w:val="22"/>
          <w:szCs w:val="22"/>
        </w:rPr>
        <w:t>Senator the Hon Stephen Parry</w:t>
      </w:r>
      <w:r w:rsidRPr="00AC5211">
        <w:rPr>
          <w:rFonts w:ascii="Times New Roman" w:hAnsi="Times New Roman"/>
          <w:sz w:val="22"/>
          <w:szCs w:val="22"/>
        </w:rPr>
        <w:br/>
        <w:t>President of the Senate</w:t>
      </w:r>
    </w:p>
    <w:p w:rsidR="00A8448D" w:rsidRPr="00AC5211" w:rsidRDefault="00A8448D" w:rsidP="00AC5211">
      <w:pPr>
        <w:pStyle w:val="SinglePara"/>
        <w:rPr>
          <w:rFonts w:ascii="Times New Roman" w:hAnsi="Times New Roman"/>
          <w:sz w:val="22"/>
          <w:szCs w:val="22"/>
        </w:rPr>
      </w:pPr>
      <w:r w:rsidRPr="00AC5211">
        <w:rPr>
          <w:rFonts w:ascii="Times New Roman" w:hAnsi="Times New Roman"/>
          <w:sz w:val="22"/>
          <w:szCs w:val="22"/>
        </w:rPr>
        <w:t>Australian Senate</w:t>
      </w:r>
    </w:p>
    <w:p w:rsidR="00A8448D" w:rsidRPr="00AC5211" w:rsidRDefault="00A8448D" w:rsidP="00AC5211">
      <w:pPr>
        <w:pStyle w:val="SinglePara"/>
        <w:rPr>
          <w:rFonts w:ascii="Times New Roman" w:hAnsi="Times New Roman"/>
          <w:sz w:val="22"/>
          <w:szCs w:val="22"/>
        </w:rPr>
      </w:pPr>
      <w:r w:rsidRPr="00AC5211">
        <w:rPr>
          <w:rFonts w:ascii="Times New Roman" w:hAnsi="Times New Roman"/>
          <w:sz w:val="22"/>
          <w:szCs w:val="22"/>
        </w:rPr>
        <w:t>Parliament House</w:t>
      </w:r>
    </w:p>
    <w:p w:rsidR="00A8448D" w:rsidRPr="00AC5211" w:rsidRDefault="00A8448D" w:rsidP="00AC5211">
      <w:pPr>
        <w:pStyle w:val="SinglePara"/>
        <w:rPr>
          <w:rFonts w:ascii="Times New Roman" w:hAnsi="Times New Roman"/>
          <w:sz w:val="22"/>
          <w:szCs w:val="22"/>
        </w:rPr>
      </w:pPr>
      <w:r w:rsidRPr="00AC5211">
        <w:rPr>
          <w:rFonts w:ascii="Times New Roman" w:hAnsi="Times New Roman"/>
          <w:sz w:val="22"/>
          <w:szCs w:val="22"/>
        </w:rPr>
        <w:t>CANBERRA</w:t>
      </w:r>
      <w:r w:rsidR="00855EDE">
        <w:rPr>
          <w:rFonts w:ascii="Times New Roman" w:hAnsi="Times New Roman"/>
          <w:sz w:val="22"/>
          <w:szCs w:val="22"/>
        </w:rPr>
        <w:t xml:space="preserve"> </w:t>
      </w:r>
      <w:r w:rsidRPr="00AC5211">
        <w:rPr>
          <w:rFonts w:ascii="Times New Roman" w:hAnsi="Times New Roman"/>
          <w:sz w:val="22"/>
          <w:szCs w:val="22"/>
        </w:rPr>
        <w:t>ACT</w:t>
      </w:r>
      <w:r w:rsidR="00855EDE">
        <w:rPr>
          <w:rFonts w:ascii="Times New Roman" w:hAnsi="Times New Roman"/>
          <w:sz w:val="22"/>
          <w:szCs w:val="22"/>
        </w:rPr>
        <w:t xml:space="preserve"> </w:t>
      </w:r>
      <w:r w:rsidRPr="00AC5211">
        <w:rPr>
          <w:rFonts w:ascii="Times New Roman" w:hAnsi="Times New Roman"/>
          <w:sz w:val="22"/>
          <w:szCs w:val="22"/>
        </w:rPr>
        <w:t>2600</w:t>
      </w:r>
    </w:p>
    <w:p w:rsidR="00A8448D" w:rsidRPr="00AC5211" w:rsidRDefault="00A8448D" w:rsidP="00AC5211">
      <w:pPr>
        <w:spacing w:after="0"/>
        <w:jc w:val="left"/>
        <w:rPr>
          <w:rFonts w:ascii="Times New Roman" w:hAnsi="Times New Roman"/>
          <w:sz w:val="22"/>
          <w:szCs w:val="22"/>
        </w:rPr>
      </w:pPr>
    </w:p>
    <w:p w:rsidR="00A8448D" w:rsidRPr="00AC5211" w:rsidRDefault="00A8448D" w:rsidP="00AC5211">
      <w:pPr>
        <w:pStyle w:val="SinglePara"/>
        <w:rPr>
          <w:rFonts w:ascii="Times New Roman" w:hAnsi="Times New Roman"/>
          <w:sz w:val="22"/>
          <w:szCs w:val="22"/>
        </w:rPr>
      </w:pPr>
      <w:r w:rsidRPr="00AC5211">
        <w:rPr>
          <w:rFonts w:ascii="Times New Roman" w:hAnsi="Times New Roman"/>
          <w:sz w:val="22"/>
          <w:szCs w:val="22"/>
        </w:rPr>
        <w:t>The Hon Tony Smith MP</w:t>
      </w:r>
      <w:r w:rsidRPr="00AC5211">
        <w:rPr>
          <w:rFonts w:ascii="Times New Roman" w:hAnsi="Times New Roman"/>
          <w:sz w:val="22"/>
          <w:szCs w:val="22"/>
        </w:rPr>
        <w:br/>
        <w:t>Speaker</w:t>
      </w:r>
    </w:p>
    <w:p w:rsidR="00A8448D" w:rsidRPr="00AC5211" w:rsidRDefault="00A8448D" w:rsidP="00AC5211">
      <w:pPr>
        <w:pStyle w:val="SinglePara"/>
        <w:rPr>
          <w:rFonts w:ascii="Times New Roman" w:hAnsi="Times New Roman"/>
          <w:sz w:val="22"/>
          <w:szCs w:val="22"/>
        </w:rPr>
      </w:pPr>
      <w:r w:rsidRPr="00AC5211">
        <w:rPr>
          <w:rFonts w:ascii="Times New Roman" w:hAnsi="Times New Roman"/>
          <w:sz w:val="22"/>
          <w:szCs w:val="22"/>
        </w:rPr>
        <w:t>House of Representatives</w:t>
      </w:r>
    </w:p>
    <w:p w:rsidR="00A8448D" w:rsidRPr="00AC5211" w:rsidRDefault="00A8448D" w:rsidP="00AC5211">
      <w:pPr>
        <w:pStyle w:val="SinglePara"/>
        <w:rPr>
          <w:rFonts w:ascii="Times New Roman" w:hAnsi="Times New Roman"/>
          <w:sz w:val="22"/>
          <w:szCs w:val="22"/>
        </w:rPr>
      </w:pPr>
      <w:r w:rsidRPr="00AC5211">
        <w:rPr>
          <w:rFonts w:ascii="Times New Roman" w:hAnsi="Times New Roman"/>
          <w:sz w:val="22"/>
          <w:szCs w:val="22"/>
        </w:rPr>
        <w:t>Parliament House</w:t>
      </w:r>
    </w:p>
    <w:p w:rsidR="00A8448D" w:rsidRPr="00AC5211" w:rsidRDefault="00A8448D" w:rsidP="00AC5211">
      <w:pPr>
        <w:pStyle w:val="SinglePara"/>
        <w:rPr>
          <w:rFonts w:ascii="Times New Roman" w:hAnsi="Times New Roman"/>
          <w:sz w:val="22"/>
          <w:szCs w:val="22"/>
        </w:rPr>
      </w:pPr>
      <w:r w:rsidRPr="00AC5211">
        <w:rPr>
          <w:rFonts w:ascii="Times New Roman" w:hAnsi="Times New Roman"/>
          <w:sz w:val="22"/>
          <w:szCs w:val="22"/>
        </w:rPr>
        <w:t>CANBERRA</w:t>
      </w:r>
      <w:r w:rsidR="00855EDE">
        <w:rPr>
          <w:rFonts w:ascii="Times New Roman" w:hAnsi="Times New Roman"/>
          <w:sz w:val="22"/>
          <w:szCs w:val="22"/>
        </w:rPr>
        <w:t xml:space="preserve"> </w:t>
      </w:r>
      <w:r w:rsidRPr="00AC5211">
        <w:rPr>
          <w:rFonts w:ascii="Times New Roman" w:hAnsi="Times New Roman"/>
          <w:sz w:val="22"/>
          <w:szCs w:val="22"/>
        </w:rPr>
        <w:t>ACT</w:t>
      </w:r>
      <w:r w:rsidR="00855EDE">
        <w:rPr>
          <w:rFonts w:ascii="Times New Roman" w:hAnsi="Times New Roman"/>
          <w:sz w:val="22"/>
          <w:szCs w:val="22"/>
        </w:rPr>
        <w:t xml:space="preserve"> </w:t>
      </w:r>
      <w:r w:rsidRPr="00AC5211">
        <w:rPr>
          <w:rFonts w:ascii="Times New Roman" w:hAnsi="Times New Roman"/>
          <w:sz w:val="22"/>
          <w:szCs w:val="22"/>
        </w:rPr>
        <w:t>2600</w:t>
      </w:r>
    </w:p>
    <w:p w:rsidR="00A8448D" w:rsidRPr="00AC5211" w:rsidRDefault="00A8448D" w:rsidP="00AC5211">
      <w:pPr>
        <w:spacing w:after="0"/>
        <w:jc w:val="left"/>
        <w:rPr>
          <w:rFonts w:ascii="Times New Roman" w:hAnsi="Times New Roman"/>
          <w:sz w:val="22"/>
          <w:szCs w:val="22"/>
        </w:rPr>
      </w:pPr>
    </w:p>
    <w:p w:rsidR="00A8448D" w:rsidRPr="00AC5211" w:rsidRDefault="00A8448D" w:rsidP="00AC5211">
      <w:pPr>
        <w:pStyle w:val="SinglePara"/>
        <w:rPr>
          <w:rFonts w:ascii="Times New Roman" w:hAnsi="Times New Roman"/>
          <w:sz w:val="22"/>
          <w:szCs w:val="22"/>
        </w:rPr>
      </w:pPr>
      <w:r w:rsidRPr="00AC5211">
        <w:rPr>
          <w:rFonts w:ascii="Times New Roman" w:hAnsi="Times New Roman"/>
          <w:sz w:val="22"/>
          <w:szCs w:val="22"/>
        </w:rPr>
        <w:t>Dear Mr President</w:t>
      </w:r>
    </w:p>
    <w:p w:rsidR="00A8448D" w:rsidRPr="00AC5211" w:rsidRDefault="00A8448D" w:rsidP="00AC5211">
      <w:pPr>
        <w:pStyle w:val="SinglePara"/>
        <w:rPr>
          <w:rFonts w:ascii="Times New Roman" w:hAnsi="Times New Roman"/>
          <w:sz w:val="22"/>
          <w:szCs w:val="22"/>
        </w:rPr>
      </w:pPr>
      <w:r w:rsidRPr="00AC5211">
        <w:rPr>
          <w:rFonts w:ascii="Times New Roman" w:hAnsi="Times New Roman"/>
          <w:sz w:val="22"/>
          <w:szCs w:val="22"/>
        </w:rPr>
        <w:t>Dear Mr Speaker</w:t>
      </w:r>
    </w:p>
    <w:p w:rsidR="00A8448D" w:rsidRPr="00AC5211" w:rsidRDefault="00A8448D" w:rsidP="00AC5211">
      <w:pPr>
        <w:spacing w:after="0"/>
        <w:jc w:val="left"/>
        <w:rPr>
          <w:rFonts w:ascii="Times New Roman" w:hAnsi="Times New Roman"/>
          <w:sz w:val="22"/>
          <w:szCs w:val="22"/>
        </w:rPr>
      </w:pPr>
    </w:p>
    <w:p w:rsidR="00A8448D" w:rsidRPr="00AC5211" w:rsidRDefault="00A8448D" w:rsidP="00AC5211">
      <w:pPr>
        <w:spacing w:after="0"/>
        <w:jc w:val="left"/>
        <w:rPr>
          <w:rFonts w:ascii="Times New Roman" w:hAnsi="Times New Roman"/>
          <w:sz w:val="22"/>
          <w:szCs w:val="22"/>
        </w:rPr>
      </w:pPr>
      <w:r w:rsidRPr="00AC5211">
        <w:rPr>
          <w:rFonts w:ascii="Times New Roman" w:hAnsi="Times New Roman"/>
          <w:sz w:val="22"/>
          <w:szCs w:val="22"/>
        </w:rPr>
        <w:t>I hereby submit Portfolio Additional Estimates Statements in support of the 2016–17 Additional Estimates for the Education and Training Portfolio.</w:t>
      </w:r>
    </w:p>
    <w:p w:rsidR="00A8448D" w:rsidRPr="00AC5211" w:rsidRDefault="00A8448D" w:rsidP="00AC5211">
      <w:pPr>
        <w:spacing w:after="0"/>
        <w:jc w:val="left"/>
        <w:rPr>
          <w:rFonts w:ascii="Times New Roman" w:hAnsi="Times New Roman"/>
          <w:sz w:val="22"/>
          <w:szCs w:val="22"/>
        </w:rPr>
      </w:pPr>
    </w:p>
    <w:p w:rsidR="00A8448D" w:rsidRPr="00AC5211" w:rsidRDefault="00A8448D" w:rsidP="00AC5211">
      <w:pPr>
        <w:spacing w:after="0"/>
        <w:jc w:val="left"/>
        <w:rPr>
          <w:rFonts w:ascii="Times New Roman" w:hAnsi="Times New Roman"/>
          <w:sz w:val="22"/>
          <w:szCs w:val="22"/>
        </w:rPr>
      </w:pPr>
      <w:r w:rsidRPr="00AC5211">
        <w:rPr>
          <w:rFonts w:ascii="Times New Roman" w:hAnsi="Times New Roman"/>
          <w:sz w:val="22"/>
          <w:szCs w:val="22"/>
        </w:rPr>
        <w:t>These statements have been developed, and are submitted to the Parliament, as a statement on the funding requirements being sought for the portfolio.</w:t>
      </w:r>
    </w:p>
    <w:p w:rsidR="00A8448D" w:rsidRPr="00AC5211" w:rsidRDefault="00A8448D" w:rsidP="00AC5211">
      <w:pPr>
        <w:spacing w:after="0"/>
        <w:jc w:val="left"/>
        <w:rPr>
          <w:rFonts w:ascii="Times New Roman" w:hAnsi="Times New Roman"/>
          <w:sz w:val="22"/>
          <w:szCs w:val="22"/>
        </w:rPr>
      </w:pPr>
    </w:p>
    <w:p w:rsidR="00A8448D" w:rsidRPr="00AC5211" w:rsidRDefault="00A8448D" w:rsidP="00AC5211">
      <w:pPr>
        <w:spacing w:after="0"/>
        <w:jc w:val="left"/>
        <w:rPr>
          <w:rFonts w:ascii="Times New Roman" w:hAnsi="Times New Roman"/>
          <w:sz w:val="22"/>
          <w:szCs w:val="22"/>
        </w:rPr>
      </w:pPr>
      <w:r w:rsidRPr="00AC5211">
        <w:rPr>
          <w:rFonts w:ascii="Times New Roman" w:hAnsi="Times New Roman"/>
          <w:sz w:val="22"/>
          <w:szCs w:val="22"/>
        </w:rPr>
        <w:t>I present these statements by virtue of my ministerial responsibility for accountability to the Parliament and, through it, the public.</w:t>
      </w:r>
    </w:p>
    <w:p w:rsidR="00A8448D" w:rsidRPr="00AC5211" w:rsidRDefault="00A8448D" w:rsidP="00AC5211">
      <w:pPr>
        <w:spacing w:after="0"/>
        <w:jc w:val="left"/>
        <w:rPr>
          <w:rFonts w:ascii="Times New Roman" w:hAnsi="Times New Roman"/>
          <w:sz w:val="22"/>
          <w:szCs w:val="22"/>
        </w:rPr>
      </w:pPr>
    </w:p>
    <w:p w:rsidR="00A8448D" w:rsidRPr="00AC5211" w:rsidRDefault="00A8448D" w:rsidP="00AC5211">
      <w:pPr>
        <w:spacing w:after="0"/>
        <w:jc w:val="left"/>
        <w:rPr>
          <w:rFonts w:ascii="Times New Roman" w:hAnsi="Times New Roman"/>
          <w:sz w:val="22"/>
          <w:szCs w:val="22"/>
        </w:rPr>
      </w:pPr>
      <w:r w:rsidRPr="00AC5211">
        <w:rPr>
          <w:rFonts w:ascii="Times New Roman" w:hAnsi="Times New Roman"/>
          <w:sz w:val="22"/>
          <w:szCs w:val="22"/>
        </w:rPr>
        <w:t>Yours sincerely</w:t>
      </w:r>
    </w:p>
    <w:p w:rsidR="00A8448D" w:rsidRPr="00AC5211" w:rsidRDefault="00234626" w:rsidP="00234626">
      <w:pPr>
        <w:pStyle w:val="ChartGraphic"/>
        <w:ind w:left="-567"/>
        <w:jc w:val="left"/>
      </w:pPr>
      <w:r>
        <w:drawing>
          <wp:inline distT="0" distB="0" distL="0" distR="0" wp14:anchorId="49B34375" wp14:editId="7D2FC9C0">
            <wp:extent cx="4121754" cy="877082"/>
            <wp:effectExtent l="0" t="0" r="0" b="0"/>
            <wp:docPr id="2" name="Picture 2" title="Simon Birmingham signature to 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mingham Signature for LoT.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121754" cy="877082"/>
                    </a:xfrm>
                    <a:prstGeom prst="rect">
                      <a:avLst/>
                    </a:prstGeom>
                  </pic:spPr>
                </pic:pic>
              </a:graphicData>
            </a:graphic>
          </wp:inline>
        </w:drawing>
      </w:r>
    </w:p>
    <w:p w:rsidR="00A8448D" w:rsidRPr="00AC5211" w:rsidRDefault="00A8448D" w:rsidP="00AC5211">
      <w:pPr>
        <w:spacing w:after="0"/>
        <w:jc w:val="left"/>
        <w:rPr>
          <w:rFonts w:ascii="Times New Roman" w:hAnsi="Times New Roman"/>
          <w:b/>
          <w:sz w:val="22"/>
          <w:szCs w:val="22"/>
        </w:rPr>
      </w:pPr>
      <w:r w:rsidRPr="00AC5211">
        <w:rPr>
          <w:rFonts w:ascii="Times New Roman" w:hAnsi="Times New Roman"/>
          <w:b/>
          <w:sz w:val="22"/>
          <w:szCs w:val="22"/>
        </w:rPr>
        <w:t>Simon Birmingham</w:t>
      </w:r>
    </w:p>
    <w:p w:rsidR="00F51DAC" w:rsidRPr="00AC5211" w:rsidRDefault="00F51DAC" w:rsidP="00AC5211">
      <w:pPr>
        <w:spacing w:after="0"/>
        <w:jc w:val="left"/>
        <w:rPr>
          <w:rFonts w:ascii="Times New Roman" w:hAnsi="Times New Roman"/>
          <w:sz w:val="22"/>
          <w:szCs w:val="22"/>
        </w:rPr>
      </w:pPr>
    </w:p>
    <w:p w:rsidR="00F51DAC" w:rsidRPr="008C7BC9" w:rsidRDefault="00F51DAC" w:rsidP="00F51DAC"/>
    <w:bookmarkEnd w:id="2"/>
    <w:bookmarkEnd w:id="3"/>
    <w:bookmarkEnd w:id="4"/>
    <w:p w:rsidR="00F51DAC" w:rsidRPr="008C7BC9" w:rsidRDefault="00F51DAC" w:rsidP="00F51DAC">
      <w:pPr>
        <w:sectPr w:rsidR="00F51DAC" w:rsidRPr="008C7BC9" w:rsidSect="00FB1580">
          <w:headerReference w:type="first" r:id="rId27"/>
          <w:footerReference w:type="first" r:id="rId28"/>
          <w:pgSz w:w="11907" w:h="16840" w:code="9"/>
          <w:pgMar w:top="1701" w:right="1440" w:bottom="1701" w:left="1440" w:header="1134" w:footer="1134" w:gutter="0"/>
          <w:pgNumType w:fmt="lowerRoman"/>
          <w:cols w:space="720"/>
          <w:titlePg/>
        </w:sectPr>
      </w:pPr>
    </w:p>
    <w:p w:rsidR="00F51DAC" w:rsidRPr="008C7BC9" w:rsidRDefault="00F51DAC" w:rsidP="00F53464">
      <w:pPr>
        <w:pStyle w:val="Heading1"/>
        <w:rPr>
          <w:lang w:val="en-AU"/>
        </w:rPr>
      </w:pPr>
      <w:r w:rsidRPr="008C7BC9">
        <w:rPr>
          <w:lang w:val="en-AU"/>
        </w:rPr>
        <w:t xml:space="preserve">Abbreviations and conventions </w:t>
      </w:r>
    </w:p>
    <w:p w:rsidR="00F51DAC" w:rsidRPr="008C7BC9" w:rsidRDefault="00F51DAC" w:rsidP="00F51DAC">
      <w:pPr>
        <w:tabs>
          <w:tab w:val="left" w:pos="567"/>
        </w:tabs>
      </w:pPr>
      <w:r w:rsidRPr="008C7BC9">
        <w:t>The following notations may be used:</w:t>
      </w:r>
    </w:p>
    <w:p w:rsidR="00F51DAC" w:rsidRPr="008C7BC9" w:rsidRDefault="00E15CF3" w:rsidP="00F51DAC">
      <w:pPr>
        <w:tabs>
          <w:tab w:val="left" w:pos="567"/>
          <w:tab w:val="left" w:pos="1701"/>
        </w:tabs>
        <w:spacing w:after="60"/>
        <w:ind w:left="567"/>
      </w:pPr>
      <w:r w:rsidRPr="008C7BC9">
        <w:noBreakHyphen/>
      </w:r>
      <w:r w:rsidR="00F51DAC" w:rsidRPr="008C7BC9">
        <w:tab/>
      </w:r>
      <w:proofErr w:type="gramStart"/>
      <w:r w:rsidR="00F51DAC" w:rsidRPr="008C7BC9">
        <w:t>nil</w:t>
      </w:r>
      <w:proofErr w:type="gramEnd"/>
    </w:p>
    <w:p w:rsidR="00F51DAC" w:rsidRPr="008C7BC9" w:rsidRDefault="00F51DAC" w:rsidP="00F51DAC">
      <w:pPr>
        <w:tabs>
          <w:tab w:val="left" w:pos="567"/>
          <w:tab w:val="left" w:pos="1701"/>
        </w:tabs>
        <w:spacing w:after="60"/>
        <w:ind w:left="567"/>
      </w:pPr>
      <w:r w:rsidRPr="008C7BC9">
        <w:t>..</w:t>
      </w:r>
      <w:r w:rsidRPr="008C7BC9">
        <w:tab/>
      </w:r>
      <w:proofErr w:type="gramStart"/>
      <w:r w:rsidRPr="008C7BC9">
        <w:t>not</w:t>
      </w:r>
      <w:proofErr w:type="gramEnd"/>
      <w:r w:rsidRPr="008C7BC9">
        <w:t xml:space="preserve"> zero, but rounded to zero</w:t>
      </w:r>
    </w:p>
    <w:p w:rsidR="00F51DAC" w:rsidRPr="008C7BC9" w:rsidRDefault="00F51DAC" w:rsidP="00F51DAC">
      <w:pPr>
        <w:tabs>
          <w:tab w:val="left" w:pos="567"/>
          <w:tab w:val="left" w:pos="1701"/>
        </w:tabs>
        <w:spacing w:after="60"/>
        <w:ind w:left="567"/>
      </w:pPr>
      <w:proofErr w:type="gramStart"/>
      <w:r w:rsidRPr="008C7BC9">
        <w:t>n</w:t>
      </w:r>
      <w:r w:rsidR="0054032C" w:rsidRPr="008C7BC9">
        <w:t>/</w:t>
      </w:r>
      <w:r w:rsidR="00345E43">
        <w:t>a</w:t>
      </w:r>
      <w:proofErr w:type="gramEnd"/>
      <w:r w:rsidR="00345E43">
        <w:tab/>
        <w:t>not applicable</w:t>
      </w:r>
    </w:p>
    <w:p w:rsidR="00F51DAC" w:rsidRPr="008C7BC9" w:rsidRDefault="00F51DAC" w:rsidP="00F51DAC">
      <w:pPr>
        <w:tabs>
          <w:tab w:val="left" w:pos="567"/>
          <w:tab w:val="left" w:pos="1701"/>
        </w:tabs>
        <w:spacing w:after="60"/>
        <w:ind w:left="567"/>
      </w:pPr>
      <w:proofErr w:type="gramStart"/>
      <w:r w:rsidRPr="008C7BC9">
        <w:t>nfp</w:t>
      </w:r>
      <w:proofErr w:type="gramEnd"/>
      <w:r w:rsidRPr="008C7BC9">
        <w:tab/>
        <w:t>not for publication</w:t>
      </w:r>
    </w:p>
    <w:p w:rsidR="00F51DAC" w:rsidRPr="008C7BC9" w:rsidRDefault="00F51DAC" w:rsidP="00F51DAC">
      <w:pPr>
        <w:tabs>
          <w:tab w:val="left" w:pos="567"/>
          <w:tab w:val="left" w:pos="1701"/>
        </w:tabs>
        <w:spacing w:after="60"/>
        <w:ind w:left="567"/>
      </w:pPr>
      <w:r w:rsidRPr="008C7BC9">
        <w:t>$m</w:t>
      </w:r>
      <w:r w:rsidRPr="008C7BC9">
        <w:tab/>
        <w:t>$ million</w:t>
      </w:r>
    </w:p>
    <w:p w:rsidR="00FC5CDE" w:rsidRPr="008C7BC9" w:rsidRDefault="00F51DAC">
      <w:r w:rsidRPr="008C7BC9">
        <w:t>Figures in tables and in the text may be rounded.</w:t>
      </w:r>
      <w:r w:rsidR="00C12CE2" w:rsidRPr="008C7BC9">
        <w:t xml:space="preserve"> Figures in text are generally rounded to one decimal place, whereas figures in tables are generally rounded to the nearest thousand. </w:t>
      </w:r>
      <w:r w:rsidRPr="008C7BC9">
        <w:t>Discrepancies in tables between totals and sums of components are due to rounding.</w:t>
      </w:r>
    </w:p>
    <w:p w:rsidR="00F51DAC" w:rsidRPr="008C7BC9" w:rsidRDefault="00F51DAC" w:rsidP="00F53464">
      <w:pPr>
        <w:pStyle w:val="Heading2"/>
        <w:rPr>
          <w:lang w:val="en-AU"/>
        </w:rPr>
      </w:pPr>
      <w:bookmarkStart w:id="5" w:name="_Toc210646442"/>
      <w:bookmarkStart w:id="6" w:name="_Toc210698421"/>
      <w:bookmarkStart w:id="7" w:name="_Toc210700992"/>
      <w:bookmarkStart w:id="8" w:name="_Toc210703165"/>
      <w:bookmarkStart w:id="9" w:name="_Toc210703206"/>
      <w:r w:rsidRPr="008C7BC9">
        <w:rPr>
          <w:lang w:val="en-AU"/>
        </w:rPr>
        <w:t>Enquiries</w:t>
      </w:r>
      <w:bookmarkEnd w:id="5"/>
      <w:bookmarkEnd w:id="6"/>
      <w:bookmarkEnd w:id="7"/>
      <w:bookmarkEnd w:id="8"/>
      <w:bookmarkEnd w:id="9"/>
    </w:p>
    <w:p w:rsidR="005D3279" w:rsidRPr="008C7BC9" w:rsidRDefault="00F51DAC" w:rsidP="00F51DAC">
      <w:r w:rsidRPr="008C7BC9">
        <w:t xml:space="preserve">Should you have any enquiries regarding this publication please contact </w:t>
      </w:r>
      <w:r w:rsidR="0054032C" w:rsidRPr="008C7BC9">
        <w:t xml:space="preserve">the </w:t>
      </w:r>
      <w:r w:rsidR="00726A60" w:rsidRPr="008C7BC9">
        <w:t>Chief</w:t>
      </w:r>
      <w:r w:rsidR="00566A8D" w:rsidRPr="008C7BC9">
        <w:t> </w:t>
      </w:r>
      <w:r w:rsidR="00726A60" w:rsidRPr="008C7BC9">
        <w:t>Finance</w:t>
      </w:r>
      <w:r w:rsidRPr="008C7BC9">
        <w:t xml:space="preserve"> Officer in the </w:t>
      </w:r>
      <w:r w:rsidR="005D3279" w:rsidRPr="008C7BC9">
        <w:t>Department of Education and Training</w:t>
      </w:r>
      <w:r w:rsidRPr="008C7BC9">
        <w:t xml:space="preserve"> on</w:t>
      </w:r>
      <w:r w:rsidR="005D3279" w:rsidRPr="008C7BC9">
        <w:t> 1300 566 046.</w:t>
      </w:r>
    </w:p>
    <w:p w:rsidR="00F51DAC" w:rsidRPr="008C7BC9" w:rsidRDefault="0051350D" w:rsidP="00F51DAC">
      <w:r w:rsidRPr="008C7BC9">
        <w:t xml:space="preserve">Links to Portfolio Budget Statements (including Portfolio Additional Estimates Statements and Portfolio Supplementary Additional Estimates Statements) </w:t>
      </w:r>
      <w:r w:rsidR="00566A8D" w:rsidRPr="008C7BC9">
        <w:t>are</w:t>
      </w:r>
      <w:r w:rsidRPr="008C7BC9">
        <w:t xml:space="preserve"> </w:t>
      </w:r>
      <w:r w:rsidR="00566A8D" w:rsidRPr="008C7BC9">
        <w:t>can be found</w:t>
      </w:r>
      <w:r w:rsidRPr="008C7BC9">
        <w:t xml:space="preserve"> on the Australian Government Budget website at www.budget.gov.au.</w:t>
      </w:r>
    </w:p>
    <w:p w:rsidR="00F51DAC" w:rsidRPr="008C7BC9" w:rsidRDefault="00F51DAC" w:rsidP="00F51DAC">
      <w:pPr>
        <w:pStyle w:val="ContentsHeading"/>
        <w:rPr>
          <w:snapToGrid w:val="0"/>
        </w:rPr>
      </w:pPr>
    </w:p>
    <w:p w:rsidR="00566A8D" w:rsidRPr="008C7BC9" w:rsidRDefault="00566A8D" w:rsidP="00566A8D">
      <w:pPr>
        <w:sectPr w:rsidR="00566A8D" w:rsidRPr="008C7BC9" w:rsidSect="00FB1580">
          <w:headerReference w:type="even" r:id="rId29"/>
          <w:headerReference w:type="default" r:id="rId30"/>
          <w:footerReference w:type="even" r:id="rId31"/>
          <w:footerReference w:type="default" r:id="rId32"/>
          <w:headerReference w:type="first" r:id="rId33"/>
          <w:footerReference w:type="first" r:id="rId34"/>
          <w:pgSz w:w="11907" w:h="16840" w:code="9"/>
          <w:pgMar w:top="1701" w:right="1440" w:bottom="1701" w:left="1440" w:header="1134" w:footer="1134" w:gutter="0"/>
          <w:pgNumType w:fmt="lowerRoman"/>
          <w:cols w:space="720"/>
          <w:titlePg/>
        </w:sectPr>
      </w:pPr>
    </w:p>
    <w:p w:rsidR="00F51DAC" w:rsidRPr="008C7BC9" w:rsidRDefault="00F51DAC" w:rsidP="00084EF4">
      <w:pPr>
        <w:pStyle w:val="PartHeading"/>
      </w:pPr>
      <w:bookmarkStart w:id="10" w:name="_Toc112211948"/>
      <w:bookmarkStart w:id="11" w:name="_Toc112212042"/>
      <w:bookmarkStart w:id="12" w:name="_Toc112137860"/>
      <w:bookmarkStart w:id="13" w:name="_Toc112224367"/>
      <w:bookmarkStart w:id="14" w:name="_Toc210646443"/>
      <w:bookmarkStart w:id="15" w:name="_Toc210698422"/>
      <w:r w:rsidRPr="008C7BC9">
        <w:t xml:space="preserve">User </w:t>
      </w:r>
      <w:r w:rsidR="00C10DE5" w:rsidRPr="008C7BC9">
        <w:t>guide</w:t>
      </w:r>
      <w:r w:rsidRPr="008C7BC9">
        <w:br/>
        <w:t>to the</w:t>
      </w:r>
      <w:r w:rsidRPr="008C7BC9">
        <w:br/>
        <w:t>Portfolio Additional</w:t>
      </w:r>
      <w:r w:rsidRPr="008C7BC9">
        <w:br/>
        <w:t>Estimate Statements</w:t>
      </w:r>
    </w:p>
    <w:p w:rsidR="00F51DAC" w:rsidRPr="008C7BC9" w:rsidRDefault="00F51DAC" w:rsidP="00B01743"/>
    <w:p w:rsidR="00FE6F8F" w:rsidRPr="008C7BC9" w:rsidRDefault="00FE6F8F" w:rsidP="00FE6F8F">
      <w:pPr>
        <w:sectPr w:rsidR="00FE6F8F" w:rsidRPr="008C7BC9" w:rsidSect="00FB1580">
          <w:headerReference w:type="even" r:id="rId35"/>
          <w:headerReference w:type="default" r:id="rId36"/>
          <w:footerReference w:type="default" r:id="rId37"/>
          <w:headerReference w:type="first" r:id="rId38"/>
          <w:footerReference w:type="first" r:id="rId39"/>
          <w:pgSz w:w="11907" w:h="16840" w:code="9"/>
          <w:pgMar w:top="4537" w:right="1440" w:bottom="1701" w:left="1440" w:header="1134" w:footer="1134" w:gutter="0"/>
          <w:pgNumType w:fmt="lowerRoman"/>
          <w:cols w:space="720"/>
          <w:titlePg/>
        </w:sectPr>
      </w:pPr>
    </w:p>
    <w:p w:rsidR="00F51DAC" w:rsidRPr="008C7BC9" w:rsidRDefault="00F51DAC" w:rsidP="00F51DAC">
      <w:pPr>
        <w:pStyle w:val="Heading1"/>
        <w:rPr>
          <w:kern w:val="0"/>
          <w:lang w:val="en-AU"/>
        </w:rPr>
      </w:pPr>
      <w:r w:rsidRPr="008C7BC9">
        <w:rPr>
          <w:kern w:val="0"/>
          <w:lang w:val="en-AU"/>
        </w:rPr>
        <w:t>User Guide</w:t>
      </w:r>
      <w:bookmarkEnd w:id="10"/>
      <w:bookmarkEnd w:id="11"/>
      <w:bookmarkEnd w:id="12"/>
      <w:bookmarkEnd w:id="13"/>
      <w:bookmarkEnd w:id="14"/>
      <w:bookmarkEnd w:id="15"/>
    </w:p>
    <w:p w:rsidR="00F51DAC" w:rsidRPr="008C7BC9" w:rsidRDefault="00F51DAC" w:rsidP="00F51DAC">
      <w:pPr>
        <w:tabs>
          <w:tab w:val="right" w:pos="7088"/>
        </w:tabs>
      </w:pPr>
      <w:r w:rsidRPr="008C7BC9">
        <w:t xml:space="preserve">The purpose of the </w:t>
      </w:r>
      <w:r w:rsidR="00CD2EFF" w:rsidRPr="008C7BC9">
        <w:t>2016–17</w:t>
      </w:r>
      <w:r w:rsidR="003962BF" w:rsidRPr="008C7BC9">
        <w:t xml:space="preserve"> </w:t>
      </w:r>
      <w:r w:rsidRPr="008C7BC9">
        <w:t>Portfolio Additional Estimates Statements (PAES), like that of the Portfolio Budget Statements (PB</w:t>
      </w:r>
      <w:r w:rsidR="00AA1E4A" w:rsidRPr="008C7BC9">
        <w:t>S</w:t>
      </w:r>
      <w:r w:rsidRPr="008C7BC9">
        <w:t xml:space="preserve">), is to inform Senators and Members of Parliament of the proposed allocation of resources to Government outcomes by </w:t>
      </w:r>
      <w:r w:rsidR="00726A60" w:rsidRPr="008C7BC9">
        <w:t>entities</w:t>
      </w:r>
      <w:r w:rsidRPr="008C7BC9">
        <w:t xml:space="preserve"> within the portfolio. The focus of the PAES differs from the PB</w:t>
      </w:r>
      <w:r w:rsidR="00AA1E4A" w:rsidRPr="008C7BC9">
        <w:t>S</w:t>
      </w:r>
      <w:r w:rsidRPr="008C7BC9">
        <w:t xml:space="preserve"> in one important aspect</w:t>
      </w:r>
      <w:r w:rsidR="00E15CF3" w:rsidRPr="008C7BC9">
        <w:t xml:space="preserve">. </w:t>
      </w:r>
      <w:r w:rsidRPr="008C7BC9">
        <w:t>While the PAES include</w:t>
      </w:r>
      <w:r w:rsidR="00566A8D" w:rsidRPr="008C7BC9">
        <w:t>s</w:t>
      </w:r>
      <w:r w:rsidRPr="008C7BC9">
        <w:t xml:space="preserve"> an </w:t>
      </w:r>
      <w:r w:rsidR="00726A60" w:rsidRPr="008C7BC9">
        <w:t>Entity</w:t>
      </w:r>
      <w:r w:rsidRPr="008C7BC9">
        <w:t xml:space="preserve"> Resource Statement to inform Parliament of the revised estimate of the total resources available to an </w:t>
      </w:r>
      <w:r w:rsidR="00726A60" w:rsidRPr="008C7BC9">
        <w:t>entity</w:t>
      </w:r>
      <w:r w:rsidRPr="008C7BC9">
        <w:t>, the focus of the PAES is on explaining the changes in resourcing by outcome(s) since the Budget</w:t>
      </w:r>
      <w:r w:rsidR="00E15CF3" w:rsidRPr="008C7BC9">
        <w:t xml:space="preserve">. </w:t>
      </w:r>
      <w:r w:rsidRPr="008C7BC9">
        <w:t>As such, the PAES provides information on new measures and their impact on the financial and/or non</w:t>
      </w:r>
      <w:r w:rsidR="00E15CF3" w:rsidRPr="008C7BC9">
        <w:noBreakHyphen/>
      </w:r>
      <w:r w:rsidRPr="008C7BC9">
        <w:t xml:space="preserve">financial planned performance of </w:t>
      </w:r>
      <w:r w:rsidR="009F015F" w:rsidRPr="008C7BC9">
        <w:t>program</w:t>
      </w:r>
      <w:r w:rsidR="009D4B20" w:rsidRPr="008C7BC9">
        <w:t>s</w:t>
      </w:r>
      <w:r w:rsidRPr="008C7BC9">
        <w:t xml:space="preserve"> supporting those outcomes.</w:t>
      </w:r>
    </w:p>
    <w:p w:rsidR="00F51DAC" w:rsidRPr="008C7BC9" w:rsidRDefault="00F51DAC" w:rsidP="00F51DAC">
      <w:pPr>
        <w:tabs>
          <w:tab w:val="right" w:pos="7088"/>
        </w:tabs>
      </w:pPr>
      <w:r w:rsidRPr="008C7BC9">
        <w:t>The PAES facilitate</w:t>
      </w:r>
      <w:r w:rsidR="003F590B" w:rsidRPr="008C7BC9">
        <w:t>s</w:t>
      </w:r>
      <w:r w:rsidRPr="008C7BC9">
        <w:t xml:space="preserve"> understanding of the proposed appropriations in Appropriation Bills (</w:t>
      </w:r>
      <w:r w:rsidR="00A1234B" w:rsidRPr="008C7BC9">
        <w:t xml:space="preserve">Nos. 3 </w:t>
      </w:r>
      <w:r w:rsidR="001A1C55" w:rsidRPr="008C7BC9">
        <w:t>and</w:t>
      </w:r>
      <w:r w:rsidR="00A1234B" w:rsidRPr="008C7BC9">
        <w:t xml:space="preserve"> 4</w:t>
      </w:r>
      <w:r w:rsidRPr="008C7BC9">
        <w:t xml:space="preserve">). In this sense the PAES is declared by the Additional Estimates Appropriation Bills to be a ‘relevant document’ to the interpretation of the Bills according to section </w:t>
      </w:r>
      <w:proofErr w:type="spellStart"/>
      <w:r w:rsidRPr="008C7BC9">
        <w:t>15AB</w:t>
      </w:r>
      <w:proofErr w:type="spellEnd"/>
      <w:r w:rsidRPr="008C7BC9">
        <w:t xml:space="preserve"> of the </w:t>
      </w:r>
      <w:r w:rsidRPr="008C7BC9">
        <w:rPr>
          <w:i/>
        </w:rPr>
        <w:t>Acts Interpretation Act 1901</w:t>
      </w:r>
      <w:r w:rsidRPr="008C7BC9">
        <w:t>.</w:t>
      </w:r>
    </w:p>
    <w:p w:rsidR="00F51DAC" w:rsidRPr="008C7BC9" w:rsidRDefault="00F51DAC" w:rsidP="00F51DAC">
      <w:pPr>
        <w:tabs>
          <w:tab w:val="right" w:pos="7088"/>
        </w:tabs>
      </w:pPr>
      <w:r w:rsidRPr="008C7BC9">
        <w:t>Whereas the Mid</w:t>
      </w:r>
      <w:r w:rsidR="00E15CF3" w:rsidRPr="008C7BC9">
        <w:noBreakHyphen/>
      </w:r>
      <w:r w:rsidRPr="008C7BC9">
        <w:t xml:space="preserve">Year Economic and Fiscal Outlook </w:t>
      </w:r>
      <w:r w:rsidR="0092657C" w:rsidRPr="008C7BC9">
        <w:t xml:space="preserve">(MYEFO) </w:t>
      </w:r>
      <w:r w:rsidR="00CD2EFF" w:rsidRPr="008C7BC9">
        <w:t>2016–17</w:t>
      </w:r>
      <w:r w:rsidRPr="008C7BC9">
        <w:t xml:space="preserve"> is a mid</w:t>
      </w:r>
      <w:r w:rsidR="00E15CF3" w:rsidRPr="008C7BC9">
        <w:noBreakHyphen/>
      </w:r>
      <w:r w:rsidRPr="008C7BC9">
        <w:t>year budget report which provides updated information to allow the assessment of the Government’s fiscal performance against its fiscal strategy, the PAES update</w:t>
      </w:r>
      <w:r w:rsidR="00566A8D" w:rsidRPr="008C7BC9">
        <w:t>s</w:t>
      </w:r>
      <w:r w:rsidRPr="008C7BC9">
        <w:t xml:space="preserve"> the most recent budget appropriations for </w:t>
      </w:r>
      <w:r w:rsidR="00726A60" w:rsidRPr="008C7BC9">
        <w:t>entities</w:t>
      </w:r>
      <w:r w:rsidRPr="008C7BC9">
        <w:t xml:space="preserve"> within the portfolio.</w:t>
      </w:r>
    </w:p>
    <w:p w:rsidR="00F51DAC" w:rsidRPr="008C7BC9" w:rsidRDefault="00F51DAC" w:rsidP="0090206F">
      <w:pPr>
        <w:pStyle w:val="Heading2"/>
        <w:rPr>
          <w:lang w:val="en-AU"/>
        </w:rPr>
      </w:pPr>
      <w:r w:rsidRPr="008C7BC9">
        <w:rPr>
          <w:lang w:val="en-AU"/>
        </w:rPr>
        <w:br w:type="page"/>
      </w:r>
      <w:bookmarkStart w:id="16" w:name="_Toc450201413"/>
      <w:bookmarkStart w:id="17" w:name="_Toc492796965"/>
      <w:bookmarkStart w:id="18" w:name="_Toc492797089"/>
      <w:bookmarkStart w:id="19" w:name="_Toc492799505"/>
      <w:bookmarkStart w:id="20" w:name="_Toc492799660"/>
      <w:bookmarkStart w:id="21" w:name="_Toc533505720"/>
      <w:bookmarkStart w:id="22" w:name="_Toc533505944"/>
      <w:bookmarkStart w:id="23" w:name="_Toc77997684"/>
      <w:bookmarkStart w:id="24" w:name="_Toc77998670"/>
      <w:bookmarkStart w:id="25" w:name="_Toc78339819"/>
      <w:bookmarkStart w:id="26" w:name="_Toc79405325"/>
      <w:bookmarkStart w:id="27" w:name="_Toc79405368"/>
      <w:bookmarkStart w:id="28" w:name="_Toc112045573"/>
      <w:bookmarkStart w:id="29" w:name="_Toc112211950"/>
      <w:bookmarkStart w:id="30" w:name="_Toc112212044"/>
      <w:bookmarkStart w:id="31" w:name="_Toc112137862"/>
      <w:bookmarkStart w:id="32" w:name="_Toc112137887"/>
      <w:bookmarkStart w:id="33" w:name="_Toc112224369"/>
      <w:bookmarkStart w:id="34" w:name="_Toc210611950"/>
      <w:bookmarkStart w:id="35" w:name="_Toc210646444"/>
      <w:bookmarkStart w:id="36" w:name="_Toc210698423"/>
      <w:bookmarkStart w:id="37" w:name="_Toc210700993"/>
      <w:bookmarkStart w:id="38" w:name="_Toc210703166"/>
      <w:bookmarkStart w:id="39" w:name="_Toc210703207"/>
      <w:r w:rsidRPr="008C7BC9">
        <w:rPr>
          <w:lang w:val="en-AU"/>
        </w:rPr>
        <w:t>Structure of the Portfolio Additional Estimates Statements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F51DAC" w:rsidRPr="006A3B7B" w:rsidRDefault="00F51DAC" w:rsidP="006A3B7B">
      <w:r w:rsidRPr="006A3B7B">
        <w:t>The PAES are presented in three parts with subsections.</w:t>
      </w:r>
    </w:p>
    <w:p w:rsidR="006A3B7B" w:rsidRPr="008C7BC9" w:rsidRDefault="006A3B7B" w:rsidP="006A3B7B">
      <w:pPr>
        <w:pStyle w:val="Heading3"/>
      </w:pPr>
      <w:r w:rsidRPr="008C7BC9">
        <w:t>User guide</w:t>
      </w:r>
    </w:p>
    <w:p w:rsidR="006A3B7B" w:rsidRPr="006A3B7B" w:rsidRDefault="006A3B7B" w:rsidP="006A3B7B">
      <w:proofErr w:type="gramStart"/>
      <w:r w:rsidRPr="006A3B7B">
        <w:t>Provides a brief introduction explaining the purpose of the PAES.</w:t>
      </w:r>
      <w:proofErr w:type="gramEnd"/>
    </w:p>
    <w:p w:rsidR="006A3B7B" w:rsidRPr="008C7BC9" w:rsidRDefault="006A3B7B" w:rsidP="006A3B7B">
      <w:pPr>
        <w:pStyle w:val="Heading3"/>
      </w:pPr>
      <w:r w:rsidRPr="008C7BC9">
        <w:t>Portfolio overview</w:t>
      </w:r>
    </w:p>
    <w:p w:rsidR="006A3B7B" w:rsidRPr="006A3B7B" w:rsidRDefault="006A3B7B" w:rsidP="006A3B7B">
      <w:proofErr w:type="gramStart"/>
      <w:r w:rsidRPr="006A3B7B">
        <w:t>Provides an overview of the portfolio, including a figure that outlines the outcomes for entities in the portfolio.</w:t>
      </w:r>
      <w:proofErr w:type="gramEnd"/>
    </w:p>
    <w:p w:rsidR="006A3B7B" w:rsidRPr="008C7BC9" w:rsidRDefault="006A3B7B" w:rsidP="006A3B7B">
      <w:pPr>
        <w:pStyle w:val="Heading3"/>
      </w:pPr>
      <w:r w:rsidRPr="008C7BC9">
        <w:t>Entity Additional Estimates Statements</w:t>
      </w:r>
    </w:p>
    <w:p w:rsidR="006A3B7B" w:rsidRPr="006A3B7B" w:rsidRDefault="006A3B7B" w:rsidP="006A3B7B">
      <w:proofErr w:type="gramStart"/>
      <w:r w:rsidRPr="006A3B7B">
        <w:t>A statement (under the name of the entity) for each entity affected by Additional Estimates.</w:t>
      </w:r>
      <w:proofErr w:type="gramEnd"/>
    </w:p>
    <w:p w:rsidR="006A3B7B" w:rsidRPr="008C7BC9" w:rsidRDefault="006A3B7B" w:rsidP="006A3B7B">
      <w:pPr>
        <w:pStyle w:val="Heading4"/>
      </w:pPr>
      <w:bookmarkStart w:id="40" w:name="_Ref473896962"/>
      <w:r w:rsidRPr="008C7BC9">
        <w:t>Section 1: Entity overview and resources</w:t>
      </w:r>
      <w:bookmarkEnd w:id="40"/>
    </w:p>
    <w:p w:rsidR="006A3B7B" w:rsidRPr="006A3B7B" w:rsidRDefault="006A3B7B" w:rsidP="006A3B7B">
      <w:r w:rsidRPr="006A3B7B">
        <w:t>This section details the changes in total resources available to an entity, the impact of any measures since Budget, and the impact of Appropriation Bills Nos. 3 and 4.</w:t>
      </w:r>
    </w:p>
    <w:p w:rsidR="006A3B7B" w:rsidRPr="008C7BC9" w:rsidRDefault="006A3B7B" w:rsidP="006A3B7B">
      <w:pPr>
        <w:pStyle w:val="Heading4"/>
      </w:pPr>
      <w:r w:rsidRPr="008C7BC9">
        <w:t>Section 2: Revisions to outcomes and planned performance</w:t>
      </w:r>
    </w:p>
    <w:p w:rsidR="006A3B7B" w:rsidRPr="006A3B7B" w:rsidRDefault="006A3B7B" w:rsidP="006A3B7B">
      <w:r w:rsidRPr="006A3B7B">
        <w:t xml:space="preserve">This section details </w:t>
      </w:r>
      <w:r w:rsidRPr="006A3B7B">
        <w:rPr>
          <w:b/>
        </w:rPr>
        <w:t>changes</w:t>
      </w:r>
      <w:r w:rsidRPr="006A3B7B">
        <w:t xml:space="preserve"> to Government outcomes and/or changes to the planned performance of entity programs.</w:t>
      </w:r>
    </w:p>
    <w:p w:rsidR="006A3B7B" w:rsidRPr="008C7BC9" w:rsidRDefault="006A3B7B" w:rsidP="006A3B7B">
      <w:pPr>
        <w:pStyle w:val="Heading4"/>
      </w:pPr>
      <w:r w:rsidRPr="008C7BC9">
        <w:t>Section 3: Special account flows and budgeted financial statements</w:t>
      </w:r>
    </w:p>
    <w:p w:rsidR="006A3B7B" w:rsidRPr="006A3B7B" w:rsidRDefault="006A3B7B" w:rsidP="006A3B7B">
      <w:r w:rsidRPr="006A3B7B">
        <w:t>This section contains updated explanatory tables on special account flows and staffing levels and revisions to the budgeted financial statements.</w:t>
      </w:r>
    </w:p>
    <w:p w:rsidR="006A3B7B" w:rsidRPr="006A3B7B" w:rsidRDefault="006A3B7B" w:rsidP="006A3B7B">
      <w:pPr>
        <w:pStyle w:val="Heading3"/>
      </w:pPr>
      <w:r w:rsidRPr="006A3B7B">
        <w:t>Portfolio glossary and acronyms</w:t>
      </w:r>
    </w:p>
    <w:p w:rsidR="006A3B7B" w:rsidRPr="006A3B7B" w:rsidRDefault="006A3B7B" w:rsidP="006A3B7B">
      <w:proofErr w:type="gramStart"/>
      <w:r w:rsidRPr="006A3B7B">
        <w:t>Explains key terms relevant to the portfolio.</w:t>
      </w:r>
      <w:proofErr w:type="gramEnd"/>
    </w:p>
    <w:p w:rsidR="00F51DAC" w:rsidRPr="008C7BC9" w:rsidRDefault="00F51DAC" w:rsidP="00F51DAC">
      <w:pPr>
        <w:pStyle w:val="ContentsHeading"/>
        <w:rPr>
          <w:snapToGrid w:val="0"/>
        </w:rPr>
      </w:pPr>
      <w:bookmarkStart w:id="41" w:name="_Toc450201414"/>
      <w:bookmarkStart w:id="42" w:name="_Toc492796966"/>
      <w:bookmarkStart w:id="43" w:name="_Toc492797090"/>
      <w:bookmarkStart w:id="44" w:name="_Toc492799506"/>
      <w:bookmarkStart w:id="45" w:name="_Toc492799661"/>
      <w:bookmarkStart w:id="46" w:name="_Toc533505725"/>
      <w:bookmarkStart w:id="47" w:name="_Toc533505945"/>
      <w:bookmarkStart w:id="48" w:name="_Toc77997685"/>
      <w:bookmarkStart w:id="49" w:name="_Toc77998671"/>
      <w:bookmarkStart w:id="50" w:name="_Toc78339820"/>
      <w:bookmarkStart w:id="51" w:name="_Toc79405326"/>
      <w:bookmarkStart w:id="52" w:name="_Toc79405369"/>
      <w:bookmarkStart w:id="53" w:name="_Toc112045574"/>
      <w:r w:rsidRPr="008C7BC9">
        <w:br w:type="page"/>
      </w:r>
      <w:bookmarkEnd w:id="41"/>
      <w:bookmarkEnd w:id="42"/>
      <w:bookmarkEnd w:id="43"/>
      <w:bookmarkEnd w:id="44"/>
      <w:bookmarkEnd w:id="45"/>
      <w:bookmarkEnd w:id="46"/>
      <w:bookmarkEnd w:id="47"/>
      <w:bookmarkEnd w:id="48"/>
      <w:bookmarkEnd w:id="49"/>
      <w:bookmarkEnd w:id="50"/>
      <w:bookmarkEnd w:id="51"/>
      <w:bookmarkEnd w:id="52"/>
      <w:bookmarkEnd w:id="53"/>
      <w:r w:rsidRPr="008C7BC9">
        <w:t>C</w:t>
      </w:r>
      <w:r w:rsidRPr="008C7BC9">
        <w:rPr>
          <w:snapToGrid w:val="0"/>
        </w:rPr>
        <w:t>ontents</w:t>
      </w:r>
    </w:p>
    <w:p w:rsidR="00F51DAC" w:rsidRPr="008C7BC9" w:rsidRDefault="00F51DAC" w:rsidP="006A3B7B">
      <w:pPr>
        <w:pStyle w:val="TOC1"/>
        <w:tabs>
          <w:tab w:val="clear" w:pos="7700"/>
          <w:tab w:val="right" w:leader="dot" w:pos="8789"/>
        </w:tabs>
      </w:pPr>
      <w:bookmarkStart w:id="54" w:name="_Toc97459627"/>
      <w:bookmarkStart w:id="55" w:name="_Toc97459713"/>
      <w:r w:rsidRPr="008C7BC9">
        <w:t xml:space="preserve">Portfolio </w:t>
      </w:r>
      <w:r w:rsidR="00AE6133" w:rsidRPr="008C7BC9">
        <w:t>overview</w:t>
      </w:r>
      <w:r w:rsidRPr="008C7BC9">
        <w:tab/>
        <w:t>3</w:t>
      </w:r>
    </w:p>
    <w:bookmarkEnd w:id="54"/>
    <w:bookmarkEnd w:id="55"/>
    <w:p w:rsidR="00F51DAC" w:rsidRPr="008C7BC9" w:rsidRDefault="00AA1E4A" w:rsidP="006A3B7B">
      <w:pPr>
        <w:pStyle w:val="TOC1"/>
        <w:tabs>
          <w:tab w:val="clear" w:pos="7700"/>
          <w:tab w:val="right" w:leader="dot" w:pos="8789"/>
        </w:tabs>
      </w:pPr>
      <w:r w:rsidRPr="008C7BC9">
        <w:t>Department of Education and Training</w:t>
      </w:r>
      <w:r w:rsidR="00F51DAC" w:rsidRPr="008C7BC9">
        <w:tab/>
      </w:r>
      <w:r w:rsidR="0054032C" w:rsidRPr="008C7BC9">
        <w:fldChar w:fldCharType="begin"/>
      </w:r>
      <w:r w:rsidR="0054032C" w:rsidRPr="008C7BC9">
        <w:instrText xml:space="preserve"> PAGEREF _Ref471216270 \h </w:instrText>
      </w:r>
      <w:r w:rsidR="0054032C" w:rsidRPr="008C7BC9">
        <w:fldChar w:fldCharType="separate"/>
      </w:r>
      <w:r w:rsidR="00E95E55">
        <w:rPr>
          <w:noProof/>
        </w:rPr>
        <w:t>7</w:t>
      </w:r>
      <w:r w:rsidR="0054032C" w:rsidRPr="008C7BC9">
        <w:fldChar w:fldCharType="end"/>
      </w:r>
    </w:p>
    <w:p w:rsidR="00F51DAC" w:rsidRPr="008C7BC9" w:rsidRDefault="00AE6133" w:rsidP="006A3B7B">
      <w:pPr>
        <w:pStyle w:val="TOC1"/>
        <w:tabs>
          <w:tab w:val="clear" w:pos="7700"/>
          <w:tab w:val="right" w:leader="dot" w:pos="8789"/>
        </w:tabs>
      </w:pPr>
      <w:r w:rsidRPr="008C7BC9">
        <w:t>Portfolio g</w:t>
      </w:r>
      <w:r w:rsidR="00F51DAC" w:rsidRPr="008C7BC9">
        <w:t>lossary</w:t>
      </w:r>
      <w:r w:rsidR="00757091" w:rsidRPr="008C7BC9">
        <w:t xml:space="preserve"> and </w:t>
      </w:r>
      <w:r w:rsidR="00566A8D" w:rsidRPr="008C7BC9">
        <w:t>a</w:t>
      </w:r>
      <w:r w:rsidR="00757091" w:rsidRPr="008C7BC9">
        <w:t>cronyms</w:t>
      </w:r>
      <w:r w:rsidR="00F51DAC" w:rsidRPr="008C7BC9">
        <w:tab/>
      </w:r>
      <w:r w:rsidR="00664887" w:rsidRPr="008C7BC9">
        <w:fldChar w:fldCharType="begin"/>
      </w:r>
      <w:r w:rsidR="00664887" w:rsidRPr="008C7BC9">
        <w:instrText xml:space="preserve"> PAGEREF _Ref471916055 \h </w:instrText>
      </w:r>
      <w:r w:rsidR="00664887" w:rsidRPr="008C7BC9">
        <w:fldChar w:fldCharType="separate"/>
      </w:r>
      <w:r w:rsidR="00E95E55">
        <w:rPr>
          <w:noProof/>
        </w:rPr>
        <w:t>54</w:t>
      </w:r>
      <w:r w:rsidR="00664887" w:rsidRPr="008C7BC9">
        <w:fldChar w:fldCharType="end"/>
      </w:r>
    </w:p>
    <w:p w:rsidR="00F51DAC" w:rsidRPr="008C7BC9" w:rsidRDefault="00F51DAC" w:rsidP="00F51DAC"/>
    <w:p w:rsidR="00F51DAC" w:rsidRPr="008C7BC9" w:rsidRDefault="00F51DAC" w:rsidP="00F51DAC">
      <w:pPr>
        <w:jc w:val="center"/>
        <w:sectPr w:rsidR="00F51DAC" w:rsidRPr="008C7BC9" w:rsidSect="00FB1580">
          <w:footerReference w:type="first" r:id="rId40"/>
          <w:type w:val="oddPage"/>
          <w:pgSz w:w="11907" w:h="16840" w:code="9"/>
          <w:pgMar w:top="1701" w:right="1440" w:bottom="1701" w:left="1440" w:header="1134" w:footer="1134" w:gutter="0"/>
          <w:pgNumType w:fmt="lowerRoman"/>
          <w:cols w:space="720"/>
          <w:titlePg/>
        </w:sectPr>
      </w:pPr>
      <w:bookmarkStart w:id="56" w:name="_Toc449255752"/>
      <w:bookmarkStart w:id="57" w:name="_Toc460918631"/>
      <w:bookmarkStart w:id="58" w:name="_Toc490972395"/>
    </w:p>
    <w:bookmarkEnd w:id="56"/>
    <w:bookmarkEnd w:id="57"/>
    <w:bookmarkEnd w:id="58"/>
    <w:p w:rsidR="00F51DAC" w:rsidRPr="008C7BC9" w:rsidRDefault="00F51DAC" w:rsidP="00F51DAC">
      <w:pPr>
        <w:pStyle w:val="PartHeading"/>
      </w:pPr>
      <w:r w:rsidRPr="008C7BC9">
        <w:t xml:space="preserve">Portfolio </w:t>
      </w:r>
      <w:r w:rsidR="00AE6133" w:rsidRPr="008C7BC9">
        <w:t>overview</w:t>
      </w:r>
      <w:bookmarkStart w:id="59" w:name="_Toc436626774"/>
      <w:bookmarkStart w:id="60" w:name="_Toc490972396"/>
      <w:bookmarkStart w:id="61" w:name="_Toc491014610"/>
      <w:bookmarkStart w:id="62" w:name="_Toc491014752"/>
      <w:bookmarkStart w:id="63" w:name="_Toc491014932"/>
      <w:bookmarkStart w:id="64" w:name="_Toc491015079"/>
      <w:bookmarkStart w:id="65" w:name="_Toc491029227"/>
      <w:bookmarkStart w:id="66" w:name="_Toc491030315"/>
      <w:bookmarkStart w:id="67" w:name="_Toc491030774"/>
      <w:bookmarkStart w:id="68" w:name="_Toc449255755"/>
      <w:bookmarkStart w:id="69" w:name="_Toc491031337"/>
      <w:bookmarkStart w:id="70" w:name="_Toc491031925"/>
      <w:bookmarkStart w:id="71" w:name="_Toc491032095"/>
      <w:bookmarkStart w:id="72" w:name="_Toc491032207"/>
      <w:bookmarkStart w:id="73" w:name="_Toc491032314"/>
      <w:bookmarkStart w:id="74" w:name="_Toc491771701"/>
      <w:bookmarkStart w:id="75" w:name="_Toc491773276"/>
      <w:bookmarkStart w:id="76" w:name="_Toc23559336"/>
      <w:bookmarkStart w:id="77" w:name="_Toc23559370"/>
      <w:bookmarkStart w:id="78" w:name="_Toc23559660"/>
      <w:bookmarkStart w:id="79" w:name="_Toc23560123"/>
      <w:bookmarkStart w:id="80" w:name="_Toc23563419"/>
      <w:bookmarkStart w:id="81" w:name="_Toc77998672"/>
      <w:bookmarkStart w:id="82" w:name="_Toc79399713"/>
      <w:bookmarkStart w:id="83" w:name="_Toc112211952"/>
      <w:bookmarkStart w:id="84" w:name="_Toc112212046"/>
      <w:bookmarkStart w:id="85" w:name="_Toc112137864"/>
      <w:bookmarkStart w:id="86" w:name="_Toc112224371"/>
      <w:bookmarkStart w:id="87" w:name="_Toc210646445"/>
      <w:bookmarkStart w:id="88" w:name="_Toc210698424"/>
    </w:p>
    <w:p w:rsidR="00F51DAC" w:rsidRPr="008C7BC9" w:rsidRDefault="00F51DAC" w:rsidP="00F51DAC">
      <w:pPr>
        <w:pStyle w:val="PartHeading"/>
        <w:sectPr w:rsidR="00F51DAC" w:rsidRPr="008C7BC9" w:rsidSect="00FB1580">
          <w:headerReference w:type="even" r:id="rId41"/>
          <w:headerReference w:type="default" r:id="rId42"/>
          <w:headerReference w:type="first" r:id="rId43"/>
          <w:footerReference w:type="first" r:id="rId44"/>
          <w:type w:val="oddPage"/>
          <w:pgSz w:w="11907" w:h="16840" w:code="9"/>
          <w:pgMar w:top="1701" w:right="1440" w:bottom="1701" w:left="1440" w:header="1134" w:footer="1134" w:gutter="0"/>
          <w:pgNumType w:start="1"/>
          <w:cols w:space="708"/>
          <w:vAlign w:val="center"/>
          <w:titlePg/>
          <w:docGrid w:linePitch="360"/>
        </w:sectPr>
      </w:pPr>
    </w:p>
    <w:p w:rsidR="00F51DAC" w:rsidRPr="008C7BC9" w:rsidRDefault="00F51DAC" w:rsidP="00F51DAC">
      <w:pPr>
        <w:pStyle w:val="Heading1"/>
        <w:rPr>
          <w:lang w:val="en-AU"/>
        </w:rPr>
      </w:pPr>
      <w:r w:rsidRPr="008C7BC9">
        <w:rPr>
          <w:lang w:val="en-AU"/>
        </w:rPr>
        <w:t>Portfolio</w:t>
      </w:r>
      <w:bookmarkEnd w:id="59"/>
      <w:r w:rsidRPr="008C7BC9">
        <w:rPr>
          <w:lang w:val="en-AU"/>
        </w:rPr>
        <w:t xml:space="preserve"> </w:t>
      </w:r>
      <w:bookmarkStart w:id="89" w:name="_Toc436626775"/>
      <w:r w:rsidR="00AE6133" w:rsidRPr="008C7BC9">
        <w:rPr>
          <w:lang w:val="en-AU"/>
        </w:rPr>
        <w:t>overview</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884DA9" w:rsidRPr="008C7BC9" w:rsidRDefault="00884DA9" w:rsidP="00884DA9">
      <w:pPr>
        <w:rPr>
          <w:color w:val="000000"/>
        </w:rPr>
      </w:pPr>
      <w:r w:rsidRPr="008C7BC9">
        <w:rPr>
          <w:color w:val="000000"/>
        </w:rPr>
        <w:t>Through the Education and Training portfolio, the Australian Government takes a national leadership role in early childhood</w:t>
      </w:r>
      <w:r w:rsidR="00AE5A13" w:rsidRPr="008C7BC9">
        <w:rPr>
          <w:color w:val="000000"/>
        </w:rPr>
        <w:t xml:space="preserve"> education</w:t>
      </w:r>
      <w:r w:rsidRPr="008C7BC9">
        <w:rPr>
          <w:color w:val="000000"/>
        </w:rPr>
        <w:t xml:space="preserve"> and child care, preschool</w:t>
      </w:r>
      <w:r w:rsidR="00AE5A13" w:rsidRPr="008C7BC9">
        <w:rPr>
          <w:color w:val="000000"/>
        </w:rPr>
        <w:t xml:space="preserve"> education</w:t>
      </w:r>
      <w:r w:rsidRPr="008C7BC9">
        <w:rPr>
          <w:color w:val="000000"/>
        </w:rPr>
        <w:t>, school</w:t>
      </w:r>
      <w:r w:rsidR="00AE5A13" w:rsidRPr="008C7BC9">
        <w:rPr>
          <w:color w:val="000000"/>
        </w:rPr>
        <w:t>ing</w:t>
      </w:r>
      <w:r w:rsidRPr="008C7BC9">
        <w:rPr>
          <w:color w:val="000000"/>
        </w:rPr>
        <w:t>, higher education</w:t>
      </w:r>
      <w:r w:rsidR="00E47E61" w:rsidRPr="008C7BC9">
        <w:rPr>
          <w:color w:val="000000"/>
        </w:rPr>
        <w:t xml:space="preserve"> and research</w:t>
      </w:r>
      <w:r w:rsidRPr="008C7BC9">
        <w:rPr>
          <w:color w:val="000000"/>
        </w:rPr>
        <w:t>,</w:t>
      </w:r>
      <w:r w:rsidR="00E47E61" w:rsidRPr="008C7BC9">
        <w:rPr>
          <w:color w:val="000000"/>
        </w:rPr>
        <w:t xml:space="preserve"> skills and</w:t>
      </w:r>
      <w:r w:rsidRPr="008C7BC9">
        <w:rPr>
          <w:color w:val="000000"/>
        </w:rPr>
        <w:t xml:space="preserve"> training, </w:t>
      </w:r>
      <w:r w:rsidR="00E47E61" w:rsidRPr="008C7BC9">
        <w:rPr>
          <w:color w:val="000000"/>
        </w:rPr>
        <w:t xml:space="preserve">and </w:t>
      </w:r>
      <w:r w:rsidRPr="008C7BC9">
        <w:rPr>
          <w:color w:val="000000"/>
        </w:rPr>
        <w:t xml:space="preserve">international </w:t>
      </w:r>
      <w:r w:rsidR="00E47E61" w:rsidRPr="008C7BC9">
        <w:rPr>
          <w:color w:val="000000"/>
        </w:rPr>
        <w:t>education</w:t>
      </w:r>
      <w:r w:rsidRPr="008C7BC9">
        <w:rPr>
          <w:color w:val="000000"/>
        </w:rPr>
        <w:t xml:space="preserve">. </w:t>
      </w:r>
    </w:p>
    <w:p w:rsidR="00884DA9" w:rsidRPr="008C7BC9" w:rsidRDefault="00884DA9" w:rsidP="00884DA9">
      <w:pPr>
        <w:rPr>
          <w:color w:val="000000"/>
        </w:rPr>
      </w:pPr>
      <w:r w:rsidRPr="008C7BC9">
        <w:rPr>
          <w:color w:val="000000"/>
        </w:rPr>
        <w:t xml:space="preserve">The Education and Training portfolio comprises the Department of Education and Training (the department) and the following entities (see </w:t>
      </w:r>
      <w:r w:rsidR="00566A8D" w:rsidRPr="008C7BC9">
        <w:rPr>
          <w:color w:val="000000"/>
        </w:rPr>
        <w:fldChar w:fldCharType="begin"/>
      </w:r>
      <w:r w:rsidR="00566A8D" w:rsidRPr="008C7BC9">
        <w:rPr>
          <w:color w:val="000000"/>
        </w:rPr>
        <w:instrText xml:space="preserve"> REF Figure1 \h </w:instrText>
      </w:r>
      <w:r w:rsidR="00566A8D" w:rsidRPr="008C7BC9">
        <w:rPr>
          <w:color w:val="000000"/>
        </w:rPr>
      </w:r>
      <w:r w:rsidR="00566A8D" w:rsidRPr="008C7BC9">
        <w:rPr>
          <w:color w:val="000000"/>
        </w:rPr>
        <w:fldChar w:fldCharType="separate"/>
      </w:r>
      <w:r w:rsidR="00E95E55" w:rsidRPr="008C7BC9">
        <w:t>Figure 1</w:t>
      </w:r>
      <w:r w:rsidR="00566A8D" w:rsidRPr="008C7BC9">
        <w:rPr>
          <w:color w:val="000000"/>
        </w:rPr>
        <w:fldChar w:fldCharType="end"/>
      </w:r>
      <w:r w:rsidR="00AE5A13" w:rsidRPr="008C7BC9">
        <w:rPr>
          <w:color w:val="000000"/>
        </w:rPr>
        <w:t xml:space="preserve"> on </w:t>
      </w:r>
      <w:r w:rsidR="00AE5A13" w:rsidRPr="008C7BC9">
        <w:t>page</w:t>
      </w:r>
      <w:r w:rsidR="00EB7445">
        <w:t>s</w:t>
      </w:r>
      <w:r w:rsidR="00AE5A13" w:rsidRPr="008C7BC9">
        <w:t> </w:t>
      </w:r>
      <w:r w:rsidR="00AE5A13" w:rsidRPr="008C7BC9">
        <w:fldChar w:fldCharType="begin"/>
      </w:r>
      <w:r w:rsidR="00AE5A13" w:rsidRPr="008C7BC9">
        <w:instrText xml:space="preserve"> PAGEREF Figure1 \h </w:instrText>
      </w:r>
      <w:r w:rsidR="00AE5A13" w:rsidRPr="008C7BC9">
        <w:fldChar w:fldCharType="separate"/>
      </w:r>
      <w:r w:rsidR="00E95E55">
        <w:rPr>
          <w:noProof/>
        </w:rPr>
        <w:t>4</w:t>
      </w:r>
      <w:r w:rsidR="00AE5A13" w:rsidRPr="008C7BC9">
        <w:fldChar w:fldCharType="end"/>
      </w:r>
      <w:r w:rsidR="00566A8D" w:rsidRPr="008C7BC9">
        <w:t xml:space="preserve"> and </w:t>
      </w:r>
      <w:r w:rsidR="00566A8D" w:rsidRPr="008C7BC9">
        <w:fldChar w:fldCharType="begin"/>
      </w:r>
      <w:r w:rsidR="00566A8D" w:rsidRPr="008C7BC9">
        <w:instrText xml:space="preserve"> PAGEREF Figure1_cont \h </w:instrText>
      </w:r>
      <w:r w:rsidR="00566A8D" w:rsidRPr="008C7BC9">
        <w:fldChar w:fldCharType="separate"/>
      </w:r>
      <w:r w:rsidR="00E95E55">
        <w:rPr>
          <w:noProof/>
        </w:rPr>
        <w:t>5</w:t>
      </w:r>
      <w:r w:rsidR="00566A8D" w:rsidRPr="008C7BC9">
        <w:fldChar w:fldCharType="end"/>
      </w:r>
      <w:r w:rsidRPr="008C7BC9">
        <w:rPr>
          <w:color w:val="000000"/>
        </w:rPr>
        <w:t>):</w:t>
      </w:r>
    </w:p>
    <w:p w:rsidR="00884DA9" w:rsidRPr="008C7BC9" w:rsidRDefault="00884DA9" w:rsidP="00884DA9">
      <w:pPr>
        <w:pStyle w:val="ListParagraph"/>
        <w:numPr>
          <w:ilvl w:val="0"/>
          <w:numId w:val="20"/>
        </w:numPr>
      </w:pPr>
      <w:r w:rsidRPr="008C7BC9">
        <w:t>Australian Curriculum, Assessment and Reporting Authority</w:t>
      </w:r>
    </w:p>
    <w:p w:rsidR="00884DA9" w:rsidRPr="008C7BC9" w:rsidRDefault="00884DA9" w:rsidP="00884DA9">
      <w:pPr>
        <w:pStyle w:val="ListParagraph"/>
        <w:numPr>
          <w:ilvl w:val="0"/>
          <w:numId w:val="20"/>
        </w:numPr>
      </w:pPr>
      <w:r w:rsidRPr="008C7BC9">
        <w:t>Australian Institute of Aboriginal and Torres Strait Islander Studies</w:t>
      </w:r>
    </w:p>
    <w:p w:rsidR="00884DA9" w:rsidRPr="008C7BC9" w:rsidRDefault="00884DA9" w:rsidP="00884DA9">
      <w:pPr>
        <w:pStyle w:val="ListParagraph"/>
        <w:numPr>
          <w:ilvl w:val="0"/>
          <w:numId w:val="20"/>
        </w:numPr>
      </w:pPr>
      <w:r w:rsidRPr="008C7BC9">
        <w:t>Australian Institute for Teaching and School Leadership</w:t>
      </w:r>
    </w:p>
    <w:p w:rsidR="00884DA9" w:rsidRPr="008C7BC9" w:rsidRDefault="00884DA9" w:rsidP="00884DA9">
      <w:pPr>
        <w:pStyle w:val="ListParagraph"/>
        <w:numPr>
          <w:ilvl w:val="0"/>
          <w:numId w:val="20"/>
        </w:numPr>
      </w:pPr>
      <w:r w:rsidRPr="008C7BC9">
        <w:t>Australian Research Council</w:t>
      </w:r>
    </w:p>
    <w:p w:rsidR="00884DA9" w:rsidRPr="008C7BC9" w:rsidRDefault="00884DA9" w:rsidP="00884DA9">
      <w:pPr>
        <w:pStyle w:val="ListParagraph"/>
        <w:numPr>
          <w:ilvl w:val="0"/>
          <w:numId w:val="20"/>
        </w:numPr>
      </w:pPr>
      <w:r w:rsidRPr="008C7BC9">
        <w:t>Australian Skills Quality Authority</w:t>
      </w:r>
    </w:p>
    <w:p w:rsidR="00884DA9" w:rsidRPr="008C7BC9" w:rsidRDefault="00884DA9" w:rsidP="00884DA9">
      <w:pPr>
        <w:pStyle w:val="ListParagraph"/>
        <w:numPr>
          <w:ilvl w:val="0"/>
          <w:numId w:val="20"/>
        </w:numPr>
      </w:pPr>
      <w:r w:rsidRPr="008C7BC9">
        <w:t>Tertiary Education Quality and Standards Agency.</w:t>
      </w:r>
    </w:p>
    <w:p w:rsidR="00884DA9" w:rsidRPr="008C7BC9" w:rsidRDefault="00884DA9" w:rsidP="00884DA9">
      <w:pPr>
        <w:rPr>
          <w:color w:val="000000"/>
        </w:rPr>
      </w:pPr>
      <w:r w:rsidRPr="008C7BC9">
        <w:rPr>
          <w:color w:val="000000"/>
        </w:rPr>
        <w:t>The department and portfolio entities work with state and territory governments, other Australian Government entities and a range of service providers to provide high quality policy advice and services for the benefit of all Australians.</w:t>
      </w:r>
    </w:p>
    <w:p w:rsidR="00884DA9" w:rsidRPr="008C7BC9" w:rsidRDefault="00884DA9" w:rsidP="00884DA9">
      <w:pPr>
        <w:rPr>
          <w:color w:val="000000"/>
        </w:rPr>
      </w:pPr>
      <w:r w:rsidRPr="008C7BC9">
        <w:rPr>
          <w:color w:val="000000"/>
        </w:rPr>
        <w:t>The 45</w:t>
      </w:r>
      <w:r w:rsidRPr="008C7BC9">
        <w:rPr>
          <w:color w:val="000000"/>
          <w:vertAlign w:val="superscript"/>
        </w:rPr>
        <w:t>th</w:t>
      </w:r>
      <w:r w:rsidRPr="008C7BC9">
        <w:rPr>
          <w:color w:val="000000"/>
        </w:rPr>
        <w:t xml:space="preserve"> Parliament and new Ministry </w:t>
      </w:r>
      <w:r w:rsidR="00566A8D" w:rsidRPr="008C7BC9">
        <w:rPr>
          <w:color w:val="000000"/>
        </w:rPr>
        <w:t>were</w:t>
      </w:r>
      <w:r w:rsidRPr="008C7BC9">
        <w:rPr>
          <w:color w:val="000000"/>
        </w:rPr>
        <w:t xml:space="preserve"> sworn in by the Governor-General on 19 July 2016. In the portfolio, Senator the Hon Simon Birmingham </w:t>
      </w:r>
      <w:r w:rsidR="00540F8D" w:rsidRPr="008C7BC9">
        <w:rPr>
          <w:color w:val="000000"/>
        </w:rPr>
        <w:t>was reappointed</w:t>
      </w:r>
      <w:r w:rsidRPr="008C7BC9">
        <w:rPr>
          <w:color w:val="000000"/>
        </w:rPr>
        <w:t xml:space="preserve"> </w:t>
      </w:r>
      <w:r w:rsidR="00432E1B" w:rsidRPr="008C7BC9">
        <w:rPr>
          <w:color w:val="000000"/>
        </w:rPr>
        <w:t>a</w:t>
      </w:r>
      <w:r w:rsidR="00FD5AD6" w:rsidRPr="008C7BC9">
        <w:rPr>
          <w:color w:val="000000"/>
        </w:rPr>
        <w:t>s </w:t>
      </w:r>
      <w:r w:rsidR="00432E1B" w:rsidRPr="008C7BC9">
        <w:rPr>
          <w:color w:val="000000"/>
        </w:rPr>
        <w:t xml:space="preserve">the </w:t>
      </w:r>
      <w:r w:rsidRPr="008C7BC9">
        <w:rPr>
          <w:color w:val="000000"/>
        </w:rPr>
        <w:t>Minister for Educat</w:t>
      </w:r>
      <w:r w:rsidR="0054032C" w:rsidRPr="008C7BC9">
        <w:rPr>
          <w:color w:val="000000"/>
        </w:rPr>
        <w:t>ion an</w:t>
      </w:r>
      <w:r w:rsidR="00FD5AD6" w:rsidRPr="008C7BC9">
        <w:rPr>
          <w:color w:val="000000"/>
        </w:rPr>
        <w:t xml:space="preserve">d Training, while the Hon Karen Andrews </w:t>
      </w:r>
      <w:r w:rsidRPr="008C7BC9">
        <w:rPr>
          <w:color w:val="000000"/>
        </w:rPr>
        <w:t>MP commenced as Assistant Minister for Vocational Education and Skills.</w:t>
      </w:r>
    </w:p>
    <w:p w:rsidR="00884DA9" w:rsidRPr="008C7BC9" w:rsidRDefault="00884DA9" w:rsidP="00884DA9">
      <w:pPr>
        <w:rPr>
          <w:color w:val="000000"/>
        </w:rPr>
      </w:pPr>
      <w:r w:rsidRPr="008C7BC9">
        <w:t>The department is the only portfolio entity affected by Additional Estimates and required to publish statements in the PAES</w:t>
      </w:r>
      <w:r w:rsidRPr="008C7BC9">
        <w:rPr>
          <w:color w:val="000000"/>
        </w:rPr>
        <w:t>. The measures being funded through Appropriation Bills Nos. 3 and 4 are outlined in the entity overview for the department on page</w:t>
      </w:r>
      <w:r w:rsidR="00761107" w:rsidRPr="008C7BC9">
        <w:rPr>
          <w:color w:val="000000"/>
        </w:rPr>
        <w:t> </w:t>
      </w:r>
      <w:r w:rsidR="0054032C" w:rsidRPr="008C7BC9">
        <w:rPr>
          <w:color w:val="000000"/>
        </w:rPr>
        <w:fldChar w:fldCharType="begin"/>
      </w:r>
      <w:r w:rsidR="0054032C" w:rsidRPr="008C7BC9">
        <w:rPr>
          <w:color w:val="000000"/>
        </w:rPr>
        <w:instrText xml:space="preserve"> PAGEREF _Ref471216495 \h </w:instrText>
      </w:r>
      <w:r w:rsidR="0054032C" w:rsidRPr="008C7BC9">
        <w:rPr>
          <w:color w:val="000000"/>
        </w:rPr>
      </w:r>
      <w:r w:rsidR="0054032C" w:rsidRPr="008C7BC9">
        <w:rPr>
          <w:color w:val="000000"/>
        </w:rPr>
        <w:fldChar w:fldCharType="separate"/>
      </w:r>
      <w:r w:rsidR="00E95E55">
        <w:rPr>
          <w:noProof/>
          <w:color w:val="000000"/>
        </w:rPr>
        <w:t>8</w:t>
      </w:r>
      <w:r w:rsidR="0054032C" w:rsidRPr="008C7BC9">
        <w:rPr>
          <w:color w:val="000000"/>
        </w:rPr>
        <w:fldChar w:fldCharType="end"/>
      </w:r>
      <w:r w:rsidRPr="008C7BC9">
        <w:rPr>
          <w:color w:val="000000"/>
        </w:rPr>
        <w:t xml:space="preserve"> and in </w:t>
      </w:r>
      <w:r w:rsidR="00566A8D" w:rsidRPr="008C7BC9">
        <w:rPr>
          <w:color w:val="000000"/>
        </w:rPr>
        <w:fldChar w:fldCharType="begin"/>
      </w:r>
      <w:r w:rsidR="00566A8D" w:rsidRPr="008C7BC9">
        <w:rPr>
          <w:color w:val="000000"/>
        </w:rPr>
        <w:instrText xml:space="preserve"> REF Table1_2 \h </w:instrText>
      </w:r>
      <w:r w:rsidR="00566A8D" w:rsidRPr="008C7BC9">
        <w:rPr>
          <w:color w:val="000000"/>
        </w:rPr>
      </w:r>
      <w:r w:rsidR="00566A8D" w:rsidRPr="008C7BC9">
        <w:rPr>
          <w:color w:val="000000"/>
        </w:rPr>
        <w:fldChar w:fldCharType="separate"/>
      </w:r>
      <w:r w:rsidR="00E95E55" w:rsidRPr="008C7BC9">
        <w:t>Table 1.2: Entity 2016–17 measures since Budget</w:t>
      </w:r>
      <w:r w:rsidR="00566A8D" w:rsidRPr="008C7BC9">
        <w:rPr>
          <w:color w:val="000000"/>
        </w:rPr>
        <w:fldChar w:fldCharType="end"/>
      </w:r>
      <w:r w:rsidRPr="008C7BC9">
        <w:rPr>
          <w:color w:val="000000"/>
        </w:rPr>
        <w:t xml:space="preserve"> on page </w:t>
      </w:r>
      <w:r w:rsidR="00761107" w:rsidRPr="008C7BC9">
        <w:rPr>
          <w:color w:val="000000"/>
        </w:rPr>
        <w:fldChar w:fldCharType="begin"/>
      </w:r>
      <w:r w:rsidR="00761107" w:rsidRPr="008C7BC9">
        <w:rPr>
          <w:color w:val="000000"/>
        </w:rPr>
        <w:instrText xml:space="preserve"> PAGEREF Table1_2 \h </w:instrText>
      </w:r>
      <w:r w:rsidR="00761107" w:rsidRPr="008C7BC9">
        <w:rPr>
          <w:color w:val="000000"/>
        </w:rPr>
      </w:r>
      <w:r w:rsidR="00761107" w:rsidRPr="008C7BC9">
        <w:rPr>
          <w:color w:val="000000"/>
        </w:rPr>
        <w:fldChar w:fldCharType="separate"/>
      </w:r>
      <w:r w:rsidR="00E95E55">
        <w:rPr>
          <w:noProof/>
          <w:color w:val="000000"/>
        </w:rPr>
        <w:t>15</w:t>
      </w:r>
      <w:r w:rsidR="00761107" w:rsidRPr="008C7BC9">
        <w:rPr>
          <w:color w:val="000000"/>
        </w:rPr>
        <w:fldChar w:fldCharType="end"/>
      </w:r>
      <w:r w:rsidRPr="008C7BC9">
        <w:rPr>
          <w:color w:val="000000"/>
        </w:rPr>
        <w:t>.</w:t>
      </w:r>
    </w:p>
    <w:p w:rsidR="00F51DAC" w:rsidRPr="008C7BC9" w:rsidRDefault="00F51DAC" w:rsidP="000E3767">
      <w:r w:rsidRPr="008C7BC9">
        <w:br w:type="page"/>
      </w:r>
    </w:p>
    <w:p w:rsidR="000E3767" w:rsidRPr="008C7BC9" w:rsidRDefault="000E3767" w:rsidP="000E3767">
      <w:pPr>
        <w:pStyle w:val="FigureHeading"/>
        <w:jc w:val="both"/>
        <w:rPr>
          <w:rFonts w:ascii="Book Antiqua" w:hAnsi="Book Antiqua"/>
          <w:b w:val="0"/>
        </w:rPr>
      </w:pPr>
      <w:bookmarkStart w:id="90" w:name="Figure1"/>
      <w:bookmarkStart w:id="91" w:name="_Toc97433671"/>
      <w:bookmarkStart w:id="92" w:name="_Toc97433760"/>
      <w:bookmarkStart w:id="93" w:name="_Toc97433860"/>
      <w:bookmarkStart w:id="94" w:name="_Toc97434209"/>
      <w:bookmarkStart w:id="95" w:name="_Toc97528986"/>
      <w:bookmarkStart w:id="96" w:name="_Toc97529025"/>
      <w:bookmarkStart w:id="97" w:name="_Toc112224373"/>
      <w:r w:rsidRPr="008C7BC9">
        <w:t>Figure 1</w:t>
      </w:r>
      <w:bookmarkEnd w:id="90"/>
      <w:r w:rsidRPr="008C7BC9">
        <w:t>: Education and Training Portfolio Structure and Outcomes</w:t>
      </w:r>
    </w:p>
    <w:p w:rsidR="000E3767" w:rsidRPr="008C7BC9" w:rsidRDefault="000E3767" w:rsidP="000E3767">
      <w:pPr>
        <w:pStyle w:val="PBS16PortHeadingCentre"/>
      </w:pPr>
      <w:r w:rsidRPr="008C7BC9">
        <w:t>Senator the Hon Simon Birmingham</w:t>
      </w:r>
    </w:p>
    <w:p w:rsidR="000E3767" w:rsidRPr="008C7BC9" w:rsidRDefault="000E3767" w:rsidP="000E3767">
      <w:pPr>
        <w:pStyle w:val="PBS16PortCentre"/>
      </w:pPr>
      <w:r w:rsidRPr="008C7BC9">
        <w:t>Minister for Education and Training</w:t>
      </w:r>
    </w:p>
    <w:p w:rsidR="000E3767" w:rsidRPr="00214932" w:rsidRDefault="000E3767" w:rsidP="004C4A73">
      <w:pPr>
        <w:pStyle w:val="ChartGraphic"/>
        <w:rPr>
          <w:noProof w:val="0"/>
          <w:highlight w:val="yellow"/>
        </w:rPr>
      </w:pPr>
    </w:p>
    <w:p w:rsidR="000E3767" w:rsidRPr="008C7BC9" w:rsidRDefault="000E3767" w:rsidP="000E3767">
      <w:pPr>
        <w:pStyle w:val="PBS16PortHeadingCentre"/>
      </w:pPr>
      <w:r w:rsidRPr="008C7BC9">
        <w:t>The Hon Karen Andrews MP</w:t>
      </w:r>
    </w:p>
    <w:p w:rsidR="000E3767" w:rsidRPr="008C7BC9" w:rsidRDefault="000E3767" w:rsidP="000E3767">
      <w:pPr>
        <w:pStyle w:val="PBS16PortCentre"/>
      </w:pPr>
      <w:r w:rsidRPr="008C7BC9">
        <w:t>Assistant Minister for Vocational Education and Skills</w:t>
      </w:r>
    </w:p>
    <w:p w:rsidR="000E3767" w:rsidRPr="00214932" w:rsidRDefault="000E3767" w:rsidP="004C4A73">
      <w:pPr>
        <w:pStyle w:val="ChartGraphic"/>
        <w:rPr>
          <w:noProof w:val="0"/>
          <w:highlight w:val="yellow"/>
        </w:rPr>
      </w:pPr>
    </w:p>
    <w:p w:rsidR="000E3767" w:rsidRPr="008C7BC9" w:rsidRDefault="000E3767" w:rsidP="000E3767">
      <w:pPr>
        <w:pStyle w:val="PBS16PortHeadingCentre"/>
      </w:pPr>
      <w:r w:rsidRPr="008C7BC9">
        <w:t>Department of Education and Training</w:t>
      </w:r>
    </w:p>
    <w:p w:rsidR="000E3767" w:rsidRPr="008C7BC9" w:rsidRDefault="000E3767" w:rsidP="000E3767">
      <w:pPr>
        <w:pStyle w:val="PBS16PortCentre"/>
      </w:pPr>
      <w:r w:rsidRPr="008C7BC9">
        <w:t>Dr Michele Bruniges AM—Secretary</w:t>
      </w:r>
    </w:p>
    <w:p w:rsidR="000E3767" w:rsidRPr="008C7BC9" w:rsidRDefault="000E3767" w:rsidP="000E3767">
      <w:pPr>
        <w:pStyle w:val="PBS16Port"/>
        <w:rPr>
          <w:b/>
        </w:rPr>
      </w:pPr>
      <w:r w:rsidRPr="008C7BC9">
        <w:rPr>
          <w:b/>
        </w:rPr>
        <w:t>Outcome 1</w:t>
      </w:r>
    </w:p>
    <w:p w:rsidR="000E3767" w:rsidRPr="008C7BC9" w:rsidRDefault="000E3767" w:rsidP="000E3767">
      <w:pPr>
        <w:pStyle w:val="PBS16Port"/>
      </w:pPr>
      <w:proofErr w:type="gramStart"/>
      <w:r w:rsidRPr="008C7BC9">
        <w:t>Improved early learning, schooling, student educational outcomes and transitions to and from school through access to quality child care, support, parent engagement, quality teaching and learning environments.</w:t>
      </w:r>
      <w:proofErr w:type="gramEnd"/>
    </w:p>
    <w:p w:rsidR="000E3767" w:rsidRPr="008C7BC9" w:rsidRDefault="000E3767" w:rsidP="000E3767">
      <w:pPr>
        <w:pStyle w:val="PBS16Port"/>
        <w:rPr>
          <w:b/>
        </w:rPr>
      </w:pPr>
      <w:r w:rsidRPr="008C7BC9">
        <w:rPr>
          <w:b/>
        </w:rPr>
        <w:t>Outcome 2</w:t>
      </w:r>
    </w:p>
    <w:p w:rsidR="000E3767" w:rsidRPr="008C7BC9" w:rsidRDefault="000E3767" w:rsidP="000E3767">
      <w:pPr>
        <w:pStyle w:val="PBS16Port"/>
      </w:pPr>
      <w:r w:rsidRPr="008C7BC9">
        <w:t>Promote growth in economic productivity and social wellbeing through access to quality higher education, international education, and international quality research, skills and training.</w:t>
      </w:r>
    </w:p>
    <w:p w:rsidR="000E3767" w:rsidRPr="008C7BC9" w:rsidRDefault="000E3767" w:rsidP="000E3767">
      <w:r w:rsidRPr="008C7BC9">
        <w:br w:type="page"/>
      </w:r>
    </w:p>
    <w:p w:rsidR="000E3767" w:rsidRPr="008C7BC9" w:rsidRDefault="000E3767" w:rsidP="000E3767">
      <w:pPr>
        <w:sectPr w:rsidR="000E3767" w:rsidRPr="008C7BC9" w:rsidSect="00FB1580">
          <w:headerReference w:type="even" r:id="rId45"/>
          <w:headerReference w:type="default" r:id="rId46"/>
          <w:footerReference w:type="even" r:id="rId47"/>
          <w:headerReference w:type="first" r:id="rId48"/>
          <w:footerReference w:type="first" r:id="rId49"/>
          <w:type w:val="oddPage"/>
          <w:pgSz w:w="11907" w:h="16840" w:code="9"/>
          <w:pgMar w:top="1701" w:right="1440" w:bottom="1701" w:left="1440" w:header="1134" w:footer="1134" w:gutter="0"/>
          <w:cols w:space="720"/>
          <w:docGrid w:linePitch="272"/>
        </w:sectPr>
      </w:pPr>
    </w:p>
    <w:p w:rsidR="000E3767" w:rsidRPr="008C7BC9" w:rsidRDefault="000E3767" w:rsidP="000E3767">
      <w:pPr>
        <w:pStyle w:val="FigureHeading"/>
      </w:pPr>
      <w:bookmarkStart w:id="98" w:name="Figure1_cont"/>
      <w:r w:rsidRPr="008C7BC9">
        <w:t>Figure 1: Education and Training Portfolio Structure and Outcomes (continued)</w:t>
      </w:r>
      <w:bookmarkEnd w:id="98"/>
    </w:p>
    <w:p w:rsidR="000E3767" w:rsidRPr="008C7BC9" w:rsidRDefault="000E3767" w:rsidP="000E3767">
      <w:pPr>
        <w:sectPr w:rsidR="000E3767" w:rsidRPr="008C7BC9" w:rsidSect="00FB1580">
          <w:pgSz w:w="11907" w:h="16840" w:code="9"/>
          <w:pgMar w:top="1701" w:right="1440" w:bottom="1701" w:left="1440" w:header="1134" w:footer="1134" w:gutter="0"/>
          <w:cols w:space="720"/>
          <w:titlePg/>
        </w:sectPr>
      </w:pPr>
    </w:p>
    <w:tbl>
      <w:tblPr>
        <w:tblStyle w:val="TableGrid"/>
        <w:tblW w:w="0" w:type="auto"/>
        <w:tblInd w:w="108" w:type="dxa"/>
        <w:tblLayout w:type="fixed"/>
        <w:tblCellMar>
          <w:top w:w="113" w:type="dxa"/>
          <w:bottom w:w="113" w:type="dxa"/>
        </w:tblCellMar>
        <w:tblLook w:val="04A0" w:firstRow="1" w:lastRow="0" w:firstColumn="1" w:lastColumn="0" w:noHBand="0" w:noVBand="1"/>
        <w:tblCaption w:val="Australian Curriculum, Assessment and Reporting Authority"/>
        <w:tblDescription w:val="Entity CEO and outcome statement"/>
      </w:tblPr>
      <w:tblGrid>
        <w:gridCol w:w="3941"/>
      </w:tblGrid>
      <w:tr w:rsidR="000E3767" w:rsidRPr="008C7BC9" w:rsidTr="00271F3E">
        <w:trPr>
          <w:cantSplit/>
          <w:trHeight w:hRule="exact" w:val="3459"/>
          <w:tblHeader/>
        </w:trPr>
        <w:tc>
          <w:tcPr>
            <w:tcW w:w="3941" w:type="dxa"/>
          </w:tcPr>
          <w:p w:rsidR="000E3767" w:rsidRPr="008C7BC9" w:rsidRDefault="000E3767" w:rsidP="007B3026">
            <w:pPr>
              <w:pStyle w:val="PBS16Agencies"/>
              <w:rPr>
                <w:b/>
              </w:rPr>
            </w:pPr>
            <w:r w:rsidRPr="008C7BC9">
              <w:rPr>
                <w:b/>
              </w:rPr>
              <w:t>Australian Curriculum, Assessment and Reporting Authority</w:t>
            </w:r>
          </w:p>
          <w:p w:rsidR="000E3767" w:rsidRPr="008C7BC9" w:rsidRDefault="000E3767" w:rsidP="007B3026">
            <w:pPr>
              <w:pStyle w:val="PBS16Agencies"/>
            </w:pPr>
            <w:r w:rsidRPr="008C7BC9">
              <w:t>Robert Randall—Chief Executive Officer</w:t>
            </w:r>
          </w:p>
          <w:p w:rsidR="000E3767" w:rsidRPr="008C7BC9" w:rsidRDefault="000E3767" w:rsidP="007B3026">
            <w:pPr>
              <w:pStyle w:val="PBS16Agencies"/>
            </w:pPr>
            <w:r w:rsidRPr="008C7BC9">
              <w:rPr>
                <w:b/>
              </w:rPr>
              <w:t>Outcome:</w:t>
            </w:r>
            <w:r w:rsidRPr="008C7BC9">
              <w:t xml:space="preserve"> Improved quality and consistency of school education in Australia through a national curriculum, national assessment, data collection, and performance reporting system.</w:t>
            </w:r>
          </w:p>
        </w:tc>
      </w:tr>
    </w:tbl>
    <w:p w:rsidR="000E3767" w:rsidRPr="008C7BC9" w:rsidRDefault="000E3767" w:rsidP="000E3767">
      <w:pPr>
        <w:spacing w:after="0" w:line="0" w:lineRule="atLeast"/>
        <w:rPr>
          <w:sz w:val="2"/>
        </w:rPr>
      </w:pPr>
    </w:p>
    <w:tbl>
      <w:tblPr>
        <w:tblStyle w:val="TableGrid"/>
        <w:tblW w:w="0" w:type="auto"/>
        <w:tblInd w:w="108" w:type="dxa"/>
        <w:tblLayout w:type="fixed"/>
        <w:tblCellMar>
          <w:top w:w="113" w:type="dxa"/>
          <w:bottom w:w="113" w:type="dxa"/>
        </w:tblCellMar>
        <w:tblLook w:val="04A0" w:firstRow="1" w:lastRow="0" w:firstColumn="1" w:lastColumn="0" w:noHBand="0" w:noVBand="1"/>
        <w:tblCaption w:val="Australian Institute of Aboriginal and Torres Strait Islander Studies"/>
        <w:tblDescription w:val="Entity CEO and outcome statement"/>
      </w:tblPr>
      <w:tblGrid>
        <w:gridCol w:w="3941"/>
      </w:tblGrid>
      <w:tr w:rsidR="000E3767" w:rsidRPr="008C7BC9" w:rsidTr="00271F3E">
        <w:trPr>
          <w:cantSplit/>
          <w:trHeight w:hRule="exact" w:val="3459"/>
          <w:tblHeader/>
        </w:trPr>
        <w:tc>
          <w:tcPr>
            <w:tcW w:w="3941" w:type="dxa"/>
          </w:tcPr>
          <w:p w:rsidR="000E3767" w:rsidRPr="008C7BC9" w:rsidRDefault="000E3767" w:rsidP="007B3026">
            <w:pPr>
              <w:pStyle w:val="PBS16Agencies"/>
              <w:rPr>
                <w:b/>
              </w:rPr>
            </w:pPr>
            <w:r w:rsidRPr="008C7BC9">
              <w:br w:type="column"/>
            </w:r>
            <w:r w:rsidRPr="008C7BC9">
              <w:rPr>
                <w:b/>
              </w:rPr>
              <w:t>Australian Institute of Aboriginal and Torres Strait Islander Studies</w:t>
            </w:r>
          </w:p>
          <w:p w:rsidR="000E3767" w:rsidRPr="008C7BC9" w:rsidRDefault="006B58D5" w:rsidP="007B3026">
            <w:pPr>
              <w:pStyle w:val="PBS16Agencies"/>
            </w:pPr>
            <w:r>
              <w:t>Craig Ri</w:t>
            </w:r>
            <w:r w:rsidR="00D27608">
              <w:t>t</w:t>
            </w:r>
            <w:r>
              <w:t>chie</w:t>
            </w:r>
            <w:r w:rsidR="000E3767" w:rsidRPr="008C7BC9">
              <w:t>—</w:t>
            </w:r>
            <w:r>
              <w:t xml:space="preserve">Acting </w:t>
            </w:r>
            <w:r w:rsidR="000E3767" w:rsidRPr="008C7BC9">
              <w:t>Chief Executive Officer</w:t>
            </w:r>
          </w:p>
          <w:p w:rsidR="000E3767" w:rsidRPr="008C7BC9" w:rsidRDefault="000E3767" w:rsidP="007B3026">
            <w:pPr>
              <w:pStyle w:val="PBS16Agencies"/>
            </w:pPr>
            <w:r w:rsidRPr="008C7BC9">
              <w:rPr>
                <w:b/>
              </w:rPr>
              <w:t>Outcome:</w:t>
            </w:r>
            <w:r w:rsidRPr="008C7BC9">
              <w:t xml:space="preserve"> Further understanding of Australian Indigenous cultures, past and present through undertaking and publishing research, and providing access to print and audiovisual collections.</w:t>
            </w:r>
          </w:p>
          <w:p w:rsidR="000E3767" w:rsidRPr="008C7BC9" w:rsidRDefault="000E3767" w:rsidP="007B3026">
            <w:pPr>
              <w:spacing w:after="120" w:line="240" w:lineRule="auto"/>
              <w:jc w:val="left"/>
              <w:rPr>
                <w:b/>
                <w:sz w:val="19"/>
                <w:szCs w:val="19"/>
              </w:rPr>
            </w:pPr>
          </w:p>
        </w:tc>
      </w:tr>
    </w:tbl>
    <w:p w:rsidR="000E3767" w:rsidRPr="00214932" w:rsidRDefault="000E3767" w:rsidP="004C4A73">
      <w:pPr>
        <w:pStyle w:val="ChartGraphic"/>
        <w:rPr>
          <w:noProof w:val="0"/>
          <w:highlight w:val="yellow"/>
        </w:rPr>
      </w:pPr>
    </w:p>
    <w:p w:rsidR="000E3767" w:rsidRPr="00214932" w:rsidRDefault="000E3767" w:rsidP="004C4A73">
      <w:pPr>
        <w:pStyle w:val="ChartGraphic"/>
        <w:rPr>
          <w:noProof w:val="0"/>
          <w:highlight w:val="yellow"/>
        </w:rPr>
        <w:sectPr w:rsidR="000E3767" w:rsidRPr="00214932" w:rsidSect="00FB1580">
          <w:headerReference w:type="even" r:id="rId50"/>
          <w:headerReference w:type="default" r:id="rId51"/>
          <w:footerReference w:type="even" r:id="rId52"/>
          <w:footerReference w:type="default" r:id="rId53"/>
          <w:headerReference w:type="first" r:id="rId54"/>
          <w:footerReference w:type="first" r:id="rId55"/>
          <w:type w:val="continuous"/>
          <w:pgSz w:w="11907" w:h="16840" w:code="9"/>
          <w:pgMar w:top="1701" w:right="1440" w:bottom="1701" w:left="1440" w:header="1134" w:footer="1134" w:gutter="0"/>
          <w:cols w:num="2" w:space="284"/>
          <w:titlePg/>
        </w:sectPr>
      </w:pPr>
    </w:p>
    <w:tbl>
      <w:tblPr>
        <w:tblStyle w:val="TableGrid"/>
        <w:tblW w:w="0" w:type="auto"/>
        <w:tblInd w:w="108" w:type="dxa"/>
        <w:tblLayout w:type="fixed"/>
        <w:tblCellMar>
          <w:top w:w="113" w:type="dxa"/>
          <w:bottom w:w="113" w:type="dxa"/>
        </w:tblCellMar>
        <w:tblLook w:val="04A0" w:firstRow="1" w:lastRow="0" w:firstColumn="1" w:lastColumn="0" w:noHBand="0" w:noVBand="1"/>
        <w:tblCaption w:val="Australian Institute for Teaching and School Leadership"/>
        <w:tblDescription w:val="Entity CEO and outcome statement"/>
      </w:tblPr>
      <w:tblGrid>
        <w:gridCol w:w="3941"/>
      </w:tblGrid>
      <w:tr w:rsidR="000E3767" w:rsidRPr="008C7BC9" w:rsidTr="00271F3E">
        <w:trPr>
          <w:cantSplit/>
          <w:trHeight w:hRule="exact" w:val="3459"/>
          <w:tblHeader/>
        </w:trPr>
        <w:tc>
          <w:tcPr>
            <w:tcW w:w="3941" w:type="dxa"/>
          </w:tcPr>
          <w:p w:rsidR="000E3767" w:rsidRPr="008C7BC9" w:rsidRDefault="000E3767" w:rsidP="007B3026">
            <w:pPr>
              <w:pStyle w:val="PBS16Agencies"/>
              <w:rPr>
                <w:b/>
              </w:rPr>
            </w:pPr>
            <w:r w:rsidRPr="008C7BC9">
              <w:rPr>
                <w:b/>
              </w:rPr>
              <w:t>Australian Institute for Teaching and School Leadership</w:t>
            </w:r>
          </w:p>
          <w:p w:rsidR="000E3767" w:rsidRPr="008C7BC9" w:rsidRDefault="000E3767" w:rsidP="007B3026">
            <w:pPr>
              <w:pStyle w:val="PBS16Agencies"/>
            </w:pPr>
            <w:r w:rsidRPr="008C7BC9">
              <w:t>Lisa Rodgers—Chief Executive Officer</w:t>
            </w:r>
          </w:p>
          <w:p w:rsidR="000E3767" w:rsidRPr="008C7BC9" w:rsidRDefault="000E3767" w:rsidP="007B3026">
            <w:pPr>
              <w:pStyle w:val="PBS16Agencies"/>
            </w:pPr>
            <w:r w:rsidRPr="008C7BC9">
              <w:rPr>
                <w:b/>
              </w:rPr>
              <w:t>Outcome:</w:t>
            </w:r>
            <w:r w:rsidRPr="008C7BC9">
              <w:t xml:space="preserve"> Enhance the quality of teaching and school leadership through developing standards, recognising teaching excellence, providing professional development opportunities, and supporting the teaching profession.</w:t>
            </w:r>
          </w:p>
        </w:tc>
      </w:tr>
    </w:tbl>
    <w:p w:rsidR="000E3767" w:rsidRPr="008C7BC9" w:rsidRDefault="000E3767" w:rsidP="000E3767">
      <w:pPr>
        <w:spacing w:after="0" w:line="0" w:lineRule="atLeast"/>
        <w:rPr>
          <w:sz w:val="2"/>
        </w:rPr>
      </w:pPr>
    </w:p>
    <w:tbl>
      <w:tblPr>
        <w:tblStyle w:val="TableGrid"/>
        <w:tblW w:w="0" w:type="auto"/>
        <w:tblInd w:w="108" w:type="dxa"/>
        <w:tblLayout w:type="fixed"/>
        <w:tblCellMar>
          <w:top w:w="113" w:type="dxa"/>
          <w:bottom w:w="113" w:type="dxa"/>
        </w:tblCellMar>
        <w:tblLook w:val="04A0" w:firstRow="1" w:lastRow="0" w:firstColumn="1" w:lastColumn="0" w:noHBand="0" w:noVBand="1"/>
        <w:tblCaption w:val="Australian Research Council"/>
        <w:tblDescription w:val="Entity CEO and outcome statement"/>
      </w:tblPr>
      <w:tblGrid>
        <w:gridCol w:w="3941"/>
      </w:tblGrid>
      <w:tr w:rsidR="000E3767" w:rsidRPr="008C7BC9" w:rsidTr="00271F3E">
        <w:trPr>
          <w:cantSplit/>
          <w:trHeight w:hRule="exact" w:val="3459"/>
          <w:tblHeader/>
        </w:trPr>
        <w:tc>
          <w:tcPr>
            <w:tcW w:w="3941" w:type="dxa"/>
          </w:tcPr>
          <w:p w:rsidR="000E3767" w:rsidRPr="008C7BC9" w:rsidRDefault="000E3767" w:rsidP="007B3026">
            <w:pPr>
              <w:pStyle w:val="PBS16Agencies"/>
              <w:rPr>
                <w:b/>
              </w:rPr>
            </w:pPr>
            <w:r w:rsidRPr="008C7BC9">
              <w:br w:type="column"/>
            </w:r>
            <w:r w:rsidRPr="008C7BC9">
              <w:rPr>
                <w:b/>
              </w:rPr>
              <w:t>Australian Research Council</w:t>
            </w:r>
          </w:p>
          <w:p w:rsidR="000E3767" w:rsidRPr="008C7BC9" w:rsidRDefault="000E3767" w:rsidP="007B3026">
            <w:pPr>
              <w:pStyle w:val="PBS16Agencies"/>
            </w:pPr>
            <w:r w:rsidRPr="008C7BC9">
              <w:t>Leanne Harvey—Acting Chief Executive Officer</w:t>
            </w:r>
          </w:p>
          <w:p w:rsidR="000E3767" w:rsidRPr="008C7BC9" w:rsidRDefault="000E3767" w:rsidP="007B3026">
            <w:pPr>
              <w:pStyle w:val="PBS16Agencies"/>
            </w:pPr>
            <w:r w:rsidRPr="008C7BC9">
              <w:rPr>
                <w:b/>
              </w:rPr>
              <w:t>Outcome:</w:t>
            </w:r>
            <w:r w:rsidRPr="008C7BC9">
              <w:t xml:space="preserve"> Growth of knowledge and innovation through managing research funding schemes, measuring research excellence and providing advice.</w:t>
            </w:r>
          </w:p>
        </w:tc>
      </w:tr>
    </w:tbl>
    <w:p w:rsidR="000E3767" w:rsidRPr="00214932" w:rsidRDefault="000E3767" w:rsidP="004C4A73">
      <w:pPr>
        <w:pStyle w:val="ChartGraphic"/>
        <w:rPr>
          <w:noProof w:val="0"/>
          <w:highlight w:val="yellow"/>
        </w:rPr>
      </w:pPr>
    </w:p>
    <w:p w:rsidR="000E3767" w:rsidRPr="00214932" w:rsidRDefault="000E3767" w:rsidP="004C4A73">
      <w:pPr>
        <w:pStyle w:val="ChartGraphic"/>
        <w:rPr>
          <w:noProof w:val="0"/>
          <w:highlight w:val="yellow"/>
        </w:rPr>
        <w:sectPr w:rsidR="000E3767" w:rsidRPr="00214932" w:rsidSect="00FB1580">
          <w:type w:val="continuous"/>
          <w:pgSz w:w="11907" w:h="16840" w:code="9"/>
          <w:pgMar w:top="1701" w:right="1440" w:bottom="1701" w:left="1440" w:header="1134" w:footer="1134" w:gutter="0"/>
          <w:cols w:num="2" w:space="284"/>
          <w:titlePg/>
        </w:sectPr>
      </w:pPr>
    </w:p>
    <w:tbl>
      <w:tblPr>
        <w:tblStyle w:val="TableGrid"/>
        <w:tblW w:w="0" w:type="auto"/>
        <w:tblInd w:w="108" w:type="dxa"/>
        <w:tblLayout w:type="fixed"/>
        <w:tblCellMar>
          <w:top w:w="113" w:type="dxa"/>
          <w:bottom w:w="113" w:type="dxa"/>
        </w:tblCellMar>
        <w:tblLook w:val="04A0" w:firstRow="1" w:lastRow="0" w:firstColumn="1" w:lastColumn="0" w:noHBand="0" w:noVBand="1"/>
        <w:tblCaption w:val="Australian Research Council"/>
        <w:tblDescription w:val="Entity CEO and outcome statement"/>
      </w:tblPr>
      <w:tblGrid>
        <w:gridCol w:w="3941"/>
      </w:tblGrid>
      <w:tr w:rsidR="000E3767" w:rsidRPr="008C7BC9" w:rsidTr="00271F3E">
        <w:trPr>
          <w:cantSplit/>
          <w:trHeight w:hRule="exact" w:val="3459"/>
          <w:tblHeader/>
        </w:trPr>
        <w:tc>
          <w:tcPr>
            <w:tcW w:w="3941" w:type="dxa"/>
          </w:tcPr>
          <w:p w:rsidR="000E3767" w:rsidRPr="008C7BC9" w:rsidRDefault="000E3767" w:rsidP="007B3026">
            <w:pPr>
              <w:pStyle w:val="PBS16Agencies"/>
              <w:rPr>
                <w:b/>
              </w:rPr>
            </w:pPr>
            <w:r w:rsidRPr="008C7BC9">
              <w:rPr>
                <w:b/>
              </w:rPr>
              <w:t>Australian Skills Quality Authority</w:t>
            </w:r>
          </w:p>
          <w:p w:rsidR="000E3767" w:rsidRPr="008C7BC9" w:rsidRDefault="000E3767" w:rsidP="007B3026">
            <w:pPr>
              <w:pStyle w:val="PBS16Agencies"/>
            </w:pPr>
            <w:r w:rsidRPr="008C7BC9">
              <w:t>Mark Paterson AO—Chief Commissioner and Chief Executive Officer</w:t>
            </w:r>
          </w:p>
          <w:p w:rsidR="000E3767" w:rsidRPr="008C7BC9" w:rsidRDefault="000E3767" w:rsidP="007B3026">
            <w:pPr>
              <w:pStyle w:val="PBS16Agencies"/>
            </w:pPr>
            <w:r w:rsidRPr="008C7BC9">
              <w:rPr>
                <w:b/>
              </w:rPr>
              <w:t>Outcome:</w:t>
            </w:r>
            <w:r w:rsidRPr="008C7BC9">
              <w:t xml:space="preserve"> Contribute to a high quality vocational education and training sector, including through streamlined and nationally consistent regulation of training providers and courses, and the communication of advice to the sector on improvements to the quality of vocational education and training.</w:t>
            </w:r>
          </w:p>
        </w:tc>
      </w:tr>
    </w:tbl>
    <w:p w:rsidR="000E3767" w:rsidRPr="008C7BC9" w:rsidRDefault="000E3767" w:rsidP="000E3767"/>
    <w:tbl>
      <w:tblPr>
        <w:tblStyle w:val="TableGrid"/>
        <w:tblW w:w="0" w:type="auto"/>
        <w:tblInd w:w="108" w:type="dxa"/>
        <w:tblLayout w:type="fixed"/>
        <w:tblCellMar>
          <w:top w:w="113" w:type="dxa"/>
          <w:bottom w:w="113" w:type="dxa"/>
        </w:tblCellMar>
        <w:tblLook w:val="04A0" w:firstRow="1" w:lastRow="0" w:firstColumn="1" w:lastColumn="0" w:noHBand="0" w:noVBand="1"/>
        <w:tblCaption w:val="Tertiary Education Quality and Standards Agency"/>
        <w:tblDescription w:val="Entity CEO and outcome statement"/>
      </w:tblPr>
      <w:tblGrid>
        <w:gridCol w:w="3941"/>
      </w:tblGrid>
      <w:tr w:rsidR="000E3767" w:rsidRPr="008C7BC9" w:rsidTr="00271F3E">
        <w:trPr>
          <w:cantSplit/>
          <w:trHeight w:hRule="exact" w:val="3459"/>
          <w:tblHeader/>
        </w:trPr>
        <w:tc>
          <w:tcPr>
            <w:tcW w:w="3941" w:type="dxa"/>
          </w:tcPr>
          <w:p w:rsidR="000E3767" w:rsidRPr="008C7BC9" w:rsidRDefault="000E3767" w:rsidP="007B3026">
            <w:pPr>
              <w:pStyle w:val="PBS16Agencies"/>
              <w:rPr>
                <w:b/>
              </w:rPr>
            </w:pPr>
            <w:r w:rsidRPr="008C7BC9">
              <w:br w:type="column"/>
            </w:r>
            <w:r w:rsidRPr="008C7BC9">
              <w:rPr>
                <w:b/>
              </w:rPr>
              <w:t>Tertiary Education Quality and Standards Agency</w:t>
            </w:r>
          </w:p>
          <w:p w:rsidR="000E3767" w:rsidRPr="008C7BC9" w:rsidRDefault="00761107" w:rsidP="007B3026">
            <w:pPr>
              <w:pStyle w:val="PBS16Agencies"/>
            </w:pPr>
            <w:r w:rsidRPr="008C7BC9">
              <w:t>Anthony McClaran</w:t>
            </w:r>
            <w:r w:rsidR="000E3767" w:rsidRPr="008C7BC9">
              <w:t>—Chief Executive Officer</w:t>
            </w:r>
          </w:p>
          <w:p w:rsidR="000E3767" w:rsidRPr="008C7BC9" w:rsidRDefault="000E3767" w:rsidP="007B3026">
            <w:pPr>
              <w:pStyle w:val="PBS16Agencies"/>
            </w:pPr>
            <w:r w:rsidRPr="008C7BC9">
              <w:rPr>
                <w:b/>
              </w:rPr>
              <w:t>Outcome:</w:t>
            </w:r>
            <w:r w:rsidRPr="008C7BC9">
              <w:t xml:space="preserve"> Contribute to a high quality higher education sector through streamlined and nationally consistent higher education regulatory arrangements; registration of higher education providers; accreditation of higher education courses; and investigation, quality assurance and dissemination of higher education standards and performance.</w:t>
            </w:r>
          </w:p>
        </w:tc>
      </w:tr>
    </w:tbl>
    <w:p w:rsidR="000E3767" w:rsidRPr="008C7BC9" w:rsidRDefault="000E3767" w:rsidP="000E3767">
      <w:pPr>
        <w:sectPr w:rsidR="000E3767" w:rsidRPr="008C7BC9" w:rsidSect="00FB1580">
          <w:type w:val="continuous"/>
          <w:pgSz w:w="11907" w:h="16840" w:code="9"/>
          <w:pgMar w:top="1701" w:right="1440" w:bottom="1701" w:left="1440" w:header="1134" w:footer="1134" w:gutter="0"/>
          <w:cols w:num="2" w:space="284"/>
          <w:titlePg/>
        </w:sectPr>
      </w:pPr>
    </w:p>
    <w:p w:rsidR="00F51DAC" w:rsidRPr="008C7BC9" w:rsidRDefault="00FE6F8F" w:rsidP="00F51DAC">
      <w:pPr>
        <w:pStyle w:val="Heading1"/>
        <w:rPr>
          <w:lang w:val="en-AU"/>
        </w:rPr>
      </w:pPr>
      <w:bookmarkStart w:id="99" w:name="_Ref471216270"/>
      <w:bookmarkEnd w:id="91"/>
      <w:bookmarkEnd w:id="92"/>
      <w:bookmarkEnd w:id="93"/>
      <w:bookmarkEnd w:id="94"/>
      <w:bookmarkEnd w:id="95"/>
      <w:bookmarkEnd w:id="96"/>
      <w:bookmarkEnd w:id="97"/>
      <w:r w:rsidRPr="008C7BC9">
        <w:rPr>
          <w:lang w:val="en-AU"/>
        </w:rPr>
        <w:t>Department of Education and Training</w:t>
      </w:r>
      <w:bookmarkEnd w:id="99"/>
    </w:p>
    <w:p w:rsidR="00F51DAC" w:rsidRPr="008C7BC9" w:rsidRDefault="00F51DAC" w:rsidP="002A33B9">
      <w:pPr>
        <w:pStyle w:val="TOC1"/>
        <w:tabs>
          <w:tab w:val="clear" w:pos="7700"/>
          <w:tab w:val="left" w:pos="567"/>
          <w:tab w:val="right" w:leader="dot" w:pos="8931"/>
        </w:tabs>
      </w:pPr>
      <w:bookmarkStart w:id="100" w:name="_Toc23559338"/>
      <w:bookmarkStart w:id="101" w:name="_Toc23559372"/>
      <w:bookmarkStart w:id="102" w:name="_Toc23559663"/>
      <w:bookmarkStart w:id="103" w:name="_Toc23560126"/>
      <w:bookmarkStart w:id="104" w:name="_Toc23563421"/>
      <w:bookmarkStart w:id="105" w:name="_Toc77998675"/>
      <w:bookmarkStart w:id="106" w:name="_Toc436624136"/>
      <w:bookmarkStart w:id="107" w:name="_Toc436625437"/>
      <w:bookmarkStart w:id="108" w:name="_Toc449255757"/>
      <w:r w:rsidRPr="008C7BC9">
        <w:t xml:space="preserve">Section 1: </w:t>
      </w:r>
      <w:r w:rsidR="00726A60" w:rsidRPr="008C7BC9">
        <w:t>Entity</w:t>
      </w:r>
      <w:r w:rsidRPr="008C7BC9">
        <w:t xml:space="preserve"> </w:t>
      </w:r>
      <w:r w:rsidR="00DE2037" w:rsidRPr="008C7BC9">
        <w:t>overview and resources</w:t>
      </w:r>
      <w:r w:rsidRPr="008C7BC9">
        <w:tab/>
      </w:r>
      <w:r w:rsidR="006E13A0" w:rsidRPr="008C7BC9">
        <w:fldChar w:fldCharType="begin"/>
      </w:r>
      <w:r w:rsidR="006E13A0" w:rsidRPr="008C7BC9">
        <w:instrText xml:space="preserve"> PAGEREF _Ref471216495 \h </w:instrText>
      </w:r>
      <w:r w:rsidR="006E13A0" w:rsidRPr="008C7BC9">
        <w:fldChar w:fldCharType="separate"/>
      </w:r>
      <w:r w:rsidR="00E95E55">
        <w:rPr>
          <w:noProof/>
        </w:rPr>
        <w:t>8</w:t>
      </w:r>
      <w:r w:rsidR="006E13A0" w:rsidRPr="008C7BC9">
        <w:fldChar w:fldCharType="end"/>
      </w:r>
    </w:p>
    <w:p w:rsidR="00F51DAC" w:rsidRPr="008C7BC9" w:rsidRDefault="00E56F33" w:rsidP="002A33B9">
      <w:pPr>
        <w:pStyle w:val="TOC2"/>
        <w:tabs>
          <w:tab w:val="clear" w:pos="7700"/>
          <w:tab w:val="left" w:pos="567"/>
          <w:tab w:val="right" w:leader="dot" w:pos="8931"/>
        </w:tabs>
      </w:pPr>
      <w:r w:rsidRPr="008C7BC9">
        <w:t>1.1</w:t>
      </w:r>
      <w:r w:rsidRPr="008C7BC9">
        <w:tab/>
      </w:r>
      <w:r w:rsidR="00960353" w:rsidRPr="008C7BC9">
        <w:t>Strategic</w:t>
      </w:r>
      <w:r w:rsidR="00F51DAC" w:rsidRPr="008C7BC9">
        <w:t xml:space="preserve"> </w:t>
      </w:r>
      <w:r w:rsidR="00DE2037" w:rsidRPr="008C7BC9">
        <w:t>direction statement</w:t>
      </w:r>
      <w:r w:rsidR="00F51DAC" w:rsidRPr="008C7BC9">
        <w:tab/>
      </w:r>
      <w:r w:rsidR="006E13A0" w:rsidRPr="008C7BC9">
        <w:fldChar w:fldCharType="begin"/>
      </w:r>
      <w:r w:rsidR="006E13A0" w:rsidRPr="008C7BC9">
        <w:instrText xml:space="preserve"> PAGEREF _Ref471216503 \h </w:instrText>
      </w:r>
      <w:r w:rsidR="006E13A0" w:rsidRPr="008C7BC9">
        <w:fldChar w:fldCharType="separate"/>
      </w:r>
      <w:r w:rsidR="00E95E55">
        <w:rPr>
          <w:noProof/>
        </w:rPr>
        <w:t>8</w:t>
      </w:r>
      <w:r w:rsidR="006E13A0" w:rsidRPr="008C7BC9">
        <w:fldChar w:fldCharType="end"/>
      </w:r>
    </w:p>
    <w:p w:rsidR="00A657FF" w:rsidRPr="008C7BC9" w:rsidRDefault="00E56F33" w:rsidP="002A33B9">
      <w:pPr>
        <w:pStyle w:val="TOC2"/>
        <w:tabs>
          <w:tab w:val="clear" w:pos="7700"/>
          <w:tab w:val="left" w:pos="567"/>
          <w:tab w:val="right" w:leader="dot" w:pos="8931"/>
        </w:tabs>
      </w:pPr>
      <w:r w:rsidRPr="008C7BC9">
        <w:t>1.2</w:t>
      </w:r>
      <w:r w:rsidRPr="008C7BC9">
        <w:tab/>
      </w:r>
      <w:r w:rsidR="00A657FF" w:rsidRPr="008C7BC9">
        <w:t>Entity resource statement</w:t>
      </w:r>
      <w:r w:rsidR="00A657FF" w:rsidRPr="008C7BC9">
        <w:tab/>
      </w:r>
      <w:r w:rsidR="00E95E55">
        <w:fldChar w:fldCharType="begin"/>
      </w:r>
      <w:r w:rsidR="00E95E55">
        <w:instrText xml:space="preserve"> PAGEREF _Ref473897012 \h </w:instrText>
      </w:r>
      <w:r w:rsidR="00E95E55">
        <w:fldChar w:fldCharType="separate"/>
      </w:r>
      <w:r w:rsidR="00E95E55">
        <w:rPr>
          <w:noProof/>
        </w:rPr>
        <w:t>11</w:t>
      </w:r>
      <w:r w:rsidR="00E95E55">
        <w:fldChar w:fldCharType="end"/>
      </w:r>
    </w:p>
    <w:p w:rsidR="00F51DAC" w:rsidRPr="008C7BC9" w:rsidRDefault="00A657FF" w:rsidP="002A33B9">
      <w:pPr>
        <w:pStyle w:val="TOC2"/>
        <w:tabs>
          <w:tab w:val="clear" w:pos="7700"/>
          <w:tab w:val="left" w:pos="567"/>
          <w:tab w:val="right" w:leader="dot" w:pos="8931"/>
        </w:tabs>
      </w:pPr>
      <w:r w:rsidRPr="008C7BC9">
        <w:t>1.3</w:t>
      </w:r>
      <w:r w:rsidR="00E56F33" w:rsidRPr="008C7BC9">
        <w:tab/>
      </w:r>
      <w:r w:rsidR="00CD2EFF" w:rsidRPr="008C7BC9">
        <w:t>2016–17</w:t>
      </w:r>
      <w:r w:rsidR="00AB2DC2" w:rsidRPr="008C7BC9">
        <w:t xml:space="preserve"> measures since Budget</w:t>
      </w:r>
      <w:r w:rsidR="00F51DAC" w:rsidRPr="008C7BC9">
        <w:tab/>
      </w:r>
      <w:r w:rsidR="006E13A0" w:rsidRPr="008C7BC9">
        <w:fldChar w:fldCharType="begin"/>
      </w:r>
      <w:r w:rsidR="006E13A0" w:rsidRPr="008C7BC9">
        <w:instrText xml:space="preserve"> PAGEREF _Ref471216516 \h </w:instrText>
      </w:r>
      <w:r w:rsidR="006E13A0" w:rsidRPr="008C7BC9">
        <w:fldChar w:fldCharType="separate"/>
      </w:r>
      <w:r w:rsidR="00E95E55">
        <w:rPr>
          <w:noProof/>
        </w:rPr>
        <w:t>15</w:t>
      </w:r>
      <w:r w:rsidR="006E13A0" w:rsidRPr="008C7BC9">
        <w:fldChar w:fldCharType="end"/>
      </w:r>
    </w:p>
    <w:p w:rsidR="00F51DAC" w:rsidRPr="008C7BC9" w:rsidRDefault="00A657FF" w:rsidP="002A33B9">
      <w:pPr>
        <w:pStyle w:val="TOC2"/>
        <w:tabs>
          <w:tab w:val="clear" w:pos="7700"/>
          <w:tab w:val="left" w:pos="567"/>
          <w:tab w:val="right" w:leader="dot" w:pos="8931"/>
        </w:tabs>
      </w:pPr>
      <w:r w:rsidRPr="008C7BC9">
        <w:t>1.4</w:t>
      </w:r>
      <w:r w:rsidR="00E56F33" w:rsidRPr="008C7BC9">
        <w:tab/>
      </w:r>
      <w:r w:rsidR="00AB2DC2" w:rsidRPr="008C7BC9">
        <w:t>Additional estimates, resourcing and variations to outcomes</w:t>
      </w:r>
      <w:r w:rsidR="00F51DAC" w:rsidRPr="008C7BC9">
        <w:tab/>
      </w:r>
      <w:r w:rsidR="006E13A0" w:rsidRPr="008C7BC9">
        <w:fldChar w:fldCharType="begin"/>
      </w:r>
      <w:r w:rsidR="006E13A0" w:rsidRPr="008C7BC9">
        <w:instrText xml:space="preserve"> PAGEREF _Ref471216521 \h </w:instrText>
      </w:r>
      <w:r w:rsidR="006E13A0" w:rsidRPr="008C7BC9">
        <w:fldChar w:fldCharType="separate"/>
      </w:r>
      <w:r w:rsidR="00E95E55">
        <w:rPr>
          <w:noProof/>
        </w:rPr>
        <w:t>17</w:t>
      </w:r>
      <w:r w:rsidR="006E13A0" w:rsidRPr="008C7BC9">
        <w:fldChar w:fldCharType="end"/>
      </w:r>
    </w:p>
    <w:p w:rsidR="00F51DAC" w:rsidRPr="008C7BC9" w:rsidRDefault="00A657FF" w:rsidP="002A33B9">
      <w:pPr>
        <w:pStyle w:val="TOC2"/>
        <w:tabs>
          <w:tab w:val="clear" w:pos="7700"/>
          <w:tab w:val="left" w:pos="567"/>
          <w:tab w:val="right" w:leader="dot" w:pos="8931"/>
        </w:tabs>
      </w:pPr>
      <w:r w:rsidRPr="008C7BC9">
        <w:t>1.5</w:t>
      </w:r>
      <w:r w:rsidR="00E56F33" w:rsidRPr="008C7BC9">
        <w:tab/>
      </w:r>
      <w:r w:rsidRPr="008C7BC9">
        <w:t xml:space="preserve">Breakdown of Additional Estimates by Appropriation Bill </w:t>
      </w:r>
      <w:r w:rsidR="00F51DAC" w:rsidRPr="008C7BC9">
        <w:tab/>
      </w:r>
      <w:r w:rsidR="006E13A0" w:rsidRPr="008C7BC9">
        <w:fldChar w:fldCharType="begin"/>
      </w:r>
      <w:r w:rsidR="006E13A0" w:rsidRPr="008C7BC9">
        <w:instrText xml:space="preserve"> PAGEREF _Ref471216541 \h </w:instrText>
      </w:r>
      <w:r w:rsidR="006E13A0" w:rsidRPr="008C7BC9">
        <w:fldChar w:fldCharType="separate"/>
      </w:r>
      <w:r w:rsidR="00E95E55">
        <w:rPr>
          <w:noProof/>
        </w:rPr>
        <w:t>21</w:t>
      </w:r>
      <w:r w:rsidR="006E13A0" w:rsidRPr="008C7BC9">
        <w:fldChar w:fldCharType="end"/>
      </w:r>
    </w:p>
    <w:p w:rsidR="00F51DAC" w:rsidRPr="008C7BC9" w:rsidRDefault="00F51DAC" w:rsidP="002A33B9">
      <w:pPr>
        <w:pStyle w:val="TOC1"/>
        <w:tabs>
          <w:tab w:val="clear" w:pos="7700"/>
          <w:tab w:val="left" w:pos="567"/>
          <w:tab w:val="right" w:leader="dot" w:pos="8931"/>
        </w:tabs>
      </w:pPr>
      <w:r w:rsidRPr="008C7BC9">
        <w:t xml:space="preserve">Section 2: Revisions to </w:t>
      </w:r>
      <w:r w:rsidR="00DE2037" w:rsidRPr="008C7BC9">
        <w:t xml:space="preserve">outcomes </w:t>
      </w:r>
      <w:r w:rsidRPr="008C7BC9">
        <w:t xml:space="preserve">and </w:t>
      </w:r>
      <w:r w:rsidR="00DE2037" w:rsidRPr="008C7BC9">
        <w:t>planned performance</w:t>
      </w:r>
      <w:r w:rsidRPr="008C7BC9">
        <w:tab/>
      </w:r>
      <w:r w:rsidR="006E13A0" w:rsidRPr="008C7BC9">
        <w:fldChar w:fldCharType="begin"/>
      </w:r>
      <w:r w:rsidR="006E13A0" w:rsidRPr="008C7BC9">
        <w:instrText xml:space="preserve"> PAGEREF _Ref471216570 \h </w:instrText>
      </w:r>
      <w:r w:rsidR="006E13A0" w:rsidRPr="008C7BC9">
        <w:fldChar w:fldCharType="separate"/>
      </w:r>
      <w:r w:rsidR="00E95E55">
        <w:rPr>
          <w:noProof/>
        </w:rPr>
        <w:t>23</w:t>
      </w:r>
      <w:r w:rsidR="006E13A0" w:rsidRPr="008C7BC9">
        <w:fldChar w:fldCharType="end"/>
      </w:r>
    </w:p>
    <w:p w:rsidR="00AB2DC2" w:rsidRPr="008C7BC9" w:rsidRDefault="00AB2DC2" w:rsidP="002A33B9">
      <w:pPr>
        <w:pStyle w:val="TOC2"/>
        <w:tabs>
          <w:tab w:val="clear" w:pos="7700"/>
          <w:tab w:val="left" w:pos="567"/>
          <w:tab w:val="right" w:leader="dot" w:pos="8931"/>
        </w:tabs>
      </w:pPr>
      <w:r w:rsidRPr="008C7BC9">
        <w:t>2.</w:t>
      </w:r>
      <w:r w:rsidR="00C23D76" w:rsidRPr="008C7BC9">
        <w:t>1</w:t>
      </w:r>
      <w:r w:rsidR="00E56F33" w:rsidRPr="008C7BC9">
        <w:tab/>
      </w:r>
      <w:r w:rsidRPr="008C7BC9">
        <w:t>Budgeted expens</w:t>
      </w:r>
      <w:r w:rsidR="00C23D76" w:rsidRPr="008C7BC9">
        <w:t>es and performance for Outcome 1</w:t>
      </w:r>
      <w:r w:rsidRPr="008C7BC9">
        <w:tab/>
      </w:r>
      <w:r w:rsidR="00C23D76" w:rsidRPr="008C7BC9">
        <w:fldChar w:fldCharType="begin"/>
      </w:r>
      <w:r w:rsidR="00C23D76" w:rsidRPr="008C7BC9">
        <w:instrText xml:space="preserve"> PAGEREF _Ref471223566 \h </w:instrText>
      </w:r>
      <w:r w:rsidR="00C23D76" w:rsidRPr="008C7BC9">
        <w:fldChar w:fldCharType="separate"/>
      </w:r>
      <w:r w:rsidR="00E95E55">
        <w:rPr>
          <w:noProof/>
        </w:rPr>
        <w:t>23</w:t>
      </w:r>
      <w:r w:rsidR="00C23D76" w:rsidRPr="008C7BC9">
        <w:fldChar w:fldCharType="end"/>
      </w:r>
    </w:p>
    <w:p w:rsidR="00F51DAC" w:rsidRPr="008C7BC9" w:rsidRDefault="00E56F33" w:rsidP="002A33B9">
      <w:pPr>
        <w:pStyle w:val="TOC2"/>
        <w:tabs>
          <w:tab w:val="clear" w:pos="7700"/>
          <w:tab w:val="left" w:pos="851"/>
          <w:tab w:val="right" w:leader="dot" w:pos="8931"/>
        </w:tabs>
      </w:pPr>
      <w:r w:rsidRPr="008C7BC9">
        <w:tab/>
      </w:r>
      <w:r w:rsidR="00C23D76" w:rsidRPr="008C7BC9">
        <w:t>Budgeted expenses for Outcome 1</w:t>
      </w:r>
      <w:r w:rsidR="00F51DAC" w:rsidRPr="008C7BC9">
        <w:tab/>
      </w:r>
      <w:r w:rsidR="003434FB" w:rsidRPr="008C7BC9">
        <w:fldChar w:fldCharType="begin"/>
      </w:r>
      <w:r w:rsidR="003434FB" w:rsidRPr="008C7BC9">
        <w:instrText xml:space="preserve"> PAGEREF _Ref471918140 \h </w:instrText>
      </w:r>
      <w:r w:rsidR="003434FB" w:rsidRPr="008C7BC9">
        <w:fldChar w:fldCharType="separate"/>
      </w:r>
      <w:r w:rsidR="00E95E55">
        <w:rPr>
          <w:noProof/>
        </w:rPr>
        <w:t>23</w:t>
      </w:r>
      <w:r w:rsidR="003434FB" w:rsidRPr="008C7BC9">
        <w:fldChar w:fldCharType="end"/>
      </w:r>
    </w:p>
    <w:p w:rsidR="004712B7" w:rsidRPr="008C7BC9" w:rsidRDefault="00E56F33" w:rsidP="002A33B9">
      <w:pPr>
        <w:pStyle w:val="TOC2"/>
        <w:tabs>
          <w:tab w:val="clear" w:pos="7700"/>
          <w:tab w:val="left" w:pos="851"/>
          <w:tab w:val="right" w:leader="dot" w:pos="8931"/>
        </w:tabs>
      </w:pPr>
      <w:r w:rsidRPr="008C7BC9">
        <w:tab/>
      </w:r>
      <w:r w:rsidR="004712B7" w:rsidRPr="008C7BC9">
        <w:t>Pe</w:t>
      </w:r>
      <w:r w:rsidR="00C23D76" w:rsidRPr="008C7BC9">
        <w:t>rformance criteria for Outcome 1</w:t>
      </w:r>
      <w:r w:rsidR="004712B7" w:rsidRPr="008C7BC9">
        <w:tab/>
      </w:r>
      <w:r w:rsidR="003434FB" w:rsidRPr="008C7BC9">
        <w:fldChar w:fldCharType="begin"/>
      </w:r>
      <w:r w:rsidR="003434FB" w:rsidRPr="008C7BC9">
        <w:instrText xml:space="preserve"> PAGEREF _Ref471918156 \h </w:instrText>
      </w:r>
      <w:r w:rsidR="003434FB" w:rsidRPr="008C7BC9">
        <w:fldChar w:fldCharType="separate"/>
      </w:r>
      <w:r w:rsidR="00E95E55">
        <w:rPr>
          <w:noProof/>
        </w:rPr>
        <w:t>26</w:t>
      </w:r>
      <w:r w:rsidR="003434FB" w:rsidRPr="008C7BC9">
        <w:fldChar w:fldCharType="end"/>
      </w:r>
    </w:p>
    <w:p w:rsidR="00C23D76" w:rsidRPr="008C7BC9" w:rsidRDefault="00C23D76" w:rsidP="002A33B9">
      <w:pPr>
        <w:pStyle w:val="TOC2"/>
        <w:tabs>
          <w:tab w:val="clear" w:pos="7700"/>
          <w:tab w:val="left" w:pos="567"/>
          <w:tab w:val="right" w:leader="dot" w:pos="8931"/>
        </w:tabs>
      </w:pPr>
      <w:r w:rsidRPr="008C7BC9">
        <w:t>2.2</w:t>
      </w:r>
      <w:r w:rsidRPr="008C7BC9">
        <w:tab/>
        <w:t>Budgeted expenses and performance for Outcome 2</w:t>
      </w:r>
      <w:r w:rsidRPr="008C7BC9">
        <w:tab/>
      </w:r>
      <w:r w:rsidR="003434FB" w:rsidRPr="008C7BC9">
        <w:fldChar w:fldCharType="begin"/>
      </w:r>
      <w:r w:rsidR="003434FB" w:rsidRPr="008C7BC9">
        <w:instrText xml:space="preserve"> PAGEREF _Ref471918068 \h </w:instrText>
      </w:r>
      <w:r w:rsidR="003434FB" w:rsidRPr="008C7BC9">
        <w:fldChar w:fldCharType="separate"/>
      </w:r>
      <w:r w:rsidR="00E95E55">
        <w:rPr>
          <w:noProof/>
        </w:rPr>
        <w:t>32</w:t>
      </w:r>
      <w:r w:rsidR="003434FB" w:rsidRPr="008C7BC9">
        <w:fldChar w:fldCharType="end"/>
      </w:r>
    </w:p>
    <w:p w:rsidR="00C23D76" w:rsidRPr="008C7BC9" w:rsidRDefault="00C23D76" w:rsidP="002A33B9">
      <w:pPr>
        <w:pStyle w:val="TOC2"/>
        <w:tabs>
          <w:tab w:val="clear" w:pos="7700"/>
          <w:tab w:val="left" w:pos="851"/>
          <w:tab w:val="right" w:leader="dot" w:pos="8931"/>
        </w:tabs>
      </w:pPr>
      <w:r w:rsidRPr="008C7BC9">
        <w:tab/>
        <w:t>Budgeted expenses for Outcome 2</w:t>
      </w:r>
      <w:r w:rsidRPr="008C7BC9">
        <w:tab/>
      </w:r>
      <w:r w:rsidR="003434FB" w:rsidRPr="008C7BC9">
        <w:fldChar w:fldCharType="begin"/>
      </w:r>
      <w:r w:rsidR="003434FB" w:rsidRPr="008C7BC9">
        <w:instrText xml:space="preserve"> PAGEREF _Ref471918093 \h </w:instrText>
      </w:r>
      <w:r w:rsidR="003434FB" w:rsidRPr="008C7BC9">
        <w:fldChar w:fldCharType="separate"/>
      </w:r>
      <w:r w:rsidR="00E95E55">
        <w:rPr>
          <w:noProof/>
        </w:rPr>
        <w:t>32</w:t>
      </w:r>
      <w:r w:rsidR="003434FB" w:rsidRPr="008C7BC9">
        <w:fldChar w:fldCharType="end"/>
      </w:r>
    </w:p>
    <w:p w:rsidR="00C23D76" w:rsidRPr="008C7BC9" w:rsidRDefault="00C23D76" w:rsidP="002A33B9">
      <w:pPr>
        <w:pStyle w:val="TOC2"/>
        <w:tabs>
          <w:tab w:val="clear" w:pos="7700"/>
          <w:tab w:val="left" w:pos="851"/>
          <w:tab w:val="right" w:leader="dot" w:pos="8931"/>
        </w:tabs>
      </w:pPr>
      <w:r w:rsidRPr="008C7BC9">
        <w:tab/>
        <w:t>Performance criteria for Outcome 2</w:t>
      </w:r>
      <w:r w:rsidRPr="008C7BC9">
        <w:tab/>
      </w:r>
      <w:r w:rsidR="003434FB" w:rsidRPr="008C7BC9">
        <w:fldChar w:fldCharType="begin"/>
      </w:r>
      <w:r w:rsidR="003434FB" w:rsidRPr="008C7BC9">
        <w:instrText xml:space="preserve"> PAGEREF _Ref471918122 \h </w:instrText>
      </w:r>
      <w:r w:rsidR="003434FB" w:rsidRPr="008C7BC9">
        <w:fldChar w:fldCharType="separate"/>
      </w:r>
      <w:r w:rsidR="00E95E55">
        <w:rPr>
          <w:noProof/>
        </w:rPr>
        <w:t>35</w:t>
      </w:r>
      <w:r w:rsidR="003434FB" w:rsidRPr="008C7BC9">
        <w:fldChar w:fldCharType="end"/>
      </w:r>
    </w:p>
    <w:p w:rsidR="00F51DAC" w:rsidRPr="008C7BC9" w:rsidRDefault="00F51DAC" w:rsidP="002A33B9">
      <w:pPr>
        <w:pStyle w:val="TOC1"/>
        <w:tabs>
          <w:tab w:val="clear" w:pos="7700"/>
          <w:tab w:val="left" w:pos="567"/>
          <w:tab w:val="right" w:leader="dot" w:pos="8931"/>
        </w:tabs>
      </w:pPr>
      <w:r w:rsidRPr="008C7BC9">
        <w:t xml:space="preserve">Section 3: </w:t>
      </w:r>
      <w:r w:rsidR="009E6C51" w:rsidRPr="008C7BC9">
        <w:t xml:space="preserve">Special account flows </w:t>
      </w:r>
      <w:r w:rsidRPr="008C7BC9">
        <w:t xml:space="preserve">and </w:t>
      </w:r>
      <w:r w:rsidR="00DE2037" w:rsidRPr="008C7BC9">
        <w:t>budgeted financial statements</w:t>
      </w:r>
      <w:r w:rsidRPr="008C7BC9">
        <w:tab/>
      </w:r>
      <w:r w:rsidR="006E13A0" w:rsidRPr="008C7BC9">
        <w:fldChar w:fldCharType="begin"/>
      </w:r>
      <w:r w:rsidR="006E13A0" w:rsidRPr="008C7BC9">
        <w:instrText xml:space="preserve"> PAGEREF _Ref471216599 \h </w:instrText>
      </w:r>
      <w:r w:rsidR="006E13A0" w:rsidRPr="008C7BC9">
        <w:fldChar w:fldCharType="separate"/>
      </w:r>
      <w:r w:rsidR="00E95E55">
        <w:rPr>
          <w:noProof/>
        </w:rPr>
        <w:t>42</w:t>
      </w:r>
      <w:r w:rsidR="006E13A0" w:rsidRPr="008C7BC9">
        <w:fldChar w:fldCharType="end"/>
      </w:r>
    </w:p>
    <w:p w:rsidR="00AB2DC2" w:rsidRPr="008C7BC9" w:rsidRDefault="00E56F33" w:rsidP="002A33B9">
      <w:pPr>
        <w:pStyle w:val="TOC2"/>
        <w:tabs>
          <w:tab w:val="clear" w:pos="7700"/>
          <w:tab w:val="left" w:pos="567"/>
          <w:tab w:val="right" w:leader="dot" w:pos="8931"/>
        </w:tabs>
      </w:pPr>
      <w:r w:rsidRPr="008C7BC9">
        <w:t>3.1</w:t>
      </w:r>
      <w:r w:rsidRPr="008C7BC9">
        <w:tab/>
      </w:r>
      <w:r w:rsidR="00AB2DC2" w:rsidRPr="008C7BC9">
        <w:t>Estimates of special account flows and balances</w:t>
      </w:r>
      <w:r w:rsidR="00AB2DC2" w:rsidRPr="008C7BC9">
        <w:tab/>
      </w:r>
      <w:r w:rsidR="006E13A0" w:rsidRPr="008C7BC9">
        <w:fldChar w:fldCharType="begin"/>
      </w:r>
      <w:r w:rsidR="006E13A0" w:rsidRPr="008C7BC9">
        <w:instrText xml:space="preserve"> PAGEREF _Ref471216605 \h </w:instrText>
      </w:r>
      <w:r w:rsidR="006E13A0" w:rsidRPr="008C7BC9">
        <w:fldChar w:fldCharType="separate"/>
      </w:r>
      <w:r w:rsidR="00E95E55">
        <w:rPr>
          <w:noProof/>
        </w:rPr>
        <w:t>42</w:t>
      </w:r>
      <w:r w:rsidR="006E13A0" w:rsidRPr="008C7BC9">
        <w:fldChar w:fldCharType="end"/>
      </w:r>
    </w:p>
    <w:p w:rsidR="00F51DAC" w:rsidRPr="008C7BC9" w:rsidRDefault="00E56F33" w:rsidP="002A33B9">
      <w:pPr>
        <w:pStyle w:val="TOC2"/>
        <w:tabs>
          <w:tab w:val="clear" w:pos="7700"/>
          <w:tab w:val="left" w:pos="567"/>
          <w:tab w:val="right" w:leader="dot" w:pos="8931"/>
        </w:tabs>
      </w:pPr>
      <w:r w:rsidRPr="008C7BC9">
        <w:t>3.2</w:t>
      </w:r>
      <w:r w:rsidRPr="008C7BC9">
        <w:tab/>
      </w:r>
      <w:r w:rsidR="00F51DAC" w:rsidRPr="008C7BC9">
        <w:t xml:space="preserve">Budgeted </w:t>
      </w:r>
      <w:r w:rsidR="00DE2037" w:rsidRPr="008C7BC9">
        <w:t>financial statements</w:t>
      </w:r>
      <w:r w:rsidR="00F51DAC" w:rsidRPr="008C7BC9">
        <w:tab/>
      </w:r>
      <w:r w:rsidR="006E13A0" w:rsidRPr="008C7BC9">
        <w:fldChar w:fldCharType="begin"/>
      </w:r>
      <w:r w:rsidR="006E13A0" w:rsidRPr="008C7BC9">
        <w:instrText xml:space="preserve"> PAGEREF _Ref471216613 \h </w:instrText>
      </w:r>
      <w:r w:rsidR="006E13A0" w:rsidRPr="008C7BC9">
        <w:fldChar w:fldCharType="separate"/>
      </w:r>
      <w:r w:rsidR="00E95E55">
        <w:rPr>
          <w:noProof/>
        </w:rPr>
        <w:t>44</w:t>
      </w:r>
      <w:r w:rsidR="006E13A0" w:rsidRPr="008C7BC9">
        <w:fldChar w:fldCharType="end"/>
      </w:r>
    </w:p>
    <w:p w:rsidR="00F51DAC" w:rsidRPr="008C7BC9" w:rsidRDefault="00F51DAC" w:rsidP="002A33B9">
      <w:pPr>
        <w:tabs>
          <w:tab w:val="left" w:pos="567"/>
          <w:tab w:val="right" w:leader="dot" w:pos="8931"/>
        </w:tabs>
        <w:sectPr w:rsidR="00F51DAC" w:rsidRPr="008C7BC9" w:rsidSect="00FB1580">
          <w:headerReference w:type="first" r:id="rId56"/>
          <w:footerReference w:type="first" r:id="rId57"/>
          <w:type w:val="oddPage"/>
          <w:pgSz w:w="11907" w:h="16840" w:code="9"/>
          <w:pgMar w:top="1701" w:right="1440" w:bottom="1701" w:left="1440" w:header="1134" w:footer="1134" w:gutter="0"/>
          <w:cols w:space="720"/>
          <w:titlePg/>
        </w:sectPr>
      </w:pPr>
    </w:p>
    <w:p w:rsidR="00F51DAC" w:rsidRPr="008C7BC9" w:rsidRDefault="00FE6F8F" w:rsidP="00F51DAC">
      <w:pPr>
        <w:pStyle w:val="Heading1"/>
        <w:rPr>
          <w:lang w:val="en-AU"/>
        </w:rPr>
      </w:pPr>
      <w:bookmarkStart w:id="109" w:name="_Ref471474379"/>
      <w:bookmarkEnd w:id="100"/>
      <w:bookmarkEnd w:id="101"/>
      <w:bookmarkEnd w:id="102"/>
      <w:bookmarkEnd w:id="103"/>
      <w:bookmarkEnd w:id="104"/>
      <w:bookmarkEnd w:id="105"/>
      <w:r w:rsidRPr="008C7BC9">
        <w:rPr>
          <w:lang w:val="en-AU"/>
        </w:rPr>
        <w:t>Department of Education and Training</w:t>
      </w:r>
      <w:bookmarkEnd w:id="109"/>
    </w:p>
    <w:p w:rsidR="0090206F" w:rsidRPr="008C7BC9" w:rsidRDefault="0090206F" w:rsidP="0090206F">
      <w:pPr>
        <w:pStyle w:val="Heading2"/>
        <w:rPr>
          <w:lang w:val="en-AU"/>
        </w:rPr>
      </w:pPr>
      <w:bookmarkStart w:id="110" w:name="_Ref471216495"/>
      <w:bookmarkStart w:id="111" w:name="_Toc490972399"/>
      <w:bookmarkStart w:id="112" w:name="_Toc491014616"/>
      <w:bookmarkStart w:id="113" w:name="_Toc491014758"/>
      <w:bookmarkStart w:id="114" w:name="_Toc491014938"/>
      <w:bookmarkStart w:id="115" w:name="_Toc491015085"/>
      <w:bookmarkStart w:id="116" w:name="_Toc491029232"/>
      <w:bookmarkStart w:id="117" w:name="_Toc491030321"/>
      <w:bookmarkStart w:id="118" w:name="_Toc491030781"/>
      <w:bookmarkStart w:id="119" w:name="_Toc491031344"/>
      <w:bookmarkStart w:id="120" w:name="_Toc491031931"/>
      <w:bookmarkStart w:id="121" w:name="_Toc491032101"/>
      <w:bookmarkStart w:id="122" w:name="_Toc491032212"/>
      <w:bookmarkStart w:id="123" w:name="_Toc491032319"/>
      <w:bookmarkStart w:id="124" w:name="_Toc491771706"/>
      <w:bookmarkStart w:id="125" w:name="_Toc491773281"/>
      <w:bookmarkStart w:id="126" w:name="_Toc23559340"/>
      <w:bookmarkStart w:id="127" w:name="_Toc23559374"/>
      <w:bookmarkStart w:id="128" w:name="_Toc23559665"/>
      <w:bookmarkStart w:id="129" w:name="_Toc23560128"/>
      <w:bookmarkStart w:id="130" w:name="_Toc23563423"/>
      <w:bookmarkStart w:id="131" w:name="_Toc77998677"/>
      <w:bookmarkStart w:id="132" w:name="_Toc79399716"/>
      <w:bookmarkStart w:id="133" w:name="_Toc112211956"/>
      <w:bookmarkStart w:id="134" w:name="_Toc112212050"/>
      <w:bookmarkStart w:id="135" w:name="_Toc112137868"/>
      <w:bookmarkStart w:id="136" w:name="_Toc112137890"/>
      <w:bookmarkStart w:id="137" w:name="_Toc210646448"/>
      <w:bookmarkStart w:id="138" w:name="_Toc210698427"/>
      <w:bookmarkStart w:id="139" w:name="_Toc210703208"/>
      <w:bookmarkStart w:id="140" w:name="_Toc436624138"/>
      <w:bookmarkStart w:id="141" w:name="_Toc436625439"/>
      <w:bookmarkStart w:id="142" w:name="_Toc449255759"/>
      <w:bookmarkStart w:id="143" w:name="_Toc490972400"/>
      <w:bookmarkStart w:id="144" w:name="_Toc491014617"/>
      <w:bookmarkStart w:id="145" w:name="_Toc491014759"/>
      <w:bookmarkStart w:id="146" w:name="_Toc491014939"/>
      <w:bookmarkStart w:id="147" w:name="_Toc491015086"/>
      <w:bookmarkStart w:id="148" w:name="_Toc491029233"/>
      <w:bookmarkStart w:id="149" w:name="_Toc491030322"/>
      <w:bookmarkStart w:id="150" w:name="_Toc491030782"/>
      <w:bookmarkStart w:id="151" w:name="_Toc491031345"/>
      <w:bookmarkStart w:id="152" w:name="_Toc491031932"/>
      <w:bookmarkStart w:id="153" w:name="_Toc491032102"/>
      <w:bookmarkStart w:id="154" w:name="_Toc491032213"/>
      <w:bookmarkStart w:id="155" w:name="_Toc491032320"/>
      <w:bookmarkStart w:id="156" w:name="_Toc491771707"/>
      <w:bookmarkStart w:id="157" w:name="_Toc491773282"/>
      <w:bookmarkStart w:id="158" w:name="_Toc23559341"/>
      <w:bookmarkStart w:id="159" w:name="_Toc23559375"/>
      <w:bookmarkStart w:id="160" w:name="_Toc23559666"/>
      <w:bookmarkStart w:id="161" w:name="_Toc23560129"/>
      <w:bookmarkStart w:id="162" w:name="_Toc23563424"/>
      <w:bookmarkStart w:id="163" w:name="_Toc77998678"/>
      <w:bookmarkStart w:id="164" w:name="_Toc79406107"/>
      <w:bookmarkStart w:id="165" w:name="_Toc79467809"/>
      <w:bookmarkStart w:id="166" w:name="_Toc112211957"/>
      <w:bookmarkStart w:id="167" w:name="_Toc112212051"/>
      <w:bookmarkStart w:id="168" w:name="_Toc112137869"/>
      <w:bookmarkStart w:id="169" w:name="_Toc112137891"/>
      <w:bookmarkEnd w:id="106"/>
      <w:bookmarkEnd w:id="107"/>
      <w:bookmarkEnd w:id="108"/>
      <w:r w:rsidRPr="008C7BC9">
        <w:rPr>
          <w:lang w:val="en-AU"/>
        </w:rPr>
        <w:t xml:space="preserve">Section 1: </w:t>
      </w:r>
      <w:r w:rsidR="00726A60" w:rsidRPr="008C7BC9">
        <w:rPr>
          <w:lang w:val="en-AU"/>
        </w:rPr>
        <w:t>Entity</w:t>
      </w:r>
      <w:r w:rsidRPr="008C7BC9">
        <w:rPr>
          <w:lang w:val="en-AU"/>
        </w:rPr>
        <w:t xml:space="preserve"> </w:t>
      </w:r>
      <w:r w:rsidR="002322E9" w:rsidRPr="008C7BC9">
        <w:rPr>
          <w:lang w:val="en-AU"/>
        </w:rPr>
        <w:t>overview and resources</w:t>
      </w:r>
      <w:bookmarkEnd w:id="110"/>
    </w:p>
    <w:p w:rsidR="00F51DAC" w:rsidRPr="008C7BC9" w:rsidRDefault="00F51DAC" w:rsidP="00F51DAC">
      <w:pPr>
        <w:pStyle w:val="Heading3"/>
        <w:rPr>
          <w:lang w:val="en-AU"/>
        </w:rPr>
      </w:pPr>
      <w:bookmarkStart w:id="170" w:name="_Toc210703209"/>
      <w:bookmarkStart w:id="171" w:name="_Ref471216503"/>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8C7BC9">
        <w:rPr>
          <w:lang w:val="en-AU"/>
        </w:rPr>
        <w:t>1.1</w:t>
      </w:r>
      <w:r w:rsidRPr="008C7BC9">
        <w:rPr>
          <w:lang w:val="en-AU"/>
        </w:rPr>
        <w:tab/>
      </w:r>
      <w:bookmarkStart w:id="172" w:name="_Toc210646449"/>
      <w:bookmarkStart w:id="173" w:name="_Toc210698428"/>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8C7BC9">
        <w:rPr>
          <w:lang w:val="en-AU"/>
        </w:rPr>
        <w:t xml:space="preserve">Strategic </w:t>
      </w:r>
      <w:r w:rsidR="002322E9" w:rsidRPr="008C7BC9">
        <w:rPr>
          <w:lang w:val="en-AU"/>
        </w:rPr>
        <w:t>direction</w:t>
      </w:r>
      <w:bookmarkEnd w:id="170"/>
      <w:bookmarkEnd w:id="172"/>
      <w:bookmarkEnd w:id="173"/>
      <w:r w:rsidR="002322E9" w:rsidRPr="008C7BC9">
        <w:rPr>
          <w:lang w:val="en-AU"/>
        </w:rPr>
        <w:t xml:space="preserve"> statement</w:t>
      </w:r>
      <w:bookmarkEnd w:id="171"/>
    </w:p>
    <w:p w:rsidR="00CC53A7" w:rsidRPr="008C7BC9" w:rsidRDefault="00CC53A7" w:rsidP="00CC53A7">
      <w:pPr>
        <w:pStyle w:val="ExampleText"/>
        <w:jc w:val="both"/>
        <w:rPr>
          <w:i w:val="0"/>
          <w:color w:val="000000"/>
        </w:rPr>
      </w:pPr>
      <w:bookmarkStart w:id="174" w:name="_Toc210703210"/>
      <w:bookmarkStart w:id="175" w:name="_Toc436624139"/>
      <w:bookmarkStart w:id="176" w:name="_Toc436625440"/>
      <w:bookmarkStart w:id="177" w:name="_Toc449255760"/>
      <w:bookmarkStart w:id="178" w:name="_Ref471216510"/>
      <w:r w:rsidRPr="008C7BC9">
        <w:rPr>
          <w:i w:val="0"/>
          <w:color w:val="000000"/>
        </w:rPr>
        <w:t>The Department of Education and Training is the Australian Government’s lead agency responsible for national policy and programs that help Australians to access quality early childhood education and child care, preschool education, schooling, higher education, skills, training, international education and research.</w:t>
      </w:r>
    </w:p>
    <w:p w:rsidR="00CC53A7" w:rsidRPr="008C7BC9" w:rsidRDefault="00CC53A7" w:rsidP="00CC53A7">
      <w:r w:rsidRPr="008C7BC9">
        <w:rPr>
          <w:color w:val="000000"/>
        </w:rPr>
        <w:t>Since the 2016–17 Budget, the department’s key priorities have expanded to include implementing the Government’s 2016 election commitments and other policy priorities that support productivity and growth through safeguarding access to quality education and training.</w:t>
      </w:r>
      <w:r w:rsidRPr="008C7BC9">
        <w:rPr>
          <w:i/>
          <w:color w:val="000000"/>
        </w:rPr>
        <w:t xml:space="preserve"> </w:t>
      </w:r>
      <w:r w:rsidRPr="008C7BC9">
        <w:t xml:space="preserve">A full outline of the department’s strategic direction can be found in the </w:t>
      </w:r>
      <w:r w:rsidRPr="008C7BC9">
        <w:rPr>
          <w:i/>
        </w:rPr>
        <w:t>2016–17 Portfolio Budg</w:t>
      </w:r>
      <w:r w:rsidR="006C385D" w:rsidRPr="008C7BC9">
        <w:rPr>
          <w:i/>
        </w:rPr>
        <w:t>et Statements—Education and Training P</w:t>
      </w:r>
      <w:r w:rsidRPr="008C7BC9">
        <w:rPr>
          <w:i/>
        </w:rPr>
        <w:t>ortfolio</w:t>
      </w:r>
      <w:r w:rsidRPr="008C7BC9">
        <w:t xml:space="preserve">. </w:t>
      </w:r>
    </w:p>
    <w:p w:rsidR="00CC53A7" w:rsidRPr="008C7BC9" w:rsidRDefault="00CC53A7" w:rsidP="00CC53A7">
      <w:pPr>
        <w:pStyle w:val="ExampleText"/>
        <w:jc w:val="both"/>
        <w:rPr>
          <w:i w:val="0"/>
          <w:color w:val="000000"/>
        </w:rPr>
      </w:pPr>
      <w:r w:rsidRPr="008C7BC9">
        <w:rPr>
          <w:i w:val="0"/>
          <w:color w:val="000000"/>
        </w:rPr>
        <w:t>On 5 October 2016 the Government announced the new VET Student Loans program, which commenced on 1 January 2017, replacing the VET</w:t>
      </w:r>
      <w:r w:rsidR="002D4F7D" w:rsidRPr="008C7BC9">
        <w:rPr>
          <w:i w:val="0"/>
          <w:color w:val="000000"/>
        </w:rPr>
        <w:t> </w:t>
      </w:r>
      <w:r w:rsidRPr="008C7BC9">
        <w:rPr>
          <w:i w:val="0"/>
          <w:color w:val="000000"/>
        </w:rPr>
        <w:t xml:space="preserve">FEE-HELP scheme. The VET Student Loans program provides income contingent loans to eligible students undertaking vocational education and training in eligible courses. The new program will provide greater protection for students and </w:t>
      </w:r>
      <w:r w:rsidR="00E95E55">
        <w:rPr>
          <w:i w:val="0"/>
          <w:color w:val="000000"/>
        </w:rPr>
        <w:t>support</w:t>
      </w:r>
      <w:r w:rsidRPr="008C7BC9">
        <w:rPr>
          <w:i w:val="0"/>
          <w:color w:val="000000"/>
        </w:rPr>
        <w:t xml:space="preserve"> training that has strong links to industry needs, creating better opportunities for employment. It will also ensure that only quality training organisations are accessing taxpayer</w:t>
      </w:r>
      <w:r w:rsidRPr="008C7BC9">
        <w:rPr>
          <w:i w:val="0"/>
          <w:color w:val="000000"/>
        </w:rPr>
        <w:noBreakHyphen/>
        <w:t xml:space="preserve">funded student loans and providing training aligned with workplace needs to genuine students. VET Student Loans is a new measure announced since the 2016–17 Budget. </w:t>
      </w:r>
    </w:p>
    <w:p w:rsidR="00CC53A7" w:rsidRPr="008C7BC9" w:rsidRDefault="00CC53A7" w:rsidP="00CC53A7">
      <w:pPr>
        <w:pStyle w:val="ExampleText"/>
        <w:jc w:val="both"/>
        <w:rPr>
          <w:i w:val="0"/>
          <w:color w:val="auto"/>
        </w:rPr>
      </w:pPr>
      <w:r w:rsidRPr="008C7BC9">
        <w:rPr>
          <w:i w:val="0"/>
          <w:color w:val="auto"/>
        </w:rPr>
        <w:t>The Government is also continuing to consider the future of higher education reform. In October 2016 the Government appointed an expert advisory panel</w:t>
      </w:r>
      <w:r w:rsidR="00540F8D" w:rsidRPr="008C7BC9">
        <w:rPr>
          <w:i w:val="0"/>
          <w:color w:val="auto"/>
        </w:rPr>
        <w:t xml:space="preserve">, </w:t>
      </w:r>
      <w:r w:rsidR="00E95E55">
        <w:rPr>
          <w:i w:val="0"/>
          <w:color w:val="auto"/>
        </w:rPr>
        <w:t>to</w:t>
      </w:r>
      <w:r w:rsidRPr="008C7BC9">
        <w:rPr>
          <w:i w:val="0"/>
          <w:color w:val="auto"/>
        </w:rPr>
        <w:t xml:space="preserve"> provide advice on the themes in the policy options paper </w:t>
      </w:r>
      <w:r w:rsidRPr="008C7BC9">
        <w:rPr>
          <w:color w:val="auto"/>
        </w:rPr>
        <w:t>Driving Innovation, Fairness and Excellence in Australian Higher Education</w:t>
      </w:r>
      <w:r w:rsidRPr="008C7BC9">
        <w:rPr>
          <w:i w:val="0"/>
          <w:color w:val="auto"/>
        </w:rPr>
        <w:t>. The Government is working with the panel and the sector to develop a revised higher education reform package to be legislated by mid-2017 for commencement from 2018.</w:t>
      </w:r>
    </w:p>
    <w:p w:rsidR="00CC53A7" w:rsidRPr="008C7BC9" w:rsidRDefault="00CC53A7" w:rsidP="00CC53A7">
      <w:pPr>
        <w:pStyle w:val="ExampleText"/>
        <w:jc w:val="both"/>
        <w:rPr>
          <w:i w:val="0"/>
          <w:color w:val="000000"/>
        </w:rPr>
      </w:pPr>
      <w:r w:rsidRPr="008C7BC9">
        <w:rPr>
          <w:i w:val="0"/>
          <w:color w:val="000000"/>
        </w:rPr>
        <w:t xml:space="preserve">The following </w:t>
      </w:r>
      <w:r w:rsidR="002D4F7D" w:rsidRPr="008C7BC9">
        <w:rPr>
          <w:i w:val="0"/>
          <w:color w:val="000000"/>
        </w:rPr>
        <w:t>p</w:t>
      </w:r>
      <w:r w:rsidRPr="008C7BC9">
        <w:rPr>
          <w:i w:val="0"/>
          <w:color w:val="000000"/>
        </w:rPr>
        <w:t>ortfolio measures were announced on 19 December 2016 as part of the Mid-Year Economic and Fiscal Update (MYEFO) 2016–17:</w:t>
      </w:r>
    </w:p>
    <w:p w:rsidR="00CC53A7" w:rsidRPr="00D51781" w:rsidRDefault="00CC53A7" w:rsidP="00227FE0">
      <w:pPr>
        <w:pStyle w:val="Heading4"/>
        <w:numPr>
          <w:ilvl w:val="0"/>
          <w:numId w:val="38"/>
        </w:numPr>
        <w:tabs>
          <w:tab w:val="clear" w:pos="709"/>
        </w:tabs>
        <w:spacing w:before="0" w:after="60"/>
        <w:ind w:left="357" w:hanging="357"/>
        <w:rPr>
          <w:rFonts w:ascii="Book Antiqua" w:hAnsi="Book Antiqua"/>
        </w:rPr>
      </w:pPr>
      <w:r w:rsidRPr="00D51781">
        <w:rPr>
          <w:rFonts w:ascii="Book Antiqua" w:hAnsi="Book Antiqua"/>
        </w:rPr>
        <w:t xml:space="preserve">Interim Home Based Carer Subsidy Programme (Nanny Pilot)—efficiencies </w:t>
      </w:r>
    </w:p>
    <w:p w:rsidR="00CC53A7" w:rsidRPr="008C7BC9" w:rsidRDefault="009951A6" w:rsidP="00CC53A7">
      <w:pPr>
        <w:ind w:left="357"/>
      </w:pPr>
      <w:r>
        <w:t xml:space="preserve">The Government will achieve efficiencies of $170.4 million over two years from 2016–17 by reducing the number of places in the Nanny Pilot Programme. </w:t>
      </w:r>
      <w:r w:rsidR="00CC53A7" w:rsidRPr="008C7BC9">
        <w:t>A new cap of 500 famili</w:t>
      </w:r>
      <w:r>
        <w:t>es (down from 3000 families) has been</w:t>
      </w:r>
      <w:r w:rsidR="00CC53A7" w:rsidRPr="008C7BC9">
        <w:t xml:space="preserve"> set to align with actual take-up of the program. Families already participating in the pilot will continue to receive subsidised care until the pilot program terminates on 30 June 2018</w:t>
      </w:r>
      <w:r w:rsidR="00E95E55">
        <w:t>, upon the start of the Government’s Jobs for Families package</w:t>
      </w:r>
      <w:r w:rsidR="00E95E55" w:rsidRPr="008C7BC9">
        <w:t>.</w:t>
      </w:r>
      <w:r w:rsidR="00CC53A7" w:rsidRPr="008C7BC9">
        <w:t xml:space="preserve"> The continuation of the program with 500 families will allow for </w:t>
      </w:r>
      <w:r w:rsidR="00E95E55">
        <w:t xml:space="preserve">the program’s </w:t>
      </w:r>
      <w:r w:rsidR="00CC53A7" w:rsidRPr="008C7BC9">
        <w:t>evaluation to be completed and for this to inform future policy on supporting care in the home.</w:t>
      </w:r>
    </w:p>
    <w:p w:rsidR="00CC53A7" w:rsidRPr="00227FE0" w:rsidRDefault="00CC53A7" w:rsidP="00227FE0">
      <w:pPr>
        <w:pStyle w:val="Heading4"/>
        <w:numPr>
          <w:ilvl w:val="0"/>
          <w:numId w:val="38"/>
        </w:numPr>
        <w:tabs>
          <w:tab w:val="clear" w:pos="709"/>
        </w:tabs>
        <w:spacing w:before="0" w:after="60"/>
        <w:ind w:left="357" w:hanging="357"/>
        <w:rPr>
          <w:rFonts w:ascii="Book Antiqua" w:hAnsi="Book Antiqua"/>
        </w:rPr>
      </w:pPr>
      <w:r w:rsidRPr="00227FE0">
        <w:rPr>
          <w:rFonts w:ascii="Book Antiqua" w:hAnsi="Book Antiqua"/>
        </w:rPr>
        <w:t xml:space="preserve">Learning for Life Program—funding support </w:t>
      </w:r>
    </w:p>
    <w:p w:rsidR="00CC53A7" w:rsidRPr="008C7BC9" w:rsidRDefault="00CC53A7" w:rsidP="00CC53A7">
      <w:pPr>
        <w:ind w:left="360"/>
      </w:pPr>
      <w:r w:rsidRPr="008C7BC9">
        <w:t>The Government will provide $48 million over four years from 2016–17 for the expansion of The Smith Family’s Learning for Life program, which will support an additional 24,000 disadvantaged students. The program provides support for disadvantaged students to encourage them to stay at school, complete Year 12 (or its equivalent) and successfully transition from school to work or to further education and training.</w:t>
      </w:r>
    </w:p>
    <w:p w:rsidR="00CC53A7" w:rsidRPr="00227FE0" w:rsidRDefault="00CC53A7" w:rsidP="00227FE0">
      <w:pPr>
        <w:pStyle w:val="Heading4"/>
        <w:numPr>
          <w:ilvl w:val="0"/>
          <w:numId w:val="38"/>
        </w:numPr>
        <w:tabs>
          <w:tab w:val="clear" w:pos="709"/>
        </w:tabs>
        <w:spacing w:before="0" w:after="60"/>
        <w:ind w:left="357" w:hanging="357"/>
        <w:rPr>
          <w:rFonts w:ascii="Book Antiqua" w:hAnsi="Book Antiqua"/>
        </w:rPr>
      </w:pPr>
      <w:r w:rsidRPr="00227FE0">
        <w:rPr>
          <w:rFonts w:ascii="Book Antiqua" w:hAnsi="Book Antiqua"/>
        </w:rPr>
        <w:t xml:space="preserve">Teach for Australia—additional funding </w:t>
      </w:r>
    </w:p>
    <w:p w:rsidR="00CC53A7" w:rsidRPr="008C7BC9" w:rsidRDefault="00CC53A7" w:rsidP="00CC53A7">
      <w:pPr>
        <w:ind w:left="360"/>
      </w:pPr>
      <w:r w:rsidRPr="008C7BC9">
        <w:t>The Government will provide an additional $20.5 million over five years from 2016–17 to Teach for Australia (</w:t>
      </w:r>
      <w:proofErr w:type="spellStart"/>
      <w:r w:rsidRPr="008C7BC9">
        <w:t>TFA</w:t>
      </w:r>
      <w:proofErr w:type="spellEnd"/>
      <w:r w:rsidRPr="008C7BC9">
        <w:t xml:space="preserve">) to deliver two additional cohorts of the </w:t>
      </w:r>
      <w:proofErr w:type="spellStart"/>
      <w:r w:rsidRPr="008C7BC9">
        <w:t>TFA</w:t>
      </w:r>
      <w:proofErr w:type="spellEnd"/>
      <w:r w:rsidRPr="008C7BC9">
        <w:t xml:space="preserve"> program and place up to 315 associates in Australian secondary schools between 2018 and 2021. The </w:t>
      </w:r>
      <w:proofErr w:type="spellStart"/>
      <w:r w:rsidRPr="008C7BC9">
        <w:t>TFA</w:t>
      </w:r>
      <w:proofErr w:type="spellEnd"/>
      <w:r w:rsidRPr="008C7BC9">
        <w:t xml:space="preserve"> program aims to fast-track high-calibre (non-teaching) graduates into disadvantaged secondary schools, including in regional areas, through providing an employment-based pathway into teaching.</w:t>
      </w:r>
    </w:p>
    <w:p w:rsidR="00CC53A7" w:rsidRPr="00227FE0" w:rsidRDefault="00CC53A7" w:rsidP="00227FE0">
      <w:pPr>
        <w:pStyle w:val="Heading4"/>
        <w:numPr>
          <w:ilvl w:val="0"/>
          <w:numId w:val="38"/>
        </w:numPr>
        <w:tabs>
          <w:tab w:val="clear" w:pos="709"/>
        </w:tabs>
        <w:spacing w:before="0" w:after="60"/>
        <w:ind w:left="357" w:hanging="357"/>
        <w:rPr>
          <w:rFonts w:ascii="Book Antiqua" w:hAnsi="Book Antiqua"/>
        </w:rPr>
      </w:pPr>
      <w:r w:rsidRPr="00227FE0">
        <w:rPr>
          <w:rFonts w:ascii="Book Antiqua" w:hAnsi="Book Antiqua"/>
        </w:rPr>
        <w:t xml:space="preserve">Pathways in Technology Early College High School </w:t>
      </w:r>
      <w:r w:rsidR="004A47D6" w:rsidRPr="00227FE0">
        <w:rPr>
          <w:rFonts w:ascii="Book Antiqua" w:hAnsi="Book Antiqua"/>
        </w:rPr>
        <w:t xml:space="preserve">(P-TECH) </w:t>
      </w:r>
      <w:r w:rsidRPr="00227FE0">
        <w:rPr>
          <w:rFonts w:ascii="Book Antiqua" w:hAnsi="Book Antiqua"/>
        </w:rPr>
        <w:t xml:space="preserve">Pilot—expansion </w:t>
      </w:r>
    </w:p>
    <w:p w:rsidR="00CC53A7" w:rsidRPr="008C7BC9" w:rsidRDefault="00CC53A7" w:rsidP="00CC53A7">
      <w:pPr>
        <w:ind w:left="360"/>
      </w:pPr>
      <w:r w:rsidRPr="008C7BC9">
        <w:t>The Government will provide $4.6 million over five years from 2016–17 to expand the P-TECH pilot from two to 14 sites across Australia. The P-TECH pilot facilitates long-term partnerships between industry, schools and tertiary education providers to enable businesses to play an active role in the learning and</w:t>
      </w:r>
      <w:r w:rsidR="00E95E55">
        <w:t xml:space="preserve"> career development of students, with a focus on </w:t>
      </w:r>
      <w:r w:rsidR="00E95E55" w:rsidRPr="004178D4">
        <w:t>science, technology, engineering and mathematics (STEM)</w:t>
      </w:r>
      <w:r w:rsidR="00E95E55" w:rsidRPr="008C7BC9">
        <w:t>.</w:t>
      </w:r>
    </w:p>
    <w:p w:rsidR="00CC53A7" w:rsidRPr="00227FE0" w:rsidRDefault="00CC53A7" w:rsidP="00227FE0">
      <w:pPr>
        <w:pStyle w:val="Heading4"/>
        <w:numPr>
          <w:ilvl w:val="0"/>
          <w:numId w:val="38"/>
        </w:numPr>
        <w:tabs>
          <w:tab w:val="clear" w:pos="709"/>
        </w:tabs>
        <w:spacing w:before="0" w:after="60"/>
        <w:ind w:left="357" w:hanging="357"/>
        <w:rPr>
          <w:rFonts w:ascii="Book Antiqua" w:hAnsi="Book Antiqua"/>
        </w:rPr>
      </w:pPr>
      <w:r w:rsidRPr="00227FE0">
        <w:rPr>
          <w:rFonts w:ascii="Book Antiqua" w:hAnsi="Book Antiqua"/>
        </w:rPr>
        <w:t xml:space="preserve">Flexible Literacy for Remote Primary Schools—extension </w:t>
      </w:r>
    </w:p>
    <w:p w:rsidR="00CC53A7" w:rsidRPr="008C7BC9" w:rsidRDefault="00CC53A7" w:rsidP="00CC53A7">
      <w:pPr>
        <w:ind w:left="360"/>
      </w:pPr>
      <w:r w:rsidRPr="008C7BC9">
        <w:t xml:space="preserve">The Government will provide an additional $1.8 million to extend this pilot program to the end of 2017. The program aims to improve reading and writing outcomes for students in remote schools through a trial of explicit teaching methods. This extension will prevent disruption to participating </w:t>
      </w:r>
      <w:proofErr w:type="gramStart"/>
      <w:r w:rsidRPr="008C7BC9">
        <w:t>schools,</w:t>
      </w:r>
      <w:proofErr w:type="gramEnd"/>
      <w:r w:rsidRPr="008C7BC9">
        <w:t xml:space="preserve"> enable service delivery over three full school years, and support an independent program evaluation.</w:t>
      </w:r>
    </w:p>
    <w:p w:rsidR="00CC53A7" w:rsidRPr="008C7BC9" w:rsidRDefault="00CC53A7" w:rsidP="00CC53A7">
      <w:pPr>
        <w:pStyle w:val="ListParagraph"/>
      </w:pPr>
      <w:r w:rsidRPr="008C7BC9">
        <w:rPr>
          <w:b/>
        </w:rPr>
        <w:t>Inspiring all Australians in Digital Literacy and Science, Technology, Engineering and Mathematics Program—efficiencies</w:t>
      </w:r>
    </w:p>
    <w:p w:rsidR="00CC53A7" w:rsidRPr="008C7BC9" w:rsidRDefault="00CC53A7" w:rsidP="00CC53A7">
      <w:pPr>
        <w:ind w:left="360"/>
      </w:pPr>
      <w:r w:rsidRPr="008C7BC9">
        <w:t xml:space="preserve">This program supports schools to embrace the digital age and encourages take-up </w:t>
      </w:r>
      <w:r w:rsidR="00E95E55">
        <w:t>of STEM</w:t>
      </w:r>
      <w:r w:rsidRPr="008C7BC9">
        <w:t xml:space="preserve"> in the early years. Program costs are less than expected and $1.8 million was redirected at MYEFO to repair the Budget and fund policy priorities. Projects funded under the program will continue until their scheduled completion.</w:t>
      </w:r>
    </w:p>
    <w:p w:rsidR="00CC53A7" w:rsidRPr="00DB5C04" w:rsidRDefault="00CC53A7" w:rsidP="00DB5C04">
      <w:pPr>
        <w:pStyle w:val="Heading4"/>
        <w:numPr>
          <w:ilvl w:val="0"/>
          <w:numId w:val="38"/>
        </w:numPr>
        <w:tabs>
          <w:tab w:val="clear" w:pos="709"/>
        </w:tabs>
        <w:spacing w:before="0" w:after="60"/>
        <w:ind w:left="357" w:hanging="357"/>
        <w:rPr>
          <w:rFonts w:ascii="Book Antiqua" w:hAnsi="Book Antiqua"/>
        </w:rPr>
      </w:pPr>
      <w:r w:rsidRPr="00DB5C04">
        <w:rPr>
          <w:rFonts w:ascii="Book Antiqua" w:hAnsi="Book Antiqua"/>
        </w:rPr>
        <w:t>Supporting Women and Girls in Scien</w:t>
      </w:r>
      <w:r w:rsidR="004A47D6" w:rsidRPr="00DB5C04">
        <w:rPr>
          <w:rFonts w:ascii="Book Antiqua" w:hAnsi="Book Antiqua"/>
        </w:rPr>
        <w:t>ce, Technology, Engineering and </w:t>
      </w:r>
      <w:r w:rsidRPr="00DB5C04">
        <w:rPr>
          <w:rFonts w:ascii="Book Antiqua" w:hAnsi="Book Antiqua"/>
        </w:rPr>
        <w:t xml:space="preserve">Mathematics </w:t>
      </w:r>
    </w:p>
    <w:p w:rsidR="00CC53A7" w:rsidRPr="008C7BC9" w:rsidRDefault="00CC53A7" w:rsidP="00CC53A7">
      <w:pPr>
        <w:ind w:left="360"/>
      </w:pPr>
      <w:r w:rsidRPr="008C7BC9">
        <w:t xml:space="preserve">The Government is committed to supporting the increased participation of women and girls in studying and working in STEM. Funding of $28.2 million will be provided to the Australian Mathematical Sciences Institute (AMSI) internships program to support 1400 new internships for PhD students, with a focus on increasing the number of women research students in STEM topics. This initiative supports the Government’s response to the Review of Australia’s Research Training System and the National Science and Innovation Agenda. </w:t>
      </w:r>
    </w:p>
    <w:p w:rsidR="00CC53A7" w:rsidRPr="008C7BC9" w:rsidRDefault="00CC53A7" w:rsidP="00CC53A7">
      <w:pPr>
        <w:ind w:left="360"/>
      </w:pPr>
      <w:r w:rsidRPr="008C7BC9">
        <w:t xml:space="preserve">Funding will also be provided to establish a new </w:t>
      </w:r>
      <w:r w:rsidRPr="008C7BC9">
        <w:rPr>
          <w:i/>
          <w:iCs/>
          <w:color w:val="000000"/>
        </w:rPr>
        <w:t xml:space="preserve">National Career Education Strategy </w:t>
      </w:r>
      <w:r w:rsidRPr="008C7BC9">
        <w:rPr>
          <w:color w:val="000000"/>
        </w:rPr>
        <w:t>to equip high school students to make better informed decisions about post-school education, training or work, with a particular focus on supporting girls in STEM.</w:t>
      </w:r>
    </w:p>
    <w:p w:rsidR="00CC53A7" w:rsidRPr="00DB5C04" w:rsidRDefault="00CC53A7" w:rsidP="00DB5C04">
      <w:pPr>
        <w:pStyle w:val="Heading4"/>
        <w:numPr>
          <w:ilvl w:val="0"/>
          <w:numId w:val="38"/>
        </w:numPr>
        <w:tabs>
          <w:tab w:val="clear" w:pos="709"/>
        </w:tabs>
        <w:spacing w:before="0" w:after="60"/>
        <w:ind w:left="357" w:hanging="357"/>
        <w:rPr>
          <w:rFonts w:ascii="Book Antiqua" w:hAnsi="Book Antiqua"/>
        </w:rPr>
      </w:pPr>
      <w:r w:rsidRPr="00DB5C04">
        <w:rPr>
          <w:rFonts w:ascii="Book Antiqua" w:hAnsi="Book Antiqua"/>
        </w:rPr>
        <w:t xml:space="preserve">Jobs and Growth in Tasmania—University of Tasmania </w:t>
      </w:r>
    </w:p>
    <w:p w:rsidR="00CC53A7" w:rsidRPr="008C7BC9" w:rsidRDefault="00CC53A7" w:rsidP="00CC53A7">
      <w:pPr>
        <w:ind w:left="360"/>
      </w:pPr>
      <w:r w:rsidRPr="008C7BC9">
        <w:t>The Government will provide a total of $150 million from 2017–18 to relocate and expand the University of Tasmania’s campuses in Launceston and Burnie. The funding will support jobs and increase higher education accessibility, participation and attainment.</w:t>
      </w:r>
    </w:p>
    <w:p w:rsidR="00CC53A7" w:rsidRPr="00DB5C04" w:rsidRDefault="00CC53A7" w:rsidP="00DB5C04">
      <w:pPr>
        <w:pStyle w:val="Heading4"/>
        <w:numPr>
          <w:ilvl w:val="0"/>
          <w:numId w:val="38"/>
        </w:numPr>
        <w:tabs>
          <w:tab w:val="clear" w:pos="709"/>
        </w:tabs>
        <w:spacing w:before="0" w:after="60"/>
        <w:ind w:left="357" w:hanging="357"/>
        <w:rPr>
          <w:rFonts w:ascii="Book Antiqua" w:hAnsi="Book Antiqua"/>
        </w:rPr>
      </w:pPr>
      <w:r w:rsidRPr="00DB5C04">
        <w:rPr>
          <w:rFonts w:ascii="Book Antiqua" w:hAnsi="Book Antiqua"/>
        </w:rPr>
        <w:t xml:space="preserve">Deakin University—support for the Warrnambool campus </w:t>
      </w:r>
    </w:p>
    <w:p w:rsidR="00CC53A7" w:rsidRPr="008C7BC9" w:rsidRDefault="00CC53A7" w:rsidP="00CC53A7">
      <w:pPr>
        <w:ind w:left="360"/>
      </w:pPr>
      <w:r w:rsidRPr="008C7BC9">
        <w:t xml:space="preserve">The Government will provide $14 million over two years from 2016–17 to support Deakin University’s plan for a renewed, regionally focused and sustainable Warrnambool campus to continue to provide higher education pathways for students in the region. </w:t>
      </w:r>
    </w:p>
    <w:p w:rsidR="00E95E55" w:rsidRPr="00DB5C04" w:rsidRDefault="00E95E55" w:rsidP="00E95E55">
      <w:pPr>
        <w:pStyle w:val="Heading4"/>
        <w:numPr>
          <w:ilvl w:val="0"/>
          <w:numId w:val="38"/>
        </w:numPr>
        <w:tabs>
          <w:tab w:val="clear" w:pos="709"/>
        </w:tabs>
        <w:spacing w:before="0" w:after="60"/>
        <w:ind w:left="357" w:hanging="357"/>
        <w:rPr>
          <w:rFonts w:ascii="Book Antiqua" w:hAnsi="Book Antiqua"/>
        </w:rPr>
      </w:pPr>
      <w:r w:rsidRPr="00DB5C04">
        <w:rPr>
          <w:rFonts w:ascii="Book Antiqua" w:hAnsi="Book Antiqua"/>
        </w:rPr>
        <w:t xml:space="preserve">VET Student Loans—establishment </w:t>
      </w:r>
    </w:p>
    <w:p w:rsidR="00E95E55" w:rsidRPr="008C7BC9" w:rsidRDefault="00E95E55" w:rsidP="00E95E55">
      <w:pPr>
        <w:ind w:left="360"/>
        <w:rPr>
          <w:rFonts w:eastAsia="Calibri"/>
        </w:rPr>
      </w:pPr>
      <w:r w:rsidRPr="008C7BC9">
        <w:rPr>
          <w:rFonts w:eastAsia="Calibri"/>
        </w:rPr>
        <w:t>The Government has established a new VET Student Loans program to replace the VET FEE-HELP scheme from 1 January 2017 to ensure that vocational education and training loans are student-focused and appropriately targeted to industry needs.</w:t>
      </w:r>
    </w:p>
    <w:p w:rsidR="00CC53A7" w:rsidRPr="00DB5C04" w:rsidRDefault="00CC53A7" w:rsidP="00DB5C04">
      <w:pPr>
        <w:pStyle w:val="Heading4"/>
        <w:numPr>
          <w:ilvl w:val="0"/>
          <w:numId w:val="38"/>
        </w:numPr>
        <w:tabs>
          <w:tab w:val="clear" w:pos="709"/>
        </w:tabs>
        <w:spacing w:before="0" w:after="60"/>
        <w:ind w:left="357" w:hanging="357"/>
        <w:rPr>
          <w:rFonts w:ascii="Book Antiqua" w:hAnsi="Book Antiqua"/>
        </w:rPr>
      </w:pPr>
      <w:r w:rsidRPr="00DB5C04">
        <w:rPr>
          <w:rFonts w:ascii="Book Antiqua" w:hAnsi="Book Antiqua"/>
        </w:rPr>
        <w:t xml:space="preserve">Jobs and Growth in South Australia </w:t>
      </w:r>
    </w:p>
    <w:p w:rsidR="00CC53A7" w:rsidRPr="008C7BC9" w:rsidRDefault="00CC53A7" w:rsidP="00CC53A7">
      <w:pPr>
        <w:ind w:left="360"/>
        <w:rPr>
          <w:rFonts w:eastAsia="Calibri"/>
        </w:rPr>
      </w:pPr>
      <w:r w:rsidRPr="008C7BC9">
        <w:t xml:space="preserve">The Government will provide $24 million over four years to establish the Enterprise Scholarships Program. The program will support at least 1200 scholarships of up to $20,000 to undergraduate, </w:t>
      </w:r>
      <w:r w:rsidRPr="008C7BC9">
        <w:rPr>
          <w:rFonts w:eastAsia="Calibri"/>
        </w:rPr>
        <w:t>postgraduate and vocational education and training (VET) students. The program includes an industry based work placement to link study to real jobs. The program will improve skill development and employment opportunities with a focus on priority industries in South Australia, including defence (incorporating naval shipbuilding), advanced manufacturing, medical research, and other state-based skill needs.</w:t>
      </w:r>
    </w:p>
    <w:p w:rsidR="00CC53A7" w:rsidRPr="00DB5C04" w:rsidRDefault="00CC53A7" w:rsidP="00DB5C04">
      <w:pPr>
        <w:pStyle w:val="Heading4"/>
        <w:numPr>
          <w:ilvl w:val="0"/>
          <w:numId w:val="38"/>
        </w:numPr>
        <w:tabs>
          <w:tab w:val="clear" w:pos="709"/>
        </w:tabs>
        <w:spacing w:before="0" w:after="60"/>
        <w:ind w:left="357" w:hanging="357"/>
        <w:rPr>
          <w:rFonts w:ascii="Book Antiqua" w:hAnsi="Book Antiqua"/>
        </w:rPr>
      </w:pPr>
      <w:r w:rsidRPr="00DB5C04">
        <w:rPr>
          <w:rFonts w:ascii="Book Antiqua" w:hAnsi="Book Antiqua"/>
        </w:rPr>
        <w:t xml:space="preserve">Industry Skills Fund—cessation </w:t>
      </w:r>
    </w:p>
    <w:p w:rsidR="00CC53A7" w:rsidRPr="008C7BC9" w:rsidRDefault="00CC53A7" w:rsidP="00CC53A7">
      <w:pPr>
        <w:ind w:left="360"/>
      </w:pPr>
      <w:r w:rsidRPr="008C7BC9">
        <w:t xml:space="preserve">The Government </w:t>
      </w:r>
      <w:r w:rsidR="00E95E55">
        <w:t>closed</w:t>
      </w:r>
      <w:r w:rsidRPr="008C7BC9">
        <w:t xml:space="preserve"> the Industry Skills Fund to new applications on 31 December 2016. The fund will continue to deliver assistance to businesses that are already participating until 2018–19. Industry Skills Fund Skills Adviser services ceased on 31 January 2017. The Government continues to help businesses and individuals to train through a range of skills programs, including the Australian Apprenticeship Incentives Program, Trade Support Loans, and the new VET Student Loans program, and through payments to the states and territories that fund skills programs. </w:t>
      </w:r>
    </w:p>
    <w:p w:rsidR="00CC53A7" w:rsidRPr="008C7BC9" w:rsidRDefault="00CC53A7" w:rsidP="002D4F7D">
      <w:r w:rsidRPr="008C7BC9">
        <w:t xml:space="preserve">For further information on the resourcing impact of these measures, refer to </w:t>
      </w:r>
      <w:r w:rsidR="002D4F7D" w:rsidRPr="008C7BC9">
        <w:fldChar w:fldCharType="begin"/>
      </w:r>
      <w:r w:rsidR="002D4F7D" w:rsidRPr="008C7BC9">
        <w:instrText xml:space="preserve"> REF Table1_2 \h </w:instrText>
      </w:r>
      <w:r w:rsidR="002D4F7D" w:rsidRPr="008C7BC9">
        <w:fldChar w:fldCharType="separate"/>
      </w:r>
      <w:r w:rsidR="00E95E55" w:rsidRPr="008C7BC9">
        <w:t>Table 1.2: Entity 2016–17 measures since Budget</w:t>
      </w:r>
      <w:r w:rsidR="002D4F7D" w:rsidRPr="008C7BC9">
        <w:fldChar w:fldCharType="end"/>
      </w:r>
      <w:r w:rsidRPr="008C7BC9">
        <w:t xml:space="preserve"> and </w:t>
      </w:r>
      <w:r w:rsidR="002D4F7D" w:rsidRPr="008C7BC9">
        <w:fldChar w:fldCharType="begin"/>
      </w:r>
      <w:r w:rsidR="002D4F7D" w:rsidRPr="008C7BC9">
        <w:instrText xml:space="preserve"> REF Table1_3 \h </w:instrText>
      </w:r>
      <w:r w:rsidR="002D4F7D" w:rsidRPr="008C7BC9">
        <w:fldChar w:fldCharType="separate"/>
      </w:r>
      <w:r w:rsidR="00E95E55" w:rsidRPr="008C7BC9">
        <w:t xml:space="preserve">Table 1.3: Additional estimates and other variations to outcomes since 2016–17 </w:t>
      </w:r>
      <w:proofErr w:type="gramStart"/>
      <w:r w:rsidR="00E95E55" w:rsidRPr="008C7BC9">
        <w:t>Budget</w:t>
      </w:r>
      <w:proofErr w:type="gramEnd"/>
      <w:r w:rsidR="002D4F7D" w:rsidRPr="008C7BC9">
        <w:fldChar w:fldCharType="end"/>
      </w:r>
      <w:r w:rsidRPr="008C7BC9">
        <w:t xml:space="preserve">. </w:t>
      </w:r>
    </w:p>
    <w:p w:rsidR="00CC53A7" w:rsidRPr="008C7BC9" w:rsidRDefault="00CC53A7" w:rsidP="00CC53A7">
      <w:pPr>
        <w:pStyle w:val="ExampleText"/>
        <w:jc w:val="both"/>
        <w:rPr>
          <w:i w:val="0"/>
          <w:color w:val="auto"/>
        </w:rPr>
      </w:pPr>
      <w:r w:rsidRPr="008C7BC9">
        <w:rPr>
          <w:i w:val="0"/>
          <w:color w:val="auto"/>
        </w:rPr>
        <w:t xml:space="preserve">Table 1.3 also reports a significant variation to estimated outlays for the Child Care Benefit, Child Care Rebate and Child Care Subsidy programs. The estimated outlays for these child care payments are expected to decrease by $6.2 billion in fiscal balance terms </w:t>
      </w:r>
      <w:r w:rsidR="00790D4A">
        <w:rPr>
          <w:i w:val="0"/>
          <w:color w:val="auto"/>
        </w:rPr>
        <w:t xml:space="preserve">($7.6 billion in underlying cash terms) </w:t>
      </w:r>
      <w:r w:rsidRPr="008C7BC9">
        <w:rPr>
          <w:i w:val="0"/>
          <w:color w:val="auto"/>
        </w:rPr>
        <w:t xml:space="preserve">over the four </w:t>
      </w:r>
      <w:r w:rsidR="00790D4A">
        <w:rPr>
          <w:i w:val="0"/>
          <w:color w:val="auto"/>
        </w:rPr>
        <w:t>years to 2019–20. This </w:t>
      </w:r>
      <w:r w:rsidRPr="008C7BC9">
        <w:rPr>
          <w:i w:val="0"/>
          <w:color w:val="auto"/>
        </w:rPr>
        <w:t>downward revision reflects changes to the child care forward estimates model. It also takes into account lower growth projections, especially for family day care, where growth slowed following the introduction of new compliance measures.</w:t>
      </w:r>
      <w:r w:rsidR="00E95E55" w:rsidRPr="008C7BC9">
        <w:rPr>
          <w:i w:val="0"/>
          <w:color w:val="auto"/>
        </w:rPr>
        <w:t xml:space="preserve"> </w:t>
      </w:r>
      <w:r w:rsidR="00E95E55" w:rsidRPr="00DA6DC7">
        <w:rPr>
          <w:i w:val="0"/>
          <w:color w:val="auto"/>
        </w:rPr>
        <w:t xml:space="preserve">The entitlements of families using (or looking to use) </w:t>
      </w:r>
      <w:r w:rsidR="00E95E55">
        <w:rPr>
          <w:i w:val="0"/>
          <w:color w:val="auto"/>
        </w:rPr>
        <w:t xml:space="preserve">approved </w:t>
      </w:r>
      <w:r w:rsidR="00E95E55" w:rsidRPr="00DA6DC7">
        <w:rPr>
          <w:i w:val="0"/>
          <w:color w:val="auto"/>
        </w:rPr>
        <w:t>child care are not</w:t>
      </w:r>
      <w:r w:rsidR="00E95E55">
        <w:rPr>
          <w:i w:val="0"/>
          <w:color w:val="auto"/>
        </w:rPr>
        <w:t xml:space="preserve"> affected by the revision. </w:t>
      </w:r>
      <w:r w:rsidRPr="008C7BC9">
        <w:rPr>
          <w:i w:val="0"/>
          <w:color w:val="auto"/>
        </w:rPr>
        <w:t>The department continues to support the Government to ensure that families are able to access quality child care, while maintaining the integ</w:t>
      </w:r>
      <w:r w:rsidR="00790D4A">
        <w:rPr>
          <w:i w:val="0"/>
          <w:color w:val="auto"/>
        </w:rPr>
        <w:t>rity of the child care payments </w:t>
      </w:r>
      <w:r w:rsidRPr="008C7BC9">
        <w:rPr>
          <w:i w:val="0"/>
          <w:color w:val="auto"/>
        </w:rPr>
        <w:t xml:space="preserve">system. </w:t>
      </w:r>
    </w:p>
    <w:p w:rsidR="00916856" w:rsidRPr="008C7BC9" w:rsidRDefault="00CC53A7" w:rsidP="00F4781D">
      <w:r w:rsidRPr="008C7BC9">
        <w:t xml:space="preserve">Consistent with the Government’s Shared and Common Services Program, some of the services previously provided by the Shared Services Centre, including payroll administration, credit card management, and accounts payable and receivable, were transferred to the Finance portfolio on 1 December 2016. A number of financial and technology services, including asset management, procurement and grants support, network access and client computing, will continue to be provided to the department by the Department of Employment. The department will provide library and theatre (including audio-visual) services to the Department of Employment. Some </w:t>
      </w:r>
      <w:r w:rsidR="00E95E55">
        <w:t xml:space="preserve">other </w:t>
      </w:r>
      <w:r w:rsidRPr="008C7BC9">
        <w:t>services were returned to each department.</w:t>
      </w:r>
    </w:p>
    <w:p w:rsidR="00855EDE" w:rsidRDefault="00855EDE">
      <w:pPr>
        <w:spacing w:after="0" w:line="240" w:lineRule="auto"/>
        <w:jc w:val="left"/>
        <w:rPr>
          <w:rFonts w:ascii="Arial" w:hAnsi="Arial"/>
          <w:b/>
          <w:smallCaps/>
          <w:sz w:val="26"/>
        </w:rPr>
      </w:pPr>
      <w:bookmarkStart w:id="179" w:name="_Ref473897012"/>
      <w:r>
        <w:br w:type="page"/>
      </w:r>
    </w:p>
    <w:p w:rsidR="00F51DAC" w:rsidRPr="008C7BC9" w:rsidRDefault="00F51DAC" w:rsidP="00F51DAC">
      <w:pPr>
        <w:pStyle w:val="Heading3"/>
        <w:rPr>
          <w:lang w:val="en-AU"/>
        </w:rPr>
      </w:pPr>
      <w:r w:rsidRPr="008C7BC9">
        <w:rPr>
          <w:lang w:val="en-AU"/>
        </w:rPr>
        <w:t>1.2</w:t>
      </w:r>
      <w:bookmarkEnd w:id="174"/>
      <w:r w:rsidRPr="008C7BC9">
        <w:rPr>
          <w:lang w:val="en-AU"/>
        </w:rPr>
        <w:tab/>
      </w:r>
      <w:bookmarkStart w:id="180" w:name="_Toc490972403"/>
      <w:bookmarkStart w:id="181" w:name="_Toc491014620"/>
      <w:bookmarkStart w:id="182" w:name="_Toc491014762"/>
      <w:bookmarkStart w:id="183" w:name="_Toc491014942"/>
      <w:bookmarkStart w:id="184" w:name="_Toc491015089"/>
      <w:bookmarkStart w:id="185" w:name="_Toc491032105"/>
      <w:bookmarkEnd w:id="175"/>
      <w:bookmarkEnd w:id="176"/>
      <w:bookmarkEnd w:id="177"/>
      <w:r w:rsidR="00726A60" w:rsidRPr="008C7BC9">
        <w:rPr>
          <w:lang w:val="en-AU"/>
        </w:rPr>
        <w:t>Entity</w:t>
      </w:r>
      <w:r w:rsidRPr="008C7BC9">
        <w:rPr>
          <w:lang w:val="en-AU"/>
        </w:rPr>
        <w:t xml:space="preserve"> </w:t>
      </w:r>
      <w:r w:rsidR="002322E9" w:rsidRPr="008C7BC9">
        <w:rPr>
          <w:lang w:val="en-AU"/>
        </w:rPr>
        <w:t>resource statement</w:t>
      </w:r>
      <w:bookmarkEnd w:id="178"/>
      <w:bookmarkEnd w:id="179"/>
    </w:p>
    <w:p w:rsidR="00F51DAC" w:rsidRPr="008C7BC9" w:rsidRDefault="00F51DAC" w:rsidP="00F51DAC">
      <w:r w:rsidRPr="008C7BC9">
        <w:t xml:space="preserve">The </w:t>
      </w:r>
      <w:r w:rsidR="00726A60" w:rsidRPr="008C7BC9">
        <w:t>Entity</w:t>
      </w:r>
      <w:r w:rsidRPr="008C7BC9">
        <w:t xml:space="preserve"> Resource Statement details the resourcing for </w:t>
      </w:r>
      <w:r w:rsidR="00A5764E" w:rsidRPr="008C7BC9">
        <w:t>the Department of Education and Training</w:t>
      </w:r>
      <w:r w:rsidRPr="008C7BC9">
        <w:t xml:space="preserve"> at Additional Estimates</w:t>
      </w:r>
      <w:r w:rsidR="00E15CF3" w:rsidRPr="008C7BC9">
        <w:t xml:space="preserve">. </w:t>
      </w:r>
      <w:r w:rsidRPr="008C7BC9">
        <w:t>Table</w:t>
      </w:r>
      <w:r w:rsidR="00CC53A7" w:rsidRPr="008C7BC9">
        <w:t> </w:t>
      </w:r>
      <w:r w:rsidRPr="008C7BC9">
        <w:t xml:space="preserve">1.1 outlines the total resourcing available from all sources for the </w:t>
      </w:r>
      <w:r w:rsidR="00A1234B" w:rsidRPr="008C7BC9">
        <w:t>201</w:t>
      </w:r>
      <w:r w:rsidR="0019340E" w:rsidRPr="008C7BC9">
        <w:t>6</w:t>
      </w:r>
      <w:r w:rsidR="00916856" w:rsidRPr="008C7BC9">
        <w:t>–</w:t>
      </w:r>
      <w:r w:rsidR="00A1234B" w:rsidRPr="008C7BC9">
        <w:t>1</w:t>
      </w:r>
      <w:r w:rsidR="0019340E" w:rsidRPr="008C7BC9">
        <w:t>7</w:t>
      </w:r>
      <w:r w:rsidRPr="008C7BC9">
        <w:t xml:space="preserve"> Budget year, including variations through Appropriation Bill</w:t>
      </w:r>
      <w:r w:rsidR="00A156A3" w:rsidRPr="008C7BC9">
        <w:t>s</w:t>
      </w:r>
      <w:r w:rsidRPr="008C7BC9">
        <w:t xml:space="preserve"> No.</w:t>
      </w:r>
      <w:r w:rsidR="00A07B4B" w:rsidRPr="008C7BC9">
        <w:t> </w:t>
      </w:r>
      <w:r w:rsidRPr="008C7BC9">
        <w:t xml:space="preserve">3 </w:t>
      </w:r>
      <w:r w:rsidR="001A1C55" w:rsidRPr="008C7BC9">
        <w:t>and</w:t>
      </w:r>
      <w:r w:rsidR="00B7550E" w:rsidRPr="008C7BC9">
        <w:t xml:space="preserve"> </w:t>
      </w:r>
      <w:r w:rsidRPr="008C7BC9">
        <w:t>No.</w:t>
      </w:r>
      <w:r w:rsidR="00A07B4B" w:rsidRPr="008C7BC9">
        <w:t> </w:t>
      </w:r>
      <w:r w:rsidRPr="008C7BC9">
        <w:t>4</w:t>
      </w:r>
      <w:r w:rsidRPr="008C7BC9">
        <w:rPr>
          <w:i/>
        </w:rPr>
        <w:t>,</w:t>
      </w:r>
      <w:r w:rsidRPr="008C7BC9">
        <w:t xml:space="preserve"> </w:t>
      </w:r>
      <w:r w:rsidR="00272B20" w:rsidRPr="008C7BC9">
        <w:t>S</w:t>
      </w:r>
      <w:r w:rsidRPr="008C7BC9">
        <w:t xml:space="preserve">pecial </w:t>
      </w:r>
      <w:r w:rsidR="00272B20" w:rsidRPr="008C7BC9">
        <w:t>A</w:t>
      </w:r>
      <w:r w:rsidRPr="008C7BC9">
        <w:t xml:space="preserve">ppropriations and </w:t>
      </w:r>
      <w:r w:rsidR="00272B20" w:rsidRPr="008C7BC9">
        <w:t>S</w:t>
      </w:r>
      <w:r w:rsidRPr="008C7BC9">
        <w:t xml:space="preserve">pecial </w:t>
      </w:r>
      <w:r w:rsidR="00272B20" w:rsidRPr="008C7BC9">
        <w:t>A</w:t>
      </w:r>
      <w:r w:rsidRPr="008C7BC9">
        <w:t xml:space="preserve">ccounts. </w:t>
      </w:r>
    </w:p>
    <w:p w:rsidR="0073762B" w:rsidRPr="008C7BC9" w:rsidRDefault="00F51DAC" w:rsidP="006A4182">
      <w:pPr>
        <w:pStyle w:val="TableHeading"/>
        <w:rPr>
          <w:lang w:val="en-AU"/>
        </w:rPr>
      </w:pPr>
      <w:r w:rsidRPr="008C7BC9">
        <w:rPr>
          <w:lang w:val="en-AU"/>
        </w:rPr>
        <w:t xml:space="preserve">Table 1.1: </w:t>
      </w:r>
      <w:r w:rsidR="00A5764E" w:rsidRPr="008C7BC9">
        <w:rPr>
          <w:lang w:val="en-AU"/>
        </w:rPr>
        <w:t>Department of Education and Training</w:t>
      </w:r>
      <w:r w:rsidRPr="008C7BC9">
        <w:rPr>
          <w:lang w:val="en-AU"/>
        </w:rPr>
        <w:t xml:space="preserve"> </w:t>
      </w:r>
      <w:r w:rsidR="0039259E" w:rsidRPr="008C7BC9">
        <w:rPr>
          <w:lang w:val="en-AU"/>
        </w:rPr>
        <w:t xml:space="preserve">resource statement </w:t>
      </w:r>
      <w:r w:rsidR="00E15CF3" w:rsidRPr="008C7BC9">
        <w:rPr>
          <w:lang w:val="en-AU"/>
        </w:rPr>
        <w:t xml:space="preserve">— </w:t>
      </w:r>
      <w:r w:rsidRPr="008C7BC9">
        <w:rPr>
          <w:lang w:val="en-AU"/>
        </w:rPr>
        <w:t xml:space="preserve">Additional </w:t>
      </w:r>
      <w:r w:rsidR="00B7550E" w:rsidRPr="008C7BC9">
        <w:rPr>
          <w:lang w:val="en-AU"/>
        </w:rPr>
        <w:t>E</w:t>
      </w:r>
      <w:r w:rsidRPr="008C7BC9">
        <w:rPr>
          <w:lang w:val="en-AU"/>
        </w:rPr>
        <w:t xml:space="preserve">stimates for </w:t>
      </w:r>
      <w:r w:rsidR="00CD2EFF" w:rsidRPr="008C7BC9">
        <w:rPr>
          <w:lang w:val="en-AU"/>
        </w:rPr>
        <w:t>2016–17</w:t>
      </w:r>
      <w:r w:rsidRPr="008C7BC9">
        <w:rPr>
          <w:lang w:val="en-AU"/>
        </w:rPr>
        <w:t xml:space="preserve"> as at Additional Estimates </w:t>
      </w:r>
      <w:r w:rsidR="00195563" w:rsidRPr="008C7BC9">
        <w:rPr>
          <w:lang w:val="en-AU"/>
        </w:rPr>
        <w:t>February</w:t>
      </w:r>
      <w:r w:rsidRPr="008C7BC9">
        <w:rPr>
          <w:lang w:val="en-AU"/>
        </w:rPr>
        <w:t xml:space="preserve"> </w:t>
      </w:r>
      <w:r w:rsidR="00B50972" w:rsidRPr="008C7BC9">
        <w:rPr>
          <w:lang w:val="en-AU"/>
        </w:rPr>
        <w:t>201</w:t>
      </w:r>
      <w:r w:rsidR="0019340E" w:rsidRPr="008C7BC9">
        <w:rPr>
          <w:lang w:val="en-AU"/>
        </w:rPr>
        <w:t>7</w:t>
      </w:r>
    </w:p>
    <w:tbl>
      <w:tblPr>
        <w:tblW w:w="8520" w:type="dxa"/>
        <w:tblInd w:w="93" w:type="dxa"/>
        <w:tblLook w:val="04A0" w:firstRow="1" w:lastRow="0" w:firstColumn="1" w:lastColumn="0" w:noHBand="0" w:noVBand="1"/>
      </w:tblPr>
      <w:tblGrid>
        <w:gridCol w:w="3640"/>
        <w:gridCol w:w="1220"/>
        <w:gridCol w:w="1220"/>
        <w:gridCol w:w="1220"/>
        <w:gridCol w:w="1220"/>
      </w:tblGrid>
      <w:tr w:rsidR="00855EDE" w:rsidRPr="00855EDE" w:rsidTr="00383BD1">
        <w:trPr>
          <w:cantSplit/>
          <w:trHeight w:val="1200"/>
          <w:tblHeader/>
        </w:trPr>
        <w:tc>
          <w:tcPr>
            <w:tcW w:w="3640" w:type="dxa"/>
            <w:tcBorders>
              <w:top w:val="single" w:sz="4" w:space="0" w:color="auto"/>
              <w:left w:val="nil"/>
              <w:bottom w:val="nil"/>
              <w:right w:val="nil"/>
            </w:tcBorders>
            <w:shd w:val="clear" w:color="000000" w:fill="FFFFFF"/>
            <w:noWrap/>
            <w:vAlign w:val="bottom"/>
            <w:hideMark/>
          </w:tcPr>
          <w:p w:rsidR="00855EDE" w:rsidRPr="00855EDE" w:rsidRDefault="00855EDE" w:rsidP="00855EDE">
            <w:pPr>
              <w:spacing w:after="0" w:line="240" w:lineRule="auto"/>
              <w:jc w:val="left"/>
              <w:rPr>
                <w:rFonts w:ascii="Arial" w:hAnsi="Arial" w:cs="Arial"/>
                <w:color w:val="000000"/>
                <w:sz w:val="16"/>
                <w:szCs w:val="16"/>
              </w:rPr>
            </w:pPr>
            <w:r w:rsidRPr="00855EDE">
              <w:rPr>
                <w:rFonts w:ascii="Arial" w:hAnsi="Arial" w:cs="Arial"/>
                <w:color w:val="000000"/>
                <w:sz w:val="16"/>
                <w:szCs w:val="16"/>
              </w:rPr>
              <w:t> </w:t>
            </w:r>
          </w:p>
        </w:tc>
        <w:tc>
          <w:tcPr>
            <w:tcW w:w="1220" w:type="dxa"/>
            <w:tcBorders>
              <w:top w:val="single" w:sz="4" w:space="0" w:color="auto"/>
              <w:left w:val="nil"/>
              <w:bottom w:val="single" w:sz="4" w:space="0" w:color="auto"/>
              <w:right w:val="nil"/>
            </w:tcBorders>
            <w:shd w:val="clear" w:color="auto" w:fill="auto"/>
            <w:vAlign w:val="bottom"/>
            <w:hideMark/>
          </w:tcPr>
          <w:p w:rsidR="00855EDE" w:rsidRPr="00855EDE" w:rsidRDefault="00855EDE" w:rsidP="00855EDE">
            <w:pPr>
              <w:spacing w:after="0" w:line="240" w:lineRule="auto"/>
              <w:jc w:val="right"/>
              <w:rPr>
                <w:rFonts w:ascii="Arial" w:hAnsi="Arial" w:cs="Arial"/>
                <w:i/>
                <w:iCs/>
                <w:sz w:val="15"/>
                <w:szCs w:val="15"/>
              </w:rPr>
            </w:pPr>
            <w:r w:rsidRPr="00855EDE">
              <w:rPr>
                <w:rFonts w:ascii="Arial" w:hAnsi="Arial" w:cs="Arial"/>
                <w:i/>
                <w:iCs/>
                <w:sz w:val="15"/>
                <w:szCs w:val="15"/>
              </w:rPr>
              <w:t>Actual available appropriation 2015–16</w:t>
            </w:r>
            <w:r w:rsidRPr="00855EDE">
              <w:rPr>
                <w:rFonts w:ascii="Arial" w:hAnsi="Arial" w:cs="Arial"/>
                <w:i/>
                <w:iCs/>
                <w:sz w:val="15"/>
                <w:szCs w:val="15"/>
              </w:rPr>
              <w:br/>
            </w:r>
            <w:r w:rsidRPr="00855EDE">
              <w:rPr>
                <w:rFonts w:ascii="Arial" w:hAnsi="Arial" w:cs="Arial"/>
                <w:i/>
                <w:iCs/>
                <w:sz w:val="15"/>
                <w:szCs w:val="15"/>
              </w:rPr>
              <w:br/>
              <w:t>$'000</w:t>
            </w:r>
          </w:p>
        </w:tc>
        <w:tc>
          <w:tcPr>
            <w:tcW w:w="1220" w:type="dxa"/>
            <w:tcBorders>
              <w:top w:val="single" w:sz="4" w:space="0" w:color="auto"/>
              <w:left w:val="nil"/>
              <w:bottom w:val="single" w:sz="4" w:space="0" w:color="auto"/>
              <w:right w:val="nil"/>
            </w:tcBorders>
            <w:shd w:val="clear" w:color="auto" w:fill="auto"/>
            <w:vAlign w:val="bottom"/>
            <w:hideMark/>
          </w:tcPr>
          <w:p w:rsidR="00855EDE" w:rsidRPr="00855EDE" w:rsidRDefault="00855EDE" w:rsidP="00855EDE">
            <w:pPr>
              <w:spacing w:after="0" w:line="240" w:lineRule="auto"/>
              <w:jc w:val="right"/>
              <w:rPr>
                <w:rFonts w:ascii="Arial" w:hAnsi="Arial" w:cs="Arial"/>
                <w:sz w:val="15"/>
                <w:szCs w:val="15"/>
              </w:rPr>
            </w:pPr>
            <w:r w:rsidRPr="00855EDE">
              <w:rPr>
                <w:rFonts w:ascii="Arial" w:hAnsi="Arial" w:cs="Arial"/>
                <w:sz w:val="15"/>
                <w:szCs w:val="15"/>
              </w:rPr>
              <w:t>Estimate as at Budget</w:t>
            </w:r>
            <w:r w:rsidRPr="00855EDE">
              <w:rPr>
                <w:rFonts w:ascii="Arial" w:hAnsi="Arial" w:cs="Arial"/>
                <w:sz w:val="15"/>
                <w:szCs w:val="15"/>
              </w:rPr>
              <w:br/>
              <w:t>2016–17</w:t>
            </w:r>
            <w:r w:rsidRPr="00855EDE">
              <w:rPr>
                <w:rFonts w:ascii="Arial" w:hAnsi="Arial" w:cs="Arial"/>
                <w:sz w:val="15"/>
                <w:szCs w:val="15"/>
              </w:rPr>
              <w:br/>
            </w:r>
            <w:r w:rsidRPr="00855EDE">
              <w:rPr>
                <w:rFonts w:ascii="Arial" w:hAnsi="Arial" w:cs="Arial"/>
                <w:sz w:val="15"/>
                <w:szCs w:val="15"/>
              </w:rPr>
              <w:br/>
            </w:r>
            <w:r w:rsidRPr="00855EDE">
              <w:rPr>
                <w:rFonts w:ascii="Arial" w:hAnsi="Arial" w:cs="Arial"/>
                <w:sz w:val="15"/>
                <w:szCs w:val="15"/>
              </w:rPr>
              <w:br/>
              <w:t>$'000</w:t>
            </w:r>
          </w:p>
        </w:tc>
        <w:tc>
          <w:tcPr>
            <w:tcW w:w="1220" w:type="dxa"/>
            <w:tcBorders>
              <w:top w:val="single" w:sz="4" w:space="0" w:color="auto"/>
              <w:left w:val="nil"/>
              <w:bottom w:val="single" w:sz="4" w:space="0" w:color="000000"/>
              <w:right w:val="nil"/>
            </w:tcBorders>
            <w:shd w:val="clear" w:color="auto" w:fill="auto"/>
            <w:vAlign w:val="bottom"/>
            <w:hideMark/>
          </w:tcPr>
          <w:p w:rsidR="00855EDE" w:rsidRPr="00855EDE" w:rsidRDefault="00855EDE" w:rsidP="00855EDE">
            <w:pPr>
              <w:spacing w:after="0" w:line="240" w:lineRule="auto"/>
              <w:jc w:val="right"/>
              <w:rPr>
                <w:rFonts w:ascii="Arial" w:hAnsi="Arial" w:cs="Arial"/>
                <w:sz w:val="15"/>
                <w:szCs w:val="15"/>
              </w:rPr>
            </w:pPr>
            <w:r w:rsidRPr="00855EDE">
              <w:rPr>
                <w:rFonts w:ascii="Arial" w:hAnsi="Arial" w:cs="Arial"/>
                <w:sz w:val="15"/>
                <w:szCs w:val="15"/>
              </w:rPr>
              <w:t>Proposed Additional Estimates</w:t>
            </w:r>
            <w:r w:rsidRPr="00855EDE">
              <w:rPr>
                <w:rFonts w:ascii="Arial" w:hAnsi="Arial" w:cs="Arial"/>
                <w:sz w:val="15"/>
                <w:szCs w:val="15"/>
              </w:rPr>
              <w:br/>
              <w:t>2016–17</w:t>
            </w:r>
            <w:r w:rsidRPr="00855EDE">
              <w:rPr>
                <w:rFonts w:ascii="Arial" w:hAnsi="Arial" w:cs="Arial"/>
                <w:sz w:val="15"/>
                <w:szCs w:val="15"/>
              </w:rPr>
              <w:br/>
            </w:r>
            <w:r w:rsidRPr="00855EDE">
              <w:rPr>
                <w:rFonts w:ascii="Arial" w:hAnsi="Arial" w:cs="Arial"/>
                <w:sz w:val="15"/>
                <w:szCs w:val="15"/>
              </w:rPr>
              <w:br/>
              <w:t>$'000</w:t>
            </w:r>
          </w:p>
        </w:tc>
        <w:tc>
          <w:tcPr>
            <w:tcW w:w="1220" w:type="dxa"/>
            <w:tcBorders>
              <w:top w:val="single" w:sz="4" w:space="0" w:color="auto"/>
              <w:left w:val="nil"/>
              <w:bottom w:val="single" w:sz="4" w:space="0" w:color="auto"/>
              <w:right w:val="nil"/>
            </w:tcBorders>
            <w:shd w:val="clear" w:color="000000" w:fill="E6E6E6"/>
            <w:vAlign w:val="bottom"/>
            <w:hideMark/>
          </w:tcPr>
          <w:p w:rsidR="00855EDE" w:rsidRPr="00855EDE" w:rsidRDefault="00855EDE" w:rsidP="00855EDE">
            <w:pPr>
              <w:spacing w:after="0" w:line="240" w:lineRule="auto"/>
              <w:jc w:val="right"/>
              <w:rPr>
                <w:rFonts w:ascii="Arial" w:hAnsi="Arial" w:cs="Arial"/>
                <w:sz w:val="15"/>
                <w:szCs w:val="15"/>
              </w:rPr>
            </w:pPr>
            <w:r w:rsidRPr="00855EDE">
              <w:rPr>
                <w:rFonts w:ascii="Arial" w:hAnsi="Arial" w:cs="Arial"/>
                <w:sz w:val="15"/>
                <w:szCs w:val="15"/>
              </w:rPr>
              <w:t>Total estimate at Additional Estimates</w:t>
            </w:r>
            <w:r w:rsidRPr="00855EDE">
              <w:rPr>
                <w:rFonts w:ascii="Arial" w:hAnsi="Arial" w:cs="Arial"/>
                <w:sz w:val="15"/>
                <w:szCs w:val="15"/>
              </w:rPr>
              <w:br/>
              <w:t>2016–17</w:t>
            </w:r>
            <w:r w:rsidRPr="00855EDE">
              <w:rPr>
                <w:rFonts w:ascii="Arial" w:hAnsi="Arial" w:cs="Arial"/>
                <w:sz w:val="15"/>
                <w:szCs w:val="15"/>
              </w:rPr>
              <w:br/>
              <w:t>$'000</w:t>
            </w:r>
          </w:p>
        </w:tc>
      </w:tr>
      <w:tr w:rsidR="00855EDE" w:rsidRPr="00855EDE" w:rsidTr="00271F3E">
        <w:trPr>
          <w:cantSplit/>
          <w:trHeight w:val="225"/>
        </w:trPr>
        <w:tc>
          <w:tcPr>
            <w:tcW w:w="364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left"/>
              <w:rPr>
                <w:rFonts w:ascii="Arial" w:hAnsi="Arial" w:cs="Arial"/>
                <w:b/>
                <w:bCs/>
                <w:color w:val="000000"/>
                <w:sz w:val="16"/>
                <w:szCs w:val="16"/>
              </w:rPr>
            </w:pPr>
            <w:r w:rsidRPr="00855EDE">
              <w:rPr>
                <w:rFonts w:ascii="Arial" w:hAnsi="Arial" w:cs="Arial"/>
                <w:b/>
                <w:bCs/>
                <w:color w:val="000000"/>
                <w:sz w:val="16"/>
                <w:szCs w:val="16"/>
              </w:rPr>
              <w:t>Departmental</w:t>
            </w:r>
          </w:p>
        </w:tc>
        <w:tc>
          <w:tcPr>
            <w:tcW w:w="1220" w:type="dxa"/>
            <w:tcBorders>
              <w:top w:val="nil"/>
              <w:left w:val="nil"/>
              <w:bottom w:val="nil"/>
              <w:right w:val="nil"/>
            </w:tcBorders>
            <w:shd w:val="clear" w:color="auto" w:fill="auto"/>
            <w:noWrap/>
            <w:hideMark/>
          </w:tcPr>
          <w:p w:rsidR="00855EDE" w:rsidRPr="00855EDE" w:rsidRDefault="00855EDE" w:rsidP="00855EDE">
            <w:pPr>
              <w:spacing w:after="0" w:line="240" w:lineRule="auto"/>
              <w:jc w:val="right"/>
              <w:rPr>
                <w:rFonts w:ascii="Arial" w:hAnsi="Arial" w:cs="Arial"/>
                <w:i/>
                <w:iCs/>
                <w:sz w:val="15"/>
                <w:szCs w:val="15"/>
              </w:rPr>
            </w:pPr>
          </w:p>
        </w:tc>
        <w:tc>
          <w:tcPr>
            <w:tcW w:w="12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left"/>
              <w:rPr>
                <w:rFonts w:ascii="Arial" w:hAnsi="Arial" w:cs="Arial"/>
                <w:color w:val="000000"/>
                <w:sz w:val="15"/>
                <w:szCs w:val="15"/>
              </w:rPr>
            </w:pPr>
            <w:r w:rsidRPr="00855EDE">
              <w:rPr>
                <w:rFonts w:ascii="Arial" w:hAnsi="Arial" w:cs="Arial"/>
                <w:color w:val="000000"/>
                <w:sz w:val="15"/>
                <w:szCs w:val="15"/>
              </w:rPr>
              <w:t> </w:t>
            </w:r>
          </w:p>
        </w:tc>
        <w:tc>
          <w:tcPr>
            <w:tcW w:w="12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left"/>
              <w:rPr>
                <w:rFonts w:ascii="Arial" w:hAnsi="Arial" w:cs="Arial"/>
                <w:color w:val="000000"/>
                <w:sz w:val="15"/>
                <w:szCs w:val="15"/>
              </w:rPr>
            </w:pPr>
            <w:r w:rsidRPr="00855EDE">
              <w:rPr>
                <w:rFonts w:ascii="Arial" w:hAnsi="Arial" w:cs="Arial"/>
                <w:color w:val="000000"/>
                <w:sz w:val="15"/>
                <w:szCs w:val="15"/>
              </w:rPr>
              <w:t> </w:t>
            </w:r>
          </w:p>
        </w:tc>
        <w:tc>
          <w:tcPr>
            <w:tcW w:w="1220" w:type="dxa"/>
            <w:tcBorders>
              <w:top w:val="nil"/>
              <w:left w:val="nil"/>
              <w:bottom w:val="nil"/>
              <w:right w:val="nil"/>
            </w:tcBorders>
            <w:shd w:val="clear" w:color="000000" w:fill="E6E6E6"/>
            <w:noWrap/>
            <w:hideMark/>
          </w:tcPr>
          <w:p w:rsidR="00855EDE" w:rsidRPr="00855EDE" w:rsidRDefault="00855EDE" w:rsidP="00855EDE">
            <w:pPr>
              <w:spacing w:after="0" w:line="240" w:lineRule="auto"/>
              <w:jc w:val="right"/>
              <w:rPr>
                <w:rFonts w:ascii="Arial" w:hAnsi="Arial" w:cs="Arial"/>
                <w:b/>
                <w:bCs/>
                <w:sz w:val="15"/>
                <w:szCs w:val="15"/>
              </w:rPr>
            </w:pPr>
            <w:r w:rsidRPr="00855EDE">
              <w:rPr>
                <w:rFonts w:ascii="Arial" w:hAnsi="Arial" w:cs="Arial"/>
                <w:b/>
                <w:bCs/>
                <w:sz w:val="15"/>
                <w:szCs w:val="15"/>
              </w:rPr>
              <w:t> </w:t>
            </w:r>
          </w:p>
        </w:tc>
      </w:tr>
      <w:tr w:rsidR="009D5FF8" w:rsidRPr="00855EDE" w:rsidTr="00271F3E">
        <w:trPr>
          <w:cantSplit/>
          <w:trHeight w:val="225"/>
        </w:trPr>
        <w:tc>
          <w:tcPr>
            <w:tcW w:w="3640" w:type="dxa"/>
            <w:tcBorders>
              <w:top w:val="nil"/>
              <w:left w:val="nil"/>
              <w:bottom w:val="nil"/>
              <w:right w:val="nil"/>
            </w:tcBorders>
            <w:shd w:val="clear" w:color="000000" w:fill="FFFFFF"/>
            <w:vAlign w:val="bottom"/>
            <w:hideMark/>
          </w:tcPr>
          <w:p w:rsidR="009D5FF8" w:rsidRPr="00855EDE" w:rsidRDefault="009D5FF8" w:rsidP="00855EDE">
            <w:pPr>
              <w:spacing w:after="0" w:line="240" w:lineRule="auto"/>
              <w:jc w:val="left"/>
              <w:rPr>
                <w:rFonts w:ascii="Arial" w:hAnsi="Arial" w:cs="Arial"/>
                <w:color w:val="000000"/>
                <w:sz w:val="16"/>
                <w:szCs w:val="16"/>
              </w:rPr>
            </w:pPr>
            <w:r w:rsidRPr="00855EDE">
              <w:rPr>
                <w:rFonts w:ascii="Arial" w:hAnsi="Arial" w:cs="Arial"/>
                <w:color w:val="000000"/>
                <w:sz w:val="16"/>
                <w:szCs w:val="16"/>
              </w:rPr>
              <w:t>Annual appropriations - ordinary annual services</w:t>
            </w:r>
            <w:r w:rsidRPr="00855EDE">
              <w:rPr>
                <w:rFonts w:ascii="Arial" w:hAnsi="Arial" w:cs="Arial"/>
                <w:color w:val="000000"/>
                <w:sz w:val="16"/>
                <w:szCs w:val="16"/>
                <w:vertAlign w:val="superscript"/>
              </w:rPr>
              <w:t>(a)</w:t>
            </w:r>
          </w:p>
        </w:tc>
        <w:tc>
          <w:tcPr>
            <w:tcW w:w="1220" w:type="dxa"/>
            <w:tcBorders>
              <w:top w:val="nil"/>
              <w:left w:val="nil"/>
              <w:right w:val="nil"/>
            </w:tcBorders>
            <w:shd w:val="clear" w:color="000000" w:fill="FFFFFF"/>
            <w:noWrap/>
            <w:vAlign w:val="bottom"/>
            <w:hideMark/>
          </w:tcPr>
          <w:p w:rsidR="009D5FF8" w:rsidRPr="00855EDE" w:rsidRDefault="009D5FF8" w:rsidP="00855EDE">
            <w:pPr>
              <w:spacing w:after="0" w:line="240" w:lineRule="auto"/>
              <w:jc w:val="left"/>
              <w:rPr>
                <w:rFonts w:ascii="Arial" w:hAnsi="Arial" w:cs="Arial"/>
                <w:i/>
                <w:iCs/>
                <w:color w:val="000000"/>
                <w:sz w:val="15"/>
                <w:szCs w:val="15"/>
              </w:rPr>
            </w:pPr>
            <w:r w:rsidRPr="00855EDE">
              <w:rPr>
                <w:rFonts w:ascii="Arial" w:hAnsi="Arial" w:cs="Arial"/>
                <w:i/>
                <w:iCs/>
                <w:color w:val="000000"/>
                <w:sz w:val="15"/>
                <w:szCs w:val="15"/>
              </w:rPr>
              <w:t> </w:t>
            </w:r>
          </w:p>
        </w:tc>
        <w:tc>
          <w:tcPr>
            <w:tcW w:w="1220" w:type="dxa"/>
            <w:tcBorders>
              <w:top w:val="nil"/>
              <w:left w:val="nil"/>
              <w:right w:val="nil"/>
            </w:tcBorders>
            <w:shd w:val="clear" w:color="000000" w:fill="FFFFFF"/>
            <w:vAlign w:val="bottom"/>
          </w:tcPr>
          <w:p w:rsidR="009D5FF8" w:rsidRPr="00855EDE" w:rsidRDefault="009D5FF8" w:rsidP="00855EDE">
            <w:pPr>
              <w:spacing w:after="0" w:line="240" w:lineRule="auto"/>
              <w:jc w:val="left"/>
              <w:rPr>
                <w:rFonts w:ascii="Arial" w:hAnsi="Arial" w:cs="Arial"/>
                <w:color w:val="000000"/>
                <w:sz w:val="15"/>
                <w:szCs w:val="15"/>
              </w:rPr>
            </w:pPr>
            <w:r w:rsidRPr="00855EDE">
              <w:rPr>
                <w:rFonts w:ascii="Arial" w:hAnsi="Arial" w:cs="Arial"/>
                <w:color w:val="000000"/>
                <w:sz w:val="15"/>
                <w:szCs w:val="15"/>
              </w:rPr>
              <w:t> </w:t>
            </w:r>
          </w:p>
        </w:tc>
        <w:tc>
          <w:tcPr>
            <w:tcW w:w="1220" w:type="dxa"/>
            <w:tcBorders>
              <w:top w:val="nil"/>
              <w:left w:val="nil"/>
              <w:right w:val="nil"/>
            </w:tcBorders>
            <w:shd w:val="clear" w:color="000000" w:fill="FFFFFF"/>
            <w:vAlign w:val="bottom"/>
          </w:tcPr>
          <w:p w:rsidR="009D5FF8" w:rsidRPr="00855EDE" w:rsidRDefault="009D5FF8" w:rsidP="00855EDE">
            <w:pPr>
              <w:spacing w:after="0" w:line="240" w:lineRule="auto"/>
              <w:jc w:val="left"/>
              <w:rPr>
                <w:rFonts w:ascii="Arial" w:hAnsi="Arial" w:cs="Arial"/>
                <w:color w:val="000000"/>
                <w:sz w:val="15"/>
                <w:szCs w:val="15"/>
              </w:rPr>
            </w:pPr>
            <w:r w:rsidRPr="00855EDE">
              <w:rPr>
                <w:rFonts w:ascii="Arial" w:hAnsi="Arial" w:cs="Arial"/>
                <w:color w:val="000000"/>
                <w:sz w:val="15"/>
                <w:szCs w:val="15"/>
              </w:rPr>
              <w:t> </w:t>
            </w:r>
          </w:p>
        </w:tc>
        <w:tc>
          <w:tcPr>
            <w:tcW w:w="1220" w:type="dxa"/>
            <w:tcBorders>
              <w:top w:val="nil"/>
              <w:left w:val="nil"/>
              <w:right w:val="nil"/>
            </w:tcBorders>
            <w:shd w:val="clear" w:color="000000" w:fill="FFFFFF"/>
          </w:tcPr>
          <w:p w:rsidR="009D5FF8" w:rsidRPr="00855EDE" w:rsidRDefault="009D5FF8" w:rsidP="00F06591">
            <w:pPr>
              <w:spacing w:after="0" w:line="240" w:lineRule="auto"/>
              <w:jc w:val="right"/>
              <w:rPr>
                <w:rFonts w:ascii="Arial" w:hAnsi="Arial" w:cs="Arial"/>
                <w:b/>
                <w:bCs/>
                <w:sz w:val="15"/>
                <w:szCs w:val="15"/>
              </w:rPr>
            </w:pPr>
            <w:r w:rsidRPr="00855EDE">
              <w:rPr>
                <w:rFonts w:ascii="Arial" w:hAnsi="Arial" w:cs="Arial"/>
                <w:b/>
                <w:bCs/>
                <w:sz w:val="15"/>
                <w:szCs w:val="15"/>
              </w:rPr>
              <w:t> </w:t>
            </w:r>
          </w:p>
        </w:tc>
      </w:tr>
      <w:tr w:rsidR="009D5FF8" w:rsidRPr="00855EDE" w:rsidTr="00271F3E">
        <w:trPr>
          <w:cantSplit/>
          <w:trHeight w:val="252"/>
        </w:trPr>
        <w:tc>
          <w:tcPr>
            <w:tcW w:w="3640" w:type="dxa"/>
            <w:tcBorders>
              <w:top w:val="nil"/>
              <w:left w:val="nil"/>
              <w:bottom w:val="nil"/>
              <w:right w:val="nil"/>
            </w:tcBorders>
            <w:shd w:val="clear" w:color="000000" w:fill="FFFFFF"/>
            <w:vAlign w:val="bottom"/>
            <w:hideMark/>
          </w:tcPr>
          <w:p w:rsidR="009D5FF8" w:rsidRPr="00855EDE" w:rsidRDefault="009D5FF8" w:rsidP="00855EDE">
            <w:pPr>
              <w:spacing w:after="0" w:line="240" w:lineRule="auto"/>
              <w:ind w:firstLineChars="200" w:firstLine="320"/>
              <w:jc w:val="left"/>
              <w:rPr>
                <w:rFonts w:ascii="Arial" w:hAnsi="Arial" w:cs="Arial"/>
                <w:color w:val="000000"/>
                <w:sz w:val="16"/>
                <w:szCs w:val="16"/>
              </w:rPr>
            </w:pPr>
            <w:r w:rsidRPr="00855EDE">
              <w:rPr>
                <w:rFonts w:ascii="Arial" w:hAnsi="Arial" w:cs="Arial"/>
                <w:color w:val="000000"/>
                <w:sz w:val="16"/>
                <w:szCs w:val="16"/>
              </w:rPr>
              <w:t>Prior year appropriations available</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i/>
                <w:iCs/>
                <w:color w:val="000000"/>
                <w:sz w:val="15"/>
                <w:szCs w:val="15"/>
              </w:rPr>
            </w:pPr>
            <w:r w:rsidRPr="00855EDE">
              <w:rPr>
                <w:rFonts w:ascii="Arial" w:hAnsi="Arial" w:cs="Arial"/>
                <w:i/>
                <w:iCs/>
                <w:color w:val="000000"/>
                <w:sz w:val="15"/>
                <w:szCs w:val="15"/>
              </w:rPr>
              <w:t xml:space="preserve">86,982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62,900 </w:t>
            </w:r>
          </w:p>
        </w:tc>
        <w:tc>
          <w:tcPr>
            <w:tcW w:w="1220" w:type="dxa"/>
            <w:tcBorders>
              <w:top w:val="nil"/>
              <w:left w:val="nil"/>
              <w:bottom w:val="nil"/>
              <w:right w:val="nil"/>
            </w:tcBorders>
            <w:shd w:val="clear" w:color="000000" w:fill="E6E6E6"/>
            <w:noWrap/>
            <w:vAlign w:val="bottom"/>
            <w:hideMark/>
          </w:tcPr>
          <w:p w:rsidR="009D5FF8" w:rsidRPr="00855EDE" w:rsidRDefault="009D5FF8" w:rsidP="00855EDE">
            <w:pPr>
              <w:spacing w:after="0" w:line="240" w:lineRule="auto"/>
              <w:jc w:val="right"/>
              <w:rPr>
                <w:rFonts w:ascii="Arial" w:hAnsi="Arial" w:cs="Arial"/>
                <w:sz w:val="15"/>
                <w:szCs w:val="15"/>
              </w:rPr>
            </w:pPr>
            <w:r w:rsidRPr="00855EDE">
              <w:rPr>
                <w:rFonts w:ascii="Arial" w:hAnsi="Arial" w:cs="Arial"/>
                <w:sz w:val="15"/>
                <w:szCs w:val="15"/>
              </w:rPr>
              <w:t xml:space="preserve">62,900 </w:t>
            </w:r>
          </w:p>
        </w:tc>
      </w:tr>
      <w:tr w:rsidR="009D5FF8" w:rsidRPr="00855EDE" w:rsidTr="00271F3E">
        <w:trPr>
          <w:cantSplit/>
          <w:trHeight w:val="225"/>
        </w:trPr>
        <w:tc>
          <w:tcPr>
            <w:tcW w:w="364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ind w:firstLineChars="200" w:firstLine="320"/>
              <w:jc w:val="left"/>
              <w:rPr>
                <w:rFonts w:ascii="Arial" w:hAnsi="Arial" w:cs="Arial"/>
                <w:color w:val="000000"/>
                <w:sz w:val="16"/>
                <w:szCs w:val="16"/>
              </w:rPr>
            </w:pPr>
            <w:r w:rsidRPr="00855EDE">
              <w:rPr>
                <w:rFonts w:ascii="Arial" w:hAnsi="Arial" w:cs="Arial"/>
                <w:color w:val="000000"/>
                <w:sz w:val="16"/>
                <w:szCs w:val="16"/>
              </w:rPr>
              <w:t>Departmental appropriation</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i/>
                <w:iCs/>
                <w:color w:val="000000"/>
                <w:sz w:val="15"/>
                <w:szCs w:val="15"/>
              </w:rPr>
            </w:pPr>
            <w:r w:rsidRPr="00855EDE">
              <w:rPr>
                <w:rFonts w:ascii="Arial" w:hAnsi="Arial" w:cs="Arial"/>
                <w:i/>
                <w:iCs/>
                <w:color w:val="000000"/>
                <w:sz w:val="15"/>
                <w:szCs w:val="15"/>
              </w:rPr>
              <w:t xml:space="preserve">303,431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317,975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15,564 </w:t>
            </w:r>
          </w:p>
        </w:tc>
        <w:tc>
          <w:tcPr>
            <w:tcW w:w="1220" w:type="dxa"/>
            <w:tcBorders>
              <w:top w:val="nil"/>
              <w:left w:val="nil"/>
              <w:bottom w:val="nil"/>
              <w:right w:val="nil"/>
            </w:tcBorders>
            <w:shd w:val="clear" w:color="000000" w:fill="E6E6E6"/>
            <w:noWrap/>
            <w:vAlign w:val="bottom"/>
            <w:hideMark/>
          </w:tcPr>
          <w:p w:rsidR="009D5FF8" w:rsidRPr="00855EDE" w:rsidRDefault="009D5FF8" w:rsidP="00855EDE">
            <w:pPr>
              <w:spacing w:after="0" w:line="240" w:lineRule="auto"/>
              <w:jc w:val="right"/>
              <w:rPr>
                <w:rFonts w:ascii="Arial" w:hAnsi="Arial" w:cs="Arial"/>
                <w:sz w:val="15"/>
                <w:szCs w:val="15"/>
              </w:rPr>
            </w:pPr>
            <w:r w:rsidRPr="00855EDE">
              <w:rPr>
                <w:rFonts w:ascii="Arial" w:hAnsi="Arial" w:cs="Arial"/>
                <w:sz w:val="15"/>
                <w:szCs w:val="15"/>
              </w:rPr>
              <w:t xml:space="preserve">333,539 </w:t>
            </w:r>
          </w:p>
        </w:tc>
      </w:tr>
      <w:tr w:rsidR="009D5FF8" w:rsidRPr="00855EDE" w:rsidTr="00271F3E">
        <w:trPr>
          <w:cantSplit/>
          <w:trHeight w:val="252"/>
        </w:trPr>
        <w:tc>
          <w:tcPr>
            <w:tcW w:w="364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ind w:firstLineChars="200" w:firstLine="320"/>
              <w:jc w:val="left"/>
              <w:rPr>
                <w:rFonts w:ascii="Arial" w:hAnsi="Arial" w:cs="Arial"/>
                <w:color w:val="000000"/>
                <w:sz w:val="16"/>
                <w:szCs w:val="16"/>
              </w:rPr>
            </w:pPr>
            <w:r w:rsidRPr="00855EDE">
              <w:rPr>
                <w:rFonts w:ascii="Arial" w:hAnsi="Arial" w:cs="Arial"/>
                <w:color w:val="000000"/>
                <w:sz w:val="16"/>
                <w:szCs w:val="16"/>
              </w:rPr>
              <w:t>s 74 retained revenue receipts</w:t>
            </w:r>
            <w:r w:rsidRPr="00855EDE">
              <w:rPr>
                <w:rFonts w:ascii="Arial" w:hAnsi="Arial" w:cs="Arial"/>
                <w:color w:val="000000"/>
                <w:sz w:val="16"/>
                <w:szCs w:val="16"/>
                <w:vertAlign w:val="superscript"/>
              </w:rPr>
              <w:t>(b)</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i/>
                <w:iCs/>
                <w:color w:val="000000"/>
                <w:sz w:val="15"/>
                <w:szCs w:val="15"/>
              </w:rPr>
            </w:pPr>
            <w:r w:rsidRPr="00855EDE">
              <w:rPr>
                <w:rFonts w:ascii="Arial" w:hAnsi="Arial" w:cs="Arial"/>
                <w:i/>
                <w:iCs/>
                <w:color w:val="000000"/>
                <w:sz w:val="15"/>
                <w:szCs w:val="15"/>
              </w:rPr>
              <w:t xml:space="preserve">30,665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19,574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 </w:t>
            </w:r>
          </w:p>
        </w:tc>
        <w:tc>
          <w:tcPr>
            <w:tcW w:w="1220" w:type="dxa"/>
            <w:tcBorders>
              <w:top w:val="nil"/>
              <w:left w:val="nil"/>
              <w:bottom w:val="nil"/>
              <w:right w:val="nil"/>
            </w:tcBorders>
            <w:shd w:val="clear" w:color="000000" w:fill="E6E6E6"/>
            <w:noWrap/>
            <w:vAlign w:val="bottom"/>
            <w:hideMark/>
          </w:tcPr>
          <w:p w:rsidR="009D5FF8" w:rsidRPr="00855EDE" w:rsidRDefault="009D5FF8" w:rsidP="00855EDE">
            <w:pPr>
              <w:spacing w:after="0" w:line="240" w:lineRule="auto"/>
              <w:jc w:val="right"/>
              <w:rPr>
                <w:rFonts w:ascii="Arial" w:hAnsi="Arial" w:cs="Arial"/>
                <w:sz w:val="15"/>
                <w:szCs w:val="15"/>
              </w:rPr>
            </w:pPr>
            <w:r w:rsidRPr="00855EDE">
              <w:rPr>
                <w:rFonts w:ascii="Arial" w:hAnsi="Arial" w:cs="Arial"/>
                <w:sz w:val="15"/>
                <w:szCs w:val="15"/>
              </w:rPr>
              <w:t xml:space="preserve">19,574 </w:t>
            </w:r>
          </w:p>
        </w:tc>
      </w:tr>
      <w:tr w:rsidR="009D5FF8" w:rsidRPr="00855EDE" w:rsidTr="00271F3E">
        <w:trPr>
          <w:cantSplit/>
          <w:trHeight w:val="252"/>
        </w:trPr>
        <w:tc>
          <w:tcPr>
            <w:tcW w:w="364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ind w:firstLineChars="200" w:firstLine="320"/>
              <w:jc w:val="left"/>
              <w:rPr>
                <w:rFonts w:ascii="Arial" w:hAnsi="Arial" w:cs="Arial"/>
                <w:color w:val="000000"/>
                <w:sz w:val="16"/>
                <w:szCs w:val="16"/>
              </w:rPr>
            </w:pPr>
            <w:r w:rsidRPr="00855EDE">
              <w:rPr>
                <w:rFonts w:ascii="Arial" w:hAnsi="Arial" w:cs="Arial"/>
                <w:color w:val="000000"/>
                <w:sz w:val="16"/>
                <w:szCs w:val="16"/>
              </w:rPr>
              <w:t>Departmental capital budget</w:t>
            </w:r>
            <w:r w:rsidRPr="00855EDE">
              <w:rPr>
                <w:rFonts w:ascii="Arial" w:hAnsi="Arial" w:cs="Arial"/>
                <w:color w:val="000000"/>
                <w:sz w:val="16"/>
                <w:szCs w:val="16"/>
                <w:vertAlign w:val="superscript"/>
              </w:rPr>
              <w:t>(c)</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i/>
                <w:iCs/>
                <w:color w:val="000000"/>
                <w:sz w:val="15"/>
                <w:szCs w:val="15"/>
              </w:rPr>
            </w:pPr>
            <w:r w:rsidRPr="00855EDE">
              <w:rPr>
                <w:rFonts w:ascii="Arial" w:hAnsi="Arial" w:cs="Arial"/>
                <w:i/>
                <w:iCs/>
                <w:color w:val="000000"/>
                <w:sz w:val="15"/>
                <w:szCs w:val="15"/>
              </w:rPr>
              <w:t xml:space="preserve">21,677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24,361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(1,080)</w:t>
            </w:r>
          </w:p>
        </w:tc>
        <w:tc>
          <w:tcPr>
            <w:tcW w:w="1220" w:type="dxa"/>
            <w:tcBorders>
              <w:top w:val="nil"/>
              <w:left w:val="nil"/>
              <w:bottom w:val="nil"/>
              <w:right w:val="nil"/>
            </w:tcBorders>
            <w:shd w:val="clear" w:color="000000" w:fill="E6E6E6"/>
            <w:noWrap/>
            <w:vAlign w:val="bottom"/>
            <w:hideMark/>
          </w:tcPr>
          <w:p w:rsidR="009D5FF8" w:rsidRPr="00855EDE" w:rsidRDefault="009D5FF8" w:rsidP="00855EDE">
            <w:pPr>
              <w:spacing w:after="0" w:line="240" w:lineRule="auto"/>
              <w:jc w:val="right"/>
              <w:rPr>
                <w:rFonts w:ascii="Arial" w:hAnsi="Arial" w:cs="Arial"/>
                <w:sz w:val="15"/>
                <w:szCs w:val="15"/>
              </w:rPr>
            </w:pPr>
            <w:r w:rsidRPr="00855EDE">
              <w:rPr>
                <w:rFonts w:ascii="Arial" w:hAnsi="Arial" w:cs="Arial"/>
                <w:sz w:val="15"/>
                <w:szCs w:val="15"/>
              </w:rPr>
              <w:t xml:space="preserve">23,281 </w:t>
            </w:r>
          </w:p>
        </w:tc>
      </w:tr>
      <w:tr w:rsidR="009D5FF8" w:rsidRPr="00855EDE" w:rsidTr="00271F3E">
        <w:trPr>
          <w:cantSplit/>
          <w:trHeight w:val="225"/>
        </w:trPr>
        <w:tc>
          <w:tcPr>
            <w:tcW w:w="3640" w:type="dxa"/>
            <w:tcBorders>
              <w:top w:val="nil"/>
              <w:left w:val="nil"/>
              <w:bottom w:val="nil"/>
              <w:right w:val="nil"/>
            </w:tcBorders>
            <w:shd w:val="clear" w:color="000000" w:fill="FFFFFF"/>
            <w:vAlign w:val="bottom"/>
            <w:hideMark/>
          </w:tcPr>
          <w:p w:rsidR="009D5FF8" w:rsidRPr="00855EDE" w:rsidRDefault="009D5FF8" w:rsidP="00855EDE">
            <w:pPr>
              <w:spacing w:after="0" w:line="240" w:lineRule="auto"/>
              <w:jc w:val="left"/>
              <w:rPr>
                <w:rFonts w:ascii="Arial" w:hAnsi="Arial" w:cs="Arial"/>
                <w:color w:val="000000"/>
                <w:sz w:val="16"/>
                <w:szCs w:val="16"/>
              </w:rPr>
            </w:pPr>
            <w:r w:rsidRPr="00855EDE">
              <w:rPr>
                <w:rFonts w:ascii="Arial" w:hAnsi="Arial" w:cs="Arial"/>
                <w:color w:val="000000"/>
                <w:sz w:val="16"/>
                <w:szCs w:val="16"/>
              </w:rPr>
              <w:t>Annual appropriations - other services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left"/>
              <w:rPr>
                <w:rFonts w:ascii="Arial" w:hAnsi="Arial" w:cs="Arial"/>
                <w:i/>
                <w:iCs/>
                <w:color w:val="000000"/>
                <w:sz w:val="15"/>
                <w:szCs w:val="15"/>
              </w:rPr>
            </w:pPr>
            <w:r w:rsidRPr="00855EDE">
              <w:rPr>
                <w:rFonts w:ascii="Arial" w:hAnsi="Arial" w:cs="Arial"/>
                <w:i/>
                <w:iCs/>
                <w:color w:val="000000"/>
                <w:sz w:val="15"/>
                <w:szCs w:val="15"/>
              </w:rPr>
              <w:t>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left"/>
              <w:rPr>
                <w:rFonts w:ascii="Arial" w:hAnsi="Arial" w:cs="Arial"/>
                <w:color w:val="000000"/>
                <w:sz w:val="15"/>
                <w:szCs w:val="15"/>
              </w:rPr>
            </w:pPr>
            <w:r w:rsidRPr="00855EDE">
              <w:rPr>
                <w:rFonts w:ascii="Arial" w:hAnsi="Arial" w:cs="Arial"/>
                <w:color w:val="000000"/>
                <w:sz w:val="15"/>
                <w:szCs w:val="15"/>
              </w:rPr>
              <w:t>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left"/>
              <w:rPr>
                <w:rFonts w:ascii="Arial" w:hAnsi="Arial" w:cs="Arial"/>
                <w:color w:val="000000"/>
                <w:sz w:val="15"/>
                <w:szCs w:val="15"/>
              </w:rPr>
            </w:pPr>
            <w:r w:rsidRPr="00855EDE">
              <w:rPr>
                <w:rFonts w:ascii="Arial" w:hAnsi="Arial" w:cs="Arial"/>
                <w:color w:val="000000"/>
                <w:sz w:val="15"/>
                <w:szCs w:val="15"/>
              </w:rPr>
              <w:t> </w:t>
            </w:r>
          </w:p>
        </w:tc>
        <w:tc>
          <w:tcPr>
            <w:tcW w:w="1220" w:type="dxa"/>
            <w:tcBorders>
              <w:top w:val="nil"/>
              <w:left w:val="nil"/>
              <w:bottom w:val="nil"/>
              <w:right w:val="nil"/>
            </w:tcBorders>
            <w:shd w:val="clear" w:color="000000" w:fill="E6E6E6"/>
            <w:noWrap/>
            <w:vAlign w:val="bottom"/>
            <w:hideMark/>
          </w:tcPr>
          <w:p w:rsidR="009D5FF8" w:rsidRPr="00855EDE" w:rsidRDefault="009D5FF8" w:rsidP="00855EDE">
            <w:pPr>
              <w:spacing w:after="0" w:line="240" w:lineRule="auto"/>
              <w:jc w:val="left"/>
              <w:rPr>
                <w:rFonts w:ascii="Arial" w:hAnsi="Arial" w:cs="Arial"/>
                <w:sz w:val="15"/>
                <w:szCs w:val="15"/>
              </w:rPr>
            </w:pPr>
            <w:r w:rsidRPr="00855EDE">
              <w:rPr>
                <w:rFonts w:ascii="Arial" w:hAnsi="Arial" w:cs="Arial"/>
                <w:sz w:val="15"/>
                <w:szCs w:val="15"/>
              </w:rPr>
              <w:t> </w:t>
            </w:r>
          </w:p>
        </w:tc>
      </w:tr>
      <w:tr w:rsidR="009D5FF8" w:rsidRPr="00855EDE" w:rsidTr="00271F3E">
        <w:trPr>
          <w:cantSplit/>
          <w:trHeight w:val="252"/>
        </w:trPr>
        <w:tc>
          <w:tcPr>
            <w:tcW w:w="3640" w:type="dxa"/>
            <w:tcBorders>
              <w:top w:val="nil"/>
              <w:left w:val="nil"/>
              <w:bottom w:val="nil"/>
              <w:right w:val="nil"/>
            </w:tcBorders>
            <w:shd w:val="clear" w:color="000000" w:fill="FFFFFF"/>
            <w:vAlign w:val="bottom"/>
            <w:hideMark/>
          </w:tcPr>
          <w:p w:rsidR="009D5FF8" w:rsidRPr="00855EDE" w:rsidRDefault="009D5FF8" w:rsidP="00855EDE">
            <w:pPr>
              <w:spacing w:after="0" w:line="240" w:lineRule="auto"/>
              <w:ind w:firstLineChars="100" w:firstLine="160"/>
              <w:jc w:val="left"/>
              <w:rPr>
                <w:rFonts w:ascii="Arial" w:hAnsi="Arial" w:cs="Arial"/>
                <w:color w:val="000000"/>
                <w:sz w:val="16"/>
                <w:szCs w:val="16"/>
              </w:rPr>
            </w:pPr>
            <w:r w:rsidRPr="00855EDE">
              <w:rPr>
                <w:rFonts w:ascii="Arial" w:hAnsi="Arial" w:cs="Arial"/>
                <w:color w:val="000000"/>
                <w:sz w:val="16"/>
                <w:szCs w:val="16"/>
              </w:rPr>
              <w:t xml:space="preserve"> non-operating</w:t>
            </w:r>
            <w:r w:rsidRPr="00855EDE">
              <w:rPr>
                <w:rFonts w:ascii="Arial" w:hAnsi="Arial" w:cs="Arial"/>
                <w:color w:val="000000"/>
                <w:sz w:val="16"/>
                <w:szCs w:val="16"/>
                <w:vertAlign w:val="superscript"/>
              </w:rPr>
              <w:t>(d)</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left"/>
              <w:rPr>
                <w:rFonts w:ascii="Arial" w:hAnsi="Arial" w:cs="Arial"/>
                <w:i/>
                <w:iCs/>
                <w:color w:val="000000"/>
                <w:sz w:val="15"/>
                <w:szCs w:val="15"/>
              </w:rPr>
            </w:pPr>
            <w:r w:rsidRPr="00855EDE">
              <w:rPr>
                <w:rFonts w:ascii="Arial" w:hAnsi="Arial" w:cs="Arial"/>
                <w:i/>
                <w:iCs/>
                <w:color w:val="000000"/>
                <w:sz w:val="15"/>
                <w:szCs w:val="15"/>
              </w:rPr>
              <w:t>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left"/>
              <w:rPr>
                <w:rFonts w:ascii="Arial" w:hAnsi="Arial" w:cs="Arial"/>
                <w:color w:val="000000"/>
                <w:sz w:val="15"/>
                <w:szCs w:val="15"/>
              </w:rPr>
            </w:pPr>
            <w:r w:rsidRPr="00855EDE">
              <w:rPr>
                <w:rFonts w:ascii="Arial" w:hAnsi="Arial" w:cs="Arial"/>
                <w:color w:val="000000"/>
                <w:sz w:val="15"/>
                <w:szCs w:val="15"/>
              </w:rPr>
              <w:t>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left"/>
              <w:rPr>
                <w:rFonts w:ascii="Arial" w:hAnsi="Arial" w:cs="Arial"/>
                <w:color w:val="000000"/>
                <w:sz w:val="15"/>
                <w:szCs w:val="15"/>
              </w:rPr>
            </w:pPr>
            <w:r w:rsidRPr="00855EDE">
              <w:rPr>
                <w:rFonts w:ascii="Arial" w:hAnsi="Arial" w:cs="Arial"/>
                <w:color w:val="000000"/>
                <w:sz w:val="15"/>
                <w:szCs w:val="15"/>
              </w:rPr>
              <w:t> </w:t>
            </w:r>
          </w:p>
        </w:tc>
        <w:tc>
          <w:tcPr>
            <w:tcW w:w="1220" w:type="dxa"/>
            <w:tcBorders>
              <w:top w:val="nil"/>
              <w:left w:val="nil"/>
              <w:bottom w:val="nil"/>
              <w:right w:val="nil"/>
            </w:tcBorders>
            <w:shd w:val="clear" w:color="000000" w:fill="E6E6E6"/>
            <w:noWrap/>
            <w:vAlign w:val="bottom"/>
            <w:hideMark/>
          </w:tcPr>
          <w:p w:rsidR="009D5FF8" w:rsidRPr="00855EDE" w:rsidRDefault="009D5FF8" w:rsidP="00855EDE">
            <w:pPr>
              <w:spacing w:after="0" w:line="240" w:lineRule="auto"/>
              <w:jc w:val="left"/>
              <w:rPr>
                <w:rFonts w:ascii="Arial" w:hAnsi="Arial" w:cs="Arial"/>
                <w:sz w:val="15"/>
                <w:szCs w:val="15"/>
              </w:rPr>
            </w:pPr>
            <w:r w:rsidRPr="00855EDE">
              <w:rPr>
                <w:rFonts w:ascii="Arial" w:hAnsi="Arial" w:cs="Arial"/>
                <w:sz w:val="15"/>
                <w:szCs w:val="15"/>
              </w:rPr>
              <w:t> </w:t>
            </w:r>
          </w:p>
        </w:tc>
      </w:tr>
      <w:tr w:rsidR="009D5FF8" w:rsidRPr="00855EDE" w:rsidTr="00271F3E">
        <w:trPr>
          <w:cantSplit/>
          <w:trHeight w:val="252"/>
        </w:trPr>
        <w:tc>
          <w:tcPr>
            <w:tcW w:w="3640" w:type="dxa"/>
            <w:tcBorders>
              <w:top w:val="nil"/>
              <w:left w:val="nil"/>
              <w:bottom w:val="nil"/>
              <w:right w:val="nil"/>
            </w:tcBorders>
            <w:shd w:val="clear" w:color="000000" w:fill="FFFFFF"/>
            <w:vAlign w:val="bottom"/>
            <w:hideMark/>
          </w:tcPr>
          <w:p w:rsidR="009D5FF8" w:rsidRPr="00855EDE" w:rsidRDefault="009D5FF8" w:rsidP="00855EDE">
            <w:pPr>
              <w:spacing w:after="0" w:line="240" w:lineRule="auto"/>
              <w:ind w:firstLineChars="200" w:firstLine="320"/>
              <w:jc w:val="left"/>
              <w:rPr>
                <w:rFonts w:ascii="Arial" w:hAnsi="Arial" w:cs="Arial"/>
                <w:color w:val="000000"/>
                <w:sz w:val="16"/>
                <w:szCs w:val="16"/>
              </w:rPr>
            </w:pPr>
            <w:r w:rsidRPr="00855EDE">
              <w:rPr>
                <w:rFonts w:ascii="Arial" w:hAnsi="Arial" w:cs="Arial"/>
                <w:color w:val="000000"/>
                <w:sz w:val="16"/>
                <w:szCs w:val="16"/>
              </w:rPr>
              <w:t>Prior year appropriations available</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i/>
                <w:iCs/>
                <w:color w:val="000000"/>
                <w:sz w:val="15"/>
                <w:szCs w:val="15"/>
              </w:rPr>
            </w:pPr>
            <w:r w:rsidRPr="00855EDE">
              <w:rPr>
                <w:rFonts w:ascii="Arial" w:hAnsi="Arial" w:cs="Arial"/>
                <w:i/>
                <w:iCs/>
                <w:color w:val="000000"/>
                <w:sz w:val="15"/>
                <w:szCs w:val="15"/>
              </w:rPr>
              <w:t xml:space="preserve">4,203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9,866 </w:t>
            </w:r>
          </w:p>
        </w:tc>
        <w:tc>
          <w:tcPr>
            <w:tcW w:w="1220" w:type="dxa"/>
            <w:tcBorders>
              <w:top w:val="nil"/>
              <w:left w:val="nil"/>
              <w:bottom w:val="nil"/>
              <w:right w:val="nil"/>
            </w:tcBorders>
            <w:shd w:val="clear" w:color="000000" w:fill="E6E6E6"/>
            <w:noWrap/>
            <w:vAlign w:val="bottom"/>
            <w:hideMark/>
          </w:tcPr>
          <w:p w:rsidR="009D5FF8" w:rsidRPr="00855EDE" w:rsidRDefault="009D5FF8" w:rsidP="00855EDE">
            <w:pPr>
              <w:spacing w:after="0" w:line="240" w:lineRule="auto"/>
              <w:jc w:val="right"/>
              <w:rPr>
                <w:rFonts w:ascii="Arial" w:hAnsi="Arial" w:cs="Arial"/>
                <w:sz w:val="15"/>
                <w:szCs w:val="15"/>
              </w:rPr>
            </w:pPr>
            <w:r w:rsidRPr="00855EDE">
              <w:rPr>
                <w:rFonts w:ascii="Arial" w:hAnsi="Arial" w:cs="Arial"/>
                <w:sz w:val="15"/>
                <w:szCs w:val="15"/>
              </w:rPr>
              <w:t xml:space="preserve">9,866 </w:t>
            </w:r>
          </w:p>
        </w:tc>
      </w:tr>
      <w:tr w:rsidR="009D5FF8" w:rsidRPr="00855EDE" w:rsidTr="00271F3E">
        <w:trPr>
          <w:cantSplit/>
          <w:trHeight w:val="225"/>
        </w:trPr>
        <w:tc>
          <w:tcPr>
            <w:tcW w:w="364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ind w:firstLineChars="200" w:firstLine="320"/>
              <w:jc w:val="left"/>
              <w:rPr>
                <w:rFonts w:ascii="Arial" w:hAnsi="Arial" w:cs="Arial"/>
                <w:color w:val="000000"/>
                <w:sz w:val="16"/>
                <w:szCs w:val="16"/>
              </w:rPr>
            </w:pPr>
            <w:r w:rsidRPr="00855EDE">
              <w:rPr>
                <w:rFonts w:ascii="Arial" w:hAnsi="Arial" w:cs="Arial"/>
                <w:color w:val="000000"/>
                <w:sz w:val="16"/>
                <w:szCs w:val="16"/>
              </w:rPr>
              <w:t>Equity injection</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i/>
                <w:iCs/>
                <w:color w:val="000000"/>
                <w:sz w:val="15"/>
                <w:szCs w:val="15"/>
              </w:rPr>
            </w:pPr>
            <w:r w:rsidRPr="00855EDE">
              <w:rPr>
                <w:rFonts w:ascii="Arial" w:hAnsi="Arial" w:cs="Arial"/>
                <w:i/>
                <w:iCs/>
                <w:color w:val="000000"/>
                <w:sz w:val="15"/>
                <w:szCs w:val="15"/>
              </w:rPr>
              <w:t xml:space="preserve">13,686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2,993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2,992 </w:t>
            </w:r>
          </w:p>
        </w:tc>
        <w:tc>
          <w:tcPr>
            <w:tcW w:w="1220" w:type="dxa"/>
            <w:tcBorders>
              <w:top w:val="nil"/>
              <w:left w:val="nil"/>
              <w:bottom w:val="nil"/>
              <w:right w:val="nil"/>
            </w:tcBorders>
            <w:shd w:val="clear" w:color="000000" w:fill="E6E6E6"/>
            <w:noWrap/>
            <w:vAlign w:val="bottom"/>
            <w:hideMark/>
          </w:tcPr>
          <w:p w:rsidR="009D5FF8" w:rsidRPr="00855EDE" w:rsidRDefault="009D5FF8" w:rsidP="00855EDE">
            <w:pPr>
              <w:spacing w:after="0" w:line="240" w:lineRule="auto"/>
              <w:jc w:val="right"/>
              <w:rPr>
                <w:rFonts w:ascii="Arial" w:hAnsi="Arial" w:cs="Arial"/>
                <w:sz w:val="15"/>
                <w:szCs w:val="15"/>
              </w:rPr>
            </w:pPr>
            <w:r w:rsidRPr="00855EDE">
              <w:rPr>
                <w:rFonts w:ascii="Arial" w:hAnsi="Arial" w:cs="Arial"/>
                <w:sz w:val="15"/>
                <w:szCs w:val="15"/>
              </w:rPr>
              <w:t xml:space="preserve">5,985 </w:t>
            </w:r>
          </w:p>
        </w:tc>
      </w:tr>
      <w:tr w:rsidR="009D5FF8" w:rsidRPr="00855EDE" w:rsidTr="00271F3E">
        <w:trPr>
          <w:cantSplit/>
          <w:trHeight w:val="225"/>
        </w:trPr>
        <w:tc>
          <w:tcPr>
            <w:tcW w:w="3640" w:type="dxa"/>
            <w:tcBorders>
              <w:top w:val="nil"/>
              <w:left w:val="nil"/>
              <w:bottom w:val="nil"/>
              <w:right w:val="nil"/>
            </w:tcBorders>
            <w:shd w:val="clear" w:color="000000" w:fill="FFFFFF"/>
            <w:vAlign w:val="bottom"/>
            <w:hideMark/>
          </w:tcPr>
          <w:p w:rsidR="009D5FF8" w:rsidRPr="00855EDE" w:rsidRDefault="009D5FF8" w:rsidP="00855EDE">
            <w:pPr>
              <w:spacing w:after="0" w:line="240" w:lineRule="auto"/>
              <w:jc w:val="left"/>
              <w:rPr>
                <w:rFonts w:ascii="Arial" w:hAnsi="Arial" w:cs="Arial"/>
                <w:i/>
                <w:iCs/>
                <w:color w:val="000000"/>
                <w:sz w:val="16"/>
                <w:szCs w:val="16"/>
              </w:rPr>
            </w:pPr>
            <w:r w:rsidRPr="00855EDE">
              <w:rPr>
                <w:rFonts w:ascii="Arial" w:hAnsi="Arial" w:cs="Arial"/>
                <w:i/>
                <w:iCs/>
                <w:color w:val="000000"/>
                <w:sz w:val="16"/>
                <w:szCs w:val="16"/>
              </w:rPr>
              <w:t>Total departmental annual appropriations</w:t>
            </w:r>
          </w:p>
        </w:tc>
        <w:tc>
          <w:tcPr>
            <w:tcW w:w="1220" w:type="dxa"/>
            <w:tcBorders>
              <w:top w:val="single" w:sz="4" w:space="0" w:color="auto"/>
              <w:left w:val="nil"/>
              <w:bottom w:val="single" w:sz="4" w:space="0" w:color="auto"/>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i/>
                <w:iCs/>
                <w:color w:val="000000"/>
                <w:sz w:val="15"/>
                <w:szCs w:val="15"/>
              </w:rPr>
            </w:pPr>
            <w:r w:rsidRPr="00855EDE">
              <w:rPr>
                <w:rFonts w:ascii="Arial" w:hAnsi="Arial" w:cs="Arial"/>
                <w:i/>
                <w:iCs/>
                <w:color w:val="000000"/>
                <w:sz w:val="15"/>
                <w:szCs w:val="15"/>
              </w:rPr>
              <w:t xml:space="preserve">460,644 </w:t>
            </w:r>
          </w:p>
        </w:tc>
        <w:tc>
          <w:tcPr>
            <w:tcW w:w="1220" w:type="dxa"/>
            <w:tcBorders>
              <w:top w:val="single" w:sz="4" w:space="0" w:color="auto"/>
              <w:left w:val="nil"/>
              <w:bottom w:val="single" w:sz="4" w:space="0" w:color="auto"/>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364,903 </w:t>
            </w:r>
          </w:p>
        </w:tc>
        <w:tc>
          <w:tcPr>
            <w:tcW w:w="1220" w:type="dxa"/>
            <w:tcBorders>
              <w:top w:val="single" w:sz="4" w:space="0" w:color="auto"/>
              <w:left w:val="nil"/>
              <w:bottom w:val="single" w:sz="4" w:space="0" w:color="auto"/>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90,242 </w:t>
            </w:r>
          </w:p>
        </w:tc>
        <w:tc>
          <w:tcPr>
            <w:tcW w:w="1220" w:type="dxa"/>
            <w:tcBorders>
              <w:top w:val="single" w:sz="4" w:space="0" w:color="auto"/>
              <w:left w:val="nil"/>
              <w:bottom w:val="single" w:sz="4" w:space="0" w:color="auto"/>
              <w:right w:val="nil"/>
            </w:tcBorders>
            <w:shd w:val="clear" w:color="000000" w:fill="E6E6E6"/>
            <w:noWrap/>
            <w:vAlign w:val="bottom"/>
            <w:hideMark/>
          </w:tcPr>
          <w:p w:rsidR="009D5FF8" w:rsidRPr="00855EDE" w:rsidRDefault="009D5FF8" w:rsidP="00855EDE">
            <w:pPr>
              <w:spacing w:after="0" w:line="240" w:lineRule="auto"/>
              <w:jc w:val="right"/>
              <w:rPr>
                <w:rFonts w:ascii="Arial" w:hAnsi="Arial" w:cs="Arial"/>
                <w:b/>
                <w:bCs/>
                <w:sz w:val="15"/>
                <w:szCs w:val="15"/>
              </w:rPr>
            </w:pPr>
            <w:r w:rsidRPr="00855EDE">
              <w:rPr>
                <w:rFonts w:ascii="Arial" w:hAnsi="Arial" w:cs="Arial"/>
                <w:b/>
                <w:bCs/>
                <w:sz w:val="15"/>
                <w:szCs w:val="15"/>
              </w:rPr>
              <w:t xml:space="preserve">455,145 </w:t>
            </w:r>
          </w:p>
        </w:tc>
      </w:tr>
      <w:tr w:rsidR="009D5FF8" w:rsidRPr="00855EDE" w:rsidTr="00271F3E">
        <w:trPr>
          <w:cantSplit/>
          <w:trHeight w:val="252"/>
        </w:trPr>
        <w:tc>
          <w:tcPr>
            <w:tcW w:w="3640" w:type="dxa"/>
            <w:tcBorders>
              <w:top w:val="nil"/>
              <w:left w:val="nil"/>
              <w:bottom w:val="nil"/>
              <w:right w:val="nil"/>
            </w:tcBorders>
            <w:shd w:val="clear" w:color="000000" w:fill="FFFFFF"/>
            <w:vAlign w:val="bottom"/>
            <w:hideMark/>
          </w:tcPr>
          <w:p w:rsidR="009D5FF8" w:rsidRPr="00855EDE" w:rsidRDefault="009D5FF8" w:rsidP="00855EDE">
            <w:pPr>
              <w:spacing w:after="0" w:line="240" w:lineRule="auto"/>
              <w:jc w:val="left"/>
              <w:rPr>
                <w:rFonts w:ascii="Arial" w:hAnsi="Arial" w:cs="Arial"/>
                <w:color w:val="000000"/>
                <w:sz w:val="16"/>
                <w:szCs w:val="16"/>
              </w:rPr>
            </w:pPr>
            <w:r w:rsidRPr="00855EDE">
              <w:rPr>
                <w:rFonts w:ascii="Arial" w:hAnsi="Arial" w:cs="Arial"/>
                <w:color w:val="000000"/>
                <w:sz w:val="16"/>
                <w:szCs w:val="16"/>
              </w:rPr>
              <w:t>Special accounts</w:t>
            </w:r>
            <w:r w:rsidRPr="00855EDE">
              <w:rPr>
                <w:rFonts w:ascii="Arial" w:hAnsi="Arial" w:cs="Arial"/>
                <w:color w:val="000000"/>
                <w:sz w:val="16"/>
                <w:szCs w:val="16"/>
                <w:vertAlign w:val="superscript"/>
              </w:rPr>
              <w:t>(e)</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left"/>
              <w:rPr>
                <w:rFonts w:ascii="Arial" w:hAnsi="Arial" w:cs="Arial"/>
                <w:i/>
                <w:iCs/>
                <w:color w:val="000000"/>
                <w:sz w:val="15"/>
                <w:szCs w:val="15"/>
              </w:rPr>
            </w:pPr>
            <w:r w:rsidRPr="00855EDE">
              <w:rPr>
                <w:rFonts w:ascii="Arial" w:hAnsi="Arial" w:cs="Arial"/>
                <w:i/>
                <w:iCs/>
                <w:color w:val="000000"/>
                <w:sz w:val="15"/>
                <w:szCs w:val="15"/>
              </w:rPr>
              <w:t>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left"/>
              <w:rPr>
                <w:rFonts w:ascii="Arial" w:hAnsi="Arial" w:cs="Arial"/>
                <w:color w:val="000000"/>
                <w:sz w:val="15"/>
                <w:szCs w:val="15"/>
              </w:rPr>
            </w:pPr>
            <w:r w:rsidRPr="00855EDE">
              <w:rPr>
                <w:rFonts w:ascii="Arial" w:hAnsi="Arial" w:cs="Arial"/>
                <w:color w:val="000000"/>
                <w:sz w:val="15"/>
                <w:szCs w:val="15"/>
              </w:rPr>
              <w:t>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left"/>
              <w:rPr>
                <w:rFonts w:ascii="Arial" w:hAnsi="Arial" w:cs="Arial"/>
                <w:color w:val="000000"/>
                <w:sz w:val="15"/>
                <w:szCs w:val="15"/>
              </w:rPr>
            </w:pPr>
            <w:r w:rsidRPr="00855EDE">
              <w:rPr>
                <w:rFonts w:ascii="Arial" w:hAnsi="Arial" w:cs="Arial"/>
                <w:color w:val="000000"/>
                <w:sz w:val="15"/>
                <w:szCs w:val="15"/>
              </w:rPr>
              <w:t> </w:t>
            </w:r>
          </w:p>
        </w:tc>
        <w:tc>
          <w:tcPr>
            <w:tcW w:w="1220" w:type="dxa"/>
            <w:tcBorders>
              <w:top w:val="nil"/>
              <w:left w:val="nil"/>
              <w:bottom w:val="nil"/>
              <w:right w:val="nil"/>
            </w:tcBorders>
            <w:shd w:val="clear" w:color="000000" w:fill="E6E6E6"/>
            <w:noWrap/>
            <w:hideMark/>
          </w:tcPr>
          <w:p w:rsidR="009D5FF8" w:rsidRPr="00855EDE" w:rsidRDefault="009D5FF8" w:rsidP="00855EDE">
            <w:pPr>
              <w:spacing w:after="0" w:line="240" w:lineRule="auto"/>
              <w:jc w:val="right"/>
              <w:rPr>
                <w:rFonts w:ascii="Arial" w:hAnsi="Arial" w:cs="Arial"/>
                <w:sz w:val="15"/>
                <w:szCs w:val="15"/>
              </w:rPr>
            </w:pPr>
            <w:r w:rsidRPr="00855EDE">
              <w:rPr>
                <w:rFonts w:ascii="Arial" w:hAnsi="Arial" w:cs="Arial"/>
                <w:sz w:val="15"/>
                <w:szCs w:val="15"/>
              </w:rPr>
              <w:t> </w:t>
            </w:r>
          </w:p>
        </w:tc>
      </w:tr>
      <w:tr w:rsidR="009D5FF8" w:rsidRPr="00855EDE" w:rsidTr="00271F3E">
        <w:trPr>
          <w:cantSplit/>
          <w:trHeight w:val="225"/>
        </w:trPr>
        <w:tc>
          <w:tcPr>
            <w:tcW w:w="3640" w:type="dxa"/>
            <w:tcBorders>
              <w:top w:val="nil"/>
              <w:left w:val="nil"/>
              <w:bottom w:val="nil"/>
              <w:right w:val="nil"/>
            </w:tcBorders>
            <w:shd w:val="clear" w:color="000000" w:fill="FFFFFF"/>
            <w:vAlign w:val="bottom"/>
            <w:hideMark/>
          </w:tcPr>
          <w:p w:rsidR="009D5FF8" w:rsidRPr="00855EDE" w:rsidRDefault="009D5FF8" w:rsidP="00855EDE">
            <w:pPr>
              <w:spacing w:after="0" w:line="240" w:lineRule="auto"/>
              <w:ind w:firstLineChars="100" w:firstLine="160"/>
              <w:jc w:val="left"/>
              <w:rPr>
                <w:rFonts w:ascii="Arial" w:hAnsi="Arial" w:cs="Arial"/>
                <w:color w:val="000000"/>
                <w:sz w:val="16"/>
                <w:szCs w:val="16"/>
              </w:rPr>
            </w:pPr>
            <w:r w:rsidRPr="00855EDE">
              <w:rPr>
                <w:rFonts w:ascii="Arial" w:hAnsi="Arial" w:cs="Arial"/>
                <w:color w:val="000000"/>
                <w:sz w:val="16"/>
                <w:szCs w:val="16"/>
              </w:rPr>
              <w:t>Opening balance</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i/>
                <w:iCs/>
                <w:color w:val="000000"/>
                <w:sz w:val="15"/>
                <w:szCs w:val="15"/>
              </w:rPr>
            </w:pPr>
            <w:r w:rsidRPr="00855EDE">
              <w:rPr>
                <w:rFonts w:ascii="Arial" w:hAnsi="Arial" w:cs="Arial"/>
                <w:i/>
                <w:iCs/>
                <w:color w:val="000000"/>
                <w:sz w:val="15"/>
                <w:szCs w:val="15"/>
              </w:rPr>
              <w:t xml:space="preserve">2,286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2,286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1,250 </w:t>
            </w:r>
          </w:p>
        </w:tc>
        <w:tc>
          <w:tcPr>
            <w:tcW w:w="1220" w:type="dxa"/>
            <w:tcBorders>
              <w:top w:val="nil"/>
              <w:left w:val="nil"/>
              <w:bottom w:val="nil"/>
              <w:right w:val="nil"/>
            </w:tcBorders>
            <w:shd w:val="clear" w:color="000000" w:fill="E6E6E6"/>
            <w:noWrap/>
            <w:vAlign w:val="bottom"/>
            <w:hideMark/>
          </w:tcPr>
          <w:p w:rsidR="009D5FF8" w:rsidRPr="00855EDE" w:rsidRDefault="009D5FF8" w:rsidP="00855EDE">
            <w:pPr>
              <w:spacing w:after="0" w:line="240" w:lineRule="auto"/>
              <w:jc w:val="right"/>
              <w:rPr>
                <w:rFonts w:ascii="Arial" w:hAnsi="Arial" w:cs="Arial"/>
                <w:sz w:val="15"/>
                <w:szCs w:val="15"/>
              </w:rPr>
            </w:pPr>
            <w:r w:rsidRPr="00855EDE">
              <w:rPr>
                <w:rFonts w:ascii="Arial" w:hAnsi="Arial" w:cs="Arial"/>
                <w:sz w:val="15"/>
                <w:szCs w:val="15"/>
              </w:rPr>
              <w:t xml:space="preserve">3,536 </w:t>
            </w:r>
          </w:p>
        </w:tc>
      </w:tr>
      <w:tr w:rsidR="009D5FF8" w:rsidRPr="00855EDE" w:rsidTr="00271F3E">
        <w:trPr>
          <w:cantSplit/>
          <w:trHeight w:val="252"/>
        </w:trPr>
        <w:tc>
          <w:tcPr>
            <w:tcW w:w="364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ind w:firstLineChars="100" w:firstLine="160"/>
              <w:jc w:val="left"/>
              <w:rPr>
                <w:rFonts w:ascii="Arial" w:hAnsi="Arial" w:cs="Arial"/>
                <w:color w:val="000000"/>
                <w:sz w:val="16"/>
                <w:szCs w:val="16"/>
              </w:rPr>
            </w:pPr>
            <w:r w:rsidRPr="00855EDE">
              <w:rPr>
                <w:rFonts w:ascii="Arial" w:hAnsi="Arial" w:cs="Arial"/>
                <w:color w:val="000000"/>
                <w:sz w:val="16"/>
                <w:szCs w:val="16"/>
              </w:rPr>
              <w:t>Appropriation receipts</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i/>
                <w:iCs/>
                <w:color w:val="000000"/>
                <w:sz w:val="15"/>
                <w:szCs w:val="15"/>
              </w:rPr>
            </w:pPr>
            <w:r w:rsidRPr="00855EDE">
              <w:rPr>
                <w:rFonts w:ascii="Arial" w:hAnsi="Arial" w:cs="Arial"/>
                <w:i/>
                <w:iCs/>
                <w:color w:val="000000"/>
                <w:sz w:val="15"/>
                <w:szCs w:val="15"/>
              </w:rPr>
              <w:t xml:space="preserve">-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 </w:t>
            </w:r>
          </w:p>
        </w:tc>
        <w:tc>
          <w:tcPr>
            <w:tcW w:w="1220" w:type="dxa"/>
            <w:tcBorders>
              <w:top w:val="nil"/>
              <w:left w:val="nil"/>
              <w:bottom w:val="nil"/>
              <w:right w:val="nil"/>
            </w:tcBorders>
            <w:shd w:val="clear" w:color="000000" w:fill="E6E6E6"/>
            <w:noWrap/>
            <w:vAlign w:val="bottom"/>
            <w:hideMark/>
          </w:tcPr>
          <w:p w:rsidR="009D5FF8" w:rsidRPr="00855EDE" w:rsidRDefault="009D5FF8" w:rsidP="00855EDE">
            <w:pPr>
              <w:spacing w:after="0" w:line="240" w:lineRule="auto"/>
              <w:jc w:val="right"/>
              <w:rPr>
                <w:rFonts w:ascii="Arial" w:hAnsi="Arial" w:cs="Arial"/>
                <w:sz w:val="15"/>
                <w:szCs w:val="15"/>
              </w:rPr>
            </w:pPr>
            <w:r w:rsidRPr="00855EDE">
              <w:rPr>
                <w:rFonts w:ascii="Arial" w:hAnsi="Arial" w:cs="Arial"/>
                <w:sz w:val="15"/>
                <w:szCs w:val="15"/>
              </w:rPr>
              <w:t xml:space="preserve">- </w:t>
            </w:r>
          </w:p>
        </w:tc>
      </w:tr>
      <w:tr w:rsidR="009D5FF8" w:rsidRPr="00855EDE" w:rsidTr="00271F3E">
        <w:trPr>
          <w:cantSplit/>
          <w:trHeight w:val="252"/>
        </w:trPr>
        <w:tc>
          <w:tcPr>
            <w:tcW w:w="364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ind w:firstLineChars="100" w:firstLine="160"/>
              <w:jc w:val="left"/>
              <w:rPr>
                <w:rFonts w:ascii="Arial" w:hAnsi="Arial" w:cs="Arial"/>
                <w:color w:val="000000"/>
                <w:sz w:val="16"/>
                <w:szCs w:val="16"/>
              </w:rPr>
            </w:pPr>
            <w:r w:rsidRPr="00855EDE">
              <w:rPr>
                <w:rFonts w:ascii="Arial" w:hAnsi="Arial" w:cs="Arial"/>
                <w:color w:val="000000"/>
                <w:sz w:val="16"/>
                <w:szCs w:val="16"/>
              </w:rPr>
              <w:t>Appropriation receipts from other entities</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i/>
                <w:iCs/>
                <w:color w:val="000000"/>
                <w:sz w:val="15"/>
                <w:szCs w:val="15"/>
              </w:rPr>
            </w:pPr>
            <w:r w:rsidRPr="00855EDE">
              <w:rPr>
                <w:rFonts w:ascii="Arial" w:hAnsi="Arial" w:cs="Arial"/>
                <w:i/>
                <w:iCs/>
                <w:color w:val="000000"/>
                <w:sz w:val="15"/>
                <w:szCs w:val="15"/>
              </w:rPr>
              <w:t xml:space="preserve">-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 </w:t>
            </w:r>
          </w:p>
        </w:tc>
        <w:tc>
          <w:tcPr>
            <w:tcW w:w="1220" w:type="dxa"/>
            <w:tcBorders>
              <w:top w:val="nil"/>
              <w:left w:val="nil"/>
              <w:bottom w:val="nil"/>
              <w:right w:val="nil"/>
            </w:tcBorders>
            <w:shd w:val="clear" w:color="000000" w:fill="E6E6E6"/>
            <w:noWrap/>
            <w:vAlign w:val="bottom"/>
            <w:hideMark/>
          </w:tcPr>
          <w:p w:rsidR="009D5FF8" w:rsidRPr="00855EDE" w:rsidRDefault="009D5FF8" w:rsidP="00855EDE">
            <w:pPr>
              <w:spacing w:after="0" w:line="240" w:lineRule="auto"/>
              <w:jc w:val="right"/>
              <w:rPr>
                <w:rFonts w:ascii="Arial" w:hAnsi="Arial" w:cs="Arial"/>
                <w:sz w:val="15"/>
                <w:szCs w:val="15"/>
              </w:rPr>
            </w:pPr>
            <w:r w:rsidRPr="00855EDE">
              <w:rPr>
                <w:rFonts w:ascii="Arial" w:hAnsi="Arial" w:cs="Arial"/>
                <w:sz w:val="15"/>
                <w:szCs w:val="15"/>
              </w:rPr>
              <w:t xml:space="preserve">- </w:t>
            </w:r>
          </w:p>
        </w:tc>
      </w:tr>
      <w:tr w:rsidR="009D5FF8" w:rsidRPr="00855EDE" w:rsidTr="00271F3E">
        <w:trPr>
          <w:cantSplit/>
          <w:trHeight w:val="225"/>
        </w:trPr>
        <w:tc>
          <w:tcPr>
            <w:tcW w:w="364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ind w:firstLineChars="100" w:firstLine="160"/>
              <w:jc w:val="left"/>
              <w:rPr>
                <w:rFonts w:ascii="Arial" w:hAnsi="Arial" w:cs="Arial"/>
                <w:color w:val="000000"/>
                <w:sz w:val="16"/>
                <w:szCs w:val="16"/>
              </w:rPr>
            </w:pPr>
            <w:r w:rsidRPr="00855EDE">
              <w:rPr>
                <w:rFonts w:ascii="Arial" w:hAnsi="Arial" w:cs="Arial"/>
                <w:color w:val="000000"/>
                <w:sz w:val="16"/>
                <w:szCs w:val="16"/>
              </w:rPr>
              <w:t>Non-appropriation receipts</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i/>
                <w:iCs/>
                <w:color w:val="000000"/>
                <w:sz w:val="15"/>
                <w:szCs w:val="15"/>
              </w:rPr>
            </w:pPr>
            <w:r w:rsidRPr="00855EDE">
              <w:rPr>
                <w:rFonts w:ascii="Arial" w:hAnsi="Arial" w:cs="Arial"/>
                <w:i/>
                <w:iCs/>
                <w:color w:val="000000"/>
                <w:sz w:val="15"/>
                <w:szCs w:val="15"/>
              </w:rPr>
              <w:t xml:space="preserve">1,250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1,720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 </w:t>
            </w:r>
          </w:p>
        </w:tc>
        <w:tc>
          <w:tcPr>
            <w:tcW w:w="1220" w:type="dxa"/>
            <w:tcBorders>
              <w:top w:val="nil"/>
              <w:left w:val="nil"/>
              <w:bottom w:val="nil"/>
              <w:right w:val="nil"/>
            </w:tcBorders>
            <w:shd w:val="clear" w:color="000000" w:fill="E6E6E6"/>
            <w:noWrap/>
            <w:vAlign w:val="bottom"/>
            <w:hideMark/>
          </w:tcPr>
          <w:p w:rsidR="009D5FF8" w:rsidRPr="00855EDE" w:rsidRDefault="009D5FF8" w:rsidP="00855EDE">
            <w:pPr>
              <w:spacing w:after="0" w:line="240" w:lineRule="auto"/>
              <w:jc w:val="right"/>
              <w:rPr>
                <w:rFonts w:ascii="Arial" w:hAnsi="Arial" w:cs="Arial"/>
                <w:sz w:val="15"/>
                <w:szCs w:val="15"/>
              </w:rPr>
            </w:pPr>
            <w:r w:rsidRPr="00855EDE">
              <w:rPr>
                <w:rFonts w:ascii="Arial" w:hAnsi="Arial" w:cs="Arial"/>
                <w:sz w:val="15"/>
                <w:szCs w:val="15"/>
              </w:rPr>
              <w:t xml:space="preserve">1,720 </w:t>
            </w:r>
          </w:p>
        </w:tc>
      </w:tr>
      <w:tr w:rsidR="009D5FF8" w:rsidRPr="00855EDE" w:rsidTr="00271F3E">
        <w:trPr>
          <w:cantSplit/>
          <w:trHeight w:val="225"/>
        </w:trPr>
        <w:tc>
          <w:tcPr>
            <w:tcW w:w="364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left"/>
              <w:rPr>
                <w:rFonts w:ascii="Arial" w:hAnsi="Arial" w:cs="Arial"/>
                <w:i/>
                <w:iCs/>
                <w:color w:val="000000"/>
                <w:sz w:val="16"/>
                <w:szCs w:val="16"/>
              </w:rPr>
            </w:pPr>
            <w:r w:rsidRPr="00855EDE">
              <w:rPr>
                <w:rFonts w:ascii="Arial" w:hAnsi="Arial" w:cs="Arial"/>
                <w:i/>
                <w:iCs/>
                <w:color w:val="000000"/>
                <w:sz w:val="16"/>
                <w:szCs w:val="16"/>
              </w:rPr>
              <w:t>Total special accounts</w:t>
            </w:r>
          </w:p>
        </w:tc>
        <w:tc>
          <w:tcPr>
            <w:tcW w:w="1220" w:type="dxa"/>
            <w:tcBorders>
              <w:top w:val="single" w:sz="4" w:space="0" w:color="auto"/>
              <w:left w:val="nil"/>
              <w:bottom w:val="single" w:sz="4" w:space="0" w:color="auto"/>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3,536 </w:t>
            </w:r>
          </w:p>
        </w:tc>
        <w:tc>
          <w:tcPr>
            <w:tcW w:w="1220" w:type="dxa"/>
            <w:tcBorders>
              <w:top w:val="single" w:sz="4" w:space="0" w:color="auto"/>
              <w:left w:val="nil"/>
              <w:bottom w:val="single" w:sz="4" w:space="0" w:color="auto"/>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4,006 </w:t>
            </w:r>
          </w:p>
        </w:tc>
        <w:tc>
          <w:tcPr>
            <w:tcW w:w="1220" w:type="dxa"/>
            <w:tcBorders>
              <w:top w:val="single" w:sz="4" w:space="0" w:color="auto"/>
              <w:left w:val="nil"/>
              <w:bottom w:val="single" w:sz="4" w:space="0" w:color="auto"/>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1,250 </w:t>
            </w:r>
          </w:p>
        </w:tc>
        <w:tc>
          <w:tcPr>
            <w:tcW w:w="1220" w:type="dxa"/>
            <w:tcBorders>
              <w:top w:val="single" w:sz="4" w:space="0" w:color="auto"/>
              <w:left w:val="nil"/>
              <w:bottom w:val="single" w:sz="4" w:space="0" w:color="auto"/>
              <w:right w:val="nil"/>
            </w:tcBorders>
            <w:shd w:val="clear" w:color="000000" w:fill="E6E6E6"/>
            <w:noWrap/>
            <w:vAlign w:val="bottom"/>
            <w:hideMark/>
          </w:tcPr>
          <w:p w:rsidR="009D5FF8" w:rsidRPr="00855EDE" w:rsidRDefault="009D5FF8" w:rsidP="00855EDE">
            <w:pPr>
              <w:spacing w:after="0" w:line="240" w:lineRule="auto"/>
              <w:jc w:val="right"/>
              <w:rPr>
                <w:rFonts w:ascii="Arial" w:hAnsi="Arial" w:cs="Arial"/>
                <w:b/>
                <w:bCs/>
                <w:sz w:val="15"/>
                <w:szCs w:val="15"/>
              </w:rPr>
            </w:pPr>
            <w:r w:rsidRPr="00855EDE">
              <w:rPr>
                <w:rFonts w:ascii="Arial" w:hAnsi="Arial" w:cs="Arial"/>
                <w:b/>
                <w:bCs/>
                <w:sz w:val="15"/>
                <w:szCs w:val="15"/>
              </w:rPr>
              <w:t xml:space="preserve">5,256 </w:t>
            </w:r>
          </w:p>
        </w:tc>
      </w:tr>
      <w:tr w:rsidR="0020380E" w:rsidRPr="00855EDE" w:rsidTr="003D2A6E">
        <w:trPr>
          <w:cantSplit/>
          <w:trHeight w:val="695"/>
        </w:trPr>
        <w:tc>
          <w:tcPr>
            <w:tcW w:w="3640" w:type="dxa"/>
            <w:tcBorders>
              <w:top w:val="nil"/>
              <w:left w:val="nil"/>
              <w:right w:val="nil"/>
            </w:tcBorders>
            <w:shd w:val="clear" w:color="000000" w:fill="FFFFFF"/>
            <w:noWrap/>
            <w:vAlign w:val="bottom"/>
            <w:hideMark/>
          </w:tcPr>
          <w:p w:rsidR="0020380E" w:rsidRPr="00855EDE" w:rsidRDefault="0020380E" w:rsidP="00855EDE">
            <w:pPr>
              <w:spacing w:after="0" w:line="240" w:lineRule="auto"/>
              <w:jc w:val="left"/>
              <w:rPr>
                <w:rFonts w:ascii="Arial" w:hAnsi="Arial" w:cs="Arial"/>
                <w:i/>
                <w:iCs/>
                <w:color w:val="000000"/>
                <w:sz w:val="16"/>
                <w:szCs w:val="16"/>
              </w:rPr>
            </w:pPr>
            <w:r w:rsidRPr="00855EDE">
              <w:rPr>
                <w:rFonts w:ascii="Arial" w:hAnsi="Arial" w:cs="Arial"/>
                <w:i/>
                <w:iCs/>
                <w:color w:val="000000"/>
                <w:sz w:val="16"/>
                <w:szCs w:val="16"/>
              </w:rPr>
              <w:t>less departmental appropriations drawn from</w:t>
            </w:r>
          </w:p>
          <w:p w:rsidR="0020380E" w:rsidRPr="00855EDE" w:rsidRDefault="0020380E" w:rsidP="00855EDE">
            <w:pPr>
              <w:spacing w:after="0" w:line="240" w:lineRule="auto"/>
              <w:ind w:firstLineChars="100" w:firstLine="160"/>
              <w:jc w:val="left"/>
              <w:rPr>
                <w:rFonts w:ascii="Arial" w:hAnsi="Arial" w:cs="Arial"/>
                <w:i/>
                <w:iCs/>
                <w:color w:val="000000"/>
                <w:sz w:val="16"/>
                <w:szCs w:val="16"/>
              </w:rPr>
            </w:pPr>
            <w:r w:rsidRPr="00855EDE">
              <w:rPr>
                <w:rFonts w:ascii="Arial" w:hAnsi="Arial" w:cs="Arial"/>
                <w:i/>
                <w:iCs/>
                <w:color w:val="000000"/>
                <w:sz w:val="16"/>
                <w:szCs w:val="16"/>
              </w:rPr>
              <w:t xml:space="preserve">annual/special appropriations and </w:t>
            </w:r>
          </w:p>
          <w:p w:rsidR="0020380E" w:rsidRPr="00855EDE" w:rsidRDefault="0020380E" w:rsidP="00855EDE">
            <w:pPr>
              <w:spacing w:after="0" w:line="240" w:lineRule="auto"/>
              <w:ind w:firstLineChars="200" w:firstLine="320"/>
              <w:jc w:val="left"/>
              <w:rPr>
                <w:rFonts w:ascii="Arial" w:hAnsi="Arial" w:cs="Arial"/>
                <w:i/>
                <w:iCs/>
                <w:color w:val="000000"/>
                <w:sz w:val="16"/>
                <w:szCs w:val="16"/>
              </w:rPr>
            </w:pPr>
            <w:r w:rsidRPr="00855EDE">
              <w:rPr>
                <w:rFonts w:ascii="Arial" w:hAnsi="Arial" w:cs="Arial"/>
                <w:i/>
                <w:iCs/>
                <w:color w:val="000000"/>
                <w:sz w:val="16"/>
                <w:szCs w:val="16"/>
              </w:rPr>
              <w:t>credited to special accounts</w:t>
            </w:r>
          </w:p>
        </w:tc>
        <w:tc>
          <w:tcPr>
            <w:tcW w:w="1220" w:type="dxa"/>
            <w:tcBorders>
              <w:top w:val="single" w:sz="4" w:space="0" w:color="auto"/>
              <w:left w:val="nil"/>
              <w:bottom w:val="single" w:sz="4" w:space="0" w:color="000000"/>
              <w:right w:val="nil"/>
            </w:tcBorders>
            <w:shd w:val="clear" w:color="000000" w:fill="FFFFFF"/>
            <w:noWrap/>
            <w:vAlign w:val="bottom"/>
            <w:hideMark/>
          </w:tcPr>
          <w:p w:rsidR="0020380E" w:rsidRPr="00855EDE" w:rsidRDefault="0020380E" w:rsidP="00855EDE">
            <w:pPr>
              <w:spacing w:after="0" w:line="240" w:lineRule="auto"/>
              <w:jc w:val="right"/>
              <w:rPr>
                <w:rFonts w:ascii="Arial" w:hAnsi="Arial" w:cs="Arial"/>
                <w:i/>
                <w:iCs/>
                <w:color w:val="000000"/>
                <w:sz w:val="15"/>
                <w:szCs w:val="15"/>
              </w:rPr>
            </w:pPr>
            <w:r w:rsidRPr="00855EDE">
              <w:rPr>
                <w:rFonts w:ascii="Arial" w:hAnsi="Arial" w:cs="Arial"/>
                <w:i/>
                <w:iCs/>
                <w:color w:val="000000"/>
                <w:sz w:val="15"/>
                <w:szCs w:val="15"/>
              </w:rPr>
              <w:t xml:space="preserve">- </w:t>
            </w:r>
          </w:p>
        </w:tc>
        <w:tc>
          <w:tcPr>
            <w:tcW w:w="1220" w:type="dxa"/>
            <w:tcBorders>
              <w:top w:val="single" w:sz="4" w:space="0" w:color="auto"/>
              <w:left w:val="nil"/>
              <w:bottom w:val="single" w:sz="4" w:space="0" w:color="000000"/>
              <w:right w:val="nil"/>
            </w:tcBorders>
            <w:shd w:val="clear" w:color="000000" w:fill="FFFFFF"/>
            <w:noWrap/>
            <w:vAlign w:val="bottom"/>
            <w:hideMark/>
          </w:tcPr>
          <w:p w:rsidR="0020380E" w:rsidRPr="00855EDE" w:rsidRDefault="0020380E"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 </w:t>
            </w:r>
          </w:p>
        </w:tc>
        <w:tc>
          <w:tcPr>
            <w:tcW w:w="1220" w:type="dxa"/>
            <w:tcBorders>
              <w:top w:val="single" w:sz="4" w:space="0" w:color="auto"/>
              <w:left w:val="nil"/>
              <w:bottom w:val="single" w:sz="4" w:space="0" w:color="000000"/>
              <w:right w:val="nil"/>
            </w:tcBorders>
            <w:shd w:val="clear" w:color="000000" w:fill="FFFFFF"/>
            <w:noWrap/>
            <w:vAlign w:val="bottom"/>
            <w:hideMark/>
          </w:tcPr>
          <w:p w:rsidR="0020380E" w:rsidRPr="00855EDE" w:rsidRDefault="0020380E"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 </w:t>
            </w:r>
          </w:p>
        </w:tc>
        <w:tc>
          <w:tcPr>
            <w:tcW w:w="1220" w:type="dxa"/>
            <w:tcBorders>
              <w:top w:val="single" w:sz="4" w:space="0" w:color="auto"/>
              <w:left w:val="nil"/>
              <w:bottom w:val="single" w:sz="4" w:space="0" w:color="000000"/>
              <w:right w:val="nil"/>
            </w:tcBorders>
            <w:shd w:val="clear" w:color="000000" w:fill="E6E6E6"/>
            <w:noWrap/>
            <w:vAlign w:val="bottom"/>
            <w:hideMark/>
          </w:tcPr>
          <w:p w:rsidR="0020380E" w:rsidRPr="00855EDE" w:rsidRDefault="0020380E" w:rsidP="00855EDE">
            <w:pPr>
              <w:spacing w:after="0" w:line="240" w:lineRule="auto"/>
              <w:jc w:val="right"/>
              <w:rPr>
                <w:rFonts w:ascii="Arial" w:hAnsi="Arial" w:cs="Arial"/>
                <w:sz w:val="15"/>
                <w:szCs w:val="15"/>
              </w:rPr>
            </w:pPr>
            <w:r w:rsidRPr="00855EDE">
              <w:rPr>
                <w:rFonts w:ascii="Arial" w:hAnsi="Arial" w:cs="Arial"/>
                <w:sz w:val="15"/>
                <w:szCs w:val="15"/>
              </w:rPr>
              <w:t xml:space="preserve">- </w:t>
            </w:r>
          </w:p>
        </w:tc>
      </w:tr>
      <w:tr w:rsidR="009D5FF8" w:rsidRPr="00855EDE" w:rsidTr="00271F3E">
        <w:trPr>
          <w:cantSplit/>
          <w:trHeight w:val="240"/>
        </w:trPr>
        <w:tc>
          <w:tcPr>
            <w:tcW w:w="3640" w:type="dxa"/>
            <w:tcBorders>
              <w:top w:val="nil"/>
              <w:left w:val="nil"/>
              <w:bottom w:val="nil"/>
              <w:right w:val="nil"/>
            </w:tcBorders>
            <w:shd w:val="clear" w:color="000000" w:fill="FFFFFF"/>
            <w:vAlign w:val="bottom"/>
            <w:hideMark/>
          </w:tcPr>
          <w:p w:rsidR="009D5FF8" w:rsidRPr="00855EDE" w:rsidRDefault="009D5FF8" w:rsidP="00855EDE">
            <w:pPr>
              <w:spacing w:after="0" w:line="240" w:lineRule="auto"/>
              <w:jc w:val="left"/>
              <w:rPr>
                <w:rFonts w:ascii="Arial" w:hAnsi="Arial" w:cs="Arial"/>
                <w:b/>
                <w:bCs/>
                <w:i/>
                <w:iCs/>
                <w:color w:val="000000"/>
                <w:sz w:val="16"/>
                <w:szCs w:val="16"/>
              </w:rPr>
            </w:pPr>
            <w:r w:rsidRPr="00855EDE">
              <w:rPr>
                <w:rFonts w:ascii="Arial" w:hAnsi="Arial" w:cs="Arial"/>
                <w:b/>
                <w:bCs/>
                <w:i/>
                <w:iCs/>
                <w:color w:val="000000"/>
                <w:sz w:val="16"/>
                <w:szCs w:val="16"/>
              </w:rPr>
              <w:t>Total departmental resourcing</w:t>
            </w:r>
          </w:p>
        </w:tc>
        <w:tc>
          <w:tcPr>
            <w:tcW w:w="1220" w:type="dxa"/>
            <w:tcBorders>
              <w:top w:val="single" w:sz="4" w:space="0" w:color="auto"/>
              <w:left w:val="nil"/>
              <w:bottom w:val="single" w:sz="4" w:space="0" w:color="auto"/>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b/>
                <w:bCs/>
                <w:i/>
                <w:iCs/>
                <w:color w:val="000000"/>
                <w:sz w:val="15"/>
                <w:szCs w:val="15"/>
              </w:rPr>
            </w:pPr>
            <w:r w:rsidRPr="00855EDE">
              <w:rPr>
                <w:rFonts w:ascii="Arial" w:hAnsi="Arial" w:cs="Arial"/>
                <w:b/>
                <w:bCs/>
                <w:i/>
                <w:iCs/>
                <w:color w:val="000000"/>
                <w:sz w:val="15"/>
                <w:szCs w:val="15"/>
              </w:rPr>
              <w:t xml:space="preserve">464,180 </w:t>
            </w:r>
          </w:p>
        </w:tc>
        <w:tc>
          <w:tcPr>
            <w:tcW w:w="1220" w:type="dxa"/>
            <w:tcBorders>
              <w:top w:val="single" w:sz="4" w:space="0" w:color="auto"/>
              <w:left w:val="nil"/>
              <w:bottom w:val="single" w:sz="4" w:space="0" w:color="auto"/>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b/>
                <w:bCs/>
                <w:color w:val="000000"/>
                <w:sz w:val="15"/>
                <w:szCs w:val="15"/>
              </w:rPr>
            </w:pPr>
            <w:r w:rsidRPr="00855EDE">
              <w:rPr>
                <w:rFonts w:ascii="Arial" w:hAnsi="Arial" w:cs="Arial"/>
                <w:b/>
                <w:bCs/>
                <w:color w:val="000000"/>
                <w:sz w:val="15"/>
                <w:szCs w:val="15"/>
              </w:rPr>
              <w:t xml:space="preserve">368,909 </w:t>
            </w:r>
          </w:p>
        </w:tc>
        <w:tc>
          <w:tcPr>
            <w:tcW w:w="1220" w:type="dxa"/>
            <w:tcBorders>
              <w:top w:val="single" w:sz="4" w:space="0" w:color="auto"/>
              <w:left w:val="nil"/>
              <w:bottom w:val="single" w:sz="4" w:space="0" w:color="auto"/>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b/>
                <w:bCs/>
                <w:color w:val="000000"/>
                <w:sz w:val="15"/>
                <w:szCs w:val="15"/>
              </w:rPr>
            </w:pPr>
            <w:r w:rsidRPr="00855EDE">
              <w:rPr>
                <w:rFonts w:ascii="Arial" w:hAnsi="Arial" w:cs="Arial"/>
                <w:b/>
                <w:bCs/>
                <w:color w:val="000000"/>
                <w:sz w:val="15"/>
                <w:szCs w:val="15"/>
              </w:rPr>
              <w:t xml:space="preserve">91,492 </w:t>
            </w:r>
          </w:p>
        </w:tc>
        <w:tc>
          <w:tcPr>
            <w:tcW w:w="1220" w:type="dxa"/>
            <w:tcBorders>
              <w:top w:val="single" w:sz="4" w:space="0" w:color="auto"/>
              <w:left w:val="nil"/>
              <w:bottom w:val="single" w:sz="4" w:space="0" w:color="auto"/>
              <w:right w:val="nil"/>
            </w:tcBorders>
            <w:shd w:val="clear" w:color="000000" w:fill="E6E6E6"/>
            <w:noWrap/>
            <w:vAlign w:val="bottom"/>
            <w:hideMark/>
          </w:tcPr>
          <w:p w:rsidR="009D5FF8" w:rsidRPr="00855EDE" w:rsidRDefault="009D5FF8" w:rsidP="00855EDE">
            <w:pPr>
              <w:spacing w:after="0" w:line="240" w:lineRule="auto"/>
              <w:jc w:val="right"/>
              <w:rPr>
                <w:rFonts w:ascii="Arial" w:hAnsi="Arial" w:cs="Arial"/>
                <w:b/>
                <w:bCs/>
                <w:sz w:val="15"/>
                <w:szCs w:val="15"/>
              </w:rPr>
            </w:pPr>
            <w:r w:rsidRPr="00855EDE">
              <w:rPr>
                <w:rFonts w:ascii="Arial" w:hAnsi="Arial" w:cs="Arial"/>
                <w:b/>
                <w:bCs/>
                <w:sz w:val="15"/>
                <w:szCs w:val="15"/>
              </w:rPr>
              <w:t xml:space="preserve">460,401 </w:t>
            </w:r>
          </w:p>
        </w:tc>
      </w:tr>
      <w:tr w:rsidR="009D5FF8" w:rsidRPr="00855EDE" w:rsidTr="00271F3E">
        <w:trPr>
          <w:cantSplit/>
          <w:trHeight w:val="225"/>
        </w:trPr>
        <w:tc>
          <w:tcPr>
            <w:tcW w:w="3640" w:type="dxa"/>
            <w:tcBorders>
              <w:top w:val="nil"/>
              <w:left w:val="nil"/>
              <w:bottom w:val="nil"/>
              <w:right w:val="nil"/>
            </w:tcBorders>
            <w:shd w:val="clear" w:color="000000" w:fill="FFFFFF"/>
            <w:vAlign w:val="bottom"/>
            <w:hideMark/>
          </w:tcPr>
          <w:p w:rsidR="009D5FF8" w:rsidRPr="00855EDE" w:rsidRDefault="009D5FF8" w:rsidP="00855EDE">
            <w:pPr>
              <w:spacing w:after="0" w:line="240" w:lineRule="auto"/>
              <w:jc w:val="left"/>
              <w:rPr>
                <w:rFonts w:ascii="Arial" w:hAnsi="Arial" w:cs="Arial"/>
                <w:b/>
                <w:bCs/>
                <w:color w:val="000000"/>
                <w:sz w:val="16"/>
                <w:szCs w:val="16"/>
              </w:rPr>
            </w:pPr>
            <w:r w:rsidRPr="00855EDE">
              <w:rPr>
                <w:rFonts w:ascii="Arial" w:hAnsi="Arial" w:cs="Arial"/>
                <w:b/>
                <w:bCs/>
                <w:color w:val="000000"/>
                <w:sz w:val="16"/>
                <w:szCs w:val="16"/>
              </w:rPr>
              <w:t>Administered</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i/>
                <w:iCs/>
                <w:color w:val="000000"/>
                <w:sz w:val="15"/>
                <w:szCs w:val="15"/>
              </w:rPr>
            </w:pPr>
            <w:r w:rsidRPr="00855EDE">
              <w:rPr>
                <w:rFonts w:ascii="Arial" w:hAnsi="Arial" w:cs="Arial"/>
                <w:i/>
                <w:iCs/>
                <w:color w:val="000000"/>
                <w:sz w:val="15"/>
                <w:szCs w:val="15"/>
              </w:rPr>
              <w:t>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i/>
                <w:iCs/>
                <w:color w:val="000000"/>
                <w:sz w:val="15"/>
                <w:szCs w:val="15"/>
              </w:rPr>
            </w:pPr>
            <w:r w:rsidRPr="00855EDE">
              <w:rPr>
                <w:rFonts w:ascii="Arial" w:hAnsi="Arial" w:cs="Arial"/>
                <w:i/>
                <w:iCs/>
                <w:color w:val="000000"/>
                <w:sz w:val="15"/>
                <w:szCs w:val="15"/>
              </w:rPr>
              <w:t>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i/>
                <w:iCs/>
                <w:color w:val="000000"/>
                <w:sz w:val="15"/>
                <w:szCs w:val="15"/>
              </w:rPr>
            </w:pPr>
            <w:r w:rsidRPr="00855EDE">
              <w:rPr>
                <w:rFonts w:ascii="Arial" w:hAnsi="Arial" w:cs="Arial"/>
                <w:i/>
                <w:iCs/>
                <w:color w:val="000000"/>
                <w:sz w:val="15"/>
                <w:szCs w:val="15"/>
              </w:rPr>
              <w:t> </w:t>
            </w:r>
          </w:p>
        </w:tc>
        <w:tc>
          <w:tcPr>
            <w:tcW w:w="1220" w:type="dxa"/>
            <w:tcBorders>
              <w:top w:val="nil"/>
              <w:left w:val="nil"/>
              <w:bottom w:val="nil"/>
              <w:right w:val="nil"/>
            </w:tcBorders>
            <w:shd w:val="clear" w:color="000000" w:fill="E6E6E6"/>
            <w:noWrap/>
            <w:vAlign w:val="bottom"/>
            <w:hideMark/>
          </w:tcPr>
          <w:p w:rsidR="009D5FF8" w:rsidRPr="00855EDE" w:rsidRDefault="009D5FF8" w:rsidP="00855EDE">
            <w:pPr>
              <w:spacing w:after="0" w:line="240" w:lineRule="auto"/>
              <w:jc w:val="right"/>
              <w:rPr>
                <w:rFonts w:ascii="Arial" w:hAnsi="Arial" w:cs="Arial"/>
                <w:sz w:val="15"/>
                <w:szCs w:val="15"/>
              </w:rPr>
            </w:pPr>
            <w:r w:rsidRPr="00855EDE">
              <w:rPr>
                <w:rFonts w:ascii="Arial" w:hAnsi="Arial" w:cs="Arial"/>
                <w:sz w:val="15"/>
                <w:szCs w:val="15"/>
              </w:rPr>
              <w:t> </w:t>
            </w:r>
          </w:p>
        </w:tc>
      </w:tr>
      <w:tr w:rsidR="009D5FF8" w:rsidRPr="00855EDE" w:rsidTr="00271F3E">
        <w:trPr>
          <w:cantSplit/>
          <w:trHeight w:val="225"/>
        </w:trPr>
        <w:tc>
          <w:tcPr>
            <w:tcW w:w="3640" w:type="dxa"/>
            <w:tcBorders>
              <w:top w:val="nil"/>
              <w:left w:val="nil"/>
              <w:bottom w:val="nil"/>
              <w:right w:val="nil"/>
            </w:tcBorders>
            <w:shd w:val="clear" w:color="000000" w:fill="FFFFFF"/>
            <w:vAlign w:val="bottom"/>
            <w:hideMark/>
          </w:tcPr>
          <w:p w:rsidR="009D5FF8" w:rsidRPr="00855EDE" w:rsidRDefault="009D5FF8" w:rsidP="00855EDE">
            <w:pPr>
              <w:spacing w:after="0" w:line="240" w:lineRule="auto"/>
              <w:jc w:val="left"/>
              <w:rPr>
                <w:rFonts w:ascii="Arial" w:hAnsi="Arial" w:cs="Arial"/>
                <w:color w:val="000000"/>
                <w:sz w:val="16"/>
                <w:szCs w:val="16"/>
              </w:rPr>
            </w:pPr>
            <w:r w:rsidRPr="00855EDE">
              <w:rPr>
                <w:rFonts w:ascii="Arial" w:hAnsi="Arial" w:cs="Arial"/>
                <w:color w:val="000000"/>
                <w:sz w:val="16"/>
                <w:szCs w:val="16"/>
              </w:rPr>
              <w:t>Annual appropriations - ordinary</w:t>
            </w:r>
          </w:p>
        </w:tc>
        <w:tc>
          <w:tcPr>
            <w:tcW w:w="1220" w:type="dxa"/>
            <w:vMerge w:val="restart"/>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i/>
                <w:iCs/>
                <w:color w:val="000000"/>
                <w:sz w:val="15"/>
                <w:szCs w:val="15"/>
              </w:rPr>
            </w:pPr>
            <w:r w:rsidRPr="00855EDE">
              <w:rPr>
                <w:rFonts w:ascii="Arial" w:hAnsi="Arial" w:cs="Arial"/>
                <w:i/>
                <w:iCs/>
                <w:color w:val="000000"/>
                <w:sz w:val="15"/>
                <w:szCs w:val="15"/>
              </w:rPr>
              <w:t> </w:t>
            </w:r>
          </w:p>
        </w:tc>
        <w:tc>
          <w:tcPr>
            <w:tcW w:w="1220" w:type="dxa"/>
            <w:vMerge w:val="restart"/>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w:t>
            </w:r>
          </w:p>
        </w:tc>
        <w:tc>
          <w:tcPr>
            <w:tcW w:w="1220" w:type="dxa"/>
            <w:vMerge w:val="restart"/>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w:t>
            </w:r>
          </w:p>
        </w:tc>
        <w:tc>
          <w:tcPr>
            <w:tcW w:w="1220" w:type="dxa"/>
            <w:vMerge w:val="restart"/>
            <w:tcBorders>
              <w:top w:val="nil"/>
              <w:left w:val="nil"/>
              <w:bottom w:val="nil"/>
              <w:right w:val="nil"/>
            </w:tcBorders>
            <w:shd w:val="clear" w:color="000000" w:fill="E6E6E6"/>
            <w:noWrap/>
            <w:vAlign w:val="bottom"/>
            <w:hideMark/>
          </w:tcPr>
          <w:p w:rsidR="009D5FF8" w:rsidRPr="00855EDE" w:rsidRDefault="009D5FF8" w:rsidP="00855EDE">
            <w:pPr>
              <w:spacing w:after="0" w:line="240" w:lineRule="auto"/>
              <w:jc w:val="right"/>
              <w:rPr>
                <w:rFonts w:ascii="Arial" w:hAnsi="Arial" w:cs="Arial"/>
                <w:sz w:val="15"/>
                <w:szCs w:val="15"/>
              </w:rPr>
            </w:pPr>
            <w:r w:rsidRPr="00855EDE">
              <w:rPr>
                <w:rFonts w:ascii="Arial" w:hAnsi="Arial" w:cs="Arial"/>
                <w:sz w:val="15"/>
                <w:szCs w:val="15"/>
              </w:rPr>
              <w:t> </w:t>
            </w:r>
          </w:p>
        </w:tc>
      </w:tr>
      <w:tr w:rsidR="009D5FF8" w:rsidRPr="00855EDE" w:rsidTr="00271F3E">
        <w:trPr>
          <w:cantSplit/>
          <w:trHeight w:val="252"/>
        </w:trPr>
        <w:tc>
          <w:tcPr>
            <w:tcW w:w="3640" w:type="dxa"/>
            <w:tcBorders>
              <w:top w:val="nil"/>
              <w:left w:val="nil"/>
              <w:bottom w:val="nil"/>
              <w:right w:val="nil"/>
            </w:tcBorders>
            <w:shd w:val="clear" w:color="000000" w:fill="FFFFFF"/>
            <w:vAlign w:val="bottom"/>
            <w:hideMark/>
          </w:tcPr>
          <w:p w:rsidR="009D5FF8" w:rsidRPr="00855EDE" w:rsidRDefault="009D5FF8" w:rsidP="00855EDE">
            <w:pPr>
              <w:spacing w:after="0" w:line="240" w:lineRule="auto"/>
              <w:ind w:firstLineChars="100" w:firstLine="160"/>
              <w:jc w:val="left"/>
              <w:rPr>
                <w:rFonts w:ascii="Arial" w:hAnsi="Arial" w:cs="Arial"/>
                <w:color w:val="000000"/>
                <w:sz w:val="16"/>
                <w:szCs w:val="16"/>
              </w:rPr>
            </w:pPr>
            <w:r w:rsidRPr="00855EDE">
              <w:rPr>
                <w:rFonts w:ascii="Arial" w:hAnsi="Arial" w:cs="Arial"/>
                <w:color w:val="000000"/>
                <w:sz w:val="16"/>
                <w:szCs w:val="16"/>
              </w:rPr>
              <w:t>annual services</w:t>
            </w:r>
            <w:r w:rsidRPr="00855EDE">
              <w:rPr>
                <w:rFonts w:ascii="Arial" w:hAnsi="Arial" w:cs="Arial"/>
                <w:color w:val="000000"/>
                <w:sz w:val="16"/>
                <w:szCs w:val="16"/>
                <w:vertAlign w:val="superscript"/>
              </w:rPr>
              <w:t>(a)</w:t>
            </w:r>
          </w:p>
        </w:tc>
        <w:tc>
          <w:tcPr>
            <w:tcW w:w="1220" w:type="dxa"/>
            <w:vMerge/>
            <w:tcBorders>
              <w:top w:val="nil"/>
              <w:left w:val="nil"/>
              <w:bottom w:val="nil"/>
              <w:right w:val="nil"/>
            </w:tcBorders>
            <w:vAlign w:val="center"/>
            <w:hideMark/>
          </w:tcPr>
          <w:p w:rsidR="009D5FF8" w:rsidRPr="00855EDE" w:rsidRDefault="009D5FF8" w:rsidP="00855EDE">
            <w:pPr>
              <w:spacing w:after="0" w:line="240" w:lineRule="auto"/>
              <w:jc w:val="left"/>
              <w:rPr>
                <w:rFonts w:ascii="Arial" w:hAnsi="Arial" w:cs="Arial"/>
                <w:i/>
                <w:iCs/>
                <w:color w:val="000000"/>
                <w:sz w:val="15"/>
                <w:szCs w:val="15"/>
              </w:rPr>
            </w:pPr>
          </w:p>
        </w:tc>
        <w:tc>
          <w:tcPr>
            <w:tcW w:w="1220" w:type="dxa"/>
            <w:vMerge/>
            <w:tcBorders>
              <w:top w:val="nil"/>
              <w:left w:val="nil"/>
              <w:bottom w:val="nil"/>
              <w:right w:val="nil"/>
            </w:tcBorders>
            <w:vAlign w:val="center"/>
            <w:hideMark/>
          </w:tcPr>
          <w:p w:rsidR="009D5FF8" w:rsidRPr="00855EDE" w:rsidRDefault="009D5FF8" w:rsidP="00855EDE">
            <w:pPr>
              <w:spacing w:after="0" w:line="240" w:lineRule="auto"/>
              <w:jc w:val="left"/>
              <w:rPr>
                <w:rFonts w:ascii="Arial" w:hAnsi="Arial" w:cs="Arial"/>
                <w:color w:val="000000"/>
                <w:sz w:val="15"/>
                <w:szCs w:val="15"/>
              </w:rPr>
            </w:pPr>
          </w:p>
        </w:tc>
        <w:tc>
          <w:tcPr>
            <w:tcW w:w="1220" w:type="dxa"/>
            <w:vMerge/>
            <w:tcBorders>
              <w:top w:val="nil"/>
              <w:left w:val="nil"/>
              <w:bottom w:val="nil"/>
              <w:right w:val="nil"/>
            </w:tcBorders>
            <w:vAlign w:val="center"/>
            <w:hideMark/>
          </w:tcPr>
          <w:p w:rsidR="009D5FF8" w:rsidRPr="00855EDE" w:rsidRDefault="009D5FF8" w:rsidP="00855EDE">
            <w:pPr>
              <w:spacing w:after="0" w:line="240" w:lineRule="auto"/>
              <w:jc w:val="left"/>
              <w:rPr>
                <w:rFonts w:ascii="Arial" w:hAnsi="Arial" w:cs="Arial"/>
                <w:color w:val="000000"/>
                <w:sz w:val="15"/>
                <w:szCs w:val="15"/>
              </w:rPr>
            </w:pPr>
          </w:p>
        </w:tc>
        <w:tc>
          <w:tcPr>
            <w:tcW w:w="1220" w:type="dxa"/>
            <w:vMerge/>
            <w:tcBorders>
              <w:top w:val="nil"/>
              <w:left w:val="nil"/>
              <w:bottom w:val="nil"/>
              <w:right w:val="nil"/>
            </w:tcBorders>
            <w:vAlign w:val="center"/>
            <w:hideMark/>
          </w:tcPr>
          <w:p w:rsidR="009D5FF8" w:rsidRPr="00855EDE" w:rsidRDefault="009D5FF8" w:rsidP="00855EDE">
            <w:pPr>
              <w:spacing w:after="0" w:line="240" w:lineRule="auto"/>
              <w:jc w:val="left"/>
              <w:rPr>
                <w:rFonts w:ascii="Arial" w:hAnsi="Arial" w:cs="Arial"/>
                <w:sz w:val="15"/>
                <w:szCs w:val="15"/>
              </w:rPr>
            </w:pPr>
          </w:p>
        </w:tc>
      </w:tr>
      <w:tr w:rsidR="009D5FF8" w:rsidRPr="00855EDE" w:rsidTr="00271F3E">
        <w:trPr>
          <w:cantSplit/>
          <w:trHeight w:val="252"/>
        </w:trPr>
        <w:tc>
          <w:tcPr>
            <w:tcW w:w="364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ind w:firstLineChars="200" w:firstLine="320"/>
              <w:jc w:val="left"/>
              <w:rPr>
                <w:rFonts w:ascii="Arial" w:hAnsi="Arial" w:cs="Arial"/>
                <w:color w:val="000000"/>
                <w:sz w:val="16"/>
                <w:szCs w:val="16"/>
              </w:rPr>
            </w:pPr>
            <w:r w:rsidRPr="00855EDE">
              <w:rPr>
                <w:rFonts w:ascii="Arial" w:hAnsi="Arial" w:cs="Arial"/>
                <w:color w:val="000000"/>
                <w:sz w:val="16"/>
                <w:szCs w:val="16"/>
              </w:rPr>
              <w:t>Prior year appropriations available</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i/>
                <w:iCs/>
                <w:color w:val="000000"/>
                <w:sz w:val="15"/>
                <w:szCs w:val="15"/>
              </w:rPr>
            </w:pPr>
            <w:r w:rsidRPr="00855EDE">
              <w:rPr>
                <w:rFonts w:ascii="Arial" w:hAnsi="Arial" w:cs="Arial"/>
                <w:i/>
                <w:iCs/>
                <w:color w:val="000000"/>
                <w:sz w:val="15"/>
                <w:szCs w:val="15"/>
              </w:rPr>
              <w:t xml:space="preserve">-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 </w:t>
            </w:r>
          </w:p>
        </w:tc>
        <w:tc>
          <w:tcPr>
            <w:tcW w:w="1220" w:type="dxa"/>
            <w:tcBorders>
              <w:top w:val="nil"/>
              <w:left w:val="nil"/>
              <w:bottom w:val="nil"/>
              <w:right w:val="nil"/>
            </w:tcBorders>
            <w:shd w:val="clear" w:color="000000" w:fill="E6E6E6"/>
            <w:noWrap/>
            <w:vAlign w:val="bottom"/>
            <w:hideMark/>
          </w:tcPr>
          <w:p w:rsidR="009D5FF8" w:rsidRPr="00855EDE" w:rsidRDefault="009D5FF8" w:rsidP="00855EDE">
            <w:pPr>
              <w:spacing w:after="0" w:line="240" w:lineRule="auto"/>
              <w:jc w:val="right"/>
              <w:rPr>
                <w:rFonts w:ascii="Arial" w:hAnsi="Arial" w:cs="Arial"/>
                <w:sz w:val="15"/>
                <w:szCs w:val="15"/>
              </w:rPr>
            </w:pPr>
            <w:r w:rsidRPr="00855EDE">
              <w:rPr>
                <w:rFonts w:ascii="Arial" w:hAnsi="Arial" w:cs="Arial"/>
                <w:sz w:val="15"/>
                <w:szCs w:val="15"/>
              </w:rPr>
              <w:t xml:space="preserve">- </w:t>
            </w:r>
          </w:p>
        </w:tc>
      </w:tr>
      <w:tr w:rsidR="009D5FF8" w:rsidRPr="00855EDE" w:rsidTr="00271F3E">
        <w:trPr>
          <w:cantSplit/>
          <w:trHeight w:val="225"/>
        </w:trPr>
        <w:tc>
          <w:tcPr>
            <w:tcW w:w="364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ind w:firstLineChars="200" w:firstLine="320"/>
              <w:jc w:val="left"/>
              <w:rPr>
                <w:rFonts w:ascii="Arial" w:hAnsi="Arial" w:cs="Arial"/>
                <w:color w:val="000000"/>
                <w:sz w:val="16"/>
                <w:szCs w:val="16"/>
              </w:rPr>
            </w:pPr>
            <w:r w:rsidRPr="00855EDE">
              <w:rPr>
                <w:rFonts w:ascii="Arial" w:hAnsi="Arial" w:cs="Arial"/>
                <w:color w:val="000000"/>
                <w:sz w:val="16"/>
                <w:szCs w:val="16"/>
              </w:rPr>
              <w:t>Outcome 1</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i/>
                <w:iCs/>
                <w:color w:val="000000"/>
                <w:sz w:val="15"/>
                <w:szCs w:val="15"/>
              </w:rPr>
            </w:pPr>
            <w:r w:rsidRPr="00855EDE">
              <w:rPr>
                <w:rFonts w:ascii="Arial" w:hAnsi="Arial" w:cs="Arial"/>
                <w:i/>
                <w:iCs/>
                <w:color w:val="000000"/>
                <w:sz w:val="15"/>
                <w:szCs w:val="15"/>
              </w:rPr>
              <w:t xml:space="preserve">271,538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502,589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(77,003)</w:t>
            </w:r>
          </w:p>
        </w:tc>
        <w:tc>
          <w:tcPr>
            <w:tcW w:w="1220" w:type="dxa"/>
            <w:tcBorders>
              <w:top w:val="nil"/>
              <w:left w:val="nil"/>
              <w:bottom w:val="nil"/>
              <w:right w:val="nil"/>
            </w:tcBorders>
            <w:shd w:val="clear" w:color="000000" w:fill="E6E6E6"/>
            <w:noWrap/>
            <w:vAlign w:val="bottom"/>
            <w:hideMark/>
          </w:tcPr>
          <w:p w:rsidR="009D5FF8" w:rsidRPr="00855EDE" w:rsidRDefault="009D5FF8" w:rsidP="00855EDE">
            <w:pPr>
              <w:spacing w:after="0" w:line="240" w:lineRule="auto"/>
              <w:jc w:val="right"/>
              <w:rPr>
                <w:rFonts w:ascii="Arial" w:hAnsi="Arial" w:cs="Arial"/>
                <w:sz w:val="15"/>
                <w:szCs w:val="15"/>
              </w:rPr>
            </w:pPr>
            <w:r w:rsidRPr="00855EDE">
              <w:rPr>
                <w:rFonts w:ascii="Arial" w:hAnsi="Arial" w:cs="Arial"/>
                <w:sz w:val="15"/>
                <w:szCs w:val="15"/>
              </w:rPr>
              <w:t xml:space="preserve">425,586 </w:t>
            </w:r>
          </w:p>
        </w:tc>
      </w:tr>
      <w:tr w:rsidR="009D5FF8" w:rsidRPr="00855EDE" w:rsidTr="00271F3E">
        <w:trPr>
          <w:cantSplit/>
          <w:trHeight w:val="225"/>
        </w:trPr>
        <w:tc>
          <w:tcPr>
            <w:tcW w:w="364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ind w:firstLineChars="200" w:firstLine="320"/>
              <w:jc w:val="left"/>
              <w:rPr>
                <w:rFonts w:ascii="Arial" w:hAnsi="Arial" w:cs="Arial"/>
                <w:color w:val="000000"/>
                <w:sz w:val="16"/>
                <w:szCs w:val="16"/>
              </w:rPr>
            </w:pPr>
            <w:r w:rsidRPr="00855EDE">
              <w:rPr>
                <w:rFonts w:ascii="Arial" w:hAnsi="Arial" w:cs="Arial"/>
                <w:color w:val="000000"/>
                <w:sz w:val="16"/>
                <w:szCs w:val="16"/>
              </w:rPr>
              <w:t>Outcome 2</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i/>
                <w:iCs/>
                <w:color w:val="000000"/>
                <w:sz w:val="15"/>
                <w:szCs w:val="15"/>
              </w:rPr>
            </w:pPr>
            <w:r w:rsidRPr="00855EDE">
              <w:rPr>
                <w:rFonts w:ascii="Arial" w:hAnsi="Arial" w:cs="Arial"/>
                <w:i/>
                <w:iCs/>
                <w:color w:val="000000"/>
                <w:sz w:val="15"/>
                <w:szCs w:val="15"/>
              </w:rPr>
              <w:t xml:space="preserve">1,317,918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1,357,582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(1,945)</w:t>
            </w:r>
          </w:p>
        </w:tc>
        <w:tc>
          <w:tcPr>
            <w:tcW w:w="1220" w:type="dxa"/>
            <w:tcBorders>
              <w:top w:val="nil"/>
              <w:left w:val="nil"/>
              <w:bottom w:val="nil"/>
              <w:right w:val="nil"/>
            </w:tcBorders>
            <w:shd w:val="clear" w:color="000000" w:fill="E6E6E6"/>
            <w:noWrap/>
            <w:vAlign w:val="bottom"/>
            <w:hideMark/>
          </w:tcPr>
          <w:p w:rsidR="009D5FF8" w:rsidRPr="00855EDE" w:rsidRDefault="009D5FF8" w:rsidP="00855EDE">
            <w:pPr>
              <w:spacing w:after="0" w:line="240" w:lineRule="auto"/>
              <w:jc w:val="right"/>
              <w:rPr>
                <w:rFonts w:ascii="Arial" w:hAnsi="Arial" w:cs="Arial"/>
                <w:sz w:val="15"/>
                <w:szCs w:val="15"/>
              </w:rPr>
            </w:pPr>
            <w:r w:rsidRPr="00855EDE">
              <w:rPr>
                <w:rFonts w:ascii="Arial" w:hAnsi="Arial" w:cs="Arial"/>
                <w:sz w:val="15"/>
                <w:szCs w:val="15"/>
              </w:rPr>
              <w:t xml:space="preserve">1,355,637 </w:t>
            </w:r>
          </w:p>
        </w:tc>
      </w:tr>
      <w:tr w:rsidR="009D5FF8" w:rsidRPr="00855EDE" w:rsidTr="00271F3E">
        <w:trPr>
          <w:cantSplit/>
          <w:trHeight w:val="252"/>
        </w:trPr>
        <w:tc>
          <w:tcPr>
            <w:tcW w:w="364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ind w:firstLineChars="200" w:firstLine="320"/>
              <w:jc w:val="left"/>
              <w:rPr>
                <w:rFonts w:ascii="Arial" w:hAnsi="Arial" w:cs="Arial"/>
                <w:color w:val="000000"/>
                <w:sz w:val="16"/>
                <w:szCs w:val="16"/>
              </w:rPr>
            </w:pPr>
            <w:r w:rsidRPr="00855EDE">
              <w:rPr>
                <w:rFonts w:ascii="Arial" w:hAnsi="Arial" w:cs="Arial"/>
                <w:color w:val="000000"/>
                <w:sz w:val="16"/>
                <w:szCs w:val="16"/>
              </w:rPr>
              <w:t>s 74 retained revenue receipts</w:t>
            </w:r>
            <w:r w:rsidRPr="00855EDE">
              <w:rPr>
                <w:rFonts w:ascii="Arial" w:hAnsi="Arial" w:cs="Arial"/>
                <w:color w:val="000000"/>
                <w:sz w:val="16"/>
                <w:szCs w:val="16"/>
                <w:vertAlign w:val="superscript"/>
              </w:rPr>
              <w:t>(b)</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i/>
                <w:iCs/>
                <w:color w:val="000000"/>
                <w:sz w:val="15"/>
                <w:szCs w:val="15"/>
              </w:rPr>
            </w:pPr>
            <w:r w:rsidRPr="00855EDE">
              <w:rPr>
                <w:rFonts w:ascii="Arial" w:hAnsi="Arial" w:cs="Arial"/>
                <w:i/>
                <w:iCs/>
                <w:color w:val="000000"/>
                <w:sz w:val="15"/>
                <w:szCs w:val="15"/>
              </w:rPr>
              <w:t xml:space="preserve">-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 </w:t>
            </w:r>
          </w:p>
        </w:tc>
        <w:tc>
          <w:tcPr>
            <w:tcW w:w="1220" w:type="dxa"/>
            <w:vMerge w:val="restart"/>
            <w:tcBorders>
              <w:top w:val="nil"/>
              <w:left w:val="nil"/>
              <w:bottom w:val="nil"/>
              <w:right w:val="nil"/>
            </w:tcBorders>
            <w:shd w:val="clear" w:color="000000" w:fill="E6E6E6"/>
            <w:noWrap/>
            <w:vAlign w:val="bottom"/>
            <w:hideMark/>
          </w:tcPr>
          <w:p w:rsidR="009D5FF8" w:rsidRPr="00855EDE" w:rsidRDefault="009D5FF8" w:rsidP="00855EDE">
            <w:pPr>
              <w:spacing w:after="0" w:line="240" w:lineRule="auto"/>
              <w:jc w:val="right"/>
              <w:rPr>
                <w:rFonts w:ascii="Arial" w:hAnsi="Arial" w:cs="Arial"/>
                <w:sz w:val="15"/>
                <w:szCs w:val="15"/>
              </w:rPr>
            </w:pPr>
            <w:r w:rsidRPr="00855EDE">
              <w:rPr>
                <w:rFonts w:ascii="Arial" w:hAnsi="Arial" w:cs="Arial"/>
                <w:sz w:val="15"/>
                <w:szCs w:val="15"/>
              </w:rPr>
              <w:t xml:space="preserve">19,817 </w:t>
            </w:r>
          </w:p>
        </w:tc>
      </w:tr>
      <w:tr w:rsidR="009D5FF8" w:rsidRPr="00855EDE" w:rsidTr="00271F3E">
        <w:trPr>
          <w:cantSplit/>
          <w:trHeight w:val="252"/>
        </w:trPr>
        <w:tc>
          <w:tcPr>
            <w:tcW w:w="364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ind w:firstLineChars="200" w:firstLine="320"/>
              <w:jc w:val="left"/>
              <w:rPr>
                <w:rFonts w:ascii="Arial" w:hAnsi="Arial" w:cs="Arial"/>
                <w:color w:val="000000"/>
                <w:sz w:val="16"/>
                <w:szCs w:val="16"/>
              </w:rPr>
            </w:pPr>
            <w:r w:rsidRPr="00855EDE">
              <w:rPr>
                <w:rFonts w:ascii="Arial" w:hAnsi="Arial" w:cs="Arial"/>
                <w:color w:val="000000"/>
                <w:sz w:val="16"/>
                <w:szCs w:val="16"/>
              </w:rPr>
              <w:t>Payments to corporate entities</w:t>
            </w:r>
            <w:r w:rsidRPr="00855EDE">
              <w:rPr>
                <w:rFonts w:ascii="Arial" w:hAnsi="Arial" w:cs="Arial"/>
                <w:color w:val="000000"/>
                <w:sz w:val="16"/>
                <w:szCs w:val="16"/>
                <w:vertAlign w:val="superscript"/>
              </w:rPr>
              <w:t>(f)</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i/>
                <w:iCs/>
                <w:color w:val="000000"/>
                <w:sz w:val="15"/>
                <w:szCs w:val="15"/>
              </w:rPr>
            </w:pPr>
            <w:r w:rsidRPr="00855EDE">
              <w:rPr>
                <w:rFonts w:ascii="Arial" w:hAnsi="Arial" w:cs="Arial"/>
                <w:i/>
                <w:iCs/>
                <w:color w:val="000000"/>
                <w:sz w:val="15"/>
                <w:szCs w:val="15"/>
              </w:rPr>
              <w:t xml:space="preserve">15,009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19,817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 </w:t>
            </w:r>
          </w:p>
        </w:tc>
        <w:tc>
          <w:tcPr>
            <w:tcW w:w="1220" w:type="dxa"/>
            <w:vMerge/>
            <w:tcBorders>
              <w:top w:val="nil"/>
              <w:left w:val="nil"/>
              <w:bottom w:val="nil"/>
              <w:right w:val="nil"/>
            </w:tcBorders>
            <w:vAlign w:val="center"/>
            <w:hideMark/>
          </w:tcPr>
          <w:p w:rsidR="009D5FF8" w:rsidRPr="00855EDE" w:rsidRDefault="009D5FF8" w:rsidP="00855EDE">
            <w:pPr>
              <w:spacing w:after="0" w:line="240" w:lineRule="auto"/>
              <w:jc w:val="left"/>
              <w:rPr>
                <w:rFonts w:ascii="Arial" w:hAnsi="Arial" w:cs="Arial"/>
                <w:sz w:val="15"/>
                <w:szCs w:val="15"/>
              </w:rPr>
            </w:pPr>
          </w:p>
        </w:tc>
      </w:tr>
      <w:tr w:rsidR="0020380E" w:rsidRPr="00855EDE" w:rsidTr="0020380E">
        <w:trPr>
          <w:cantSplit/>
          <w:trHeight w:val="762"/>
        </w:trPr>
        <w:tc>
          <w:tcPr>
            <w:tcW w:w="3640" w:type="dxa"/>
            <w:tcBorders>
              <w:top w:val="nil"/>
              <w:left w:val="nil"/>
              <w:right w:val="nil"/>
            </w:tcBorders>
            <w:shd w:val="clear" w:color="000000" w:fill="FFFFFF"/>
            <w:vAlign w:val="bottom"/>
            <w:hideMark/>
          </w:tcPr>
          <w:p w:rsidR="0020380E" w:rsidRPr="00855EDE" w:rsidRDefault="0020380E" w:rsidP="00855EDE">
            <w:pPr>
              <w:spacing w:after="0" w:line="240" w:lineRule="auto"/>
              <w:jc w:val="left"/>
              <w:rPr>
                <w:rFonts w:ascii="Arial" w:hAnsi="Arial" w:cs="Arial"/>
                <w:color w:val="000000"/>
                <w:sz w:val="16"/>
                <w:szCs w:val="16"/>
              </w:rPr>
            </w:pPr>
            <w:r>
              <w:rPr>
                <w:rFonts w:ascii="Arial" w:hAnsi="Arial" w:cs="Arial"/>
                <w:color w:val="000000"/>
                <w:sz w:val="16"/>
                <w:szCs w:val="16"/>
              </w:rPr>
              <w:t>A</w:t>
            </w:r>
            <w:r w:rsidRPr="00855EDE">
              <w:rPr>
                <w:rFonts w:ascii="Arial" w:hAnsi="Arial" w:cs="Arial"/>
                <w:color w:val="000000"/>
                <w:sz w:val="16"/>
                <w:szCs w:val="16"/>
              </w:rPr>
              <w:t xml:space="preserve">nnual appropriations - other services - specific </w:t>
            </w:r>
          </w:p>
          <w:p w:rsidR="0020380E" w:rsidRPr="00855EDE" w:rsidRDefault="0020380E" w:rsidP="00855EDE">
            <w:pPr>
              <w:spacing w:after="0" w:line="240" w:lineRule="auto"/>
              <w:ind w:firstLineChars="100" w:firstLine="160"/>
              <w:jc w:val="left"/>
              <w:rPr>
                <w:rFonts w:ascii="Arial" w:hAnsi="Arial" w:cs="Arial"/>
                <w:color w:val="000000"/>
                <w:sz w:val="16"/>
                <w:szCs w:val="16"/>
              </w:rPr>
            </w:pPr>
            <w:r w:rsidRPr="00855EDE">
              <w:rPr>
                <w:rFonts w:ascii="Arial" w:hAnsi="Arial" w:cs="Arial"/>
                <w:color w:val="000000"/>
                <w:sz w:val="16"/>
                <w:szCs w:val="16"/>
              </w:rPr>
              <w:t xml:space="preserve">payments to States, ACT, NT and local </w:t>
            </w:r>
          </w:p>
          <w:p w:rsidR="0020380E" w:rsidRPr="00855EDE" w:rsidRDefault="0020380E" w:rsidP="00855EDE">
            <w:pPr>
              <w:spacing w:after="0" w:line="240" w:lineRule="auto"/>
              <w:ind w:firstLineChars="200" w:firstLine="320"/>
              <w:jc w:val="left"/>
              <w:rPr>
                <w:rFonts w:ascii="Arial" w:hAnsi="Arial" w:cs="Arial"/>
                <w:color w:val="000000"/>
                <w:sz w:val="16"/>
                <w:szCs w:val="16"/>
              </w:rPr>
            </w:pPr>
            <w:r w:rsidRPr="00855EDE">
              <w:rPr>
                <w:rFonts w:ascii="Arial" w:hAnsi="Arial" w:cs="Arial"/>
                <w:color w:val="000000"/>
                <w:sz w:val="16"/>
                <w:szCs w:val="16"/>
              </w:rPr>
              <w:t>government</w:t>
            </w:r>
            <w:r w:rsidRPr="00855EDE">
              <w:rPr>
                <w:rFonts w:ascii="Arial" w:hAnsi="Arial" w:cs="Arial"/>
                <w:color w:val="000000"/>
                <w:sz w:val="16"/>
                <w:szCs w:val="16"/>
                <w:vertAlign w:val="superscript"/>
              </w:rPr>
              <w:t>(g)</w:t>
            </w:r>
          </w:p>
        </w:tc>
        <w:tc>
          <w:tcPr>
            <w:tcW w:w="1220" w:type="dxa"/>
            <w:tcBorders>
              <w:top w:val="nil"/>
              <w:left w:val="nil"/>
              <w:right w:val="nil"/>
            </w:tcBorders>
            <w:shd w:val="clear" w:color="000000" w:fill="FFFFFF"/>
            <w:noWrap/>
            <w:vAlign w:val="bottom"/>
            <w:hideMark/>
          </w:tcPr>
          <w:p w:rsidR="0020380E" w:rsidRPr="00855EDE" w:rsidRDefault="0020380E" w:rsidP="0020380E">
            <w:pPr>
              <w:spacing w:after="0" w:line="240" w:lineRule="auto"/>
              <w:jc w:val="left"/>
              <w:rPr>
                <w:rFonts w:ascii="Arial" w:hAnsi="Arial" w:cs="Arial"/>
                <w:i/>
                <w:iCs/>
                <w:color w:val="000000"/>
                <w:sz w:val="15"/>
                <w:szCs w:val="15"/>
              </w:rPr>
            </w:pPr>
          </w:p>
        </w:tc>
        <w:tc>
          <w:tcPr>
            <w:tcW w:w="1220" w:type="dxa"/>
            <w:tcBorders>
              <w:top w:val="nil"/>
              <w:left w:val="nil"/>
              <w:right w:val="nil"/>
            </w:tcBorders>
            <w:shd w:val="clear" w:color="000000" w:fill="FFFFFF"/>
            <w:noWrap/>
            <w:vAlign w:val="bottom"/>
          </w:tcPr>
          <w:p w:rsidR="0020380E" w:rsidRPr="00855EDE" w:rsidRDefault="0020380E" w:rsidP="00855EDE">
            <w:pPr>
              <w:spacing w:after="0" w:line="240" w:lineRule="auto"/>
              <w:jc w:val="left"/>
              <w:rPr>
                <w:rFonts w:ascii="Arial" w:hAnsi="Arial" w:cs="Arial"/>
                <w:i/>
                <w:iCs/>
                <w:color w:val="000000"/>
                <w:sz w:val="15"/>
                <w:szCs w:val="15"/>
              </w:rPr>
            </w:pPr>
          </w:p>
        </w:tc>
        <w:tc>
          <w:tcPr>
            <w:tcW w:w="1220" w:type="dxa"/>
            <w:tcBorders>
              <w:top w:val="nil"/>
              <w:left w:val="nil"/>
              <w:right w:val="nil"/>
            </w:tcBorders>
            <w:shd w:val="clear" w:color="000000" w:fill="FFFFFF"/>
            <w:noWrap/>
            <w:vAlign w:val="bottom"/>
          </w:tcPr>
          <w:p w:rsidR="0020380E" w:rsidRPr="00855EDE" w:rsidRDefault="0020380E" w:rsidP="00855EDE">
            <w:pPr>
              <w:spacing w:after="0" w:line="240" w:lineRule="auto"/>
              <w:jc w:val="left"/>
              <w:rPr>
                <w:rFonts w:ascii="Arial" w:hAnsi="Arial" w:cs="Arial"/>
                <w:i/>
                <w:iCs/>
                <w:color w:val="000000"/>
                <w:sz w:val="15"/>
                <w:szCs w:val="15"/>
              </w:rPr>
            </w:pPr>
          </w:p>
        </w:tc>
        <w:tc>
          <w:tcPr>
            <w:tcW w:w="1220" w:type="dxa"/>
            <w:tcBorders>
              <w:top w:val="nil"/>
              <w:left w:val="nil"/>
              <w:right w:val="nil"/>
            </w:tcBorders>
            <w:shd w:val="clear" w:color="000000" w:fill="E6E6E6"/>
            <w:noWrap/>
            <w:vAlign w:val="bottom"/>
          </w:tcPr>
          <w:p w:rsidR="0020380E" w:rsidRPr="00855EDE" w:rsidRDefault="0020380E" w:rsidP="00855EDE">
            <w:pPr>
              <w:spacing w:after="0" w:line="240" w:lineRule="auto"/>
              <w:jc w:val="left"/>
              <w:rPr>
                <w:rFonts w:ascii="Arial" w:hAnsi="Arial" w:cs="Arial"/>
                <w:sz w:val="15"/>
                <w:szCs w:val="15"/>
              </w:rPr>
            </w:pPr>
          </w:p>
        </w:tc>
      </w:tr>
      <w:tr w:rsidR="009D5FF8" w:rsidRPr="00855EDE" w:rsidTr="00271F3E">
        <w:trPr>
          <w:cantSplit/>
          <w:trHeight w:val="252"/>
        </w:trPr>
        <w:tc>
          <w:tcPr>
            <w:tcW w:w="364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ind w:firstLineChars="300" w:firstLine="480"/>
              <w:jc w:val="left"/>
              <w:rPr>
                <w:rFonts w:ascii="Arial" w:hAnsi="Arial" w:cs="Arial"/>
                <w:color w:val="000000"/>
                <w:sz w:val="16"/>
                <w:szCs w:val="16"/>
              </w:rPr>
            </w:pPr>
            <w:r w:rsidRPr="00855EDE">
              <w:rPr>
                <w:rFonts w:ascii="Arial" w:hAnsi="Arial" w:cs="Arial"/>
                <w:color w:val="000000"/>
                <w:sz w:val="16"/>
                <w:szCs w:val="16"/>
              </w:rPr>
              <w:t>Prior year appropriations available</w:t>
            </w:r>
            <w:r w:rsidRPr="00855EDE">
              <w:rPr>
                <w:rFonts w:ascii="Arial" w:hAnsi="Arial" w:cs="Arial"/>
                <w:color w:val="000000"/>
                <w:sz w:val="16"/>
                <w:szCs w:val="16"/>
                <w:vertAlign w:val="superscript"/>
              </w:rPr>
              <w:t>(b)</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i/>
                <w:iCs/>
                <w:color w:val="000000"/>
                <w:sz w:val="15"/>
                <w:szCs w:val="15"/>
              </w:rPr>
            </w:pPr>
            <w:r w:rsidRPr="00855EDE">
              <w:rPr>
                <w:rFonts w:ascii="Arial" w:hAnsi="Arial" w:cs="Arial"/>
                <w:i/>
                <w:iCs/>
                <w:color w:val="000000"/>
                <w:sz w:val="15"/>
                <w:szCs w:val="15"/>
              </w:rPr>
              <w:t xml:space="preserve">-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 </w:t>
            </w:r>
          </w:p>
        </w:tc>
        <w:tc>
          <w:tcPr>
            <w:tcW w:w="1220" w:type="dxa"/>
            <w:tcBorders>
              <w:top w:val="nil"/>
              <w:left w:val="nil"/>
              <w:bottom w:val="nil"/>
              <w:right w:val="nil"/>
            </w:tcBorders>
            <w:shd w:val="clear" w:color="000000" w:fill="E6E6E6"/>
            <w:noWrap/>
            <w:vAlign w:val="bottom"/>
            <w:hideMark/>
          </w:tcPr>
          <w:p w:rsidR="009D5FF8" w:rsidRPr="00855EDE" w:rsidRDefault="009D5FF8" w:rsidP="00855EDE">
            <w:pPr>
              <w:spacing w:after="0" w:line="240" w:lineRule="auto"/>
              <w:jc w:val="right"/>
              <w:rPr>
                <w:rFonts w:ascii="Arial" w:hAnsi="Arial" w:cs="Arial"/>
                <w:sz w:val="15"/>
                <w:szCs w:val="15"/>
              </w:rPr>
            </w:pPr>
            <w:r w:rsidRPr="00855EDE">
              <w:rPr>
                <w:rFonts w:ascii="Arial" w:hAnsi="Arial" w:cs="Arial"/>
                <w:sz w:val="15"/>
                <w:szCs w:val="15"/>
              </w:rPr>
              <w:t xml:space="preserve">- </w:t>
            </w:r>
          </w:p>
        </w:tc>
      </w:tr>
      <w:tr w:rsidR="009D5FF8" w:rsidRPr="00855EDE" w:rsidTr="00271F3E">
        <w:trPr>
          <w:cantSplit/>
          <w:trHeight w:val="225"/>
        </w:trPr>
        <w:tc>
          <w:tcPr>
            <w:tcW w:w="364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ind w:firstLineChars="300" w:firstLine="480"/>
              <w:jc w:val="left"/>
              <w:rPr>
                <w:rFonts w:ascii="Arial" w:hAnsi="Arial" w:cs="Arial"/>
                <w:color w:val="000000"/>
                <w:sz w:val="16"/>
                <w:szCs w:val="16"/>
              </w:rPr>
            </w:pPr>
            <w:r w:rsidRPr="00855EDE">
              <w:rPr>
                <w:rFonts w:ascii="Arial" w:hAnsi="Arial" w:cs="Arial"/>
                <w:color w:val="000000"/>
                <w:sz w:val="16"/>
                <w:szCs w:val="16"/>
              </w:rPr>
              <w:t>Outcome 1</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i/>
                <w:iCs/>
                <w:color w:val="000000"/>
                <w:sz w:val="15"/>
                <w:szCs w:val="15"/>
              </w:rPr>
            </w:pPr>
            <w:r w:rsidRPr="00855EDE">
              <w:rPr>
                <w:rFonts w:ascii="Arial" w:hAnsi="Arial" w:cs="Arial"/>
                <w:i/>
                <w:iCs/>
                <w:color w:val="000000"/>
                <w:sz w:val="15"/>
                <w:szCs w:val="15"/>
              </w:rPr>
              <w:t xml:space="preserve">43,645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42,686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 </w:t>
            </w:r>
          </w:p>
        </w:tc>
        <w:tc>
          <w:tcPr>
            <w:tcW w:w="1220" w:type="dxa"/>
            <w:tcBorders>
              <w:top w:val="nil"/>
              <w:left w:val="nil"/>
              <w:bottom w:val="nil"/>
              <w:right w:val="nil"/>
            </w:tcBorders>
            <w:shd w:val="clear" w:color="000000" w:fill="E6E6E6"/>
            <w:noWrap/>
            <w:vAlign w:val="bottom"/>
            <w:hideMark/>
          </w:tcPr>
          <w:p w:rsidR="009D5FF8" w:rsidRPr="00855EDE" w:rsidRDefault="009D5FF8" w:rsidP="00855EDE">
            <w:pPr>
              <w:spacing w:after="0" w:line="240" w:lineRule="auto"/>
              <w:jc w:val="right"/>
              <w:rPr>
                <w:rFonts w:ascii="Arial" w:hAnsi="Arial" w:cs="Arial"/>
                <w:sz w:val="15"/>
                <w:szCs w:val="15"/>
              </w:rPr>
            </w:pPr>
            <w:r w:rsidRPr="00855EDE">
              <w:rPr>
                <w:rFonts w:ascii="Arial" w:hAnsi="Arial" w:cs="Arial"/>
                <w:sz w:val="15"/>
                <w:szCs w:val="15"/>
              </w:rPr>
              <w:t xml:space="preserve">42,686 </w:t>
            </w:r>
          </w:p>
        </w:tc>
      </w:tr>
      <w:tr w:rsidR="009D5FF8" w:rsidRPr="00855EDE" w:rsidTr="00271F3E">
        <w:trPr>
          <w:cantSplit/>
          <w:trHeight w:val="225"/>
        </w:trPr>
        <w:tc>
          <w:tcPr>
            <w:tcW w:w="3640" w:type="dxa"/>
            <w:tcBorders>
              <w:top w:val="nil"/>
              <w:left w:val="nil"/>
              <w:bottom w:val="nil"/>
              <w:right w:val="nil"/>
            </w:tcBorders>
            <w:shd w:val="clear" w:color="000000" w:fill="FFFFFF"/>
            <w:vAlign w:val="bottom"/>
            <w:hideMark/>
          </w:tcPr>
          <w:p w:rsidR="009D5FF8" w:rsidRPr="00855EDE" w:rsidRDefault="009D5FF8" w:rsidP="00855EDE">
            <w:pPr>
              <w:spacing w:after="0" w:line="240" w:lineRule="auto"/>
              <w:jc w:val="left"/>
              <w:rPr>
                <w:rFonts w:ascii="Arial" w:hAnsi="Arial" w:cs="Arial"/>
                <w:i/>
                <w:iCs/>
                <w:color w:val="000000"/>
                <w:sz w:val="16"/>
                <w:szCs w:val="16"/>
              </w:rPr>
            </w:pPr>
            <w:r w:rsidRPr="00855EDE">
              <w:rPr>
                <w:rFonts w:ascii="Arial" w:hAnsi="Arial" w:cs="Arial"/>
                <w:i/>
                <w:iCs/>
                <w:color w:val="000000"/>
                <w:sz w:val="16"/>
                <w:szCs w:val="16"/>
              </w:rPr>
              <w:t>Total administered annual appropriations</w:t>
            </w:r>
          </w:p>
        </w:tc>
        <w:tc>
          <w:tcPr>
            <w:tcW w:w="1220" w:type="dxa"/>
            <w:tcBorders>
              <w:top w:val="single" w:sz="4" w:space="0" w:color="auto"/>
              <w:left w:val="nil"/>
              <w:bottom w:val="single" w:sz="4" w:space="0" w:color="auto"/>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b/>
                <w:bCs/>
                <w:i/>
                <w:iCs/>
                <w:color w:val="000000"/>
                <w:sz w:val="15"/>
                <w:szCs w:val="15"/>
              </w:rPr>
            </w:pPr>
            <w:r w:rsidRPr="00855EDE">
              <w:rPr>
                <w:rFonts w:ascii="Arial" w:hAnsi="Arial" w:cs="Arial"/>
                <w:b/>
                <w:bCs/>
                <w:i/>
                <w:iCs/>
                <w:color w:val="000000"/>
                <w:sz w:val="15"/>
                <w:szCs w:val="15"/>
              </w:rPr>
              <w:t xml:space="preserve">1,648,110 </w:t>
            </w:r>
          </w:p>
        </w:tc>
        <w:tc>
          <w:tcPr>
            <w:tcW w:w="1220" w:type="dxa"/>
            <w:tcBorders>
              <w:top w:val="single" w:sz="4" w:space="0" w:color="auto"/>
              <w:left w:val="nil"/>
              <w:bottom w:val="single" w:sz="4" w:space="0" w:color="auto"/>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b/>
                <w:bCs/>
                <w:color w:val="000000"/>
                <w:sz w:val="15"/>
                <w:szCs w:val="15"/>
              </w:rPr>
            </w:pPr>
            <w:r w:rsidRPr="00855EDE">
              <w:rPr>
                <w:rFonts w:ascii="Arial" w:hAnsi="Arial" w:cs="Arial"/>
                <w:b/>
                <w:bCs/>
                <w:color w:val="000000"/>
                <w:sz w:val="15"/>
                <w:szCs w:val="15"/>
              </w:rPr>
              <w:t xml:space="preserve">1,922,674 </w:t>
            </w:r>
          </w:p>
        </w:tc>
        <w:tc>
          <w:tcPr>
            <w:tcW w:w="1220" w:type="dxa"/>
            <w:tcBorders>
              <w:top w:val="single" w:sz="4" w:space="0" w:color="auto"/>
              <w:left w:val="nil"/>
              <w:bottom w:val="single" w:sz="4" w:space="0" w:color="auto"/>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b/>
                <w:bCs/>
                <w:color w:val="000000"/>
                <w:sz w:val="15"/>
                <w:szCs w:val="15"/>
              </w:rPr>
            </w:pPr>
            <w:r w:rsidRPr="00855EDE">
              <w:rPr>
                <w:rFonts w:ascii="Arial" w:hAnsi="Arial" w:cs="Arial"/>
                <w:b/>
                <w:bCs/>
                <w:color w:val="000000"/>
                <w:sz w:val="15"/>
                <w:szCs w:val="15"/>
              </w:rPr>
              <w:t>(78,948)</w:t>
            </w:r>
          </w:p>
        </w:tc>
        <w:tc>
          <w:tcPr>
            <w:tcW w:w="1220" w:type="dxa"/>
            <w:tcBorders>
              <w:top w:val="single" w:sz="4" w:space="0" w:color="auto"/>
              <w:left w:val="nil"/>
              <w:bottom w:val="single" w:sz="4" w:space="0" w:color="auto"/>
              <w:right w:val="nil"/>
            </w:tcBorders>
            <w:shd w:val="clear" w:color="000000" w:fill="E6E6E6"/>
            <w:noWrap/>
            <w:vAlign w:val="bottom"/>
            <w:hideMark/>
          </w:tcPr>
          <w:p w:rsidR="009D5FF8" w:rsidRPr="00855EDE" w:rsidRDefault="009D5FF8" w:rsidP="00855EDE">
            <w:pPr>
              <w:spacing w:after="0" w:line="240" w:lineRule="auto"/>
              <w:jc w:val="right"/>
              <w:rPr>
                <w:rFonts w:ascii="Arial" w:hAnsi="Arial" w:cs="Arial"/>
                <w:b/>
                <w:bCs/>
                <w:sz w:val="15"/>
                <w:szCs w:val="15"/>
              </w:rPr>
            </w:pPr>
            <w:r w:rsidRPr="00855EDE">
              <w:rPr>
                <w:rFonts w:ascii="Arial" w:hAnsi="Arial" w:cs="Arial"/>
                <w:b/>
                <w:bCs/>
                <w:sz w:val="15"/>
                <w:szCs w:val="15"/>
              </w:rPr>
              <w:t xml:space="preserve">1,843,726 </w:t>
            </w:r>
          </w:p>
        </w:tc>
      </w:tr>
      <w:tr w:rsidR="009D5FF8" w:rsidRPr="00855EDE" w:rsidTr="00271F3E">
        <w:trPr>
          <w:cantSplit/>
          <w:trHeight w:val="252"/>
        </w:trPr>
        <w:tc>
          <w:tcPr>
            <w:tcW w:w="3640" w:type="dxa"/>
            <w:tcBorders>
              <w:top w:val="nil"/>
              <w:left w:val="nil"/>
              <w:bottom w:val="nil"/>
              <w:right w:val="nil"/>
            </w:tcBorders>
            <w:shd w:val="clear" w:color="000000" w:fill="FFFFFF"/>
            <w:vAlign w:val="bottom"/>
            <w:hideMark/>
          </w:tcPr>
          <w:p w:rsidR="009D5FF8" w:rsidRPr="00855EDE" w:rsidRDefault="009D5FF8" w:rsidP="00855EDE">
            <w:pPr>
              <w:spacing w:after="0" w:line="240" w:lineRule="auto"/>
              <w:jc w:val="left"/>
              <w:rPr>
                <w:rFonts w:ascii="Arial" w:hAnsi="Arial" w:cs="Arial"/>
                <w:i/>
                <w:iCs/>
                <w:color w:val="000000"/>
                <w:sz w:val="16"/>
                <w:szCs w:val="16"/>
              </w:rPr>
            </w:pPr>
            <w:r w:rsidRPr="00855EDE">
              <w:rPr>
                <w:rFonts w:ascii="Arial" w:hAnsi="Arial" w:cs="Arial"/>
                <w:i/>
                <w:iCs/>
                <w:color w:val="000000"/>
                <w:sz w:val="16"/>
                <w:szCs w:val="16"/>
              </w:rPr>
              <w:t>Total administered special appropriations</w:t>
            </w:r>
            <w:r w:rsidRPr="00855EDE">
              <w:rPr>
                <w:rFonts w:ascii="Arial" w:hAnsi="Arial" w:cs="Arial"/>
                <w:i/>
                <w:iCs/>
                <w:color w:val="000000"/>
                <w:sz w:val="16"/>
                <w:szCs w:val="16"/>
                <w:vertAlign w:val="superscript"/>
              </w:rPr>
              <w:t>(f)</w:t>
            </w:r>
          </w:p>
        </w:tc>
        <w:tc>
          <w:tcPr>
            <w:tcW w:w="1220" w:type="dxa"/>
            <w:tcBorders>
              <w:top w:val="nil"/>
              <w:left w:val="nil"/>
              <w:bottom w:val="single" w:sz="4" w:space="0" w:color="auto"/>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b/>
                <w:bCs/>
                <w:i/>
                <w:iCs/>
                <w:color w:val="000000"/>
                <w:sz w:val="15"/>
                <w:szCs w:val="15"/>
              </w:rPr>
            </w:pPr>
            <w:r w:rsidRPr="00855EDE">
              <w:rPr>
                <w:rFonts w:ascii="Arial" w:hAnsi="Arial" w:cs="Arial"/>
                <w:b/>
                <w:bCs/>
                <w:i/>
                <w:iCs/>
                <w:color w:val="000000"/>
                <w:sz w:val="15"/>
                <w:szCs w:val="15"/>
              </w:rPr>
              <w:t xml:space="preserve">38,466,432 </w:t>
            </w:r>
          </w:p>
        </w:tc>
        <w:tc>
          <w:tcPr>
            <w:tcW w:w="1220" w:type="dxa"/>
            <w:tcBorders>
              <w:top w:val="nil"/>
              <w:left w:val="nil"/>
              <w:bottom w:val="single" w:sz="4" w:space="0" w:color="auto"/>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b/>
                <w:bCs/>
                <w:color w:val="000000"/>
                <w:sz w:val="15"/>
                <w:szCs w:val="15"/>
              </w:rPr>
            </w:pPr>
            <w:r w:rsidRPr="00855EDE">
              <w:rPr>
                <w:rFonts w:ascii="Arial" w:hAnsi="Arial" w:cs="Arial"/>
                <w:b/>
                <w:bCs/>
                <w:color w:val="000000"/>
                <w:sz w:val="15"/>
                <w:szCs w:val="15"/>
              </w:rPr>
              <w:t xml:space="preserve">44,663,871 </w:t>
            </w:r>
          </w:p>
        </w:tc>
        <w:tc>
          <w:tcPr>
            <w:tcW w:w="1220" w:type="dxa"/>
            <w:tcBorders>
              <w:top w:val="nil"/>
              <w:left w:val="nil"/>
              <w:bottom w:val="single" w:sz="4" w:space="0" w:color="auto"/>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b/>
                <w:bCs/>
                <w:color w:val="000000"/>
                <w:sz w:val="15"/>
                <w:szCs w:val="15"/>
              </w:rPr>
            </w:pPr>
            <w:r w:rsidRPr="00855EDE">
              <w:rPr>
                <w:rFonts w:ascii="Arial" w:hAnsi="Arial" w:cs="Arial"/>
                <w:b/>
                <w:bCs/>
                <w:color w:val="000000"/>
                <w:sz w:val="15"/>
                <w:szCs w:val="15"/>
              </w:rPr>
              <w:t>(8,164,192)</w:t>
            </w:r>
          </w:p>
        </w:tc>
        <w:tc>
          <w:tcPr>
            <w:tcW w:w="1220" w:type="dxa"/>
            <w:tcBorders>
              <w:top w:val="nil"/>
              <w:left w:val="nil"/>
              <w:bottom w:val="single" w:sz="4" w:space="0" w:color="auto"/>
              <w:right w:val="nil"/>
            </w:tcBorders>
            <w:shd w:val="clear" w:color="000000" w:fill="E6E6E6"/>
            <w:noWrap/>
            <w:vAlign w:val="bottom"/>
            <w:hideMark/>
          </w:tcPr>
          <w:p w:rsidR="009D5FF8" w:rsidRPr="00855EDE" w:rsidRDefault="009D5FF8" w:rsidP="00855EDE">
            <w:pPr>
              <w:spacing w:after="0" w:line="240" w:lineRule="auto"/>
              <w:jc w:val="right"/>
              <w:rPr>
                <w:rFonts w:ascii="Arial" w:hAnsi="Arial" w:cs="Arial"/>
                <w:b/>
                <w:bCs/>
                <w:sz w:val="15"/>
                <w:szCs w:val="15"/>
              </w:rPr>
            </w:pPr>
            <w:r w:rsidRPr="00855EDE">
              <w:rPr>
                <w:rFonts w:ascii="Arial" w:hAnsi="Arial" w:cs="Arial"/>
                <w:b/>
                <w:bCs/>
                <w:sz w:val="15"/>
                <w:szCs w:val="15"/>
              </w:rPr>
              <w:t xml:space="preserve">36,499,679 </w:t>
            </w:r>
          </w:p>
        </w:tc>
      </w:tr>
      <w:tr w:rsidR="009D5FF8" w:rsidRPr="00855EDE" w:rsidTr="00271F3E">
        <w:trPr>
          <w:cantSplit/>
          <w:trHeight w:val="225"/>
        </w:trPr>
        <w:tc>
          <w:tcPr>
            <w:tcW w:w="3640" w:type="dxa"/>
            <w:tcBorders>
              <w:top w:val="nil"/>
              <w:left w:val="nil"/>
              <w:bottom w:val="nil"/>
              <w:right w:val="nil"/>
            </w:tcBorders>
            <w:shd w:val="clear" w:color="000000" w:fill="FFFFFF"/>
            <w:vAlign w:val="bottom"/>
            <w:hideMark/>
          </w:tcPr>
          <w:p w:rsidR="009D5FF8" w:rsidRPr="00855EDE" w:rsidRDefault="009D5FF8" w:rsidP="00855EDE">
            <w:pPr>
              <w:spacing w:after="0" w:line="240" w:lineRule="auto"/>
              <w:jc w:val="left"/>
              <w:rPr>
                <w:rFonts w:ascii="Arial" w:hAnsi="Arial" w:cs="Arial"/>
                <w:color w:val="000000"/>
                <w:sz w:val="16"/>
                <w:szCs w:val="16"/>
              </w:rPr>
            </w:pPr>
            <w:r w:rsidRPr="00855EDE">
              <w:rPr>
                <w:rFonts w:ascii="Arial" w:hAnsi="Arial" w:cs="Arial"/>
                <w:color w:val="000000"/>
                <w:sz w:val="16"/>
                <w:szCs w:val="16"/>
              </w:rPr>
              <w:t>Special accounts</w:t>
            </w:r>
            <w:r w:rsidRPr="00855EDE">
              <w:rPr>
                <w:rFonts w:ascii="Arial" w:hAnsi="Arial" w:cs="Arial"/>
                <w:color w:val="000000"/>
                <w:sz w:val="16"/>
                <w:szCs w:val="16"/>
                <w:vertAlign w:val="superscript"/>
              </w:rPr>
              <w:t>(e)</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left"/>
              <w:rPr>
                <w:rFonts w:ascii="Arial" w:hAnsi="Arial" w:cs="Arial"/>
                <w:i/>
                <w:iCs/>
                <w:color w:val="000000"/>
                <w:sz w:val="15"/>
                <w:szCs w:val="15"/>
              </w:rPr>
            </w:pPr>
            <w:r w:rsidRPr="00855EDE">
              <w:rPr>
                <w:rFonts w:ascii="Arial" w:hAnsi="Arial" w:cs="Arial"/>
                <w:i/>
                <w:iCs/>
                <w:color w:val="000000"/>
                <w:sz w:val="15"/>
                <w:szCs w:val="15"/>
              </w:rPr>
              <w:t>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left"/>
              <w:rPr>
                <w:rFonts w:ascii="Arial" w:hAnsi="Arial" w:cs="Arial"/>
                <w:color w:val="000000"/>
                <w:sz w:val="15"/>
                <w:szCs w:val="15"/>
              </w:rPr>
            </w:pPr>
            <w:r w:rsidRPr="00855EDE">
              <w:rPr>
                <w:rFonts w:ascii="Arial" w:hAnsi="Arial" w:cs="Arial"/>
                <w:color w:val="000000"/>
                <w:sz w:val="15"/>
                <w:szCs w:val="15"/>
              </w:rPr>
              <w:t>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left"/>
              <w:rPr>
                <w:rFonts w:ascii="Arial" w:hAnsi="Arial" w:cs="Arial"/>
                <w:color w:val="000000"/>
                <w:sz w:val="15"/>
                <w:szCs w:val="15"/>
              </w:rPr>
            </w:pPr>
            <w:r w:rsidRPr="00855EDE">
              <w:rPr>
                <w:rFonts w:ascii="Arial" w:hAnsi="Arial" w:cs="Arial"/>
                <w:color w:val="000000"/>
                <w:sz w:val="15"/>
                <w:szCs w:val="15"/>
              </w:rPr>
              <w:t> </w:t>
            </w:r>
          </w:p>
        </w:tc>
        <w:tc>
          <w:tcPr>
            <w:tcW w:w="1220" w:type="dxa"/>
            <w:tcBorders>
              <w:top w:val="nil"/>
              <w:left w:val="nil"/>
              <w:bottom w:val="nil"/>
              <w:right w:val="nil"/>
            </w:tcBorders>
            <w:shd w:val="clear" w:color="000000" w:fill="E6E6E6"/>
            <w:noWrap/>
            <w:hideMark/>
          </w:tcPr>
          <w:p w:rsidR="009D5FF8" w:rsidRPr="00855EDE" w:rsidRDefault="009D5FF8" w:rsidP="00855EDE">
            <w:pPr>
              <w:spacing w:after="0" w:line="240" w:lineRule="auto"/>
              <w:jc w:val="left"/>
              <w:rPr>
                <w:rFonts w:ascii="Arial" w:hAnsi="Arial" w:cs="Arial"/>
                <w:sz w:val="15"/>
                <w:szCs w:val="15"/>
              </w:rPr>
            </w:pPr>
            <w:r w:rsidRPr="00855EDE">
              <w:rPr>
                <w:rFonts w:ascii="Arial" w:hAnsi="Arial" w:cs="Arial"/>
                <w:sz w:val="15"/>
                <w:szCs w:val="15"/>
              </w:rPr>
              <w:t> </w:t>
            </w:r>
          </w:p>
        </w:tc>
      </w:tr>
      <w:tr w:rsidR="009D5FF8" w:rsidRPr="00855EDE" w:rsidTr="00271F3E">
        <w:trPr>
          <w:cantSplit/>
          <w:trHeight w:val="252"/>
        </w:trPr>
        <w:tc>
          <w:tcPr>
            <w:tcW w:w="3640" w:type="dxa"/>
            <w:tcBorders>
              <w:top w:val="nil"/>
              <w:left w:val="nil"/>
              <w:bottom w:val="nil"/>
              <w:right w:val="nil"/>
            </w:tcBorders>
            <w:shd w:val="clear" w:color="000000" w:fill="FFFFFF"/>
            <w:vAlign w:val="bottom"/>
            <w:hideMark/>
          </w:tcPr>
          <w:p w:rsidR="009D5FF8" w:rsidRPr="00855EDE" w:rsidRDefault="009D5FF8" w:rsidP="00855EDE">
            <w:pPr>
              <w:spacing w:after="0" w:line="240" w:lineRule="auto"/>
              <w:ind w:firstLineChars="100" w:firstLine="160"/>
              <w:jc w:val="left"/>
              <w:rPr>
                <w:rFonts w:ascii="Arial" w:hAnsi="Arial" w:cs="Arial"/>
                <w:color w:val="000000"/>
                <w:sz w:val="16"/>
                <w:szCs w:val="16"/>
              </w:rPr>
            </w:pPr>
            <w:r w:rsidRPr="00855EDE">
              <w:rPr>
                <w:rFonts w:ascii="Arial" w:hAnsi="Arial" w:cs="Arial"/>
                <w:color w:val="000000"/>
                <w:sz w:val="16"/>
                <w:szCs w:val="16"/>
              </w:rPr>
              <w:t>Opening balance</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i/>
                <w:iCs/>
                <w:color w:val="000000"/>
                <w:sz w:val="15"/>
                <w:szCs w:val="15"/>
              </w:rPr>
            </w:pPr>
            <w:r w:rsidRPr="00855EDE">
              <w:rPr>
                <w:rFonts w:ascii="Arial" w:hAnsi="Arial" w:cs="Arial"/>
                <w:i/>
                <w:iCs/>
                <w:color w:val="000000"/>
                <w:sz w:val="15"/>
                <w:szCs w:val="15"/>
              </w:rPr>
              <w:t xml:space="preserve">20,040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64,199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2,764 </w:t>
            </w:r>
          </w:p>
        </w:tc>
        <w:tc>
          <w:tcPr>
            <w:tcW w:w="1220" w:type="dxa"/>
            <w:tcBorders>
              <w:top w:val="nil"/>
              <w:left w:val="nil"/>
              <w:bottom w:val="nil"/>
              <w:right w:val="nil"/>
            </w:tcBorders>
            <w:shd w:val="clear" w:color="000000" w:fill="E6E6E6"/>
            <w:noWrap/>
            <w:vAlign w:val="bottom"/>
            <w:hideMark/>
          </w:tcPr>
          <w:p w:rsidR="009D5FF8" w:rsidRPr="00855EDE" w:rsidRDefault="009D5FF8" w:rsidP="00855EDE">
            <w:pPr>
              <w:spacing w:after="0" w:line="240" w:lineRule="auto"/>
              <w:jc w:val="right"/>
              <w:rPr>
                <w:rFonts w:ascii="Arial" w:hAnsi="Arial" w:cs="Arial"/>
                <w:sz w:val="15"/>
                <w:szCs w:val="15"/>
              </w:rPr>
            </w:pPr>
            <w:r w:rsidRPr="00855EDE">
              <w:rPr>
                <w:rFonts w:ascii="Arial" w:hAnsi="Arial" w:cs="Arial"/>
                <w:sz w:val="15"/>
                <w:szCs w:val="15"/>
              </w:rPr>
              <w:t xml:space="preserve">66,963 </w:t>
            </w:r>
          </w:p>
        </w:tc>
      </w:tr>
      <w:tr w:rsidR="009D5FF8" w:rsidRPr="00855EDE" w:rsidTr="00271F3E">
        <w:trPr>
          <w:cantSplit/>
          <w:trHeight w:val="252"/>
        </w:trPr>
        <w:tc>
          <w:tcPr>
            <w:tcW w:w="364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ind w:firstLineChars="100" w:firstLine="160"/>
              <w:jc w:val="left"/>
              <w:rPr>
                <w:rFonts w:ascii="Arial" w:hAnsi="Arial" w:cs="Arial"/>
                <w:color w:val="000000"/>
                <w:sz w:val="16"/>
                <w:szCs w:val="16"/>
              </w:rPr>
            </w:pPr>
            <w:r w:rsidRPr="00855EDE">
              <w:rPr>
                <w:rFonts w:ascii="Arial" w:hAnsi="Arial" w:cs="Arial"/>
                <w:color w:val="000000"/>
                <w:sz w:val="16"/>
                <w:szCs w:val="16"/>
              </w:rPr>
              <w:t>Appropriation receipts</w:t>
            </w:r>
            <w:r w:rsidRPr="00855EDE">
              <w:rPr>
                <w:rFonts w:ascii="Arial" w:hAnsi="Arial" w:cs="Arial"/>
                <w:color w:val="000000"/>
                <w:sz w:val="16"/>
                <w:szCs w:val="16"/>
                <w:vertAlign w:val="superscript"/>
              </w:rPr>
              <w:t>(g)</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i/>
                <w:iCs/>
                <w:color w:val="000000"/>
                <w:sz w:val="15"/>
                <w:szCs w:val="15"/>
              </w:rPr>
            </w:pPr>
            <w:r w:rsidRPr="00855EDE">
              <w:rPr>
                <w:rFonts w:ascii="Arial" w:hAnsi="Arial" w:cs="Arial"/>
                <w:i/>
                <w:iCs/>
                <w:color w:val="000000"/>
                <w:sz w:val="15"/>
                <w:szCs w:val="15"/>
              </w:rPr>
              <w:t xml:space="preserve">66,479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2,312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 </w:t>
            </w:r>
          </w:p>
        </w:tc>
        <w:tc>
          <w:tcPr>
            <w:tcW w:w="1220" w:type="dxa"/>
            <w:tcBorders>
              <w:top w:val="nil"/>
              <w:left w:val="nil"/>
              <w:bottom w:val="nil"/>
              <w:right w:val="nil"/>
            </w:tcBorders>
            <w:shd w:val="clear" w:color="000000" w:fill="E6E6E6"/>
            <w:noWrap/>
            <w:vAlign w:val="bottom"/>
            <w:hideMark/>
          </w:tcPr>
          <w:p w:rsidR="009D5FF8" w:rsidRPr="00855EDE" w:rsidRDefault="009D5FF8" w:rsidP="00855EDE">
            <w:pPr>
              <w:spacing w:after="0" w:line="240" w:lineRule="auto"/>
              <w:jc w:val="right"/>
              <w:rPr>
                <w:rFonts w:ascii="Arial" w:hAnsi="Arial" w:cs="Arial"/>
                <w:sz w:val="15"/>
                <w:szCs w:val="15"/>
              </w:rPr>
            </w:pPr>
            <w:r w:rsidRPr="00855EDE">
              <w:rPr>
                <w:rFonts w:ascii="Arial" w:hAnsi="Arial" w:cs="Arial"/>
                <w:sz w:val="15"/>
                <w:szCs w:val="15"/>
              </w:rPr>
              <w:t xml:space="preserve">2,312 </w:t>
            </w:r>
          </w:p>
        </w:tc>
      </w:tr>
      <w:tr w:rsidR="009D5FF8" w:rsidRPr="00855EDE" w:rsidTr="00271F3E">
        <w:trPr>
          <w:cantSplit/>
          <w:trHeight w:val="225"/>
        </w:trPr>
        <w:tc>
          <w:tcPr>
            <w:tcW w:w="364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ind w:firstLineChars="100" w:firstLine="160"/>
              <w:jc w:val="left"/>
              <w:rPr>
                <w:rFonts w:ascii="Arial" w:hAnsi="Arial" w:cs="Arial"/>
                <w:color w:val="000000"/>
                <w:sz w:val="16"/>
                <w:szCs w:val="16"/>
              </w:rPr>
            </w:pPr>
            <w:r w:rsidRPr="00855EDE">
              <w:rPr>
                <w:rFonts w:ascii="Arial" w:hAnsi="Arial" w:cs="Arial"/>
                <w:color w:val="000000"/>
                <w:sz w:val="16"/>
                <w:szCs w:val="16"/>
              </w:rPr>
              <w:t>Appropriation receipts from other entities</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i/>
                <w:iCs/>
                <w:color w:val="000000"/>
                <w:sz w:val="15"/>
                <w:szCs w:val="15"/>
              </w:rPr>
            </w:pPr>
            <w:r w:rsidRPr="00855EDE">
              <w:rPr>
                <w:rFonts w:ascii="Arial" w:hAnsi="Arial" w:cs="Arial"/>
                <w:i/>
                <w:iCs/>
                <w:color w:val="000000"/>
                <w:sz w:val="15"/>
                <w:szCs w:val="15"/>
              </w:rPr>
              <w:t xml:space="preserve">-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 </w:t>
            </w:r>
          </w:p>
        </w:tc>
        <w:tc>
          <w:tcPr>
            <w:tcW w:w="1220" w:type="dxa"/>
            <w:tcBorders>
              <w:top w:val="nil"/>
              <w:left w:val="nil"/>
              <w:bottom w:val="nil"/>
              <w:right w:val="nil"/>
            </w:tcBorders>
            <w:shd w:val="clear" w:color="000000" w:fill="E6E6E6"/>
            <w:noWrap/>
            <w:vAlign w:val="bottom"/>
            <w:hideMark/>
          </w:tcPr>
          <w:p w:rsidR="009D5FF8" w:rsidRPr="00855EDE" w:rsidRDefault="009D5FF8" w:rsidP="00855EDE">
            <w:pPr>
              <w:spacing w:after="0" w:line="240" w:lineRule="auto"/>
              <w:jc w:val="right"/>
              <w:rPr>
                <w:rFonts w:ascii="Arial" w:hAnsi="Arial" w:cs="Arial"/>
                <w:sz w:val="15"/>
                <w:szCs w:val="15"/>
              </w:rPr>
            </w:pPr>
            <w:r w:rsidRPr="00855EDE">
              <w:rPr>
                <w:rFonts w:ascii="Arial" w:hAnsi="Arial" w:cs="Arial"/>
                <w:sz w:val="15"/>
                <w:szCs w:val="15"/>
              </w:rPr>
              <w:t xml:space="preserve">- </w:t>
            </w:r>
          </w:p>
        </w:tc>
      </w:tr>
      <w:tr w:rsidR="009D5FF8" w:rsidRPr="00855EDE" w:rsidTr="00271F3E">
        <w:trPr>
          <w:cantSplit/>
          <w:trHeight w:val="225"/>
        </w:trPr>
        <w:tc>
          <w:tcPr>
            <w:tcW w:w="364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ind w:firstLineChars="100" w:firstLine="160"/>
              <w:jc w:val="left"/>
              <w:rPr>
                <w:rFonts w:ascii="Arial" w:hAnsi="Arial" w:cs="Arial"/>
                <w:color w:val="000000"/>
                <w:sz w:val="16"/>
                <w:szCs w:val="16"/>
              </w:rPr>
            </w:pPr>
            <w:r w:rsidRPr="00855EDE">
              <w:rPr>
                <w:rFonts w:ascii="Arial" w:hAnsi="Arial" w:cs="Arial"/>
                <w:color w:val="000000"/>
                <w:sz w:val="16"/>
                <w:szCs w:val="16"/>
              </w:rPr>
              <w:t>Non-appropriation receipts</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i/>
                <w:iCs/>
                <w:color w:val="000000"/>
                <w:sz w:val="15"/>
                <w:szCs w:val="15"/>
              </w:rPr>
            </w:pPr>
            <w:r w:rsidRPr="00855EDE">
              <w:rPr>
                <w:rFonts w:ascii="Arial" w:hAnsi="Arial" w:cs="Arial"/>
                <w:i/>
                <w:iCs/>
                <w:color w:val="000000"/>
                <w:sz w:val="15"/>
                <w:szCs w:val="15"/>
              </w:rPr>
              <w:t xml:space="preserve">115,251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44,672 </w:t>
            </w:r>
          </w:p>
        </w:tc>
        <w:tc>
          <w:tcPr>
            <w:tcW w:w="122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3,369 </w:t>
            </w:r>
          </w:p>
        </w:tc>
        <w:tc>
          <w:tcPr>
            <w:tcW w:w="1220" w:type="dxa"/>
            <w:tcBorders>
              <w:top w:val="nil"/>
              <w:left w:val="nil"/>
              <w:bottom w:val="nil"/>
              <w:right w:val="nil"/>
            </w:tcBorders>
            <w:shd w:val="clear" w:color="000000" w:fill="E6E6E6"/>
            <w:noWrap/>
            <w:vAlign w:val="bottom"/>
            <w:hideMark/>
          </w:tcPr>
          <w:p w:rsidR="009D5FF8" w:rsidRPr="00855EDE" w:rsidRDefault="009D5FF8" w:rsidP="00855EDE">
            <w:pPr>
              <w:spacing w:after="0" w:line="240" w:lineRule="auto"/>
              <w:jc w:val="right"/>
              <w:rPr>
                <w:rFonts w:ascii="Arial" w:hAnsi="Arial" w:cs="Arial"/>
                <w:sz w:val="15"/>
                <w:szCs w:val="15"/>
              </w:rPr>
            </w:pPr>
            <w:r w:rsidRPr="00855EDE">
              <w:rPr>
                <w:rFonts w:ascii="Arial" w:hAnsi="Arial" w:cs="Arial"/>
                <w:sz w:val="15"/>
                <w:szCs w:val="15"/>
              </w:rPr>
              <w:t xml:space="preserve">48,041 </w:t>
            </w:r>
          </w:p>
        </w:tc>
      </w:tr>
      <w:tr w:rsidR="009D5FF8" w:rsidRPr="00855EDE" w:rsidTr="00271F3E">
        <w:trPr>
          <w:cantSplit/>
          <w:trHeight w:val="225"/>
        </w:trPr>
        <w:tc>
          <w:tcPr>
            <w:tcW w:w="3640" w:type="dxa"/>
            <w:tcBorders>
              <w:top w:val="nil"/>
              <w:left w:val="nil"/>
              <w:bottom w:val="nil"/>
              <w:right w:val="nil"/>
            </w:tcBorders>
            <w:shd w:val="clear" w:color="000000" w:fill="FFFFFF"/>
            <w:noWrap/>
            <w:vAlign w:val="bottom"/>
            <w:hideMark/>
          </w:tcPr>
          <w:p w:rsidR="009D5FF8" w:rsidRPr="00855EDE" w:rsidRDefault="009D5FF8" w:rsidP="00855EDE">
            <w:pPr>
              <w:spacing w:after="0" w:line="240" w:lineRule="auto"/>
              <w:jc w:val="left"/>
              <w:rPr>
                <w:rFonts w:ascii="Arial" w:hAnsi="Arial" w:cs="Arial"/>
                <w:i/>
                <w:iCs/>
                <w:color w:val="000000"/>
                <w:sz w:val="16"/>
                <w:szCs w:val="16"/>
              </w:rPr>
            </w:pPr>
            <w:r w:rsidRPr="00855EDE">
              <w:rPr>
                <w:rFonts w:ascii="Arial" w:hAnsi="Arial" w:cs="Arial"/>
                <w:i/>
                <w:iCs/>
                <w:color w:val="000000"/>
                <w:sz w:val="16"/>
                <w:szCs w:val="16"/>
              </w:rPr>
              <w:t>Total special account receipts</w:t>
            </w:r>
          </w:p>
        </w:tc>
        <w:tc>
          <w:tcPr>
            <w:tcW w:w="1220" w:type="dxa"/>
            <w:tcBorders>
              <w:top w:val="single" w:sz="4" w:space="0" w:color="auto"/>
              <w:left w:val="nil"/>
              <w:bottom w:val="single" w:sz="4" w:space="0" w:color="auto"/>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b/>
                <w:bCs/>
                <w:i/>
                <w:iCs/>
                <w:color w:val="000000"/>
                <w:sz w:val="15"/>
                <w:szCs w:val="15"/>
              </w:rPr>
            </w:pPr>
            <w:r w:rsidRPr="00855EDE">
              <w:rPr>
                <w:rFonts w:ascii="Arial" w:hAnsi="Arial" w:cs="Arial"/>
                <w:b/>
                <w:bCs/>
                <w:i/>
                <w:iCs/>
                <w:color w:val="000000"/>
                <w:sz w:val="15"/>
                <w:szCs w:val="15"/>
              </w:rPr>
              <w:t xml:space="preserve">201,770 </w:t>
            </w:r>
          </w:p>
        </w:tc>
        <w:tc>
          <w:tcPr>
            <w:tcW w:w="1220" w:type="dxa"/>
            <w:tcBorders>
              <w:top w:val="single" w:sz="4" w:space="0" w:color="auto"/>
              <w:left w:val="nil"/>
              <w:bottom w:val="single" w:sz="4" w:space="0" w:color="auto"/>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b/>
                <w:bCs/>
                <w:color w:val="000000"/>
                <w:sz w:val="15"/>
                <w:szCs w:val="15"/>
              </w:rPr>
            </w:pPr>
            <w:r w:rsidRPr="00855EDE">
              <w:rPr>
                <w:rFonts w:ascii="Arial" w:hAnsi="Arial" w:cs="Arial"/>
                <w:b/>
                <w:bCs/>
                <w:color w:val="000000"/>
                <w:sz w:val="15"/>
                <w:szCs w:val="15"/>
              </w:rPr>
              <w:t xml:space="preserve">111,183 </w:t>
            </w:r>
          </w:p>
        </w:tc>
        <w:tc>
          <w:tcPr>
            <w:tcW w:w="1220" w:type="dxa"/>
            <w:tcBorders>
              <w:top w:val="single" w:sz="4" w:space="0" w:color="auto"/>
              <w:left w:val="nil"/>
              <w:bottom w:val="single" w:sz="4" w:space="0" w:color="auto"/>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b/>
                <w:bCs/>
                <w:color w:val="000000"/>
                <w:sz w:val="15"/>
                <w:szCs w:val="15"/>
              </w:rPr>
            </w:pPr>
            <w:r w:rsidRPr="00855EDE">
              <w:rPr>
                <w:rFonts w:ascii="Arial" w:hAnsi="Arial" w:cs="Arial"/>
                <w:b/>
                <w:bCs/>
                <w:color w:val="000000"/>
                <w:sz w:val="15"/>
                <w:szCs w:val="15"/>
              </w:rPr>
              <w:t xml:space="preserve">6,133 </w:t>
            </w:r>
          </w:p>
        </w:tc>
        <w:tc>
          <w:tcPr>
            <w:tcW w:w="1220" w:type="dxa"/>
            <w:tcBorders>
              <w:top w:val="single" w:sz="4" w:space="0" w:color="auto"/>
              <w:left w:val="nil"/>
              <w:bottom w:val="single" w:sz="4" w:space="0" w:color="auto"/>
              <w:right w:val="nil"/>
            </w:tcBorders>
            <w:shd w:val="clear" w:color="000000" w:fill="E6E6E6"/>
            <w:noWrap/>
            <w:vAlign w:val="bottom"/>
            <w:hideMark/>
          </w:tcPr>
          <w:p w:rsidR="009D5FF8" w:rsidRPr="00855EDE" w:rsidRDefault="009D5FF8" w:rsidP="00855EDE">
            <w:pPr>
              <w:spacing w:after="0" w:line="240" w:lineRule="auto"/>
              <w:jc w:val="right"/>
              <w:rPr>
                <w:rFonts w:ascii="Arial" w:hAnsi="Arial" w:cs="Arial"/>
                <w:b/>
                <w:bCs/>
                <w:sz w:val="15"/>
                <w:szCs w:val="15"/>
              </w:rPr>
            </w:pPr>
            <w:r w:rsidRPr="00855EDE">
              <w:rPr>
                <w:rFonts w:ascii="Arial" w:hAnsi="Arial" w:cs="Arial"/>
                <w:b/>
                <w:bCs/>
                <w:sz w:val="15"/>
                <w:szCs w:val="15"/>
              </w:rPr>
              <w:t xml:space="preserve">117,316 </w:t>
            </w:r>
          </w:p>
        </w:tc>
      </w:tr>
      <w:tr w:rsidR="0020380E" w:rsidRPr="00855EDE" w:rsidTr="00537747">
        <w:trPr>
          <w:cantSplit/>
          <w:trHeight w:val="695"/>
        </w:trPr>
        <w:tc>
          <w:tcPr>
            <w:tcW w:w="3640" w:type="dxa"/>
            <w:tcBorders>
              <w:top w:val="nil"/>
              <w:left w:val="nil"/>
              <w:right w:val="nil"/>
            </w:tcBorders>
            <w:shd w:val="clear" w:color="000000" w:fill="FFFFFF"/>
            <w:vAlign w:val="bottom"/>
            <w:hideMark/>
          </w:tcPr>
          <w:p w:rsidR="0020380E" w:rsidRPr="00855EDE" w:rsidRDefault="0020380E" w:rsidP="00855EDE">
            <w:pPr>
              <w:spacing w:after="0" w:line="240" w:lineRule="auto"/>
              <w:jc w:val="left"/>
              <w:rPr>
                <w:rFonts w:ascii="Arial" w:hAnsi="Arial" w:cs="Arial"/>
                <w:i/>
                <w:iCs/>
                <w:color w:val="000000"/>
                <w:sz w:val="16"/>
                <w:szCs w:val="16"/>
              </w:rPr>
            </w:pPr>
            <w:r w:rsidRPr="00855EDE">
              <w:rPr>
                <w:rFonts w:ascii="Arial" w:hAnsi="Arial" w:cs="Arial"/>
                <w:i/>
                <w:iCs/>
                <w:color w:val="000000"/>
                <w:sz w:val="16"/>
                <w:szCs w:val="16"/>
              </w:rPr>
              <w:t xml:space="preserve">less administered appropriations drawn from </w:t>
            </w:r>
          </w:p>
          <w:p w:rsidR="0020380E" w:rsidRPr="00855EDE" w:rsidRDefault="0020380E" w:rsidP="00855EDE">
            <w:pPr>
              <w:spacing w:after="0" w:line="240" w:lineRule="auto"/>
              <w:ind w:firstLineChars="100" w:firstLine="160"/>
              <w:jc w:val="left"/>
              <w:rPr>
                <w:rFonts w:ascii="Arial" w:hAnsi="Arial" w:cs="Arial"/>
                <w:i/>
                <w:iCs/>
                <w:color w:val="000000"/>
                <w:sz w:val="16"/>
                <w:szCs w:val="16"/>
              </w:rPr>
            </w:pPr>
            <w:r w:rsidRPr="00855EDE">
              <w:rPr>
                <w:rFonts w:ascii="Arial" w:hAnsi="Arial" w:cs="Arial"/>
                <w:i/>
                <w:iCs/>
                <w:color w:val="000000"/>
                <w:sz w:val="16"/>
                <w:szCs w:val="16"/>
              </w:rPr>
              <w:t>annual/special appropriations and credited</w:t>
            </w:r>
          </w:p>
          <w:p w:rsidR="0020380E" w:rsidRPr="00855EDE" w:rsidRDefault="0020380E" w:rsidP="00855EDE">
            <w:pPr>
              <w:spacing w:after="0" w:line="240" w:lineRule="auto"/>
              <w:ind w:firstLineChars="200" w:firstLine="320"/>
              <w:jc w:val="left"/>
              <w:rPr>
                <w:rFonts w:ascii="Arial" w:hAnsi="Arial" w:cs="Arial"/>
                <w:i/>
                <w:iCs/>
                <w:color w:val="000000"/>
                <w:sz w:val="16"/>
                <w:szCs w:val="16"/>
              </w:rPr>
            </w:pPr>
            <w:r w:rsidRPr="00855EDE">
              <w:rPr>
                <w:rFonts w:ascii="Arial" w:hAnsi="Arial" w:cs="Arial"/>
                <w:i/>
                <w:iCs/>
                <w:color w:val="000000"/>
                <w:sz w:val="16"/>
                <w:szCs w:val="16"/>
              </w:rPr>
              <w:t>to special accounts</w:t>
            </w:r>
          </w:p>
        </w:tc>
        <w:tc>
          <w:tcPr>
            <w:tcW w:w="1220" w:type="dxa"/>
            <w:tcBorders>
              <w:top w:val="single" w:sz="4" w:space="0" w:color="auto"/>
              <w:left w:val="nil"/>
              <w:bottom w:val="nil"/>
              <w:right w:val="nil"/>
            </w:tcBorders>
            <w:shd w:val="clear" w:color="000000" w:fill="FFFFFF"/>
            <w:noWrap/>
            <w:vAlign w:val="bottom"/>
            <w:hideMark/>
          </w:tcPr>
          <w:p w:rsidR="0020380E" w:rsidRPr="00855EDE" w:rsidRDefault="0020380E" w:rsidP="00855EDE">
            <w:pPr>
              <w:spacing w:after="0" w:line="240" w:lineRule="auto"/>
              <w:jc w:val="right"/>
              <w:rPr>
                <w:rFonts w:ascii="Arial" w:hAnsi="Arial" w:cs="Arial"/>
                <w:i/>
                <w:iCs/>
                <w:color w:val="000000"/>
                <w:sz w:val="15"/>
                <w:szCs w:val="15"/>
              </w:rPr>
            </w:pPr>
            <w:r w:rsidRPr="00855EDE">
              <w:rPr>
                <w:rFonts w:ascii="Arial" w:hAnsi="Arial" w:cs="Arial"/>
                <w:i/>
                <w:iCs/>
                <w:color w:val="000000"/>
                <w:sz w:val="15"/>
                <w:szCs w:val="15"/>
              </w:rPr>
              <w:t>(148)</w:t>
            </w:r>
          </w:p>
        </w:tc>
        <w:tc>
          <w:tcPr>
            <w:tcW w:w="1220" w:type="dxa"/>
            <w:tcBorders>
              <w:top w:val="single" w:sz="4" w:space="0" w:color="auto"/>
              <w:left w:val="nil"/>
              <w:bottom w:val="nil"/>
              <w:right w:val="nil"/>
            </w:tcBorders>
            <w:shd w:val="clear" w:color="000000" w:fill="FFFFFF"/>
            <w:noWrap/>
            <w:vAlign w:val="bottom"/>
            <w:hideMark/>
          </w:tcPr>
          <w:p w:rsidR="0020380E" w:rsidRPr="00855EDE" w:rsidRDefault="0020380E"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(2,312)</w:t>
            </w:r>
          </w:p>
        </w:tc>
        <w:tc>
          <w:tcPr>
            <w:tcW w:w="1220" w:type="dxa"/>
            <w:tcBorders>
              <w:top w:val="single" w:sz="4" w:space="0" w:color="auto"/>
              <w:left w:val="nil"/>
              <w:bottom w:val="nil"/>
              <w:right w:val="nil"/>
            </w:tcBorders>
            <w:shd w:val="clear" w:color="000000" w:fill="FFFFFF"/>
            <w:noWrap/>
            <w:vAlign w:val="bottom"/>
            <w:hideMark/>
          </w:tcPr>
          <w:p w:rsidR="0020380E" w:rsidRPr="00855EDE" w:rsidRDefault="0020380E"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 </w:t>
            </w:r>
          </w:p>
        </w:tc>
        <w:tc>
          <w:tcPr>
            <w:tcW w:w="1220" w:type="dxa"/>
            <w:tcBorders>
              <w:top w:val="single" w:sz="4" w:space="0" w:color="auto"/>
              <w:left w:val="nil"/>
              <w:bottom w:val="nil"/>
              <w:right w:val="nil"/>
            </w:tcBorders>
            <w:shd w:val="clear" w:color="000000" w:fill="E6E6E6"/>
            <w:noWrap/>
            <w:vAlign w:val="bottom"/>
            <w:hideMark/>
          </w:tcPr>
          <w:p w:rsidR="0020380E" w:rsidRPr="00855EDE" w:rsidRDefault="0020380E" w:rsidP="00855EDE">
            <w:pPr>
              <w:spacing w:after="0" w:line="240" w:lineRule="auto"/>
              <w:jc w:val="right"/>
              <w:rPr>
                <w:rFonts w:ascii="Arial" w:hAnsi="Arial" w:cs="Arial"/>
                <w:sz w:val="15"/>
                <w:szCs w:val="15"/>
              </w:rPr>
            </w:pPr>
            <w:r w:rsidRPr="00855EDE">
              <w:rPr>
                <w:rFonts w:ascii="Arial" w:hAnsi="Arial" w:cs="Arial"/>
                <w:sz w:val="15"/>
                <w:szCs w:val="15"/>
              </w:rPr>
              <w:t>(2,312)</w:t>
            </w:r>
          </w:p>
        </w:tc>
      </w:tr>
      <w:tr w:rsidR="0020380E" w:rsidRPr="00855EDE" w:rsidTr="003F59CE">
        <w:trPr>
          <w:cantSplit/>
          <w:trHeight w:val="465"/>
        </w:trPr>
        <w:tc>
          <w:tcPr>
            <w:tcW w:w="3640" w:type="dxa"/>
            <w:tcBorders>
              <w:top w:val="nil"/>
              <w:left w:val="nil"/>
              <w:right w:val="nil"/>
            </w:tcBorders>
            <w:shd w:val="clear" w:color="000000" w:fill="FFFFFF"/>
            <w:vAlign w:val="bottom"/>
            <w:hideMark/>
          </w:tcPr>
          <w:p w:rsidR="0020380E" w:rsidRPr="00855EDE" w:rsidRDefault="0020380E" w:rsidP="00855EDE">
            <w:pPr>
              <w:spacing w:after="0" w:line="240" w:lineRule="auto"/>
              <w:jc w:val="left"/>
              <w:rPr>
                <w:rFonts w:ascii="Arial" w:hAnsi="Arial" w:cs="Arial"/>
                <w:i/>
                <w:iCs/>
                <w:color w:val="000000"/>
                <w:sz w:val="16"/>
                <w:szCs w:val="16"/>
              </w:rPr>
            </w:pPr>
            <w:r w:rsidRPr="00855EDE">
              <w:rPr>
                <w:rFonts w:ascii="Arial" w:hAnsi="Arial" w:cs="Arial"/>
                <w:i/>
                <w:iCs/>
                <w:color w:val="000000"/>
                <w:sz w:val="16"/>
                <w:szCs w:val="16"/>
              </w:rPr>
              <w:t xml:space="preserve">less payments to corporate entities from </w:t>
            </w:r>
          </w:p>
          <w:p w:rsidR="0020380E" w:rsidRPr="00855EDE" w:rsidRDefault="0020380E" w:rsidP="00855EDE">
            <w:pPr>
              <w:spacing w:after="0" w:line="240" w:lineRule="auto"/>
              <w:ind w:firstLineChars="100" w:firstLine="160"/>
              <w:jc w:val="left"/>
              <w:rPr>
                <w:rFonts w:ascii="Arial" w:hAnsi="Arial" w:cs="Arial"/>
                <w:i/>
                <w:iCs/>
                <w:color w:val="000000"/>
                <w:sz w:val="16"/>
                <w:szCs w:val="16"/>
              </w:rPr>
            </w:pPr>
            <w:r w:rsidRPr="00855EDE">
              <w:rPr>
                <w:rFonts w:ascii="Arial" w:hAnsi="Arial" w:cs="Arial"/>
                <w:i/>
                <w:iCs/>
                <w:color w:val="000000"/>
                <w:sz w:val="16"/>
                <w:szCs w:val="16"/>
              </w:rPr>
              <w:t>annual/special appropriations</w:t>
            </w:r>
          </w:p>
        </w:tc>
        <w:tc>
          <w:tcPr>
            <w:tcW w:w="1220" w:type="dxa"/>
            <w:tcBorders>
              <w:top w:val="nil"/>
              <w:left w:val="nil"/>
              <w:bottom w:val="single" w:sz="4" w:space="0" w:color="000000"/>
              <w:right w:val="nil"/>
            </w:tcBorders>
            <w:shd w:val="clear" w:color="000000" w:fill="FFFFFF"/>
            <w:noWrap/>
            <w:vAlign w:val="bottom"/>
            <w:hideMark/>
          </w:tcPr>
          <w:p w:rsidR="0020380E" w:rsidRPr="00855EDE" w:rsidRDefault="0020380E" w:rsidP="00855EDE">
            <w:pPr>
              <w:spacing w:after="0" w:line="240" w:lineRule="auto"/>
              <w:jc w:val="right"/>
              <w:rPr>
                <w:rFonts w:ascii="Arial" w:hAnsi="Arial" w:cs="Arial"/>
                <w:i/>
                <w:iCs/>
                <w:color w:val="000000"/>
                <w:sz w:val="15"/>
                <w:szCs w:val="15"/>
              </w:rPr>
            </w:pPr>
            <w:r w:rsidRPr="00855EDE">
              <w:rPr>
                <w:rFonts w:ascii="Arial" w:hAnsi="Arial" w:cs="Arial"/>
                <w:i/>
                <w:iCs/>
                <w:color w:val="000000"/>
                <w:sz w:val="15"/>
                <w:szCs w:val="15"/>
              </w:rPr>
              <w:t>(15,009)</w:t>
            </w:r>
          </w:p>
        </w:tc>
        <w:tc>
          <w:tcPr>
            <w:tcW w:w="1220" w:type="dxa"/>
            <w:tcBorders>
              <w:top w:val="nil"/>
              <w:left w:val="nil"/>
              <w:bottom w:val="single" w:sz="4" w:space="0" w:color="000000"/>
              <w:right w:val="nil"/>
            </w:tcBorders>
            <w:shd w:val="clear" w:color="000000" w:fill="FFFFFF"/>
            <w:noWrap/>
            <w:vAlign w:val="bottom"/>
            <w:hideMark/>
          </w:tcPr>
          <w:p w:rsidR="0020380E" w:rsidRPr="00855EDE" w:rsidRDefault="0020380E"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(25,057)</w:t>
            </w:r>
          </w:p>
        </w:tc>
        <w:tc>
          <w:tcPr>
            <w:tcW w:w="1220" w:type="dxa"/>
            <w:tcBorders>
              <w:top w:val="nil"/>
              <w:left w:val="nil"/>
              <w:bottom w:val="single" w:sz="4" w:space="0" w:color="000000"/>
              <w:right w:val="nil"/>
            </w:tcBorders>
            <w:shd w:val="clear" w:color="000000" w:fill="FFFFFF"/>
            <w:noWrap/>
            <w:vAlign w:val="bottom"/>
            <w:hideMark/>
          </w:tcPr>
          <w:p w:rsidR="0020380E" w:rsidRPr="00855EDE" w:rsidRDefault="0020380E"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5,240 </w:t>
            </w:r>
          </w:p>
        </w:tc>
        <w:tc>
          <w:tcPr>
            <w:tcW w:w="1220" w:type="dxa"/>
            <w:tcBorders>
              <w:top w:val="nil"/>
              <w:left w:val="nil"/>
              <w:bottom w:val="single" w:sz="4" w:space="0" w:color="000000"/>
              <w:right w:val="nil"/>
            </w:tcBorders>
            <w:shd w:val="clear" w:color="000000" w:fill="E6E6E6"/>
            <w:noWrap/>
            <w:vAlign w:val="bottom"/>
            <w:hideMark/>
          </w:tcPr>
          <w:p w:rsidR="0020380E" w:rsidRPr="00855EDE" w:rsidRDefault="0020380E" w:rsidP="00855EDE">
            <w:pPr>
              <w:spacing w:after="0" w:line="240" w:lineRule="auto"/>
              <w:jc w:val="right"/>
              <w:rPr>
                <w:rFonts w:ascii="Arial" w:hAnsi="Arial" w:cs="Arial"/>
                <w:sz w:val="15"/>
                <w:szCs w:val="15"/>
              </w:rPr>
            </w:pPr>
            <w:r w:rsidRPr="00855EDE">
              <w:rPr>
                <w:rFonts w:ascii="Arial" w:hAnsi="Arial" w:cs="Arial"/>
                <w:sz w:val="15"/>
                <w:szCs w:val="15"/>
              </w:rPr>
              <w:t>(19,817)</w:t>
            </w:r>
          </w:p>
        </w:tc>
      </w:tr>
      <w:tr w:rsidR="009D5FF8" w:rsidRPr="00855EDE" w:rsidTr="00271F3E">
        <w:trPr>
          <w:cantSplit/>
          <w:trHeight w:val="225"/>
        </w:trPr>
        <w:tc>
          <w:tcPr>
            <w:tcW w:w="3640" w:type="dxa"/>
            <w:tcBorders>
              <w:top w:val="nil"/>
              <w:left w:val="nil"/>
              <w:bottom w:val="nil"/>
              <w:right w:val="nil"/>
            </w:tcBorders>
            <w:shd w:val="clear" w:color="000000" w:fill="FFFFFF"/>
            <w:vAlign w:val="bottom"/>
            <w:hideMark/>
          </w:tcPr>
          <w:p w:rsidR="009D5FF8" w:rsidRPr="00855EDE" w:rsidRDefault="009D5FF8" w:rsidP="00855EDE">
            <w:pPr>
              <w:spacing w:after="0" w:line="240" w:lineRule="auto"/>
              <w:jc w:val="left"/>
              <w:rPr>
                <w:rFonts w:ascii="Arial" w:hAnsi="Arial" w:cs="Arial"/>
                <w:b/>
                <w:bCs/>
                <w:i/>
                <w:iCs/>
                <w:color w:val="000000"/>
                <w:sz w:val="16"/>
                <w:szCs w:val="16"/>
              </w:rPr>
            </w:pPr>
            <w:r w:rsidRPr="00855EDE">
              <w:rPr>
                <w:rFonts w:ascii="Arial" w:hAnsi="Arial" w:cs="Arial"/>
                <w:b/>
                <w:bCs/>
                <w:i/>
                <w:iCs/>
                <w:color w:val="000000"/>
                <w:sz w:val="16"/>
                <w:szCs w:val="16"/>
              </w:rPr>
              <w:t>Total administered resourcing</w:t>
            </w:r>
          </w:p>
        </w:tc>
        <w:tc>
          <w:tcPr>
            <w:tcW w:w="1220" w:type="dxa"/>
            <w:tcBorders>
              <w:top w:val="single" w:sz="4" w:space="0" w:color="auto"/>
              <w:left w:val="nil"/>
              <w:bottom w:val="single" w:sz="4" w:space="0" w:color="auto"/>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b/>
                <w:bCs/>
                <w:i/>
                <w:iCs/>
                <w:color w:val="000000"/>
                <w:sz w:val="15"/>
                <w:szCs w:val="15"/>
              </w:rPr>
            </w:pPr>
            <w:r w:rsidRPr="00855EDE">
              <w:rPr>
                <w:rFonts w:ascii="Arial" w:hAnsi="Arial" w:cs="Arial"/>
                <w:b/>
                <w:bCs/>
                <w:i/>
                <w:iCs/>
                <w:color w:val="000000"/>
                <w:sz w:val="15"/>
                <w:szCs w:val="15"/>
              </w:rPr>
              <w:t xml:space="preserve">40,331,321 </w:t>
            </w:r>
          </w:p>
        </w:tc>
        <w:tc>
          <w:tcPr>
            <w:tcW w:w="1220" w:type="dxa"/>
            <w:tcBorders>
              <w:top w:val="single" w:sz="4" w:space="0" w:color="auto"/>
              <w:left w:val="nil"/>
              <w:bottom w:val="single" w:sz="4" w:space="0" w:color="auto"/>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b/>
                <w:bCs/>
                <w:color w:val="000000"/>
                <w:sz w:val="15"/>
                <w:szCs w:val="15"/>
              </w:rPr>
            </w:pPr>
            <w:r w:rsidRPr="00855EDE">
              <w:rPr>
                <w:rFonts w:ascii="Arial" w:hAnsi="Arial" w:cs="Arial"/>
                <w:b/>
                <w:bCs/>
                <w:color w:val="000000"/>
                <w:sz w:val="15"/>
                <w:szCs w:val="15"/>
              </w:rPr>
              <w:t xml:space="preserve">46,722,785 </w:t>
            </w:r>
          </w:p>
        </w:tc>
        <w:tc>
          <w:tcPr>
            <w:tcW w:w="1220" w:type="dxa"/>
            <w:tcBorders>
              <w:top w:val="single" w:sz="4" w:space="0" w:color="auto"/>
              <w:left w:val="nil"/>
              <w:bottom w:val="single" w:sz="4" w:space="0" w:color="auto"/>
              <w:right w:val="nil"/>
            </w:tcBorders>
            <w:shd w:val="clear" w:color="000000" w:fill="FFFFFF"/>
            <w:noWrap/>
            <w:vAlign w:val="bottom"/>
            <w:hideMark/>
          </w:tcPr>
          <w:p w:rsidR="009D5FF8" w:rsidRPr="00855EDE" w:rsidRDefault="009D5FF8" w:rsidP="00855EDE">
            <w:pPr>
              <w:spacing w:after="0" w:line="240" w:lineRule="auto"/>
              <w:jc w:val="right"/>
              <w:rPr>
                <w:rFonts w:ascii="Arial" w:hAnsi="Arial" w:cs="Arial"/>
                <w:b/>
                <w:bCs/>
                <w:color w:val="000000"/>
                <w:sz w:val="15"/>
                <w:szCs w:val="15"/>
              </w:rPr>
            </w:pPr>
            <w:r w:rsidRPr="00855EDE">
              <w:rPr>
                <w:rFonts w:ascii="Arial" w:hAnsi="Arial" w:cs="Arial"/>
                <w:b/>
                <w:bCs/>
                <w:color w:val="000000"/>
                <w:sz w:val="15"/>
                <w:szCs w:val="15"/>
              </w:rPr>
              <w:t>(8,242,247)</w:t>
            </w:r>
          </w:p>
        </w:tc>
        <w:tc>
          <w:tcPr>
            <w:tcW w:w="1220" w:type="dxa"/>
            <w:tcBorders>
              <w:top w:val="single" w:sz="4" w:space="0" w:color="auto"/>
              <w:left w:val="nil"/>
              <w:bottom w:val="single" w:sz="4" w:space="0" w:color="auto"/>
              <w:right w:val="nil"/>
            </w:tcBorders>
            <w:shd w:val="clear" w:color="000000" w:fill="E6E6E6"/>
            <w:noWrap/>
            <w:vAlign w:val="bottom"/>
            <w:hideMark/>
          </w:tcPr>
          <w:p w:rsidR="009D5FF8" w:rsidRPr="00855EDE" w:rsidRDefault="009D5FF8" w:rsidP="00855EDE">
            <w:pPr>
              <w:spacing w:after="0" w:line="240" w:lineRule="auto"/>
              <w:jc w:val="right"/>
              <w:rPr>
                <w:rFonts w:ascii="Arial" w:hAnsi="Arial" w:cs="Arial"/>
                <w:b/>
                <w:bCs/>
                <w:sz w:val="15"/>
                <w:szCs w:val="15"/>
              </w:rPr>
            </w:pPr>
            <w:r w:rsidRPr="00855EDE">
              <w:rPr>
                <w:rFonts w:ascii="Arial" w:hAnsi="Arial" w:cs="Arial"/>
                <w:b/>
                <w:bCs/>
                <w:sz w:val="15"/>
                <w:szCs w:val="15"/>
              </w:rPr>
              <w:t xml:space="preserve">38,438,592 </w:t>
            </w:r>
          </w:p>
        </w:tc>
      </w:tr>
      <w:tr w:rsidR="009D5FF8" w:rsidRPr="00855EDE" w:rsidTr="00271F3E">
        <w:trPr>
          <w:cantSplit/>
          <w:trHeight w:val="289"/>
        </w:trPr>
        <w:tc>
          <w:tcPr>
            <w:tcW w:w="3640" w:type="dxa"/>
            <w:tcBorders>
              <w:top w:val="nil"/>
              <w:left w:val="nil"/>
              <w:bottom w:val="single" w:sz="4" w:space="0" w:color="auto"/>
              <w:right w:val="nil"/>
            </w:tcBorders>
            <w:shd w:val="clear" w:color="000000" w:fill="FFFFFF"/>
            <w:vAlign w:val="bottom"/>
            <w:hideMark/>
          </w:tcPr>
          <w:p w:rsidR="009D5FF8" w:rsidRPr="00855EDE" w:rsidRDefault="009D5FF8" w:rsidP="00855EDE">
            <w:pPr>
              <w:spacing w:after="0" w:line="240" w:lineRule="auto"/>
              <w:jc w:val="left"/>
              <w:rPr>
                <w:rFonts w:ascii="Arial" w:hAnsi="Arial" w:cs="Arial"/>
                <w:b/>
                <w:bCs/>
                <w:color w:val="000000"/>
                <w:sz w:val="16"/>
                <w:szCs w:val="16"/>
              </w:rPr>
            </w:pPr>
            <w:r w:rsidRPr="00855EDE">
              <w:rPr>
                <w:rFonts w:ascii="Arial" w:hAnsi="Arial" w:cs="Arial"/>
                <w:b/>
                <w:bCs/>
                <w:color w:val="000000"/>
                <w:sz w:val="16"/>
                <w:szCs w:val="16"/>
              </w:rPr>
              <w:t>Total resourcing for Education and Training</w:t>
            </w:r>
          </w:p>
        </w:tc>
        <w:tc>
          <w:tcPr>
            <w:tcW w:w="1220" w:type="dxa"/>
            <w:tcBorders>
              <w:top w:val="nil"/>
              <w:left w:val="nil"/>
              <w:bottom w:val="single" w:sz="4" w:space="0" w:color="auto"/>
              <w:right w:val="nil"/>
            </w:tcBorders>
            <w:shd w:val="clear" w:color="000000" w:fill="FFFFFF"/>
            <w:vAlign w:val="bottom"/>
            <w:hideMark/>
          </w:tcPr>
          <w:p w:rsidR="009D5FF8" w:rsidRPr="00855EDE" w:rsidRDefault="009D5FF8" w:rsidP="00855EDE">
            <w:pPr>
              <w:spacing w:after="0" w:line="240" w:lineRule="auto"/>
              <w:jc w:val="right"/>
              <w:rPr>
                <w:rFonts w:ascii="Arial" w:hAnsi="Arial" w:cs="Arial"/>
                <w:b/>
                <w:bCs/>
                <w:i/>
                <w:iCs/>
                <w:color w:val="000000"/>
                <w:sz w:val="15"/>
                <w:szCs w:val="15"/>
              </w:rPr>
            </w:pPr>
            <w:r w:rsidRPr="00855EDE">
              <w:rPr>
                <w:rFonts w:ascii="Arial" w:hAnsi="Arial" w:cs="Arial"/>
                <w:b/>
                <w:bCs/>
                <w:i/>
                <w:iCs/>
                <w:color w:val="000000"/>
                <w:sz w:val="15"/>
                <w:szCs w:val="15"/>
              </w:rPr>
              <w:t xml:space="preserve">40,795,501 </w:t>
            </w:r>
          </w:p>
        </w:tc>
        <w:tc>
          <w:tcPr>
            <w:tcW w:w="1220" w:type="dxa"/>
            <w:tcBorders>
              <w:top w:val="nil"/>
              <w:left w:val="nil"/>
              <w:bottom w:val="single" w:sz="4" w:space="0" w:color="auto"/>
              <w:right w:val="nil"/>
            </w:tcBorders>
            <w:shd w:val="clear" w:color="000000" w:fill="FFFFFF"/>
            <w:vAlign w:val="bottom"/>
            <w:hideMark/>
          </w:tcPr>
          <w:p w:rsidR="009D5FF8" w:rsidRPr="00855EDE" w:rsidRDefault="009D5FF8" w:rsidP="00855EDE">
            <w:pPr>
              <w:spacing w:after="0" w:line="240" w:lineRule="auto"/>
              <w:jc w:val="right"/>
              <w:rPr>
                <w:rFonts w:ascii="Arial" w:hAnsi="Arial" w:cs="Arial"/>
                <w:b/>
                <w:bCs/>
                <w:color w:val="000000"/>
                <w:sz w:val="15"/>
                <w:szCs w:val="15"/>
              </w:rPr>
            </w:pPr>
            <w:r w:rsidRPr="00855EDE">
              <w:rPr>
                <w:rFonts w:ascii="Arial" w:hAnsi="Arial" w:cs="Arial"/>
                <w:b/>
                <w:bCs/>
                <w:color w:val="000000"/>
                <w:sz w:val="15"/>
                <w:szCs w:val="15"/>
              </w:rPr>
              <w:t xml:space="preserve">47,091,694 </w:t>
            </w:r>
          </w:p>
        </w:tc>
        <w:tc>
          <w:tcPr>
            <w:tcW w:w="1220" w:type="dxa"/>
            <w:tcBorders>
              <w:top w:val="nil"/>
              <w:left w:val="nil"/>
              <w:bottom w:val="single" w:sz="4" w:space="0" w:color="auto"/>
              <w:right w:val="nil"/>
            </w:tcBorders>
            <w:shd w:val="clear" w:color="000000" w:fill="FFFFFF"/>
            <w:vAlign w:val="bottom"/>
            <w:hideMark/>
          </w:tcPr>
          <w:p w:rsidR="009D5FF8" w:rsidRPr="00855EDE" w:rsidRDefault="009D5FF8" w:rsidP="00855EDE">
            <w:pPr>
              <w:spacing w:after="0" w:line="240" w:lineRule="auto"/>
              <w:jc w:val="right"/>
              <w:rPr>
                <w:rFonts w:ascii="Arial" w:hAnsi="Arial" w:cs="Arial"/>
                <w:b/>
                <w:bCs/>
                <w:color w:val="000000"/>
                <w:sz w:val="15"/>
                <w:szCs w:val="15"/>
              </w:rPr>
            </w:pPr>
            <w:r w:rsidRPr="00855EDE">
              <w:rPr>
                <w:rFonts w:ascii="Arial" w:hAnsi="Arial" w:cs="Arial"/>
                <w:b/>
                <w:bCs/>
                <w:color w:val="000000"/>
                <w:sz w:val="15"/>
                <w:szCs w:val="15"/>
              </w:rPr>
              <w:t>(8,150,755)</w:t>
            </w:r>
          </w:p>
        </w:tc>
        <w:tc>
          <w:tcPr>
            <w:tcW w:w="1220" w:type="dxa"/>
            <w:tcBorders>
              <w:top w:val="nil"/>
              <w:left w:val="nil"/>
              <w:bottom w:val="single" w:sz="4" w:space="0" w:color="auto"/>
              <w:right w:val="nil"/>
            </w:tcBorders>
            <w:shd w:val="clear" w:color="000000" w:fill="E6E6E6"/>
            <w:noWrap/>
            <w:vAlign w:val="bottom"/>
            <w:hideMark/>
          </w:tcPr>
          <w:p w:rsidR="009D5FF8" w:rsidRPr="00855EDE" w:rsidRDefault="009D5FF8" w:rsidP="00855EDE">
            <w:pPr>
              <w:spacing w:after="0" w:line="240" w:lineRule="auto"/>
              <w:jc w:val="right"/>
              <w:rPr>
                <w:rFonts w:ascii="Arial" w:hAnsi="Arial" w:cs="Arial"/>
                <w:b/>
                <w:bCs/>
                <w:sz w:val="15"/>
                <w:szCs w:val="15"/>
              </w:rPr>
            </w:pPr>
            <w:r w:rsidRPr="00855EDE">
              <w:rPr>
                <w:rFonts w:ascii="Arial" w:hAnsi="Arial" w:cs="Arial"/>
                <w:b/>
                <w:bCs/>
                <w:sz w:val="15"/>
                <w:szCs w:val="15"/>
              </w:rPr>
              <w:t xml:space="preserve">38,898,993 </w:t>
            </w:r>
          </w:p>
        </w:tc>
      </w:tr>
    </w:tbl>
    <w:p w:rsidR="0020380E" w:rsidRDefault="0020380E"/>
    <w:tbl>
      <w:tblPr>
        <w:tblW w:w="6394" w:type="dxa"/>
        <w:tblInd w:w="93" w:type="dxa"/>
        <w:tblLook w:val="04A0" w:firstRow="1" w:lastRow="0" w:firstColumn="1" w:lastColumn="0" w:noHBand="0" w:noVBand="1"/>
      </w:tblPr>
      <w:tblGrid>
        <w:gridCol w:w="3640"/>
        <w:gridCol w:w="1337"/>
        <w:gridCol w:w="1417"/>
      </w:tblGrid>
      <w:tr w:rsidR="0020380E" w:rsidRPr="00855EDE" w:rsidTr="0020380E">
        <w:trPr>
          <w:cantSplit/>
          <w:trHeight w:val="225"/>
          <w:tblHeader/>
        </w:trPr>
        <w:tc>
          <w:tcPr>
            <w:tcW w:w="3640" w:type="dxa"/>
            <w:tcBorders>
              <w:top w:val="single" w:sz="4" w:space="0" w:color="auto"/>
              <w:left w:val="nil"/>
              <w:bottom w:val="nil"/>
              <w:right w:val="nil"/>
            </w:tcBorders>
            <w:shd w:val="clear" w:color="000000" w:fill="FFFFFF"/>
            <w:noWrap/>
            <w:vAlign w:val="bottom"/>
            <w:hideMark/>
          </w:tcPr>
          <w:p w:rsidR="0020380E" w:rsidRPr="00855EDE" w:rsidRDefault="0020380E" w:rsidP="00855EDE">
            <w:pPr>
              <w:spacing w:after="0" w:line="240" w:lineRule="auto"/>
              <w:jc w:val="left"/>
              <w:rPr>
                <w:rFonts w:ascii="Arial" w:hAnsi="Arial" w:cs="Arial"/>
                <w:color w:val="000000"/>
                <w:sz w:val="16"/>
                <w:szCs w:val="16"/>
              </w:rPr>
            </w:pPr>
            <w:r w:rsidRPr="00855EDE">
              <w:rPr>
                <w:rFonts w:ascii="Arial" w:hAnsi="Arial" w:cs="Arial"/>
                <w:color w:val="000000"/>
                <w:sz w:val="16"/>
                <w:szCs w:val="16"/>
              </w:rPr>
              <w:t> </w:t>
            </w:r>
          </w:p>
        </w:tc>
        <w:tc>
          <w:tcPr>
            <w:tcW w:w="1337" w:type="dxa"/>
            <w:tcBorders>
              <w:top w:val="single" w:sz="4" w:space="0" w:color="auto"/>
              <w:left w:val="nil"/>
              <w:bottom w:val="single" w:sz="4" w:space="0" w:color="auto"/>
              <w:right w:val="nil"/>
            </w:tcBorders>
            <w:shd w:val="clear" w:color="000000" w:fill="FFFFFF"/>
            <w:noWrap/>
            <w:vAlign w:val="bottom"/>
            <w:hideMark/>
          </w:tcPr>
          <w:p w:rsidR="0020380E" w:rsidRPr="00855EDE" w:rsidRDefault="0020380E" w:rsidP="00855EDE">
            <w:pPr>
              <w:spacing w:after="0" w:line="240" w:lineRule="auto"/>
              <w:jc w:val="right"/>
              <w:rPr>
                <w:rFonts w:ascii="Arial" w:hAnsi="Arial" w:cs="Arial"/>
                <w:i/>
                <w:iCs/>
                <w:color w:val="000000"/>
                <w:sz w:val="15"/>
                <w:szCs w:val="15"/>
              </w:rPr>
            </w:pPr>
            <w:r w:rsidRPr="00855EDE">
              <w:rPr>
                <w:rFonts w:ascii="Arial" w:hAnsi="Arial" w:cs="Arial"/>
                <w:i/>
                <w:iCs/>
                <w:color w:val="000000"/>
                <w:sz w:val="15"/>
                <w:szCs w:val="15"/>
              </w:rPr>
              <w:t>Actual 2015–16</w:t>
            </w:r>
          </w:p>
        </w:tc>
        <w:tc>
          <w:tcPr>
            <w:tcW w:w="1417" w:type="dxa"/>
            <w:tcBorders>
              <w:top w:val="single" w:sz="4" w:space="0" w:color="auto"/>
              <w:left w:val="nil"/>
              <w:bottom w:val="single" w:sz="4" w:space="0" w:color="auto"/>
              <w:right w:val="nil"/>
            </w:tcBorders>
            <w:shd w:val="clear" w:color="000000" w:fill="E6E6E6"/>
            <w:noWrap/>
            <w:vAlign w:val="bottom"/>
            <w:hideMark/>
          </w:tcPr>
          <w:p w:rsidR="0020380E" w:rsidRPr="00855EDE" w:rsidRDefault="0020380E"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2016–17</w:t>
            </w:r>
          </w:p>
        </w:tc>
      </w:tr>
      <w:tr w:rsidR="0020380E" w:rsidRPr="00855EDE" w:rsidTr="0020380E">
        <w:trPr>
          <w:cantSplit/>
          <w:trHeight w:val="225"/>
        </w:trPr>
        <w:tc>
          <w:tcPr>
            <w:tcW w:w="3640" w:type="dxa"/>
            <w:tcBorders>
              <w:top w:val="nil"/>
              <w:left w:val="nil"/>
              <w:bottom w:val="single" w:sz="4" w:space="0" w:color="auto"/>
              <w:right w:val="nil"/>
            </w:tcBorders>
            <w:shd w:val="clear" w:color="000000" w:fill="FFFFFF"/>
            <w:noWrap/>
            <w:vAlign w:val="bottom"/>
            <w:hideMark/>
          </w:tcPr>
          <w:p w:rsidR="0020380E" w:rsidRPr="00855EDE" w:rsidRDefault="0020380E" w:rsidP="00855EDE">
            <w:pPr>
              <w:spacing w:after="0" w:line="240" w:lineRule="auto"/>
              <w:jc w:val="left"/>
              <w:rPr>
                <w:rFonts w:ascii="Arial" w:hAnsi="Arial" w:cs="Arial"/>
                <w:b/>
                <w:bCs/>
                <w:color w:val="000000"/>
                <w:sz w:val="16"/>
                <w:szCs w:val="16"/>
              </w:rPr>
            </w:pPr>
            <w:r w:rsidRPr="00855EDE">
              <w:rPr>
                <w:rFonts w:ascii="Arial" w:hAnsi="Arial" w:cs="Arial"/>
                <w:b/>
                <w:bCs/>
                <w:color w:val="000000"/>
                <w:sz w:val="16"/>
                <w:szCs w:val="16"/>
              </w:rPr>
              <w:t>Average staffing level (number)</w:t>
            </w:r>
            <w:r w:rsidRPr="00855EDE">
              <w:rPr>
                <w:rFonts w:ascii="Arial" w:hAnsi="Arial" w:cs="Arial"/>
                <w:b/>
                <w:bCs/>
                <w:color w:val="000000"/>
                <w:sz w:val="16"/>
                <w:szCs w:val="16"/>
                <w:vertAlign w:val="superscript"/>
              </w:rPr>
              <w:t>(h)</w:t>
            </w:r>
          </w:p>
        </w:tc>
        <w:tc>
          <w:tcPr>
            <w:tcW w:w="1337" w:type="dxa"/>
            <w:tcBorders>
              <w:top w:val="nil"/>
              <w:left w:val="nil"/>
              <w:bottom w:val="single" w:sz="4" w:space="0" w:color="auto"/>
              <w:right w:val="nil"/>
            </w:tcBorders>
            <w:shd w:val="clear" w:color="000000" w:fill="FFFFFF"/>
            <w:noWrap/>
            <w:vAlign w:val="bottom"/>
            <w:hideMark/>
          </w:tcPr>
          <w:p w:rsidR="0020380E" w:rsidRPr="00855EDE" w:rsidRDefault="0020380E" w:rsidP="00855EDE">
            <w:pPr>
              <w:spacing w:after="0" w:line="240" w:lineRule="auto"/>
              <w:jc w:val="right"/>
              <w:rPr>
                <w:rFonts w:ascii="Arial" w:hAnsi="Arial" w:cs="Arial"/>
                <w:i/>
                <w:iCs/>
                <w:color w:val="000000"/>
                <w:sz w:val="15"/>
                <w:szCs w:val="15"/>
              </w:rPr>
            </w:pPr>
            <w:r w:rsidRPr="00855EDE">
              <w:rPr>
                <w:rFonts w:ascii="Arial" w:hAnsi="Arial" w:cs="Arial"/>
                <w:i/>
                <w:iCs/>
                <w:color w:val="000000"/>
                <w:sz w:val="15"/>
                <w:szCs w:val="15"/>
              </w:rPr>
              <w:t xml:space="preserve">1,721 </w:t>
            </w:r>
          </w:p>
        </w:tc>
        <w:tc>
          <w:tcPr>
            <w:tcW w:w="1417" w:type="dxa"/>
            <w:tcBorders>
              <w:top w:val="nil"/>
              <w:left w:val="nil"/>
              <w:bottom w:val="single" w:sz="4" w:space="0" w:color="auto"/>
              <w:right w:val="nil"/>
            </w:tcBorders>
            <w:shd w:val="clear" w:color="000000" w:fill="E6E6E6"/>
            <w:noWrap/>
            <w:vAlign w:val="bottom"/>
            <w:hideMark/>
          </w:tcPr>
          <w:p w:rsidR="0020380E" w:rsidRPr="00855EDE" w:rsidRDefault="0020380E"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1,901 </w:t>
            </w:r>
          </w:p>
        </w:tc>
      </w:tr>
    </w:tbl>
    <w:p w:rsidR="00F51DAC" w:rsidRPr="008C7BC9" w:rsidRDefault="00F51DAC" w:rsidP="00F51DAC">
      <w:pPr>
        <w:pStyle w:val="TableHeading"/>
        <w:rPr>
          <w:lang w:val="en-AU"/>
        </w:rPr>
      </w:pPr>
      <w:r w:rsidRPr="008C7BC9">
        <w:rPr>
          <w:lang w:val="en-AU"/>
        </w:rPr>
        <w:t xml:space="preserve">Table 1.1: </w:t>
      </w:r>
      <w:r w:rsidR="00A5764E" w:rsidRPr="008C7BC9">
        <w:rPr>
          <w:lang w:val="en-AU"/>
        </w:rPr>
        <w:t>Department of Education and Training</w:t>
      </w:r>
      <w:r w:rsidRPr="008C7BC9">
        <w:rPr>
          <w:lang w:val="en-AU"/>
        </w:rPr>
        <w:t xml:space="preserve"> </w:t>
      </w:r>
      <w:r w:rsidR="00643B7D" w:rsidRPr="008C7BC9">
        <w:rPr>
          <w:lang w:val="en-AU"/>
        </w:rPr>
        <w:t xml:space="preserve">resource statement </w:t>
      </w:r>
      <w:r w:rsidR="00E15CF3" w:rsidRPr="008C7BC9">
        <w:rPr>
          <w:lang w:val="en-AU"/>
        </w:rPr>
        <w:t xml:space="preserve">— </w:t>
      </w:r>
      <w:r w:rsidRPr="008C7BC9">
        <w:rPr>
          <w:lang w:val="en-AU"/>
        </w:rPr>
        <w:t xml:space="preserve">Additional </w:t>
      </w:r>
      <w:r w:rsidR="00755EB5" w:rsidRPr="008C7BC9">
        <w:rPr>
          <w:lang w:val="en-AU"/>
        </w:rPr>
        <w:t>E</w:t>
      </w:r>
      <w:r w:rsidRPr="008C7BC9">
        <w:rPr>
          <w:lang w:val="en-AU"/>
        </w:rPr>
        <w:t xml:space="preserve">stimates </w:t>
      </w:r>
      <w:r w:rsidR="00755EB5" w:rsidRPr="008C7BC9">
        <w:rPr>
          <w:lang w:val="en-AU"/>
        </w:rPr>
        <w:t>f</w:t>
      </w:r>
      <w:r w:rsidRPr="008C7BC9">
        <w:rPr>
          <w:lang w:val="en-AU"/>
        </w:rPr>
        <w:t xml:space="preserve">or </w:t>
      </w:r>
      <w:r w:rsidR="00CD2EFF" w:rsidRPr="008C7BC9">
        <w:rPr>
          <w:lang w:val="en-AU"/>
        </w:rPr>
        <w:t>2016–17</w:t>
      </w:r>
      <w:r w:rsidRPr="008C7BC9">
        <w:rPr>
          <w:lang w:val="en-AU"/>
        </w:rPr>
        <w:t xml:space="preserve"> as at Additional Estimates </w:t>
      </w:r>
      <w:r w:rsidR="001A1C55" w:rsidRPr="008C7BC9">
        <w:rPr>
          <w:lang w:val="en-AU"/>
        </w:rPr>
        <w:t>February 201</w:t>
      </w:r>
      <w:r w:rsidR="00DB4FE0" w:rsidRPr="008C7BC9">
        <w:rPr>
          <w:lang w:val="en-AU"/>
        </w:rPr>
        <w:t>7</w:t>
      </w:r>
      <w:r w:rsidR="000C0433" w:rsidRPr="008C7BC9">
        <w:rPr>
          <w:lang w:val="en-AU"/>
        </w:rPr>
        <w:t xml:space="preserve"> </w:t>
      </w:r>
      <w:r w:rsidRPr="008C7BC9">
        <w:rPr>
          <w:lang w:val="en-AU"/>
        </w:rPr>
        <w:t>(continued)</w:t>
      </w:r>
    </w:p>
    <w:p w:rsidR="00F51DAC" w:rsidRPr="008C7BC9" w:rsidRDefault="00F51DAC" w:rsidP="00F51DAC">
      <w:pPr>
        <w:pStyle w:val="TableHeading"/>
        <w:rPr>
          <w:lang w:val="en-AU"/>
        </w:rPr>
      </w:pPr>
      <w:r w:rsidRPr="008C7BC9">
        <w:rPr>
          <w:lang w:val="en-AU"/>
        </w:rPr>
        <w:t xml:space="preserve">Third </w:t>
      </w:r>
      <w:r w:rsidR="00643B7D" w:rsidRPr="008C7BC9">
        <w:rPr>
          <w:lang w:val="en-AU"/>
        </w:rPr>
        <w:t xml:space="preserve">party payments </w:t>
      </w:r>
      <w:r w:rsidR="00755EB5" w:rsidRPr="008C7BC9">
        <w:rPr>
          <w:lang w:val="en-AU"/>
        </w:rPr>
        <w:t>f</w:t>
      </w:r>
      <w:r w:rsidRPr="008C7BC9">
        <w:rPr>
          <w:lang w:val="en-AU"/>
        </w:rPr>
        <w:t xml:space="preserve">rom and on </w:t>
      </w:r>
      <w:r w:rsidR="001D491D" w:rsidRPr="008C7BC9">
        <w:rPr>
          <w:lang w:val="en-AU"/>
        </w:rPr>
        <w:t>behalf</w:t>
      </w:r>
      <w:r w:rsidRPr="008C7BC9">
        <w:rPr>
          <w:lang w:val="en-AU"/>
        </w:rPr>
        <w:t xml:space="preserve"> of </w:t>
      </w:r>
      <w:r w:rsidR="001D491D" w:rsidRPr="008C7BC9">
        <w:rPr>
          <w:lang w:val="en-AU"/>
        </w:rPr>
        <w:t>o</w:t>
      </w:r>
      <w:r w:rsidRPr="008C7BC9">
        <w:rPr>
          <w:lang w:val="en-AU"/>
        </w:rPr>
        <w:t xml:space="preserve">ther </w:t>
      </w:r>
      <w:r w:rsidR="00726A60" w:rsidRPr="008C7BC9">
        <w:rPr>
          <w:lang w:val="en-AU"/>
        </w:rPr>
        <w:t>entities</w:t>
      </w:r>
    </w:p>
    <w:tbl>
      <w:tblPr>
        <w:tblW w:w="8520" w:type="dxa"/>
        <w:tblInd w:w="93" w:type="dxa"/>
        <w:tblLook w:val="04A0" w:firstRow="1" w:lastRow="0" w:firstColumn="1" w:lastColumn="0" w:noHBand="0" w:noVBand="1"/>
      </w:tblPr>
      <w:tblGrid>
        <w:gridCol w:w="3640"/>
        <w:gridCol w:w="1220"/>
        <w:gridCol w:w="1220"/>
        <w:gridCol w:w="1220"/>
        <w:gridCol w:w="1220"/>
      </w:tblGrid>
      <w:tr w:rsidR="00855EDE" w:rsidRPr="00855EDE" w:rsidTr="00383BD1">
        <w:trPr>
          <w:cantSplit/>
          <w:trHeight w:val="1223"/>
          <w:tblHeader/>
        </w:trPr>
        <w:tc>
          <w:tcPr>
            <w:tcW w:w="3640" w:type="dxa"/>
            <w:tcBorders>
              <w:top w:val="single" w:sz="4" w:space="0" w:color="auto"/>
              <w:left w:val="nil"/>
              <w:bottom w:val="nil"/>
              <w:right w:val="nil"/>
            </w:tcBorders>
            <w:shd w:val="clear" w:color="000000" w:fill="FFFFFF"/>
            <w:noWrap/>
            <w:vAlign w:val="bottom"/>
            <w:hideMark/>
          </w:tcPr>
          <w:p w:rsidR="00855EDE" w:rsidRPr="00855EDE" w:rsidRDefault="00855EDE" w:rsidP="00855EDE">
            <w:pPr>
              <w:spacing w:after="0" w:line="240" w:lineRule="auto"/>
              <w:jc w:val="left"/>
              <w:rPr>
                <w:rFonts w:ascii="Arial" w:hAnsi="Arial" w:cs="Arial"/>
                <w:color w:val="000000"/>
                <w:sz w:val="16"/>
                <w:szCs w:val="16"/>
              </w:rPr>
            </w:pPr>
            <w:r w:rsidRPr="00855EDE">
              <w:rPr>
                <w:rFonts w:ascii="Arial" w:hAnsi="Arial" w:cs="Arial"/>
                <w:color w:val="000000"/>
                <w:sz w:val="16"/>
                <w:szCs w:val="16"/>
              </w:rPr>
              <w:t> </w:t>
            </w:r>
          </w:p>
        </w:tc>
        <w:tc>
          <w:tcPr>
            <w:tcW w:w="1220" w:type="dxa"/>
            <w:tcBorders>
              <w:top w:val="single" w:sz="4" w:space="0" w:color="auto"/>
              <w:left w:val="nil"/>
              <w:bottom w:val="single" w:sz="4" w:space="0" w:color="auto"/>
              <w:right w:val="nil"/>
            </w:tcBorders>
            <w:shd w:val="clear" w:color="auto" w:fill="auto"/>
            <w:vAlign w:val="bottom"/>
            <w:hideMark/>
          </w:tcPr>
          <w:p w:rsidR="00855EDE" w:rsidRPr="00855EDE" w:rsidRDefault="00855EDE" w:rsidP="00855EDE">
            <w:pPr>
              <w:spacing w:after="0" w:line="240" w:lineRule="auto"/>
              <w:jc w:val="right"/>
              <w:rPr>
                <w:rFonts w:ascii="Arial" w:hAnsi="Arial" w:cs="Arial"/>
                <w:i/>
                <w:iCs/>
                <w:sz w:val="15"/>
                <w:szCs w:val="15"/>
              </w:rPr>
            </w:pPr>
            <w:r w:rsidRPr="00855EDE">
              <w:rPr>
                <w:rFonts w:ascii="Arial" w:hAnsi="Arial" w:cs="Arial"/>
                <w:i/>
                <w:iCs/>
                <w:sz w:val="15"/>
                <w:szCs w:val="15"/>
              </w:rPr>
              <w:t>Actual available appropriation 2015–16</w:t>
            </w:r>
            <w:r w:rsidRPr="00855EDE">
              <w:rPr>
                <w:rFonts w:ascii="Arial" w:hAnsi="Arial" w:cs="Arial"/>
                <w:i/>
                <w:iCs/>
                <w:sz w:val="15"/>
                <w:szCs w:val="15"/>
              </w:rPr>
              <w:br/>
            </w:r>
            <w:r w:rsidRPr="00855EDE">
              <w:rPr>
                <w:rFonts w:ascii="Arial" w:hAnsi="Arial" w:cs="Arial"/>
                <w:i/>
                <w:iCs/>
                <w:sz w:val="15"/>
                <w:szCs w:val="15"/>
              </w:rPr>
              <w:br/>
              <w:t>$'000</w:t>
            </w:r>
          </w:p>
        </w:tc>
        <w:tc>
          <w:tcPr>
            <w:tcW w:w="1220" w:type="dxa"/>
            <w:tcBorders>
              <w:top w:val="single" w:sz="4" w:space="0" w:color="auto"/>
              <w:left w:val="nil"/>
              <w:bottom w:val="single" w:sz="4" w:space="0" w:color="auto"/>
              <w:right w:val="nil"/>
            </w:tcBorders>
            <w:shd w:val="clear" w:color="auto" w:fill="auto"/>
            <w:vAlign w:val="bottom"/>
            <w:hideMark/>
          </w:tcPr>
          <w:p w:rsidR="00855EDE" w:rsidRPr="00855EDE" w:rsidRDefault="00855EDE" w:rsidP="00855EDE">
            <w:pPr>
              <w:spacing w:after="0" w:line="240" w:lineRule="auto"/>
              <w:jc w:val="right"/>
              <w:rPr>
                <w:rFonts w:ascii="Arial" w:hAnsi="Arial" w:cs="Arial"/>
                <w:sz w:val="15"/>
                <w:szCs w:val="15"/>
              </w:rPr>
            </w:pPr>
            <w:r w:rsidRPr="00855EDE">
              <w:rPr>
                <w:rFonts w:ascii="Arial" w:hAnsi="Arial" w:cs="Arial"/>
                <w:sz w:val="15"/>
                <w:szCs w:val="15"/>
              </w:rPr>
              <w:t>Estimate as at Budget</w:t>
            </w:r>
            <w:r w:rsidRPr="00855EDE">
              <w:rPr>
                <w:rFonts w:ascii="Arial" w:hAnsi="Arial" w:cs="Arial"/>
                <w:sz w:val="15"/>
                <w:szCs w:val="15"/>
              </w:rPr>
              <w:br/>
              <w:t>2016–17</w:t>
            </w:r>
            <w:r w:rsidRPr="00855EDE">
              <w:rPr>
                <w:rFonts w:ascii="Arial" w:hAnsi="Arial" w:cs="Arial"/>
                <w:sz w:val="15"/>
                <w:szCs w:val="15"/>
              </w:rPr>
              <w:br/>
            </w:r>
            <w:r w:rsidRPr="00855EDE">
              <w:rPr>
                <w:rFonts w:ascii="Arial" w:hAnsi="Arial" w:cs="Arial"/>
                <w:sz w:val="15"/>
                <w:szCs w:val="15"/>
              </w:rPr>
              <w:br/>
            </w:r>
            <w:r w:rsidRPr="00855EDE">
              <w:rPr>
                <w:rFonts w:ascii="Arial" w:hAnsi="Arial" w:cs="Arial"/>
                <w:sz w:val="15"/>
                <w:szCs w:val="15"/>
              </w:rPr>
              <w:br/>
              <w:t>$'000</w:t>
            </w:r>
          </w:p>
        </w:tc>
        <w:tc>
          <w:tcPr>
            <w:tcW w:w="1220" w:type="dxa"/>
            <w:tcBorders>
              <w:top w:val="single" w:sz="4" w:space="0" w:color="auto"/>
              <w:left w:val="nil"/>
              <w:bottom w:val="single" w:sz="4" w:space="0" w:color="000000"/>
              <w:right w:val="nil"/>
            </w:tcBorders>
            <w:shd w:val="clear" w:color="auto" w:fill="auto"/>
            <w:vAlign w:val="bottom"/>
            <w:hideMark/>
          </w:tcPr>
          <w:p w:rsidR="00855EDE" w:rsidRPr="00855EDE" w:rsidRDefault="00855EDE" w:rsidP="00855EDE">
            <w:pPr>
              <w:spacing w:after="0" w:line="240" w:lineRule="auto"/>
              <w:jc w:val="right"/>
              <w:rPr>
                <w:rFonts w:ascii="Arial" w:hAnsi="Arial" w:cs="Arial"/>
                <w:sz w:val="15"/>
                <w:szCs w:val="15"/>
              </w:rPr>
            </w:pPr>
            <w:r w:rsidRPr="00855EDE">
              <w:rPr>
                <w:rFonts w:ascii="Arial" w:hAnsi="Arial" w:cs="Arial"/>
                <w:sz w:val="15"/>
                <w:szCs w:val="15"/>
              </w:rPr>
              <w:t>Proposed Additional Estimates</w:t>
            </w:r>
            <w:r w:rsidRPr="00855EDE">
              <w:rPr>
                <w:rFonts w:ascii="Arial" w:hAnsi="Arial" w:cs="Arial"/>
                <w:sz w:val="15"/>
                <w:szCs w:val="15"/>
              </w:rPr>
              <w:br/>
              <w:t>2016–17</w:t>
            </w:r>
            <w:r w:rsidRPr="00855EDE">
              <w:rPr>
                <w:rFonts w:ascii="Arial" w:hAnsi="Arial" w:cs="Arial"/>
                <w:sz w:val="15"/>
                <w:szCs w:val="15"/>
              </w:rPr>
              <w:br/>
            </w:r>
            <w:r w:rsidRPr="00855EDE">
              <w:rPr>
                <w:rFonts w:ascii="Arial" w:hAnsi="Arial" w:cs="Arial"/>
                <w:sz w:val="15"/>
                <w:szCs w:val="15"/>
              </w:rPr>
              <w:br/>
              <w:t>$'000</w:t>
            </w:r>
          </w:p>
        </w:tc>
        <w:tc>
          <w:tcPr>
            <w:tcW w:w="1220" w:type="dxa"/>
            <w:tcBorders>
              <w:top w:val="single" w:sz="4" w:space="0" w:color="auto"/>
              <w:left w:val="nil"/>
              <w:bottom w:val="single" w:sz="4" w:space="0" w:color="auto"/>
              <w:right w:val="nil"/>
            </w:tcBorders>
            <w:shd w:val="clear" w:color="000000" w:fill="E6E6E6"/>
            <w:vAlign w:val="bottom"/>
            <w:hideMark/>
          </w:tcPr>
          <w:p w:rsidR="00855EDE" w:rsidRPr="00855EDE" w:rsidRDefault="00855EDE" w:rsidP="00855EDE">
            <w:pPr>
              <w:spacing w:after="0" w:line="240" w:lineRule="auto"/>
              <w:jc w:val="right"/>
              <w:rPr>
                <w:rFonts w:ascii="Arial" w:hAnsi="Arial" w:cs="Arial"/>
                <w:sz w:val="15"/>
                <w:szCs w:val="15"/>
              </w:rPr>
            </w:pPr>
            <w:r w:rsidRPr="00855EDE">
              <w:rPr>
                <w:rFonts w:ascii="Arial" w:hAnsi="Arial" w:cs="Arial"/>
                <w:sz w:val="15"/>
                <w:szCs w:val="15"/>
              </w:rPr>
              <w:t>Total estimate at Additional Estimates</w:t>
            </w:r>
            <w:r w:rsidRPr="00855EDE">
              <w:rPr>
                <w:rFonts w:ascii="Arial" w:hAnsi="Arial" w:cs="Arial"/>
                <w:sz w:val="15"/>
                <w:szCs w:val="15"/>
              </w:rPr>
              <w:br/>
              <w:t>2016–17</w:t>
            </w:r>
            <w:r w:rsidRPr="00855EDE">
              <w:rPr>
                <w:rFonts w:ascii="Arial" w:hAnsi="Arial" w:cs="Arial"/>
                <w:sz w:val="15"/>
                <w:szCs w:val="15"/>
              </w:rPr>
              <w:br/>
              <w:t>$'000</w:t>
            </w:r>
          </w:p>
        </w:tc>
      </w:tr>
      <w:tr w:rsidR="0020380E" w:rsidRPr="00855EDE" w:rsidTr="00174EAF">
        <w:trPr>
          <w:cantSplit/>
          <w:trHeight w:val="450"/>
        </w:trPr>
        <w:tc>
          <w:tcPr>
            <w:tcW w:w="3640" w:type="dxa"/>
            <w:tcBorders>
              <w:top w:val="nil"/>
              <w:left w:val="nil"/>
              <w:right w:val="nil"/>
            </w:tcBorders>
            <w:shd w:val="clear" w:color="000000" w:fill="FFFFFF"/>
            <w:vAlign w:val="bottom"/>
            <w:hideMark/>
          </w:tcPr>
          <w:p w:rsidR="0020380E" w:rsidRPr="00855EDE" w:rsidRDefault="0020380E" w:rsidP="00855EDE">
            <w:pPr>
              <w:spacing w:after="0" w:line="240" w:lineRule="auto"/>
              <w:jc w:val="left"/>
              <w:rPr>
                <w:rFonts w:ascii="Arial" w:hAnsi="Arial" w:cs="Arial"/>
                <w:color w:val="000000"/>
                <w:sz w:val="16"/>
                <w:szCs w:val="16"/>
              </w:rPr>
            </w:pPr>
            <w:r w:rsidRPr="00855EDE">
              <w:rPr>
                <w:rFonts w:ascii="Arial" w:hAnsi="Arial" w:cs="Arial"/>
                <w:color w:val="000000"/>
                <w:sz w:val="16"/>
                <w:szCs w:val="16"/>
              </w:rPr>
              <w:t>Payments made by other entities on behalf of</w:t>
            </w:r>
          </w:p>
          <w:p w:rsidR="0020380E" w:rsidRPr="00855EDE" w:rsidRDefault="0020380E" w:rsidP="00855EDE">
            <w:pPr>
              <w:spacing w:after="0" w:line="240" w:lineRule="auto"/>
              <w:ind w:firstLineChars="100" w:firstLine="160"/>
              <w:jc w:val="left"/>
              <w:rPr>
                <w:rFonts w:ascii="Arial" w:hAnsi="Arial" w:cs="Arial"/>
                <w:color w:val="000000"/>
                <w:sz w:val="16"/>
                <w:szCs w:val="16"/>
              </w:rPr>
            </w:pPr>
            <w:r w:rsidRPr="00855EDE">
              <w:rPr>
                <w:rFonts w:ascii="Arial" w:hAnsi="Arial" w:cs="Arial"/>
                <w:color w:val="000000"/>
                <w:sz w:val="16"/>
                <w:szCs w:val="16"/>
              </w:rPr>
              <w:t>Education and Training (disclosed above)</w:t>
            </w:r>
          </w:p>
        </w:tc>
        <w:tc>
          <w:tcPr>
            <w:tcW w:w="1220" w:type="dxa"/>
            <w:tcBorders>
              <w:top w:val="nil"/>
              <w:left w:val="nil"/>
              <w:bottom w:val="nil"/>
              <w:right w:val="nil"/>
            </w:tcBorders>
            <w:shd w:val="clear" w:color="000000" w:fill="FFFFFF"/>
            <w:noWrap/>
            <w:vAlign w:val="bottom"/>
            <w:hideMark/>
          </w:tcPr>
          <w:p w:rsidR="0020380E" w:rsidRPr="00855EDE" w:rsidRDefault="0020380E" w:rsidP="00855EDE">
            <w:pPr>
              <w:spacing w:after="0" w:line="240" w:lineRule="auto"/>
              <w:jc w:val="right"/>
              <w:rPr>
                <w:rFonts w:ascii="Arial" w:hAnsi="Arial" w:cs="Arial"/>
                <w:i/>
                <w:iCs/>
                <w:color w:val="000000"/>
                <w:sz w:val="15"/>
                <w:szCs w:val="15"/>
              </w:rPr>
            </w:pPr>
            <w:r w:rsidRPr="00855EDE">
              <w:rPr>
                <w:rFonts w:ascii="Arial" w:hAnsi="Arial" w:cs="Arial"/>
                <w:i/>
                <w:iCs/>
                <w:color w:val="000000"/>
                <w:sz w:val="15"/>
                <w:szCs w:val="15"/>
              </w:rPr>
              <w:t> </w:t>
            </w:r>
          </w:p>
        </w:tc>
        <w:tc>
          <w:tcPr>
            <w:tcW w:w="1220" w:type="dxa"/>
            <w:tcBorders>
              <w:top w:val="nil"/>
              <w:left w:val="nil"/>
              <w:bottom w:val="nil"/>
              <w:right w:val="nil"/>
            </w:tcBorders>
            <w:shd w:val="clear" w:color="000000" w:fill="FFFFFF"/>
            <w:noWrap/>
            <w:vAlign w:val="bottom"/>
            <w:hideMark/>
          </w:tcPr>
          <w:p w:rsidR="0020380E" w:rsidRPr="00855EDE" w:rsidRDefault="0020380E" w:rsidP="00855EDE">
            <w:pPr>
              <w:spacing w:after="0" w:line="240" w:lineRule="auto"/>
              <w:jc w:val="right"/>
              <w:rPr>
                <w:rFonts w:ascii="Arial" w:hAnsi="Arial" w:cs="Arial"/>
                <w:i/>
                <w:iCs/>
                <w:color w:val="000000"/>
                <w:sz w:val="15"/>
                <w:szCs w:val="15"/>
              </w:rPr>
            </w:pPr>
            <w:r w:rsidRPr="00855EDE">
              <w:rPr>
                <w:rFonts w:ascii="Arial" w:hAnsi="Arial" w:cs="Arial"/>
                <w:i/>
                <w:iCs/>
                <w:color w:val="000000"/>
                <w:sz w:val="15"/>
                <w:szCs w:val="15"/>
              </w:rPr>
              <w:t> </w:t>
            </w:r>
          </w:p>
        </w:tc>
        <w:tc>
          <w:tcPr>
            <w:tcW w:w="1220" w:type="dxa"/>
            <w:tcBorders>
              <w:top w:val="nil"/>
              <w:left w:val="nil"/>
              <w:bottom w:val="nil"/>
              <w:right w:val="nil"/>
            </w:tcBorders>
            <w:shd w:val="clear" w:color="000000" w:fill="FFFFFF"/>
            <w:noWrap/>
            <w:vAlign w:val="bottom"/>
            <w:hideMark/>
          </w:tcPr>
          <w:p w:rsidR="0020380E" w:rsidRPr="00855EDE" w:rsidRDefault="0020380E" w:rsidP="00855EDE">
            <w:pPr>
              <w:spacing w:after="0" w:line="240" w:lineRule="auto"/>
              <w:jc w:val="right"/>
              <w:rPr>
                <w:rFonts w:ascii="Arial" w:hAnsi="Arial" w:cs="Arial"/>
                <w:i/>
                <w:iCs/>
                <w:color w:val="000000"/>
                <w:sz w:val="15"/>
                <w:szCs w:val="15"/>
              </w:rPr>
            </w:pPr>
            <w:r w:rsidRPr="00855EDE">
              <w:rPr>
                <w:rFonts w:ascii="Arial" w:hAnsi="Arial" w:cs="Arial"/>
                <w:i/>
                <w:iCs/>
                <w:color w:val="000000"/>
                <w:sz w:val="15"/>
                <w:szCs w:val="15"/>
              </w:rPr>
              <w:t> </w:t>
            </w:r>
          </w:p>
        </w:tc>
        <w:tc>
          <w:tcPr>
            <w:tcW w:w="1220" w:type="dxa"/>
            <w:tcBorders>
              <w:top w:val="nil"/>
              <w:left w:val="nil"/>
              <w:bottom w:val="nil"/>
              <w:right w:val="nil"/>
            </w:tcBorders>
            <w:shd w:val="clear" w:color="000000" w:fill="E6E6E6"/>
            <w:noWrap/>
            <w:vAlign w:val="bottom"/>
            <w:hideMark/>
          </w:tcPr>
          <w:p w:rsidR="0020380E" w:rsidRPr="00855EDE" w:rsidRDefault="0020380E" w:rsidP="00855EDE">
            <w:pPr>
              <w:spacing w:after="0" w:line="240" w:lineRule="auto"/>
              <w:jc w:val="right"/>
              <w:rPr>
                <w:rFonts w:ascii="Arial" w:hAnsi="Arial" w:cs="Arial"/>
                <w:sz w:val="15"/>
                <w:szCs w:val="15"/>
              </w:rPr>
            </w:pPr>
            <w:r w:rsidRPr="00855EDE">
              <w:rPr>
                <w:rFonts w:ascii="Arial" w:hAnsi="Arial" w:cs="Arial"/>
                <w:sz w:val="15"/>
                <w:szCs w:val="15"/>
              </w:rPr>
              <w:t> </w:t>
            </w:r>
          </w:p>
        </w:tc>
      </w:tr>
      <w:tr w:rsidR="00855EDE" w:rsidRPr="00855EDE" w:rsidTr="00271F3E">
        <w:trPr>
          <w:cantSplit/>
          <w:trHeight w:val="225"/>
        </w:trPr>
        <w:tc>
          <w:tcPr>
            <w:tcW w:w="3640" w:type="dxa"/>
            <w:tcBorders>
              <w:top w:val="nil"/>
              <w:left w:val="nil"/>
              <w:bottom w:val="nil"/>
              <w:right w:val="nil"/>
            </w:tcBorders>
            <w:shd w:val="clear" w:color="000000" w:fill="FFFFFF"/>
            <w:vAlign w:val="bottom"/>
            <w:hideMark/>
          </w:tcPr>
          <w:p w:rsidR="00855EDE" w:rsidRPr="00855EDE" w:rsidRDefault="00855EDE" w:rsidP="00855EDE">
            <w:pPr>
              <w:spacing w:after="0" w:line="240" w:lineRule="auto"/>
              <w:ind w:firstLineChars="100" w:firstLine="160"/>
              <w:jc w:val="left"/>
              <w:rPr>
                <w:rFonts w:ascii="Arial" w:hAnsi="Arial" w:cs="Arial"/>
                <w:color w:val="000000"/>
                <w:sz w:val="16"/>
                <w:szCs w:val="16"/>
              </w:rPr>
            </w:pPr>
            <w:r w:rsidRPr="00855EDE">
              <w:rPr>
                <w:rFonts w:ascii="Arial" w:hAnsi="Arial" w:cs="Arial"/>
                <w:color w:val="000000"/>
                <w:sz w:val="16"/>
                <w:szCs w:val="16"/>
              </w:rPr>
              <w:t>Department of Human Services</w:t>
            </w:r>
          </w:p>
        </w:tc>
        <w:tc>
          <w:tcPr>
            <w:tcW w:w="12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i/>
                <w:iCs/>
                <w:color w:val="000000"/>
                <w:sz w:val="15"/>
                <w:szCs w:val="15"/>
              </w:rPr>
            </w:pPr>
            <w:r w:rsidRPr="00855EDE">
              <w:rPr>
                <w:rFonts w:ascii="Arial" w:hAnsi="Arial" w:cs="Arial"/>
                <w:i/>
                <w:iCs/>
                <w:color w:val="000000"/>
                <w:sz w:val="15"/>
                <w:szCs w:val="15"/>
              </w:rPr>
              <w:t xml:space="preserve">1,009,550 </w:t>
            </w:r>
          </w:p>
        </w:tc>
        <w:tc>
          <w:tcPr>
            <w:tcW w:w="12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2,101,539 </w:t>
            </w:r>
          </w:p>
        </w:tc>
        <w:tc>
          <w:tcPr>
            <w:tcW w:w="12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(476,041)</w:t>
            </w:r>
          </w:p>
        </w:tc>
        <w:tc>
          <w:tcPr>
            <w:tcW w:w="12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5"/>
                <w:szCs w:val="15"/>
              </w:rPr>
            </w:pPr>
            <w:r w:rsidRPr="00855EDE">
              <w:rPr>
                <w:rFonts w:ascii="Arial" w:hAnsi="Arial" w:cs="Arial"/>
                <w:sz w:val="15"/>
                <w:szCs w:val="15"/>
              </w:rPr>
              <w:t xml:space="preserve">1,625,498 </w:t>
            </w:r>
          </w:p>
        </w:tc>
      </w:tr>
      <w:tr w:rsidR="00855EDE" w:rsidRPr="00855EDE" w:rsidTr="00271F3E">
        <w:trPr>
          <w:cantSplit/>
          <w:trHeight w:val="225"/>
        </w:trPr>
        <w:tc>
          <w:tcPr>
            <w:tcW w:w="3640" w:type="dxa"/>
            <w:tcBorders>
              <w:top w:val="nil"/>
              <w:left w:val="nil"/>
              <w:bottom w:val="nil"/>
              <w:right w:val="nil"/>
            </w:tcBorders>
            <w:shd w:val="clear" w:color="000000" w:fill="FFFFFF"/>
            <w:vAlign w:val="bottom"/>
            <w:hideMark/>
          </w:tcPr>
          <w:p w:rsidR="00855EDE" w:rsidRPr="00855EDE" w:rsidRDefault="00855EDE" w:rsidP="00855EDE">
            <w:pPr>
              <w:spacing w:after="0" w:line="240" w:lineRule="auto"/>
              <w:ind w:firstLineChars="100" w:firstLine="160"/>
              <w:jc w:val="left"/>
              <w:rPr>
                <w:rFonts w:ascii="Arial" w:hAnsi="Arial" w:cs="Arial"/>
                <w:color w:val="000000"/>
                <w:sz w:val="16"/>
                <w:szCs w:val="16"/>
              </w:rPr>
            </w:pPr>
            <w:r w:rsidRPr="00855EDE">
              <w:rPr>
                <w:rFonts w:ascii="Arial" w:hAnsi="Arial" w:cs="Arial"/>
                <w:color w:val="000000"/>
                <w:sz w:val="16"/>
                <w:szCs w:val="16"/>
              </w:rPr>
              <w:t>Department of Social Services</w:t>
            </w:r>
          </w:p>
        </w:tc>
        <w:tc>
          <w:tcPr>
            <w:tcW w:w="12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i/>
                <w:iCs/>
                <w:color w:val="000000"/>
                <w:sz w:val="15"/>
                <w:szCs w:val="15"/>
              </w:rPr>
            </w:pPr>
            <w:r w:rsidRPr="00855EDE">
              <w:rPr>
                <w:rFonts w:ascii="Arial" w:hAnsi="Arial" w:cs="Arial"/>
                <w:i/>
                <w:iCs/>
                <w:color w:val="000000"/>
                <w:sz w:val="15"/>
                <w:szCs w:val="15"/>
              </w:rPr>
              <w:t xml:space="preserve">905,923 </w:t>
            </w:r>
          </w:p>
        </w:tc>
        <w:tc>
          <w:tcPr>
            <w:tcW w:w="12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 </w:t>
            </w:r>
          </w:p>
        </w:tc>
        <w:tc>
          <w:tcPr>
            <w:tcW w:w="12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 </w:t>
            </w:r>
          </w:p>
        </w:tc>
        <w:tc>
          <w:tcPr>
            <w:tcW w:w="12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5"/>
                <w:szCs w:val="15"/>
              </w:rPr>
            </w:pPr>
            <w:r w:rsidRPr="00855EDE">
              <w:rPr>
                <w:rFonts w:ascii="Arial" w:hAnsi="Arial" w:cs="Arial"/>
                <w:sz w:val="15"/>
                <w:szCs w:val="15"/>
              </w:rPr>
              <w:t xml:space="preserve">- </w:t>
            </w:r>
          </w:p>
        </w:tc>
      </w:tr>
      <w:tr w:rsidR="0020380E" w:rsidRPr="00855EDE" w:rsidTr="0020380E">
        <w:trPr>
          <w:cantSplit/>
          <w:trHeight w:val="432"/>
        </w:trPr>
        <w:tc>
          <w:tcPr>
            <w:tcW w:w="3640" w:type="dxa"/>
            <w:tcBorders>
              <w:top w:val="nil"/>
              <w:left w:val="nil"/>
              <w:right w:val="nil"/>
            </w:tcBorders>
            <w:shd w:val="clear" w:color="000000" w:fill="FFFFFF"/>
            <w:vAlign w:val="bottom"/>
            <w:hideMark/>
          </w:tcPr>
          <w:p w:rsidR="0020380E" w:rsidRPr="00855EDE" w:rsidRDefault="0020380E" w:rsidP="00855EDE">
            <w:pPr>
              <w:spacing w:after="0" w:line="240" w:lineRule="auto"/>
              <w:jc w:val="left"/>
              <w:rPr>
                <w:rFonts w:ascii="Arial" w:hAnsi="Arial" w:cs="Arial"/>
                <w:color w:val="000000"/>
                <w:sz w:val="16"/>
                <w:szCs w:val="16"/>
              </w:rPr>
            </w:pPr>
            <w:r w:rsidRPr="00855EDE">
              <w:rPr>
                <w:rFonts w:ascii="Arial" w:hAnsi="Arial" w:cs="Arial"/>
                <w:color w:val="000000"/>
                <w:sz w:val="16"/>
                <w:szCs w:val="16"/>
              </w:rPr>
              <w:t xml:space="preserve">Payments made to corporate entities within the </w:t>
            </w:r>
          </w:p>
          <w:p w:rsidR="0020380E" w:rsidRPr="00855EDE" w:rsidRDefault="0020380E" w:rsidP="00855EDE">
            <w:pPr>
              <w:spacing w:after="0" w:line="240" w:lineRule="auto"/>
              <w:ind w:firstLineChars="100" w:firstLine="160"/>
              <w:jc w:val="left"/>
              <w:rPr>
                <w:rFonts w:ascii="Arial" w:hAnsi="Arial" w:cs="Arial"/>
                <w:color w:val="000000"/>
                <w:sz w:val="16"/>
                <w:szCs w:val="16"/>
              </w:rPr>
            </w:pPr>
            <w:r w:rsidRPr="00855EDE">
              <w:rPr>
                <w:rFonts w:ascii="Arial" w:hAnsi="Arial" w:cs="Arial"/>
                <w:color w:val="000000"/>
                <w:sz w:val="16"/>
                <w:szCs w:val="16"/>
              </w:rPr>
              <w:t xml:space="preserve">Portfolio </w:t>
            </w:r>
          </w:p>
        </w:tc>
        <w:tc>
          <w:tcPr>
            <w:tcW w:w="1220" w:type="dxa"/>
            <w:tcBorders>
              <w:top w:val="nil"/>
              <w:left w:val="nil"/>
              <w:right w:val="nil"/>
            </w:tcBorders>
            <w:shd w:val="clear" w:color="000000" w:fill="FFFFFF"/>
            <w:noWrap/>
            <w:vAlign w:val="bottom"/>
          </w:tcPr>
          <w:p w:rsidR="0020380E" w:rsidRPr="00855EDE" w:rsidRDefault="0020380E" w:rsidP="00855EDE">
            <w:pPr>
              <w:spacing w:after="0" w:line="240" w:lineRule="auto"/>
              <w:jc w:val="right"/>
              <w:rPr>
                <w:rFonts w:ascii="Arial" w:hAnsi="Arial" w:cs="Arial"/>
                <w:i/>
                <w:iCs/>
                <w:color w:val="000000"/>
                <w:sz w:val="15"/>
                <w:szCs w:val="15"/>
              </w:rPr>
            </w:pPr>
          </w:p>
        </w:tc>
        <w:tc>
          <w:tcPr>
            <w:tcW w:w="1220" w:type="dxa"/>
            <w:tcBorders>
              <w:top w:val="nil"/>
              <w:left w:val="nil"/>
              <w:right w:val="nil"/>
            </w:tcBorders>
            <w:shd w:val="clear" w:color="000000" w:fill="FFFFFF"/>
            <w:noWrap/>
            <w:vAlign w:val="bottom"/>
          </w:tcPr>
          <w:p w:rsidR="0020380E" w:rsidRPr="00855EDE" w:rsidRDefault="0020380E" w:rsidP="00855EDE">
            <w:pPr>
              <w:spacing w:after="0" w:line="240" w:lineRule="auto"/>
              <w:jc w:val="right"/>
              <w:rPr>
                <w:rFonts w:ascii="Arial" w:hAnsi="Arial" w:cs="Arial"/>
                <w:color w:val="000000"/>
                <w:sz w:val="15"/>
                <w:szCs w:val="15"/>
              </w:rPr>
            </w:pPr>
          </w:p>
        </w:tc>
        <w:tc>
          <w:tcPr>
            <w:tcW w:w="1220" w:type="dxa"/>
            <w:tcBorders>
              <w:top w:val="nil"/>
              <w:left w:val="nil"/>
              <w:right w:val="nil"/>
            </w:tcBorders>
            <w:shd w:val="clear" w:color="000000" w:fill="FFFFFF"/>
            <w:noWrap/>
            <w:vAlign w:val="bottom"/>
          </w:tcPr>
          <w:p w:rsidR="0020380E" w:rsidRPr="00855EDE" w:rsidRDefault="0020380E" w:rsidP="00855EDE">
            <w:pPr>
              <w:spacing w:after="0" w:line="240" w:lineRule="auto"/>
              <w:jc w:val="right"/>
              <w:rPr>
                <w:rFonts w:ascii="Arial" w:hAnsi="Arial" w:cs="Arial"/>
                <w:color w:val="000000"/>
                <w:sz w:val="15"/>
                <w:szCs w:val="15"/>
              </w:rPr>
            </w:pPr>
          </w:p>
        </w:tc>
        <w:tc>
          <w:tcPr>
            <w:tcW w:w="1220" w:type="dxa"/>
            <w:tcBorders>
              <w:top w:val="nil"/>
              <w:left w:val="nil"/>
              <w:right w:val="nil"/>
            </w:tcBorders>
            <w:shd w:val="clear" w:color="000000" w:fill="E6E6E6"/>
            <w:noWrap/>
            <w:vAlign w:val="bottom"/>
          </w:tcPr>
          <w:p w:rsidR="0020380E" w:rsidRPr="00855EDE" w:rsidRDefault="0020380E" w:rsidP="00855EDE">
            <w:pPr>
              <w:spacing w:after="0" w:line="240" w:lineRule="auto"/>
              <w:jc w:val="right"/>
              <w:rPr>
                <w:rFonts w:ascii="Arial" w:hAnsi="Arial" w:cs="Arial"/>
                <w:sz w:val="15"/>
                <w:szCs w:val="15"/>
              </w:rPr>
            </w:pPr>
          </w:p>
        </w:tc>
      </w:tr>
      <w:tr w:rsidR="00855EDE" w:rsidRPr="00855EDE" w:rsidTr="00271F3E">
        <w:trPr>
          <w:cantSplit/>
          <w:trHeight w:val="900"/>
        </w:trPr>
        <w:tc>
          <w:tcPr>
            <w:tcW w:w="3640" w:type="dxa"/>
            <w:tcBorders>
              <w:top w:val="nil"/>
              <w:left w:val="nil"/>
              <w:bottom w:val="single" w:sz="4" w:space="0" w:color="auto"/>
              <w:right w:val="nil"/>
            </w:tcBorders>
            <w:shd w:val="clear" w:color="000000" w:fill="FFFFFF"/>
            <w:vAlign w:val="bottom"/>
            <w:hideMark/>
          </w:tcPr>
          <w:p w:rsidR="00855EDE" w:rsidRPr="00855EDE" w:rsidRDefault="00855EDE" w:rsidP="00855EDE">
            <w:pPr>
              <w:spacing w:after="0" w:line="240" w:lineRule="auto"/>
              <w:ind w:firstLineChars="200" w:firstLine="320"/>
              <w:jc w:val="left"/>
              <w:rPr>
                <w:rFonts w:ascii="Arial" w:hAnsi="Arial" w:cs="Arial"/>
                <w:color w:val="000000"/>
                <w:sz w:val="16"/>
                <w:szCs w:val="16"/>
              </w:rPr>
            </w:pPr>
            <w:r w:rsidRPr="00855EDE">
              <w:rPr>
                <w:rFonts w:ascii="Arial" w:hAnsi="Arial" w:cs="Arial"/>
                <w:color w:val="000000"/>
                <w:sz w:val="16"/>
                <w:szCs w:val="16"/>
              </w:rPr>
              <w:t>Australian Institute of Aboriginal and Torres Strait Islander Studies</w:t>
            </w:r>
            <w:r w:rsidRPr="00855EDE">
              <w:rPr>
                <w:rFonts w:ascii="Arial" w:hAnsi="Arial" w:cs="Arial"/>
                <w:color w:val="000000"/>
                <w:sz w:val="16"/>
                <w:szCs w:val="16"/>
              </w:rPr>
              <w:br/>
            </w:r>
            <w:r>
              <w:rPr>
                <w:rFonts w:ascii="Arial" w:hAnsi="Arial" w:cs="Arial"/>
                <w:color w:val="000000"/>
                <w:sz w:val="16"/>
                <w:szCs w:val="16"/>
              </w:rPr>
              <w:t xml:space="preserve"> </w:t>
            </w:r>
            <w:r w:rsidRPr="00855EDE">
              <w:rPr>
                <w:rFonts w:ascii="Arial" w:hAnsi="Arial" w:cs="Arial"/>
                <w:color w:val="000000"/>
                <w:sz w:val="16"/>
                <w:szCs w:val="16"/>
              </w:rPr>
              <w:t>(AIATSIS) (Annual Appropriation Bill No. 1)</w:t>
            </w:r>
          </w:p>
        </w:tc>
        <w:tc>
          <w:tcPr>
            <w:tcW w:w="1220" w:type="dxa"/>
            <w:tcBorders>
              <w:top w:val="nil"/>
              <w:left w:val="nil"/>
              <w:bottom w:val="single" w:sz="4" w:space="0" w:color="auto"/>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i/>
                <w:iCs/>
                <w:color w:val="000000"/>
                <w:sz w:val="15"/>
                <w:szCs w:val="15"/>
              </w:rPr>
            </w:pPr>
            <w:r w:rsidRPr="00855EDE">
              <w:rPr>
                <w:rFonts w:ascii="Arial" w:hAnsi="Arial" w:cs="Arial"/>
                <w:i/>
                <w:iCs/>
                <w:color w:val="000000"/>
                <w:sz w:val="15"/>
                <w:szCs w:val="15"/>
              </w:rPr>
              <w:t xml:space="preserve">15,009 </w:t>
            </w:r>
          </w:p>
        </w:tc>
        <w:tc>
          <w:tcPr>
            <w:tcW w:w="1220" w:type="dxa"/>
            <w:tcBorders>
              <w:top w:val="nil"/>
              <w:left w:val="nil"/>
              <w:bottom w:val="single" w:sz="4" w:space="0" w:color="auto"/>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19,817 </w:t>
            </w:r>
          </w:p>
        </w:tc>
        <w:tc>
          <w:tcPr>
            <w:tcW w:w="1220" w:type="dxa"/>
            <w:tcBorders>
              <w:top w:val="nil"/>
              <w:left w:val="nil"/>
              <w:bottom w:val="single" w:sz="4" w:space="0" w:color="auto"/>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color w:val="000000"/>
                <w:sz w:val="15"/>
                <w:szCs w:val="15"/>
              </w:rPr>
            </w:pPr>
            <w:r w:rsidRPr="00855EDE">
              <w:rPr>
                <w:rFonts w:ascii="Arial" w:hAnsi="Arial" w:cs="Arial"/>
                <w:color w:val="000000"/>
                <w:sz w:val="15"/>
                <w:szCs w:val="15"/>
              </w:rPr>
              <w:t xml:space="preserve">- </w:t>
            </w:r>
          </w:p>
        </w:tc>
        <w:tc>
          <w:tcPr>
            <w:tcW w:w="1220" w:type="dxa"/>
            <w:tcBorders>
              <w:top w:val="nil"/>
              <w:left w:val="nil"/>
              <w:bottom w:val="single" w:sz="4" w:space="0" w:color="auto"/>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5"/>
                <w:szCs w:val="15"/>
              </w:rPr>
            </w:pPr>
            <w:r w:rsidRPr="00855EDE">
              <w:rPr>
                <w:rFonts w:ascii="Arial" w:hAnsi="Arial" w:cs="Arial"/>
                <w:sz w:val="15"/>
                <w:szCs w:val="15"/>
              </w:rPr>
              <w:t xml:space="preserve">19,817 </w:t>
            </w:r>
          </w:p>
        </w:tc>
      </w:tr>
    </w:tbl>
    <w:p w:rsidR="0073762B" w:rsidRPr="00214932" w:rsidRDefault="0073762B" w:rsidP="003E12D0">
      <w:pPr>
        <w:pStyle w:val="ChartGraphic"/>
        <w:rPr>
          <w:highlight w:val="yellow"/>
        </w:rPr>
      </w:pPr>
    </w:p>
    <w:p w:rsidR="0026730B" w:rsidRDefault="0026730B" w:rsidP="004E7595">
      <w:pPr>
        <w:pStyle w:val="ChartandTableFootnote"/>
        <w:jc w:val="left"/>
      </w:pPr>
      <w:r>
        <w:t>Prepared on a resourcing (i.e. appropriations available) basis.</w:t>
      </w:r>
    </w:p>
    <w:p w:rsidR="0026730B" w:rsidRDefault="0026730B" w:rsidP="004E7595">
      <w:pPr>
        <w:pStyle w:val="ChartandTableFootnote"/>
        <w:jc w:val="left"/>
      </w:pPr>
      <w:r>
        <w:t xml:space="preserve">Please note: All figures shown above are GST exclusive - these may not match figures in the cash flow statement. </w:t>
      </w:r>
    </w:p>
    <w:p w:rsidR="0026730B" w:rsidRDefault="0026730B" w:rsidP="004E7595">
      <w:pPr>
        <w:pStyle w:val="ChartandTableFootnote"/>
        <w:jc w:val="left"/>
      </w:pPr>
      <w:r>
        <w:t>(a)</w:t>
      </w:r>
      <w:r>
        <w:tab/>
      </w:r>
      <w:r w:rsidRPr="001651BE">
        <w:rPr>
          <w:i/>
        </w:rPr>
        <w:t>Appropriation Act (No. 1) 2016–2017</w:t>
      </w:r>
      <w:r>
        <w:t xml:space="preserve"> and Appropriation Bill (No. 3) 2016–2017</w:t>
      </w:r>
    </w:p>
    <w:p w:rsidR="0026730B" w:rsidRDefault="0026730B" w:rsidP="004E7595">
      <w:pPr>
        <w:pStyle w:val="ChartandTableFootnote"/>
        <w:jc w:val="left"/>
      </w:pPr>
      <w:r>
        <w:t>(b)</w:t>
      </w:r>
      <w:r>
        <w:tab/>
        <w:t>Estimated retained revenue receipts under section 74 of the PGPA Act.</w:t>
      </w:r>
    </w:p>
    <w:p w:rsidR="0026730B" w:rsidRDefault="0026730B" w:rsidP="004E7595">
      <w:pPr>
        <w:pStyle w:val="ChartandTableFootnote"/>
        <w:jc w:val="left"/>
      </w:pPr>
      <w:r>
        <w:t>(c)</w:t>
      </w:r>
      <w:r>
        <w:tab/>
        <w:t>Departmental capital budgets are not separately identified in Appropriation Act (No. 1) and form part of ordinary annual services items. Please refer to Table 3.6 for further details. For accounting purposes, this amount has been designated as a 'contribution by owner'.</w:t>
      </w:r>
    </w:p>
    <w:p w:rsidR="0026730B" w:rsidRDefault="0026730B" w:rsidP="004E7595">
      <w:pPr>
        <w:pStyle w:val="ChartandTableFootnote"/>
        <w:jc w:val="left"/>
      </w:pPr>
      <w:r>
        <w:t>(d)</w:t>
      </w:r>
      <w:r>
        <w:tab/>
      </w:r>
      <w:r w:rsidRPr="001651BE">
        <w:rPr>
          <w:i/>
        </w:rPr>
        <w:t>Appropriation Act (No. 2) 2016–2017</w:t>
      </w:r>
      <w:r>
        <w:t>.</w:t>
      </w:r>
    </w:p>
    <w:p w:rsidR="0026730B" w:rsidRDefault="0026730B" w:rsidP="004E7595">
      <w:pPr>
        <w:pStyle w:val="ChartandTableFootnote"/>
        <w:jc w:val="left"/>
      </w:pPr>
      <w:r>
        <w:t>(e)</w:t>
      </w:r>
      <w:r>
        <w:tab/>
        <w:t>Excludes 'Special Public Money' held in accounts like Other Trust Monies accounts (OTM), Services for Other Government and Non-agency Bodies accounts (SOG) or Services for Other Entities and Trust Moneys accounts (SOETM). For further information on special accounts see Table 3.1</w:t>
      </w:r>
    </w:p>
    <w:p w:rsidR="0026730B" w:rsidRDefault="0026730B" w:rsidP="004E7595">
      <w:pPr>
        <w:pStyle w:val="ChartandTableFootnote"/>
        <w:jc w:val="left"/>
      </w:pPr>
      <w:r>
        <w:t>(f)</w:t>
      </w:r>
      <w:r>
        <w:tab/>
        <w:t xml:space="preserve">'Corporate entities' are corporate Commonwealth entities and Commonwealth companies as defined under the PGPA Act. </w:t>
      </w:r>
    </w:p>
    <w:p w:rsidR="0026730B" w:rsidRDefault="0026730B" w:rsidP="004E7595">
      <w:pPr>
        <w:pStyle w:val="ChartandTableFootnote"/>
        <w:jc w:val="left"/>
      </w:pPr>
      <w:r>
        <w:t>(g)</w:t>
      </w:r>
      <w:r>
        <w:tab/>
        <w:t>Amounts credited to the special account(s) from Education and Training’s annual and special appropriations.</w:t>
      </w:r>
    </w:p>
    <w:p w:rsidR="0026730B" w:rsidRDefault="0026730B" w:rsidP="004E7595">
      <w:pPr>
        <w:pStyle w:val="ChartandTableFootnote"/>
        <w:jc w:val="left"/>
      </w:pPr>
      <w:r>
        <w:t>(h)</w:t>
      </w:r>
      <w:r>
        <w:tab/>
      </w:r>
      <w:r w:rsidRPr="008C7BC9">
        <w:t>The 2015–16 actuals reflect the part year effect due to the machinery of government changes</w:t>
      </w:r>
      <w:r>
        <w:t xml:space="preserve"> announced on 21 September 2015. </w:t>
      </w:r>
    </w:p>
    <w:p w:rsidR="00F51DAC" w:rsidRPr="008C7BC9" w:rsidRDefault="00F51DAC" w:rsidP="00F51DAC">
      <w:pPr>
        <w:pStyle w:val="Heading3"/>
        <w:rPr>
          <w:lang w:val="en-AU"/>
        </w:rPr>
      </w:pPr>
      <w:r w:rsidRPr="008C7BC9">
        <w:rPr>
          <w:lang w:val="en-AU"/>
        </w:rPr>
        <w:br w:type="page"/>
      </w:r>
      <w:bookmarkStart w:id="186" w:name="_Ref471216516"/>
      <w:r w:rsidR="00E15CF3" w:rsidRPr="008C7BC9">
        <w:rPr>
          <w:lang w:val="en-AU"/>
        </w:rPr>
        <w:t>1.3</w:t>
      </w:r>
      <w:r w:rsidR="00E15CF3" w:rsidRPr="008C7BC9">
        <w:rPr>
          <w:lang w:val="en-AU"/>
        </w:rPr>
        <w:tab/>
      </w:r>
      <w:r w:rsidR="00726A60" w:rsidRPr="008C7BC9">
        <w:rPr>
          <w:lang w:val="en-AU"/>
        </w:rPr>
        <w:t>Entity</w:t>
      </w:r>
      <w:r w:rsidR="00643B7D" w:rsidRPr="008C7BC9">
        <w:rPr>
          <w:lang w:val="en-AU"/>
        </w:rPr>
        <w:t xml:space="preserve"> Measures</w:t>
      </w:r>
      <w:bookmarkEnd w:id="186"/>
    </w:p>
    <w:p w:rsidR="00F51DAC" w:rsidRPr="008C7BC9" w:rsidRDefault="00F51DAC" w:rsidP="00F51DAC">
      <w:r w:rsidRPr="008C7BC9">
        <w:t xml:space="preserve">Table 1.2 summarises new Government measures taken since the </w:t>
      </w:r>
      <w:r w:rsidR="00CD2EFF" w:rsidRPr="008C7BC9">
        <w:t>2016–17</w:t>
      </w:r>
      <w:r w:rsidRPr="008C7BC9">
        <w:t xml:space="preserve"> Budget</w:t>
      </w:r>
      <w:r w:rsidR="00E15CF3" w:rsidRPr="008C7BC9">
        <w:t xml:space="preserve">. </w:t>
      </w:r>
      <w:r w:rsidRPr="008C7BC9">
        <w:t xml:space="preserve">The table is split into revenue, expense and capital measures, with the affected </w:t>
      </w:r>
      <w:r w:rsidR="00A81E21" w:rsidRPr="008C7BC9">
        <w:t>program</w:t>
      </w:r>
      <w:r w:rsidR="009D4B20" w:rsidRPr="008C7BC9">
        <w:t xml:space="preserve"> </w:t>
      </w:r>
      <w:r w:rsidRPr="008C7BC9">
        <w:t>identified.</w:t>
      </w:r>
    </w:p>
    <w:p w:rsidR="00F51DAC" w:rsidRPr="008C7BC9" w:rsidRDefault="00F51DAC" w:rsidP="00F51DAC">
      <w:pPr>
        <w:pStyle w:val="TableHeading"/>
        <w:rPr>
          <w:lang w:val="en-AU"/>
        </w:rPr>
      </w:pPr>
      <w:bookmarkStart w:id="187" w:name="Table1_2"/>
      <w:r w:rsidRPr="008C7BC9">
        <w:rPr>
          <w:lang w:val="en-AU"/>
        </w:rPr>
        <w:t xml:space="preserve">Table 1.2: </w:t>
      </w:r>
      <w:r w:rsidR="00726A60" w:rsidRPr="008C7BC9">
        <w:rPr>
          <w:lang w:val="en-AU"/>
        </w:rPr>
        <w:t>Entity</w:t>
      </w:r>
      <w:r w:rsidRPr="008C7BC9">
        <w:rPr>
          <w:lang w:val="en-AU"/>
        </w:rPr>
        <w:t xml:space="preserve"> </w:t>
      </w:r>
      <w:r w:rsidR="00CD2EFF" w:rsidRPr="008C7BC9">
        <w:rPr>
          <w:lang w:val="en-AU"/>
        </w:rPr>
        <w:t>2016–17</w:t>
      </w:r>
      <w:r w:rsidRPr="008C7BC9">
        <w:rPr>
          <w:lang w:val="en-AU"/>
        </w:rPr>
        <w:t xml:space="preserve"> </w:t>
      </w:r>
      <w:r w:rsidR="00643B7D" w:rsidRPr="008C7BC9">
        <w:rPr>
          <w:lang w:val="en-AU"/>
        </w:rPr>
        <w:t xml:space="preserve">measures </w:t>
      </w:r>
      <w:r w:rsidRPr="008C7BC9">
        <w:rPr>
          <w:lang w:val="en-AU"/>
        </w:rPr>
        <w:t>since Budget</w:t>
      </w:r>
      <w:bookmarkEnd w:id="187"/>
    </w:p>
    <w:tbl>
      <w:tblPr>
        <w:tblW w:w="8502" w:type="dxa"/>
        <w:tblInd w:w="93" w:type="dxa"/>
        <w:tblLook w:val="04A0" w:firstRow="1" w:lastRow="0" w:firstColumn="1" w:lastColumn="0" w:noHBand="0" w:noVBand="1"/>
      </w:tblPr>
      <w:tblGrid>
        <w:gridCol w:w="3402"/>
        <w:gridCol w:w="1020"/>
        <w:gridCol w:w="1020"/>
        <w:gridCol w:w="1020"/>
        <w:gridCol w:w="1020"/>
        <w:gridCol w:w="1020"/>
      </w:tblGrid>
      <w:tr w:rsidR="00855EDE" w:rsidRPr="00855EDE" w:rsidTr="00383BD1">
        <w:trPr>
          <w:cantSplit/>
          <w:trHeight w:val="450"/>
          <w:tblHeader/>
        </w:trPr>
        <w:tc>
          <w:tcPr>
            <w:tcW w:w="3402" w:type="dxa"/>
            <w:tcBorders>
              <w:top w:val="single" w:sz="4" w:space="0" w:color="auto"/>
              <w:left w:val="nil"/>
              <w:bottom w:val="nil"/>
              <w:right w:val="nil"/>
            </w:tcBorders>
            <w:shd w:val="clear" w:color="auto" w:fill="auto"/>
            <w:noWrap/>
            <w:vAlign w:val="bottom"/>
            <w:hideMark/>
          </w:tcPr>
          <w:p w:rsidR="00855EDE" w:rsidRPr="00855EDE" w:rsidRDefault="00855EDE" w:rsidP="00855EDE">
            <w:pPr>
              <w:spacing w:after="0" w:line="240" w:lineRule="auto"/>
              <w:jc w:val="left"/>
              <w:rPr>
                <w:rFonts w:ascii="Arial" w:hAnsi="Arial" w:cs="Arial"/>
                <w:sz w:val="16"/>
                <w:szCs w:val="16"/>
              </w:rPr>
            </w:pPr>
            <w:r w:rsidRPr="00855EDE">
              <w:rPr>
                <w:rFonts w:ascii="Arial" w:hAnsi="Arial" w:cs="Arial"/>
                <w:sz w:val="16"/>
                <w:szCs w:val="16"/>
              </w:rPr>
              <w:t> </w:t>
            </w:r>
          </w:p>
        </w:tc>
        <w:tc>
          <w:tcPr>
            <w:tcW w:w="1020" w:type="dxa"/>
            <w:tcBorders>
              <w:top w:val="single" w:sz="4" w:space="0" w:color="auto"/>
              <w:left w:val="nil"/>
              <w:bottom w:val="single" w:sz="4" w:space="0" w:color="auto"/>
              <w:right w:val="nil"/>
            </w:tcBorders>
            <w:shd w:val="clear" w:color="auto" w:fill="auto"/>
            <w:noWrap/>
            <w:hideMark/>
          </w:tcPr>
          <w:p w:rsidR="00855EDE" w:rsidRPr="00855EDE" w:rsidRDefault="00855EDE" w:rsidP="00855EDE">
            <w:pPr>
              <w:spacing w:after="0" w:line="240" w:lineRule="auto"/>
              <w:jc w:val="left"/>
              <w:rPr>
                <w:rFonts w:ascii="Arial" w:hAnsi="Arial" w:cs="Arial"/>
                <w:sz w:val="16"/>
                <w:szCs w:val="16"/>
              </w:rPr>
            </w:pPr>
            <w:r w:rsidRPr="00855EDE">
              <w:rPr>
                <w:rFonts w:ascii="Arial" w:hAnsi="Arial" w:cs="Arial"/>
                <w:sz w:val="16"/>
                <w:szCs w:val="16"/>
              </w:rPr>
              <w:t>Program</w:t>
            </w:r>
          </w:p>
        </w:tc>
        <w:tc>
          <w:tcPr>
            <w:tcW w:w="1020" w:type="dxa"/>
            <w:tcBorders>
              <w:top w:val="single" w:sz="4" w:space="0" w:color="auto"/>
              <w:left w:val="nil"/>
              <w:bottom w:val="single" w:sz="4" w:space="0" w:color="auto"/>
              <w:right w:val="nil"/>
            </w:tcBorders>
            <w:shd w:val="clear" w:color="000000" w:fill="E6E6E6"/>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2016–17</w:t>
            </w:r>
            <w:r w:rsidRPr="00855EDE">
              <w:rPr>
                <w:rFonts w:ascii="Arial" w:hAnsi="Arial" w:cs="Arial"/>
                <w:sz w:val="16"/>
                <w:szCs w:val="16"/>
              </w:rPr>
              <w:br/>
              <w:t>$'000</w:t>
            </w:r>
          </w:p>
        </w:tc>
        <w:tc>
          <w:tcPr>
            <w:tcW w:w="1020" w:type="dxa"/>
            <w:tcBorders>
              <w:top w:val="single" w:sz="4" w:space="0" w:color="auto"/>
              <w:left w:val="nil"/>
              <w:bottom w:val="single" w:sz="4" w:space="0" w:color="auto"/>
              <w:right w:val="nil"/>
            </w:tcBorders>
            <w:shd w:val="clear" w:color="000000" w:fill="FFFFFF"/>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2017–18</w:t>
            </w:r>
            <w:r w:rsidRPr="00855EDE">
              <w:rPr>
                <w:rFonts w:ascii="Arial" w:hAnsi="Arial" w:cs="Arial"/>
                <w:sz w:val="16"/>
                <w:szCs w:val="16"/>
              </w:rPr>
              <w:br/>
              <w:t>$'000</w:t>
            </w:r>
          </w:p>
        </w:tc>
        <w:tc>
          <w:tcPr>
            <w:tcW w:w="1020" w:type="dxa"/>
            <w:tcBorders>
              <w:top w:val="single" w:sz="4" w:space="0" w:color="auto"/>
              <w:left w:val="nil"/>
              <w:bottom w:val="single" w:sz="4" w:space="0" w:color="auto"/>
              <w:right w:val="nil"/>
            </w:tcBorders>
            <w:shd w:val="clear" w:color="000000" w:fill="E6E6E6"/>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2018–19</w:t>
            </w:r>
            <w:r w:rsidRPr="00855EDE">
              <w:rPr>
                <w:rFonts w:ascii="Arial" w:hAnsi="Arial" w:cs="Arial"/>
                <w:sz w:val="16"/>
                <w:szCs w:val="16"/>
              </w:rPr>
              <w:br/>
              <w:t>$'000</w:t>
            </w:r>
          </w:p>
        </w:tc>
        <w:tc>
          <w:tcPr>
            <w:tcW w:w="1020" w:type="dxa"/>
            <w:tcBorders>
              <w:top w:val="single" w:sz="4" w:space="0" w:color="auto"/>
              <w:left w:val="nil"/>
              <w:bottom w:val="single" w:sz="4" w:space="0" w:color="auto"/>
              <w:right w:val="nil"/>
            </w:tcBorders>
            <w:shd w:val="clear" w:color="000000" w:fill="FFFFFF"/>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2019–20</w:t>
            </w:r>
            <w:r w:rsidRPr="00855EDE">
              <w:rPr>
                <w:rFonts w:ascii="Arial" w:hAnsi="Arial" w:cs="Arial"/>
                <w:sz w:val="16"/>
                <w:szCs w:val="16"/>
              </w:rPr>
              <w:br/>
              <w:t>$'000</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left"/>
              <w:rPr>
                <w:rFonts w:ascii="Arial" w:hAnsi="Arial" w:cs="Arial"/>
                <w:b/>
                <w:bCs/>
                <w:sz w:val="16"/>
                <w:szCs w:val="16"/>
              </w:rPr>
            </w:pPr>
            <w:r w:rsidRPr="00855EDE">
              <w:rPr>
                <w:rFonts w:ascii="Arial" w:hAnsi="Arial" w:cs="Arial"/>
                <w:b/>
                <w:bCs/>
                <w:sz w:val="16"/>
                <w:szCs w:val="16"/>
              </w:rPr>
              <w:t>Revenue measures</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left"/>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lef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lef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lef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left"/>
              <w:rPr>
                <w:rFonts w:ascii="Arial" w:hAnsi="Arial" w:cs="Arial"/>
                <w:sz w:val="16"/>
                <w:szCs w:val="16"/>
              </w:rPr>
            </w:pPr>
            <w:r w:rsidRPr="00855EDE">
              <w:rPr>
                <w:rFonts w:ascii="Arial" w:hAnsi="Arial" w:cs="Arial"/>
                <w:sz w:val="16"/>
                <w:szCs w:val="16"/>
              </w:rPr>
              <w:t> </w:t>
            </w:r>
          </w:p>
        </w:tc>
      </w:tr>
      <w:tr w:rsidR="00855EDE" w:rsidRPr="00855EDE" w:rsidTr="00271F3E">
        <w:trPr>
          <w:cantSplit/>
          <w:trHeight w:val="450"/>
        </w:trPr>
        <w:tc>
          <w:tcPr>
            <w:tcW w:w="3402" w:type="dxa"/>
            <w:tcBorders>
              <w:top w:val="nil"/>
              <w:left w:val="nil"/>
              <w:bottom w:val="nil"/>
              <w:right w:val="nil"/>
            </w:tcBorders>
            <w:shd w:val="clear" w:color="auto" w:fill="auto"/>
            <w:vAlign w:val="bottom"/>
            <w:hideMark/>
          </w:tcPr>
          <w:p w:rsidR="00855EDE" w:rsidRPr="00855EDE" w:rsidRDefault="00855EDE" w:rsidP="00855EDE">
            <w:pPr>
              <w:spacing w:after="0" w:line="240" w:lineRule="auto"/>
              <w:jc w:val="left"/>
              <w:rPr>
                <w:rFonts w:ascii="Arial" w:hAnsi="Arial" w:cs="Arial"/>
                <w:sz w:val="16"/>
                <w:szCs w:val="16"/>
              </w:rPr>
            </w:pPr>
            <w:r w:rsidRPr="00855EDE">
              <w:rPr>
                <w:rFonts w:ascii="Arial" w:hAnsi="Arial" w:cs="Arial"/>
                <w:sz w:val="16"/>
                <w:szCs w:val="16"/>
              </w:rPr>
              <w:t>VET Student Loans — establishment</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r w:rsidRPr="00855EDE">
              <w:rPr>
                <w:rFonts w:ascii="Arial" w:hAnsi="Arial" w:cs="Arial"/>
                <w:sz w:val="16"/>
                <w:szCs w:val="16"/>
              </w:rPr>
              <w:t>2.4</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center"/>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center"/>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center"/>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ind w:firstLineChars="100" w:firstLine="160"/>
              <w:jc w:val="left"/>
              <w:rPr>
                <w:rFonts w:ascii="Arial" w:hAnsi="Arial" w:cs="Arial"/>
                <w:sz w:val="16"/>
                <w:szCs w:val="16"/>
              </w:rPr>
            </w:pPr>
            <w:r w:rsidRPr="00855EDE">
              <w:rPr>
                <w:rFonts w:ascii="Arial" w:hAnsi="Arial" w:cs="Arial"/>
                <w:sz w:val="16"/>
                <w:szCs w:val="16"/>
              </w:rPr>
              <w:t>Administered revenues</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(116,649)</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(127,848)</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(50,161)</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(119,979)</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ind w:firstLineChars="100" w:firstLine="160"/>
              <w:jc w:val="left"/>
              <w:rPr>
                <w:rFonts w:ascii="Arial" w:hAnsi="Arial" w:cs="Arial"/>
                <w:sz w:val="16"/>
                <w:szCs w:val="16"/>
              </w:rPr>
            </w:pPr>
            <w:r w:rsidRPr="00855EDE">
              <w:rPr>
                <w:rFonts w:ascii="Arial" w:hAnsi="Arial" w:cs="Arial"/>
                <w:sz w:val="16"/>
                <w:szCs w:val="16"/>
              </w:rPr>
              <w:t>Departmental revenues</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left"/>
              <w:rPr>
                <w:rFonts w:ascii="Arial" w:hAnsi="Arial" w:cs="Arial"/>
                <w:b/>
                <w:bCs/>
                <w:sz w:val="16"/>
                <w:szCs w:val="16"/>
              </w:rPr>
            </w:pPr>
            <w:r w:rsidRPr="00855EDE">
              <w:rPr>
                <w:rFonts w:ascii="Arial" w:hAnsi="Arial" w:cs="Arial"/>
                <w:b/>
                <w:bCs/>
                <w:sz w:val="16"/>
                <w:szCs w:val="16"/>
              </w:rPr>
              <w:t xml:space="preserve">Total </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b/>
                <w:bCs/>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(116,649)</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(127,848)</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(50,161)</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(119,979)</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left"/>
              <w:rPr>
                <w:rFonts w:ascii="Arial" w:hAnsi="Arial" w:cs="Arial"/>
                <w:b/>
                <w:bCs/>
                <w:sz w:val="16"/>
                <w:szCs w:val="16"/>
              </w:rPr>
            </w:pPr>
            <w:r w:rsidRPr="00855EDE">
              <w:rPr>
                <w:rFonts w:ascii="Arial" w:hAnsi="Arial" w:cs="Arial"/>
                <w:b/>
                <w:bCs/>
                <w:sz w:val="16"/>
                <w:szCs w:val="16"/>
              </w:rPr>
              <w:t>Total revenue measures</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b/>
                <w:bCs/>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b/>
                <w:bCs/>
                <w:sz w:val="16"/>
                <w:szCs w:val="16"/>
              </w:rPr>
            </w:pPr>
            <w:r w:rsidRPr="00855EDE">
              <w:rPr>
                <w:rFonts w:ascii="Arial" w:hAnsi="Arial" w:cs="Arial"/>
                <w:b/>
                <w:bCs/>
                <w:sz w:val="16"/>
                <w:szCs w:val="16"/>
              </w:rPr>
              <w:t>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b/>
                <w:bCs/>
                <w:sz w:val="16"/>
                <w:szCs w:val="16"/>
              </w:rPr>
            </w:pPr>
            <w:r w:rsidRPr="00855EDE">
              <w:rPr>
                <w:rFonts w:ascii="Arial" w:hAnsi="Arial" w:cs="Arial"/>
                <w:b/>
                <w:bCs/>
                <w:sz w:val="16"/>
                <w:szCs w:val="16"/>
              </w:rPr>
              <w:t>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b/>
                <w:bCs/>
                <w:sz w:val="16"/>
                <w:szCs w:val="16"/>
              </w:rPr>
            </w:pPr>
            <w:r w:rsidRPr="00855EDE">
              <w:rPr>
                <w:rFonts w:ascii="Arial" w:hAnsi="Arial" w:cs="Arial"/>
                <w:b/>
                <w:bCs/>
                <w:sz w:val="16"/>
                <w:szCs w:val="16"/>
              </w:rPr>
              <w:t>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b/>
                <w:bCs/>
                <w:sz w:val="16"/>
                <w:szCs w:val="16"/>
              </w:rPr>
            </w:pPr>
            <w:r w:rsidRPr="00855EDE">
              <w:rPr>
                <w:rFonts w:ascii="Arial" w:hAnsi="Arial" w:cs="Arial"/>
                <w:b/>
                <w:bCs/>
                <w:sz w:val="16"/>
                <w:szCs w:val="16"/>
              </w:rPr>
              <w:t> </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ind w:firstLineChars="100" w:firstLine="160"/>
              <w:jc w:val="left"/>
              <w:rPr>
                <w:rFonts w:ascii="Arial" w:hAnsi="Arial" w:cs="Arial"/>
                <w:sz w:val="16"/>
                <w:szCs w:val="16"/>
              </w:rPr>
            </w:pPr>
            <w:r w:rsidRPr="00855EDE">
              <w:rPr>
                <w:rFonts w:ascii="Arial" w:hAnsi="Arial" w:cs="Arial"/>
                <w:sz w:val="16"/>
                <w:szCs w:val="16"/>
              </w:rPr>
              <w:t>Administered</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left"/>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(116,649)</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(127,848)</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(50,161)</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(119,979)</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ind w:firstLineChars="100" w:firstLine="160"/>
              <w:jc w:val="left"/>
              <w:rPr>
                <w:rFonts w:ascii="Arial" w:hAnsi="Arial" w:cs="Arial"/>
                <w:sz w:val="16"/>
                <w:szCs w:val="16"/>
              </w:rPr>
            </w:pPr>
            <w:r w:rsidRPr="00855EDE">
              <w:rPr>
                <w:rFonts w:ascii="Arial" w:hAnsi="Arial" w:cs="Arial"/>
                <w:sz w:val="16"/>
                <w:szCs w:val="16"/>
              </w:rPr>
              <w:t>Departmental</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left"/>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left"/>
              <w:rPr>
                <w:rFonts w:ascii="Arial" w:hAnsi="Arial" w:cs="Arial"/>
                <w:b/>
                <w:bCs/>
                <w:sz w:val="16"/>
                <w:szCs w:val="16"/>
              </w:rPr>
            </w:pPr>
            <w:r w:rsidRPr="00855EDE">
              <w:rPr>
                <w:rFonts w:ascii="Arial" w:hAnsi="Arial" w:cs="Arial"/>
                <w:b/>
                <w:bCs/>
                <w:sz w:val="16"/>
                <w:szCs w:val="16"/>
              </w:rPr>
              <w:t>Total</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(116,649)</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(127,848)</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(50,161)</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(119,979)</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left"/>
              <w:rPr>
                <w:rFonts w:ascii="Arial" w:hAnsi="Arial" w:cs="Arial"/>
                <w:b/>
                <w:bCs/>
                <w:sz w:val="16"/>
                <w:szCs w:val="16"/>
              </w:rPr>
            </w:pPr>
            <w:r w:rsidRPr="00855EDE">
              <w:rPr>
                <w:rFonts w:ascii="Arial" w:hAnsi="Arial" w:cs="Arial"/>
                <w:b/>
                <w:bCs/>
                <w:sz w:val="16"/>
                <w:szCs w:val="16"/>
              </w:rPr>
              <w:t>Expense measures</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left"/>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lef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left"/>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sz w:val="16"/>
                <w:szCs w:val="16"/>
              </w:rPr>
            </w:pPr>
          </w:p>
        </w:tc>
      </w:tr>
      <w:tr w:rsidR="00855EDE" w:rsidRPr="00855EDE" w:rsidTr="00271F3E">
        <w:trPr>
          <w:cantSplit/>
          <w:trHeight w:val="450"/>
        </w:trPr>
        <w:tc>
          <w:tcPr>
            <w:tcW w:w="3402" w:type="dxa"/>
            <w:tcBorders>
              <w:top w:val="nil"/>
              <w:left w:val="nil"/>
              <w:bottom w:val="nil"/>
              <w:right w:val="nil"/>
            </w:tcBorders>
            <w:shd w:val="clear" w:color="auto" w:fill="auto"/>
            <w:vAlign w:val="bottom"/>
            <w:hideMark/>
          </w:tcPr>
          <w:p w:rsidR="00855EDE" w:rsidRPr="00855EDE" w:rsidRDefault="00855EDE" w:rsidP="00855EDE">
            <w:pPr>
              <w:spacing w:after="0" w:line="240" w:lineRule="auto"/>
              <w:jc w:val="left"/>
              <w:rPr>
                <w:rFonts w:ascii="Arial" w:hAnsi="Arial" w:cs="Arial"/>
                <w:sz w:val="16"/>
                <w:szCs w:val="16"/>
              </w:rPr>
            </w:pPr>
            <w:r w:rsidRPr="00855EDE">
              <w:rPr>
                <w:rFonts w:ascii="Arial" w:hAnsi="Arial" w:cs="Arial"/>
                <w:sz w:val="16"/>
                <w:szCs w:val="16"/>
              </w:rPr>
              <w:t>Flexible Literacy in Remote Primary Schools Programme — extension</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r w:rsidRPr="00855EDE">
              <w:rPr>
                <w:rFonts w:ascii="Arial" w:hAnsi="Arial" w:cs="Arial"/>
                <w:sz w:val="16"/>
                <w:szCs w:val="16"/>
              </w:rPr>
              <w:t>1.3</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ind w:firstLineChars="100" w:firstLine="160"/>
              <w:jc w:val="left"/>
              <w:rPr>
                <w:rFonts w:ascii="Arial" w:hAnsi="Arial" w:cs="Arial"/>
                <w:sz w:val="16"/>
                <w:szCs w:val="16"/>
              </w:rPr>
            </w:pPr>
            <w:r w:rsidRPr="00855EDE">
              <w:rPr>
                <w:rFonts w:ascii="Arial" w:hAnsi="Arial" w:cs="Arial"/>
                <w:sz w:val="16"/>
                <w:szCs w:val="16"/>
              </w:rPr>
              <w:t>Administered expenses</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 xml:space="preserve">200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 xml:space="preserve">1,600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ind w:firstLineChars="100" w:firstLine="160"/>
              <w:jc w:val="left"/>
              <w:rPr>
                <w:rFonts w:ascii="Arial" w:hAnsi="Arial" w:cs="Arial"/>
                <w:sz w:val="16"/>
                <w:szCs w:val="16"/>
              </w:rPr>
            </w:pPr>
            <w:r w:rsidRPr="00855EDE">
              <w:rPr>
                <w:rFonts w:ascii="Arial" w:hAnsi="Arial" w:cs="Arial"/>
                <w:sz w:val="16"/>
                <w:szCs w:val="16"/>
              </w:rPr>
              <w:t>Departmental expenses</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left"/>
              <w:rPr>
                <w:rFonts w:ascii="Arial" w:hAnsi="Arial" w:cs="Arial"/>
                <w:b/>
                <w:bCs/>
                <w:sz w:val="16"/>
                <w:szCs w:val="16"/>
              </w:rPr>
            </w:pPr>
            <w:r w:rsidRPr="00855EDE">
              <w:rPr>
                <w:rFonts w:ascii="Arial" w:hAnsi="Arial" w:cs="Arial"/>
                <w:b/>
                <w:bCs/>
                <w:sz w:val="16"/>
                <w:szCs w:val="16"/>
              </w:rPr>
              <w:t xml:space="preserve">Total </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 xml:space="preserve">200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 xml:space="preserve">1,600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w:t>
            </w:r>
            <w:r>
              <w:rPr>
                <w:rFonts w:ascii="Arial" w:hAnsi="Arial" w:cs="Arial"/>
                <w:b/>
                <w:bCs/>
                <w:sz w:val="16"/>
                <w:szCs w:val="16"/>
              </w:rPr>
              <w:t xml:space="preserve">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w:t>
            </w:r>
            <w:r>
              <w:rPr>
                <w:rFonts w:ascii="Arial" w:hAnsi="Arial" w:cs="Arial"/>
                <w:b/>
                <w:bCs/>
                <w:sz w:val="16"/>
                <w:szCs w:val="16"/>
              </w:rPr>
              <w:t xml:space="preserve"> </w:t>
            </w:r>
          </w:p>
        </w:tc>
      </w:tr>
      <w:tr w:rsidR="00855EDE" w:rsidRPr="00855EDE" w:rsidTr="00271F3E">
        <w:trPr>
          <w:cantSplit/>
          <w:trHeight w:val="675"/>
        </w:trPr>
        <w:tc>
          <w:tcPr>
            <w:tcW w:w="3402" w:type="dxa"/>
            <w:tcBorders>
              <w:top w:val="nil"/>
              <w:left w:val="nil"/>
              <w:bottom w:val="nil"/>
              <w:right w:val="nil"/>
            </w:tcBorders>
            <w:shd w:val="clear" w:color="auto" w:fill="auto"/>
            <w:vAlign w:val="bottom"/>
            <w:hideMark/>
          </w:tcPr>
          <w:p w:rsidR="00855EDE" w:rsidRPr="00855EDE" w:rsidRDefault="00855EDE" w:rsidP="00855EDE">
            <w:pPr>
              <w:spacing w:after="0" w:line="240" w:lineRule="auto"/>
              <w:jc w:val="left"/>
              <w:rPr>
                <w:rFonts w:ascii="Arial" w:hAnsi="Arial" w:cs="Arial"/>
                <w:sz w:val="16"/>
                <w:szCs w:val="16"/>
              </w:rPr>
            </w:pPr>
            <w:r w:rsidRPr="00855EDE">
              <w:rPr>
                <w:rFonts w:ascii="Arial" w:hAnsi="Arial" w:cs="Arial"/>
                <w:sz w:val="16"/>
                <w:szCs w:val="16"/>
              </w:rPr>
              <w:t>Inspiring all Australians in Digital Literacy and Science, Technology, Engineering and Maths Program — efficiencies</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r w:rsidRPr="00855EDE">
              <w:rPr>
                <w:rFonts w:ascii="Arial" w:hAnsi="Arial" w:cs="Arial"/>
                <w:sz w:val="16"/>
                <w:szCs w:val="16"/>
              </w:rPr>
              <w:t>1.3</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ind w:firstLineChars="100" w:firstLine="160"/>
              <w:jc w:val="left"/>
              <w:rPr>
                <w:rFonts w:ascii="Arial" w:hAnsi="Arial" w:cs="Arial"/>
                <w:sz w:val="16"/>
                <w:szCs w:val="16"/>
              </w:rPr>
            </w:pPr>
            <w:r w:rsidRPr="00855EDE">
              <w:rPr>
                <w:rFonts w:ascii="Arial" w:hAnsi="Arial" w:cs="Arial"/>
                <w:sz w:val="16"/>
                <w:szCs w:val="16"/>
              </w:rPr>
              <w:t>Administered expenses</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(300)</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(1,500)</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ind w:firstLineChars="100" w:firstLine="160"/>
              <w:jc w:val="left"/>
              <w:rPr>
                <w:rFonts w:ascii="Arial" w:hAnsi="Arial" w:cs="Arial"/>
                <w:sz w:val="16"/>
                <w:szCs w:val="16"/>
              </w:rPr>
            </w:pPr>
            <w:r w:rsidRPr="00855EDE">
              <w:rPr>
                <w:rFonts w:ascii="Arial" w:hAnsi="Arial" w:cs="Arial"/>
                <w:sz w:val="16"/>
                <w:szCs w:val="16"/>
              </w:rPr>
              <w:t>Departmental expenses</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left"/>
              <w:rPr>
                <w:rFonts w:ascii="Arial" w:hAnsi="Arial" w:cs="Arial"/>
                <w:b/>
                <w:bCs/>
                <w:sz w:val="16"/>
                <w:szCs w:val="16"/>
              </w:rPr>
            </w:pPr>
            <w:r w:rsidRPr="00855EDE">
              <w:rPr>
                <w:rFonts w:ascii="Arial" w:hAnsi="Arial" w:cs="Arial"/>
                <w:b/>
                <w:bCs/>
                <w:sz w:val="16"/>
                <w:szCs w:val="16"/>
              </w:rPr>
              <w:t xml:space="preserve">Total </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(300)</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w:t>
            </w:r>
            <w:r>
              <w:rPr>
                <w:rFonts w:ascii="Arial" w:hAnsi="Arial" w:cs="Arial"/>
                <w:b/>
                <w:bCs/>
                <w:sz w:val="16"/>
                <w:szCs w:val="16"/>
              </w:rPr>
              <w:t xml:space="preserve">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(1,500)</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w:t>
            </w:r>
            <w:r>
              <w:rPr>
                <w:rFonts w:ascii="Arial" w:hAnsi="Arial" w:cs="Arial"/>
                <w:b/>
                <w:bCs/>
                <w:sz w:val="16"/>
                <w:szCs w:val="16"/>
              </w:rPr>
              <w:t xml:space="preserve"> </w:t>
            </w:r>
          </w:p>
        </w:tc>
      </w:tr>
      <w:tr w:rsidR="00855EDE" w:rsidRPr="00855EDE" w:rsidTr="00271F3E">
        <w:trPr>
          <w:cantSplit/>
          <w:trHeight w:val="450"/>
        </w:trPr>
        <w:tc>
          <w:tcPr>
            <w:tcW w:w="3402" w:type="dxa"/>
            <w:tcBorders>
              <w:top w:val="nil"/>
              <w:left w:val="nil"/>
              <w:bottom w:val="nil"/>
              <w:right w:val="nil"/>
            </w:tcBorders>
            <w:shd w:val="clear" w:color="auto" w:fill="auto"/>
            <w:vAlign w:val="bottom"/>
            <w:hideMark/>
          </w:tcPr>
          <w:p w:rsidR="00855EDE" w:rsidRPr="00855EDE" w:rsidRDefault="00855EDE" w:rsidP="00855EDE">
            <w:pPr>
              <w:spacing w:after="0" w:line="240" w:lineRule="auto"/>
              <w:jc w:val="left"/>
              <w:rPr>
                <w:rFonts w:ascii="Arial" w:hAnsi="Arial" w:cs="Arial"/>
                <w:sz w:val="16"/>
                <w:szCs w:val="16"/>
              </w:rPr>
            </w:pPr>
            <w:r w:rsidRPr="00855EDE">
              <w:rPr>
                <w:rFonts w:ascii="Arial" w:hAnsi="Arial" w:cs="Arial"/>
                <w:sz w:val="16"/>
                <w:szCs w:val="16"/>
              </w:rPr>
              <w:t>Learning for Life Program — funding support</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r w:rsidRPr="00855EDE">
              <w:rPr>
                <w:rFonts w:ascii="Arial" w:hAnsi="Arial" w:cs="Arial"/>
                <w:sz w:val="16"/>
                <w:szCs w:val="16"/>
              </w:rPr>
              <w:t>1.3</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ind w:firstLineChars="100" w:firstLine="160"/>
              <w:jc w:val="left"/>
              <w:rPr>
                <w:rFonts w:ascii="Arial" w:hAnsi="Arial" w:cs="Arial"/>
                <w:sz w:val="16"/>
                <w:szCs w:val="16"/>
              </w:rPr>
            </w:pPr>
            <w:r w:rsidRPr="00855EDE">
              <w:rPr>
                <w:rFonts w:ascii="Arial" w:hAnsi="Arial" w:cs="Arial"/>
                <w:sz w:val="16"/>
                <w:szCs w:val="16"/>
              </w:rPr>
              <w:t>Administered expenses</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 xml:space="preserve">5,700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 xml:space="preserve">10,100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 xml:space="preserve">13,800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 xml:space="preserve">18,400 </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ind w:firstLineChars="100" w:firstLine="160"/>
              <w:jc w:val="left"/>
              <w:rPr>
                <w:rFonts w:ascii="Arial" w:hAnsi="Arial" w:cs="Arial"/>
                <w:sz w:val="16"/>
                <w:szCs w:val="16"/>
              </w:rPr>
            </w:pPr>
            <w:r w:rsidRPr="00855EDE">
              <w:rPr>
                <w:rFonts w:ascii="Arial" w:hAnsi="Arial" w:cs="Arial"/>
                <w:sz w:val="16"/>
                <w:szCs w:val="16"/>
              </w:rPr>
              <w:t>Departmental expenses</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left"/>
              <w:rPr>
                <w:rFonts w:ascii="Arial" w:hAnsi="Arial" w:cs="Arial"/>
                <w:b/>
                <w:bCs/>
                <w:sz w:val="16"/>
                <w:szCs w:val="16"/>
              </w:rPr>
            </w:pPr>
            <w:r w:rsidRPr="00855EDE">
              <w:rPr>
                <w:rFonts w:ascii="Arial" w:hAnsi="Arial" w:cs="Arial"/>
                <w:b/>
                <w:bCs/>
                <w:sz w:val="16"/>
                <w:szCs w:val="16"/>
              </w:rPr>
              <w:t xml:space="preserve">Total </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 xml:space="preserve">5,700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 xml:space="preserve">10,100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 xml:space="preserve">13,800 </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 xml:space="preserve">18,400 </w:t>
            </w:r>
          </w:p>
        </w:tc>
      </w:tr>
      <w:tr w:rsidR="00855EDE" w:rsidRPr="00855EDE" w:rsidTr="00271F3E">
        <w:trPr>
          <w:cantSplit/>
          <w:trHeight w:val="450"/>
        </w:trPr>
        <w:tc>
          <w:tcPr>
            <w:tcW w:w="3402" w:type="dxa"/>
            <w:tcBorders>
              <w:top w:val="nil"/>
              <w:left w:val="nil"/>
              <w:bottom w:val="nil"/>
              <w:right w:val="nil"/>
            </w:tcBorders>
            <w:shd w:val="clear" w:color="auto" w:fill="auto"/>
            <w:vAlign w:val="bottom"/>
            <w:hideMark/>
          </w:tcPr>
          <w:p w:rsidR="00855EDE" w:rsidRPr="00855EDE" w:rsidRDefault="00855EDE" w:rsidP="00855EDE">
            <w:pPr>
              <w:spacing w:after="0" w:line="240" w:lineRule="auto"/>
              <w:jc w:val="left"/>
              <w:rPr>
                <w:rFonts w:ascii="Arial" w:hAnsi="Arial" w:cs="Arial"/>
                <w:sz w:val="16"/>
                <w:szCs w:val="16"/>
              </w:rPr>
            </w:pPr>
            <w:r w:rsidRPr="00855EDE">
              <w:rPr>
                <w:rFonts w:ascii="Arial" w:hAnsi="Arial" w:cs="Arial"/>
                <w:sz w:val="16"/>
                <w:szCs w:val="16"/>
              </w:rPr>
              <w:t>Pathways in Technology Early College High School Pilot — expansion</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r w:rsidRPr="00855EDE">
              <w:rPr>
                <w:rFonts w:ascii="Arial" w:hAnsi="Arial" w:cs="Arial"/>
                <w:sz w:val="16"/>
                <w:szCs w:val="16"/>
              </w:rPr>
              <w:t>1.3</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ind w:firstLineChars="100" w:firstLine="160"/>
              <w:jc w:val="left"/>
              <w:rPr>
                <w:rFonts w:ascii="Arial" w:hAnsi="Arial" w:cs="Arial"/>
                <w:sz w:val="16"/>
                <w:szCs w:val="16"/>
              </w:rPr>
            </w:pPr>
            <w:r w:rsidRPr="00855EDE">
              <w:rPr>
                <w:rFonts w:ascii="Arial" w:hAnsi="Arial" w:cs="Arial"/>
                <w:sz w:val="16"/>
                <w:szCs w:val="16"/>
              </w:rPr>
              <w:t>Administered expenses</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 xml:space="preserve">616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 xml:space="preserve">1,675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 xml:space="preserve">1,617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 xml:space="preserve">625 </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ind w:firstLineChars="100" w:firstLine="160"/>
              <w:jc w:val="left"/>
              <w:rPr>
                <w:rFonts w:ascii="Arial" w:hAnsi="Arial" w:cs="Arial"/>
                <w:sz w:val="16"/>
                <w:szCs w:val="16"/>
              </w:rPr>
            </w:pPr>
            <w:r w:rsidRPr="00855EDE">
              <w:rPr>
                <w:rFonts w:ascii="Arial" w:hAnsi="Arial" w:cs="Arial"/>
                <w:sz w:val="16"/>
                <w:szCs w:val="16"/>
              </w:rPr>
              <w:t>Departmental expenses</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left"/>
              <w:rPr>
                <w:rFonts w:ascii="Arial" w:hAnsi="Arial" w:cs="Arial"/>
                <w:b/>
                <w:bCs/>
                <w:sz w:val="16"/>
                <w:szCs w:val="16"/>
              </w:rPr>
            </w:pPr>
            <w:r w:rsidRPr="00855EDE">
              <w:rPr>
                <w:rFonts w:ascii="Arial" w:hAnsi="Arial" w:cs="Arial"/>
                <w:b/>
                <w:bCs/>
                <w:sz w:val="16"/>
                <w:szCs w:val="16"/>
              </w:rPr>
              <w:t xml:space="preserve">Total </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 xml:space="preserve">616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 xml:space="preserve">1,675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 xml:space="preserve">1,617 </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 xml:space="preserve">625 </w:t>
            </w:r>
          </w:p>
        </w:tc>
      </w:tr>
      <w:tr w:rsidR="00855EDE" w:rsidRPr="00855EDE" w:rsidTr="00271F3E">
        <w:trPr>
          <w:cantSplit/>
          <w:trHeight w:val="225"/>
        </w:trPr>
        <w:tc>
          <w:tcPr>
            <w:tcW w:w="3402" w:type="dxa"/>
            <w:tcBorders>
              <w:top w:val="nil"/>
              <w:left w:val="nil"/>
              <w:bottom w:val="nil"/>
              <w:right w:val="nil"/>
            </w:tcBorders>
            <w:shd w:val="clear" w:color="auto" w:fill="auto"/>
            <w:vAlign w:val="bottom"/>
            <w:hideMark/>
          </w:tcPr>
          <w:p w:rsidR="00855EDE" w:rsidRPr="00855EDE" w:rsidRDefault="00855EDE" w:rsidP="00855EDE">
            <w:pPr>
              <w:spacing w:after="0" w:line="240" w:lineRule="auto"/>
              <w:jc w:val="left"/>
              <w:rPr>
                <w:rFonts w:ascii="Arial" w:hAnsi="Arial" w:cs="Arial"/>
                <w:sz w:val="16"/>
                <w:szCs w:val="16"/>
              </w:rPr>
            </w:pPr>
            <w:r w:rsidRPr="00855EDE">
              <w:rPr>
                <w:rFonts w:ascii="Arial" w:hAnsi="Arial" w:cs="Arial"/>
                <w:sz w:val="16"/>
                <w:szCs w:val="16"/>
              </w:rPr>
              <w:t>Teach for Australia — additional funding</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r w:rsidRPr="00855EDE">
              <w:rPr>
                <w:rFonts w:ascii="Arial" w:hAnsi="Arial" w:cs="Arial"/>
                <w:sz w:val="16"/>
                <w:szCs w:val="16"/>
              </w:rPr>
              <w:t>1.3</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ind w:firstLineChars="100" w:firstLine="160"/>
              <w:jc w:val="left"/>
              <w:rPr>
                <w:rFonts w:ascii="Arial" w:hAnsi="Arial" w:cs="Arial"/>
                <w:sz w:val="16"/>
                <w:szCs w:val="16"/>
              </w:rPr>
            </w:pPr>
            <w:r w:rsidRPr="00855EDE">
              <w:rPr>
                <w:rFonts w:ascii="Arial" w:hAnsi="Arial" w:cs="Arial"/>
                <w:sz w:val="16"/>
                <w:szCs w:val="16"/>
              </w:rPr>
              <w:t>Administered expenses</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 xml:space="preserve">2,925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 xml:space="preserve">6,143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 xml:space="preserve">7,118 </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 xml:space="preserve">2,145 </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ind w:firstLineChars="100" w:firstLine="160"/>
              <w:jc w:val="left"/>
              <w:rPr>
                <w:rFonts w:ascii="Arial" w:hAnsi="Arial" w:cs="Arial"/>
                <w:sz w:val="16"/>
                <w:szCs w:val="16"/>
              </w:rPr>
            </w:pPr>
            <w:r w:rsidRPr="00855EDE">
              <w:rPr>
                <w:rFonts w:ascii="Arial" w:hAnsi="Arial" w:cs="Arial"/>
                <w:sz w:val="16"/>
                <w:szCs w:val="16"/>
              </w:rPr>
              <w:t>Departmental expenses</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left"/>
              <w:rPr>
                <w:rFonts w:ascii="Arial" w:hAnsi="Arial" w:cs="Arial"/>
                <w:b/>
                <w:bCs/>
                <w:sz w:val="16"/>
                <w:szCs w:val="16"/>
              </w:rPr>
            </w:pPr>
            <w:r w:rsidRPr="00855EDE">
              <w:rPr>
                <w:rFonts w:ascii="Arial" w:hAnsi="Arial" w:cs="Arial"/>
                <w:b/>
                <w:bCs/>
                <w:sz w:val="16"/>
                <w:szCs w:val="16"/>
              </w:rPr>
              <w:t xml:space="preserve">Total </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 xml:space="preserve">2,925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 xml:space="preserve">6,143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 xml:space="preserve">7,118 </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 xml:space="preserve">2,145 </w:t>
            </w:r>
          </w:p>
        </w:tc>
      </w:tr>
      <w:tr w:rsidR="00855EDE" w:rsidRPr="00855EDE" w:rsidTr="00271F3E">
        <w:trPr>
          <w:cantSplit/>
          <w:trHeight w:val="450"/>
        </w:trPr>
        <w:tc>
          <w:tcPr>
            <w:tcW w:w="3402" w:type="dxa"/>
            <w:tcBorders>
              <w:top w:val="nil"/>
              <w:left w:val="nil"/>
              <w:bottom w:val="nil"/>
              <w:right w:val="nil"/>
            </w:tcBorders>
            <w:shd w:val="clear" w:color="auto" w:fill="auto"/>
            <w:vAlign w:val="bottom"/>
            <w:hideMark/>
          </w:tcPr>
          <w:p w:rsidR="00855EDE" w:rsidRPr="00855EDE" w:rsidRDefault="00855EDE" w:rsidP="00855EDE">
            <w:pPr>
              <w:spacing w:after="0" w:line="240" w:lineRule="auto"/>
              <w:jc w:val="left"/>
              <w:rPr>
                <w:rFonts w:ascii="Arial" w:hAnsi="Arial" w:cs="Arial"/>
                <w:sz w:val="16"/>
                <w:szCs w:val="16"/>
              </w:rPr>
            </w:pPr>
            <w:r w:rsidRPr="00855EDE">
              <w:rPr>
                <w:rFonts w:ascii="Arial" w:hAnsi="Arial" w:cs="Arial"/>
                <w:sz w:val="16"/>
                <w:szCs w:val="16"/>
              </w:rPr>
              <w:t>Interim Home Based Carer Subsidy Programme — efficiencies</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r w:rsidRPr="00855EDE">
              <w:rPr>
                <w:rFonts w:ascii="Arial" w:hAnsi="Arial" w:cs="Arial"/>
                <w:sz w:val="16"/>
                <w:szCs w:val="16"/>
              </w:rPr>
              <w:t>1.6</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ind w:firstLineChars="100" w:firstLine="160"/>
              <w:jc w:val="left"/>
              <w:rPr>
                <w:rFonts w:ascii="Arial" w:hAnsi="Arial" w:cs="Arial"/>
                <w:sz w:val="16"/>
                <w:szCs w:val="16"/>
              </w:rPr>
            </w:pPr>
            <w:r w:rsidRPr="00855EDE">
              <w:rPr>
                <w:rFonts w:ascii="Arial" w:hAnsi="Arial" w:cs="Arial"/>
                <w:sz w:val="16"/>
                <w:szCs w:val="16"/>
              </w:rPr>
              <w:t>Administered expenses</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(86,985)</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(82,891)</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ind w:firstLineChars="100" w:firstLine="160"/>
              <w:jc w:val="left"/>
              <w:rPr>
                <w:rFonts w:ascii="Arial" w:hAnsi="Arial" w:cs="Arial"/>
                <w:sz w:val="16"/>
                <w:szCs w:val="16"/>
              </w:rPr>
            </w:pPr>
            <w:r w:rsidRPr="00855EDE">
              <w:rPr>
                <w:rFonts w:ascii="Arial" w:hAnsi="Arial" w:cs="Arial"/>
                <w:sz w:val="16"/>
                <w:szCs w:val="16"/>
              </w:rPr>
              <w:t>Departmental expenses</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(281)</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(277)</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left"/>
              <w:rPr>
                <w:rFonts w:ascii="Arial" w:hAnsi="Arial" w:cs="Arial"/>
                <w:b/>
                <w:bCs/>
                <w:sz w:val="16"/>
                <w:szCs w:val="16"/>
              </w:rPr>
            </w:pPr>
            <w:r w:rsidRPr="00855EDE">
              <w:rPr>
                <w:rFonts w:ascii="Arial" w:hAnsi="Arial" w:cs="Arial"/>
                <w:b/>
                <w:bCs/>
                <w:sz w:val="16"/>
                <w:szCs w:val="16"/>
              </w:rPr>
              <w:t xml:space="preserve">Total </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(87,266)</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(83,168)</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w:t>
            </w:r>
            <w:r>
              <w:rPr>
                <w:rFonts w:ascii="Arial" w:hAnsi="Arial" w:cs="Arial"/>
                <w:b/>
                <w:bCs/>
                <w:sz w:val="16"/>
                <w:szCs w:val="16"/>
              </w:rPr>
              <w:t xml:space="preserve">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w:t>
            </w:r>
            <w:r>
              <w:rPr>
                <w:rFonts w:ascii="Arial" w:hAnsi="Arial" w:cs="Arial"/>
                <w:b/>
                <w:bCs/>
                <w:sz w:val="16"/>
                <w:szCs w:val="16"/>
              </w:rPr>
              <w:t xml:space="preserve"> </w:t>
            </w:r>
          </w:p>
        </w:tc>
      </w:tr>
      <w:tr w:rsidR="00855EDE" w:rsidRPr="00855EDE" w:rsidTr="00271F3E">
        <w:trPr>
          <w:cantSplit/>
          <w:trHeight w:val="450"/>
        </w:trPr>
        <w:tc>
          <w:tcPr>
            <w:tcW w:w="3402" w:type="dxa"/>
            <w:tcBorders>
              <w:top w:val="nil"/>
              <w:left w:val="nil"/>
              <w:bottom w:val="nil"/>
              <w:right w:val="nil"/>
            </w:tcBorders>
            <w:shd w:val="clear" w:color="auto" w:fill="auto"/>
            <w:vAlign w:val="bottom"/>
            <w:hideMark/>
          </w:tcPr>
          <w:p w:rsidR="00855EDE" w:rsidRPr="00855EDE" w:rsidRDefault="00855EDE" w:rsidP="00855EDE">
            <w:pPr>
              <w:spacing w:after="0" w:line="240" w:lineRule="auto"/>
              <w:jc w:val="left"/>
              <w:rPr>
                <w:rFonts w:ascii="Arial" w:hAnsi="Arial" w:cs="Arial"/>
                <w:sz w:val="16"/>
                <w:szCs w:val="16"/>
              </w:rPr>
            </w:pPr>
            <w:r w:rsidRPr="00855EDE">
              <w:rPr>
                <w:rFonts w:ascii="Arial" w:hAnsi="Arial" w:cs="Arial"/>
                <w:sz w:val="16"/>
                <w:szCs w:val="16"/>
              </w:rPr>
              <w:t>Deakin University — support for the Warrnambool campus</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r w:rsidRPr="00855EDE">
              <w:rPr>
                <w:rFonts w:ascii="Arial" w:hAnsi="Arial" w:cs="Arial"/>
                <w:sz w:val="16"/>
                <w:szCs w:val="16"/>
              </w:rPr>
              <w:t>2.3</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ind w:firstLineChars="100" w:firstLine="160"/>
              <w:jc w:val="left"/>
              <w:rPr>
                <w:rFonts w:ascii="Arial" w:hAnsi="Arial" w:cs="Arial"/>
                <w:sz w:val="16"/>
                <w:szCs w:val="16"/>
              </w:rPr>
            </w:pPr>
            <w:r w:rsidRPr="00855EDE">
              <w:rPr>
                <w:rFonts w:ascii="Arial" w:hAnsi="Arial" w:cs="Arial"/>
                <w:sz w:val="16"/>
                <w:szCs w:val="16"/>
              </w:rPr>
              <w:t>Administered expenses</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 xml:space="preserve">7,000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 xml:space="preserve">7,000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ind w:firstLineChars="100" w:firstLine="160"/>
              <w:jc w:val="left"/>
              <w:rPr>
                <w:rFonts w:ascii="Arial" w:hAnsi="Arial" w:cs="Arial"/>
                <w:sz w:val="16"/>
                <w:szCs w:val="16"/>
              </w:rPr>
            </w:pPr>
            <w:r w:rsidRPr="00855EDE">
              <w:rPr>
                <w:rFonts w:ascii="Arial" w:hAnsi="Arial" w:cs="Arial"/>
                <w:sz w:val="16"/>
                <w:szCs w:val="16"/>
              </w:rPr>
              <w:t>Departmental expenses</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left"/>
              <w:rPr>
                <w:rFonts w:ascii="Arial" w:hAnsi="Arial" w:cs="Arial"/>
                <w:b/>
                <w:bCs/>
                <w:sz w:val="16"/>
                <w:szCs w:val="16"/>
              </w:rPr>
            </w:pPr>
            <w:r w:rsidRPr="00855EDE">
              <w:rPr>
                <w:rFonts w:ascii="Arial" w:hAnsi="Arial" w:cs="Arial"/>
                <w:b/>
                <w:bCs/>
                <w:sz w:val="16"/>
                <w:szCs w:val="16"/>
              </w:rPr>
              <w:t xml:space="preserve">Total </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 xml:space="preserve">7,000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 xml:space="preserve">7,000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w:t>
            </w:r>
            <w:r>
              <w:rPr>
                <w:rFonts w:ascii="Arial" w:hAnsi="Arial" w:cs="Arial"/>
                <w:b/>
                <w:bCs/>
                <w:sz w:val="16"/>
                <w:szCs w:val="16"/>
              </w:rPr>
              <w:t xml:space="preserve">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w:t>
            </w:r>
            <w:r>
              <w:rPr>
                <w:rFonts w:ascii="Arial" w:hAnsi="Arial" w:cs="Arial"/>
                <w:b/>
                <w:bCs/>
                <w:sz w:val="16"/>
                <w:szCs w:val="16"/>
              </w:rPr>
              <w:t xml:space="preserve"> </w:t>
            </w:r>
          </w:p>
        </w:tc>
      </w:tr>
      <w:tr w:rsidR="00855EDE" w:rsidRPr="00855EDE" w:rsidTr="00271F3E">
        <w:trPr>
          <w:cantSplit/>
          <w:trHeight w:val="450"/>
        </w:trPr>
        <w:tc>
          <w:tcPr>
            <w:tcW w:w="3402" w:type="dxa"/>
            <w:tcBorders>
              <w:top w:val="nil"/>
              <w:left w:val="nil"/>
              <w:bottom w:val="nil"/>
              <w:right w:val="nil"/>
            </w:tcBorders>
            <w:shd w:val="clear" w:color="auto" w:fill="auto"/>
            <w:vAlign w:val="bottom"/>
            <w:hideMark/>
          </w:tcPr>
          <w:p w:rsidR="00855EDE" w:rsidRPr="00855EDE" w:rsidRDefault="00855EDE" w:rsidP="00855EDE">
            <w:pPr>
              <w:spacing w:after="0" w:line="240" w:lineRule="auto"/>
              <w:jc w:val="left"/>
              <w:rPr>
                <w:rFonts w:ascii="Arial" w:hAnsi="Arial" w:cs="Arial"/>
                <w:sz w:val="16"/>
                <w:szCs w:val="16"/>
              </w:rPr>
            </w:pPr>
            <w:r w:rsidRPr="00855EDE">
              <w:rPr>
                <w:rFonts w:ascii="Arial" w:hAnsi="Arial" w:cs="Arial"/>
                <w:sz w:val="16"/>
                <w:szCs w:val="16"/>
              </w:rPr>
              <w:t>Jobs and Growth in Tasmania — University of Tasmania</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r w:rsidRPr="00855EDE">
              <w:rPr>
                <w:rFonts w:ascii="Arial" w:hAnsi="Arial" w:cs="Arial"/>
                <w:sz w:val="16"/>
                <w:szCs w:val="16"/>
              </w:rPr>
              <w:t>2.3</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ind w:firstLineChars="100" w:firstLine="160"/>
              <w:jc w:val="left"/>
              <w:rPr>
                <w:rFonts w:ascii="Arial" w:hAnsi="Arial" w:cs="Arial"/>
                <w:sz w:val="16"/>
                <w:szCs w:val="16"/>
              </w:rPr>
            </w:pPr>
            <w:r w:rsidRPr="00855EDE">
              <w:rPr>
                <w:rFonts w:ascii="Arial" w:hAnsi="Arial" w:cs="Arial"/>
                <w:sz w:val="16"/>
                <w:szCs w:val="16"/>
              </w:rPr>
              <w:t>Administered expenses</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 xml:space="preserve">10,000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 xml:space="preserve">20,000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 xml:space="preserve">30,000 </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ind w:firstLineChars="100" w:firstLine="160"/>
              <w:jc w:val="left"/>
              <w:rPr>
                <w:rFonts w:ascii="Arial" w:hAnsi="Arial" w:cs="Arial"/>
                <w:sz w:val="16"/>
                <w:szCs w:val="16"/>
              </w:rPr>
            </w:pPr>
            <w:r w:rsidRPr="00855EDE">
              <w:rPr>
                <w:rFonts w:ascii="Arial" w:hAnsi="Arial" w:cs="Arial"/>
                <w:sz w:val="16"/>
                <w:szCs w:val="16"/>
              </w:rPr>
              <w:t>Departmental expenses</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left"/>
              <w:rPr>
                <w:rFonts w:ascii="Arial" w:hAnsi="Arial" w:cs="Arial"/>
                <w:b/>
                <w:bCs/>
                <w:sz w:val="16"/>
                <w:szCs w:val="16"/>
              </w:rPr>
            </w:pPr>
            <w:r w:rsidRPr="00855EDE">
              <w:rPr>
                <w:rFonts w:ascii="Arial" w:hAnsi="Arial" w:cs="Arial"/>
                <w:b/>
                <w:bCs/>
                <w:sz w:val="16"/>
                <w:szCs w:val="16"/>
              </w:rPr>
              <w:t xml:space="preserve">Total </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w:t>
            </w:r>
            <w:r>
              <w:rPr>
                <w:rFonts w:ascii="Arial" w:hAnsi="Arial" w:cs="Arial"/>
                <w:b/>
                <w:bCs/>
                <w:sz w:val="16"/>
                <w:szCs w:val="16"/>
              </w:rPr>
              <w:t xml:space="preserve">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 xml:space="preserve">10,000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 xml:space="preserve">20,000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 xml:space="preserve">30,000 </w:t>
            </w:r>
          </w:p>
        </w:tc>
      </w:tr>
      <w:tr w:rsidR="00855EDE" w:rsidRPr="00855EDE" w:rsidTr="00271F3E">
        <w:trPr>
          <w:cantSplit/>
          <w:trHeight w:val="450"/>
        </w:trPr>
        <w:tc>
          <w:tcPr>
            <w:tcW w:w="3402" w:type="dxa"/>
            <w:tcBorders>
              <w:top w:val="nil"/>
              <w:left w:val="nil"/>
              <w:bottom w:val="nil"/>
              <w:right w:val="nil"/>
            </w:tcBorders>
            <w:shd w:val="clear" w:color="auto" w:fill="auto"/>
            <w:vAlign w:val="bottom"/>
            <w:hideMark/>
          </w:tcPr>
          <w:p w:rsidR="00855EDE" w:rsidRPr="00855EDE" w:rsidRDefault="00855EDE" w:rsidP="00855EDE">
            <w:pPr>
              <w:spacing w:after="0" w:line="240" w:lineRule="auto"/>
              <w:jc w:val="left"/>
              <w:rPr>
                <w:rFonts w:ascii="Arial" w:hAnsi="Arial" w:cs="Arial"/>
                <w:sz w:val="16"/>
                <w:szCs w:val="16"/>
              </w:rPr>
            </w:pPr>
            <w:r w:rsidRPr="00855EDE">
              <w:rPr>
                <w:rFonts w:ascii="Arial" w:hAnsi="Arial" w:cs="Arial"/>
                <w:sz w:val="16"/>
                <w:szCs w:val="16"/>
              </w:rPr>
              <w:t>Supporting Women and Girls in Science, Technology, Engineering and Mathematics</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r w:rsidRPr="00855EDE">
              <w:rPr>
                <w:rFonts w:ascii="Arial" w:hAnsi="Arial" w:cs="Arial"/>
                <w:sz w:val="16"/>
                <w:szCs w:val="16"/>
              </w:rPr>
              <w:t>1.3, 2.3</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ind w:firstLineChars="100" w:firstLine="160"/>
              <w:jc w:val="left"/>
              <w:rPr>
                <w:rFonts w:ascii="Arial" w:hAnsi="Arial" w:cs="Arial"/>
                <w:sz w:val="16"/>
                <w:szCs w:val="16"/>
              </w:rPr>
            </w:pPr>
            <w:r w:rsidRPr="00855EDE">
              <w:rPr>
                <w:rFonts w:ascii="Arial" w:hAnsi="Arial" w:cs="Arial"/>
                <w:sz w:val="16"/>
                <w:szCs w:val="16"/>
              </w:rPr>
              <w:t>Administered expenses</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 xml:space="preserve">2,800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 xml:space="preserve">8,100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 xml:space="preserve">9,700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 xml:space="preserve">10,600 </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ind w:firstLineChars="100" w:firstLine="160"/>
              <w:jc w:val="left"/>
              <w:rPr>
                <w:rFonts w:ascii="Arial" w:hAnsi="Arial" w:cs="Arial"/>
                <w:sz w:val="16"/>
                <w:szCs w:val="16"/>
              </w:rPr>
            </w:pPr>
            <w:r w:rsidRPr="00855EDE">
              <w:rPr>
                <w:rFonts w:ascii="Arial" w:hAnsi="Arial" w:cs="Arial"/>
                <w:sz w:val="16"/>
                <w:szCs w:val="16"/>
              </w:rPr>
              <w:t>Departmental expenses</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left"/>
              <w:rPr>
                <w:rFonts w:ascii="Arial" w:hAnsi="Arial" w:cs="Arial"/>
                <w:b/>
                <w:bCs/>
                <w:sz w:val="16"/>
                <w:szCs w:val="16"/>
              </w:rPr>
            </w:pPr>
            <w:r w:rsidRPr="00855EDE">
              <w:rPr>
                <w:rFonts w:ascii="Arial" w:hAnsi="Arial" w:cs="Arial"/>
                <w:b/>
                <w:bCs/>
                <w:sz w:val="16"/>
                <w:szCs w:val="16"/>
              </w:rPr>
              <w:t xml:space="preserve">Total </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 xml:space="preserve">2,800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 xml:space="preserve">8,100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 xml:space="preserve">9,700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 xml:space="preserve">10,600 </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left"/>
              <w:rPr>
                <w:rFonts w:ascii="Arial" w:hAnsi="Arial" w:cs="Arial"/>
                <w:sz w:val="16"/>
                <w:szCs w:val="16"/>
              </w:rPr>
            </w:pPr>
            <w:r w:rsidRPr="00855EDE">
              <w:rPr>
                <w:rFonts w:ascii="Arial" w:hAnsi="Arial" w:cs="Arial"/>
                <w:sz w:val="16"/>
                <w:szCs w:val="16"/>
              </w:rPr>
              <w:t>VET Student Loans — establishment</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r w:rsidRPr="00855EDE">
              <w:rPr>
                <w:rFonts w:ascii="Arial" w:hAnsi="Arial" w:cs="Arial"/>
                <w:sz w:val="16"/>
                <w:szCs w:val="16"/>
              </w:rPr>
              <w:t>2.4</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ind w:firstLineChars="100" w:firstLine="160"/>
              <w:jc w:val="left"/>
              <w:rPr>
                <w:rFonts w:ascii="Arial" w:hAnsi="Arial" w:cs="Arial"/>
                <w:sz w:val="16"/>
                <w:szCs w:val="16"/>
              </w:rPr>
            </w:pPr>
            <w:r w:rsidRPr="00855EDE">
              <w:rPr>
                <w:rFonts w:ascii="Arial" w:hAnsi="Arial" w:cs="Arial"/>
                <w:sz w:val="16"/>
                <w:szCs w:val="16"/>
              </w:rPr>
              <w:t>Administered expenses</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(38,377)</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(98,156)</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(136,808)</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(150,593)</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ind w:firstLineChars="100" w:firstLine="160"/>
              <w:jc w:val="left"/>
              <w:rPr>
                <w:rFonts w:ascii="Arial" w:hAnsi="Arial" w:cs="Arial"/>
                <w:sz w:val="16"/>
                <w:szCs w:val="16"/>
              </w:rPr>
            </w:pPr>
            <w:r w:rsidRPr="00855EDE">
              <w:rPr>
                <w:rFonts w:ascii="Arial" w:hAnsi="Arial" w:cs="Arial"/>
                <w:sz w:val="16"/>
                <w:szCs w:val="16"/>
              </w:rPr>
              <w:t>Departmental expenses</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 xml:space="preserve">11,085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 xml:space="preserve">13,497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 xml:space="preserve">10,335 </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 xml:space="preserve">10,406 </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left"/>
              <w:rPr>
                <w:rFonts w:ascii="Arial" w:hAnsi="Arial" w:cs="Arial"/>
                <w:b/>
                <w:bCs/>
                <w:sz w:val="16"/>
                <w:szCs w:val="16"/>
              </w:rPr>
            </w:pPr>
            <w:r w:rsidRPr="00855EDE">
              <w:rPr>
                <w:rFonts w:ascii="Arial" w:hAnsi="Arial" w:cs="Arial"/>
                <w:b/>
                <w:bCs/>
                <w:sz w:val="16"/>
                <w:szCs w:val="16"/>
              </w:rPr>
              <w:t xml:space="preserve">Total </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(27,292)</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(84,659)</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(126,473)</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(140,187)</w:t>
            </w:r>
          </w:p>
        </w:tc>
      </w:tr>
      <w:tr w:rsidR="00855EDE" w:rsidRPr="00855EDE" w:rsidTr="00271F3E">
        <w:trPr>
          <w:cantSplit/>
          <w:trHeight w:val="225"/>
        </w:trPr>
        <w:tc>
          <w:tcPr>
            <w:tcW w:w="3402" w:type="dxa"/>
            <w:tcBorders>
              <w:top w:val="nil"/>
              <w:left w:val="nil"/>
              <w:bottom w:val="nil"/>
              <w:right w:val="nil"/>
            </w:tcBorders>
            <w:shd w:val="clear" w:color="auto" w:fill="auto"/>
            <w:vAlign w:val="bottom"/>
            <w:hideMark/>
          </w:tcPr>
          <w:p w:rsidR="00855EDE" w:rsidRPr="00855EDE" w:rsidRDefault="00855EDE" w:rsidP="00855EDE">
            <w:pPr>
              <w:spacing w:after="0" w:line="240" w:lineRule="auto"/>
              <w:jc w:val="left"/>
              <w:rPr>
                <w:rFonts w:ascii="Arial" w:hAnsi="Arial" w:cs="Arial"/>
                <w:sz w:val="16"/>
                <w:szCs w:val="16"/>
              </w:rPr>
            </w:pPr>
            <w:r w:rsidRPr="00855EDE">
              <w:rPr>
                <w:rFonts w:ascii="Arial" w:hAnsi="Arial" w:cs="Arial"/>
                <w:sz w:val="16"/>
                <w:szCs w:val="16"/>
              </w:rPr>
              <w:t>Industry Skills Fund — cessation</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r w:rsidRPr="00855EDE">
              <w:rPr>
                <w:rFonts w:ascii="Arial" w:hAnsi="Arial" w:cs="Arial"/>
                <w:sz w:val="16"/>
                <w:szCs w:val="16"/>
              </w:rPr>
              <w:t>2.8</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ind w:firstLineChars="100" w:firstLine="160"/>
              <w:jc w:val="left"/>
              <w:rPr>
                <w:rFonts w:ascii="Arial" w:hAnsi="Arial" w:cs="Arial"/>
                <w:sz w:val="16"/>
                <w:szCs w:val="16"/>
              </w:rPr>
            </w:pPr>
            <w:r w:rsidRPr="00855EDE">
              <w:rPr>
                <w:rFonts w:ascii="Arial" w:hAnsi="Arial" w:cs="Arial"/>
                <w:sz w:val="16"/>
                <w:szCs w:val="16"/>
              </w:rPr>
              <w:t>Administered expenses</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(6,635)</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(24,822)</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(39,724)</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(44,267)</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ind w:firstLineChars="100" w:firstLine="160"/>
              <w:jc w:val="left"/>
              <w:rPr>
                <w:rFonts w:ascii="Arial" w:hAnsi="Arial" w:cs="Arial"/>
                <w:sz w:val="16"/>
                <w:szCs w:val="16"/>
              </w:rPr>
            </w:pPr>
            <w:r w:rsidRPr="00855EDE">
              <w:rPr>
                <w:rFonts w:ascii="Arial" w:hAnsi="Arial" w:cs="Arial"/>
                <w:sz w:val="16"/>
                <w:szCs w:val="16"/>
              </w:rPr>
              <w:t>Departmental expenses</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(249)</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(1,280)</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(2,098)</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left"/>
              <w:rPr>
                <w:rFonts w:ascii="Arial" w:hAnsi="Arial" w:cs="Arial"/>
                <w:b/>
                <w:bCs/>
                <w:sz w:val="16"/>
                <w:szCs w:val="16"/>
              </w:rPr>
            </w:pPr>
            <w:r w:rsidRPr="00855EDE">
              <w:rPr>
                <w:rFonts w:ascii="Arial" w:hAnsi="Arial" w:cs="Arial"/>
                <w:b/>
                <w:bCs/>
                <w:sz w:val="16"/>
                <w:szCs w:val="16"/>
              </w:rPr>
              <w:t xml:space="preserve">Total </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(6,635)</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(25,071)</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(41,004)</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(46,365)</w:t>
            </w:r>
          </w:p>
        </w:tc>
      </w:tr>
      <w:tr w:rsidR="00855EDE" w:rsidRPr="00855EDE" w:rsidTr="00271F3E">
        <w:trPr>
          <w:cantSplit/>
          <w:trHeight w:val="225"/>
        </w:trPr>
        <w:tc>
          <w:tcPr>
            <w:tcW w:w="3402" w:type="dxa"/>
            <w:tcBorders>
              <w:top w:val="nil"/>
              <w:left w:val="nil"/>
              <w:bottom w:val="nil"/>
              <w:right w:val="nil"/>
            </w:tcBorders>
            <w:shd w:val="clear" w:color="auto" w:fill="auto"/>
            <w:vAlign w:val="bottom"/>
            <w:hideMark/>
          </w:tcPr>
          <w:p w:rsidR="00855EDE" w:rsidRPr="00855EDE" w:rsidRDefault="00855EDE" w:rsidP="00855EDE">
            <w:pPr>
              <w:spacing w:after="0" w:line="240" w:lineRule="auto"/>
              <w:jc w:val="left"/>
              <w:rPr>
                <w:rFonts w:ascii="Arial" w:hAnsi="Arial" w:cs="Arial"/>
                <w:sz w:val="16"/>
                <w:szCs w:val="16"/>
              </w:rPr>
            </w:pPr>
            <w:r w:rsidRPr="00855EDE">
              <w:rPr>
                <w:rFonts w:ascii="Arial" w:hAnsi="Arial" w:cs="Arial"/>
                <w:sz w:val="16"/>
                <w:szCs w:val="16"/>
              </w:rPr>
              <w:t>Jobs and Growth in South Australia</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r w:rsidRPr="00855EDE">
              <w:rPr>
                <w:rFonts w:ascii="Arial" w:hAnsi="Arial" w:cs="Arial"/>
                <w:sz w:val="16"/>
                <w:szCs w:val="16"/>
              </w:rPr>
              <w:t>2.8</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ind w:firstLineChars="100" w:firstLine="160"/>
              <w:jc w:val="left"/>
              <w:rPr>
                <w:rFonts w:ascii="Arial" w:hAnsi="Arial" w:cs="Arial"/>
                <w:sz w:val="16"/>
                <w:szCs w:val="16"/>
              </w:rPr>
            </w:pPr>
            <w:r w:rsidRPr="00855EDE">
              <w:rPr>
                <w:rFonts w:ascii="Arial" w:hAnsi="Arial" w:cs="Arial"/>
                <w:sz w:val="16"/>
                <w:szCs w:val="16"/>
              </w:rPr>
              <w:t>Administered expenses</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 xml:space="preserve">4,000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 xml:space="preserve">8,000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 xml:space="preserve">8,000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 xml:space="preserve">4,000 </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ind w:firstLineChars="100" w:firstLine="160"/>
              <w:jc w:val="left"/>
              <w:rPr>
                <w:rFonts w:ascii="Arial" w:hAnsi="Arial" w:cs="Arial"/>
                <w:sz w:val="16"/>
                <w:szCs w:val="16"/>
              </w:rPr>
            </w:pPr>
            <w:r w:rsidRPr="00855EDE">
              <w:rPr>
                <w:rFonts w:ascii="Arial" w:hAnsi="Arial" w:cs="Arial"/>
                <w:sz w:val="16"/>
                <w:szCs w:val="16"/>
              </w:rPr>
              <w:t>Departmental expenses</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left"/>
              <w:rPr>
                <w:rFonts w:ascii="Arial" w:hAnsi="Arial" w:cs="Arial"/>
                <w:b/>
                <w:bCs/>
                <w:sz w:val="16"/>
                <w:szCs w:val="16"/>
              </w:rPr>
            </w:pPr>
            <w:r w:rsidRPr="00855EDE">
              <w:rPr>
                <w:rFonts w:ascii="Arial" w:hAnsi="Arial" w:cs="Arial"/>
                <w:b/>
                <w:bCs/>
                <w:sz w:val="16"/>
                <w:szCs w:val="16"/>
              </w:rPr>
              <w:t xml:space="preserve">Total </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 xml:space="preserve">4,000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 xml:space="preserve">8,000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 xml:space="preserve">8,000 </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 xml:space="preserve">4,000 </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left"/>
              <w:rPr>
                <w:rFonts w:ascii="Arial" w:hAnsi="Arial" w:cs="Arial"/>
                <w:b/>
                <w:bCs/>
                <w:sz w:val="16"/>
                <w:szCs w:val="16"/>
              </w:rPr>
            </w:pPr>
            <w:r w:rsidRPr="00855EDE">
              <w:rPr>
                <w:rFonts w:ascii="Arial" w:hAnsi="Arial" w:cs="Arial"/>
                <w:b/>
                <w:bCs/>
                <w:sz w:val="16"/>
                <w:szCs w:val="16"/>
              </w:rPr>
              <w:t>Total expense measures</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ind w:firstLineChars="100" w:firstLine="160"/>
              <w:jc w:val="left"/>
              <w:rPr>
                <w:rFonts w:ascii="Arial" w:hAnsi="Arial" w:cs="Arial"/>
                <w:sz w:val="16"/>
                <w:szCs w:val="16"/>
              </w:rPr>
            </w:pPr>
            <w:r w:rsidRPr="00855EDE">
              <w:rPr>
                <w:rFonts w:ascii="Arial" w:hAnsi="Arial" w:cs="Arial"/>
                <w:sz w:val="16"/>
                <w:szCs w:val="16"/>
              </w:rPr>
              <w:t>Administered</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left"/>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(109,056)</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(153,251)</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(117,797)</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(129,090)</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ind w:firstLineChars="100" w:firstLine="160"/>
              <w:jc w:val="left"/>
              <w:rPr>
                <w:rFonts w:ascii="Arial" w:hAnsi="Arial" w:cs="Arial"/>
                <w:sz w:val="16"/>
                <w:szCs w:val="16"/>
              </w:rPr>
            </w:pPr>
            <w:r w:rsidRPr="00855EDE">
              <w:rPr>
                <w:rFonts w:ascii="Arial" w:hAnsi="Arial" w:cs="Arial"/>
                <w:sz w:val="16"/>
                <w:szCs w:val="16"/>
              </w:rPr>
              <w:t>Departmental</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left"/>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 xml:space="preserve">10,804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 xml:space="preserve">12,971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 xml:space="preserve">9,055 </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 xml:space="preserve">8,308 </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left"/>
              <w:rPr>
                <w:rFonts w:ascii="Arial" w:hAnsi="Arial" w:cs="Arial"/>
                <w:b/>
                <w:bCs/>
                <w:sz w:val="16"/>
                <w:szCs w:val="16"/>
              </w:rPr>
            </w:pPr>
            <w:r w:rsidRPr="00855EDE">
              <w:rPr>
                <w:rFonts w:ascii="Arial" w:hAnsi="Arial" w:cs="Arial"/>
                <w:b/>
                <w:bCs/>
                <w:sz w:val="16"/>
                <w:szCs w:val="16"/>
              </w:rPr>
              <w:t>Total</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(98,252)</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(140,280)</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(108,742)</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(120,782)</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left"/>
              <w:rPr>
                <w:rFonts w:ascii="Arial" w:hAnsi="Arial" w:cs="Arial"/>
                <w:b/>
                <w:bCs/>
                <w:sz w:val="16"/>
                <w:szCs w:val="16"/>
              </w:rPr>
            </w:pPr>
            <w:r w:rsidRPr="00855EDE">
              <w:rPr>
                <w:rFonts w:ascii="Arial" w:hAnsi="Arial" w:cs="Arial"/>
                <w:b/>
                <w:bCs/>
                <w:sz w:val="16"/>
                <w:szCs w:val="16"/>
              </w:rPr>
              <w:t>Capital measures</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left"/>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lef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lef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lef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r>
      <w:tr w:rsidR="00855EDE" w:rsidRPr="00855EDE" w:rsidTr="00271F3E">
        <w:trPr>
          <w:cantSplit/>
          <w:trHeight w:val="25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left"/>
              <w:rPr>
                <w:rFonts w:ascii="Arial" w:hAnsi="Arial" w:cs="Arial"/>
                <w:sz w:val="16"/>
                <w:szCs w:val="16"/>
              </w:rPr>
            </w:pPr>
            <w:r w:rsidRPr="00855EDE">
              <w:rPr>
                <w:rFonts w:ascii="Arial" w:hAnsi="Arial" w:cs="Arial"/>
                <w:sz w:val="16"/>
                <w:szCs w:val="16"/>
              </w:rPr>
              <w:t>VET Student Loans — establishment</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r w:rsidRPr="00855EDE">
              <w:rPr>
                <w:rFonts w:ascii="Arial" w:hAnsi="Arial" w:cs="Arial"/>
                <w:sz w:val="16"/>
                <w:szCs w:val="16"/>
              </w:rPr>
              <w:t>2.4</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center"/>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center"/>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center"/>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ind w:firstLineChars="100" w:firstLine="160"/>
              <w:jc w:val="left"/>
              <w:rPr>
                <w:rFonts w:ascii="Arial" w:hAnsi="Arial" w:cs="Arial"/>
                <w:sz w:val="16"/>
                <w:szCs w:val="16"/>
              </w:rPr>
            </w:pPr>
            <w:r w:rsidRPr="00855EDE">
              <w:rPr>
                <w:rFonts w:ascii="Arial" w:hAnsi="Arial" w:cs="Arial"/>
                <w:sz w:val="16"/>
                <w:szCs w:val="16"/>
              </w:rPr>
              <w:t>Administered capital</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ind w:firstLineChars="100" w:firstLine="160"/>
              <w:jc w:val="left"/>
              <w:rPr>
                <w:rFonts w:ascii="Arial" w:hAnsi="Arial" w:cs="Arial"/>
                <w:sz w:val="16"/>
                <w:szCs w:val="16"/>
              </w:rPr>
            </w:pPr>
            <w:r w:rsidRPr="00855EDE">
              <w:rPr>
                <w:rFonts w:ascii="Arial" w:hAnsi="Arial" w:cs="Arial"/>
                <w:sz w:val="16"/>
                <w:szCs w:val="16"/>
              </w:rPr>
              <w:t>Departmental capital</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 xml:space="preserve">619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left"/>
              <w:rPr>
                <w:rFonts w:ascii="Arial" w:hAnsi="Arial" w:cs="Arial"/>
                <w:b/>
                <w:bCs/>
                <w:sz w:val="16"/>
                <w:szCs w:val="16"/>
              </w:rPr>
            </w:pPr>
            <w:r w:rsidRPr="00855EDE">
              <w:rPr>
                <w:rFonts w:ascii="Arial" w:hAnsi="Arial" w:cs="Arial"/>
                <w:b/>
                <w:bCs/>
                <w:sz w:val="16"/>
                <w:szCs w:val="16"/>
              </w:rPr>
              <w:t>Total</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 xml:space="preserve">619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w:t>
            </w:r>
            <w:r>
              <w:rPr>
                <w:rFonts w:ascii="Arial" w:hAnsi="Arial" w:cs="Arial"/>
                <w:b/>
                <w:bCs/>
                <w:sz w:val="16"/>
                <w:szCs w:val="16"/>
              </w:rPr>
              <w:t xml:space="preserve">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w:t>
            </w:r>
            <w:r>
              <w:rPr>
                <w:rFonts w:ascii="Arial" w:hAnsi="Arial" w:cs="Arial"/>
                <w:b/>
                <w:bCs/>
                <w:sz w:val="16"/>
                <w:szCs w:val="16"/>
              </w:rPr>
              <w:t xml:space="preserve">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w:t>
            </w:r>
            <w:r>
              <w:rPr>
                <w:rFonts w:ascii="Arial" w:hAnsi="Arial" w:cs="Arial"/>
                <w:b/>
                <w:bCs/>
                <w:sz w:val="16"/>
                <w:szCs w:val="16"/>
              </w:rPr>
              <w:t xml:space="preserve"> </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left"/>
              <w:rPr>
                <w:rFonts w:ascii="Arial" w:hAnsi="Arial" w:cs="Arial"/>
                <w:b/>
                <w:bCs/>
                <w:sz w:val="16"/>
                <w:szCs w:val="16"/>
              </w:rPr>
            </w:pPr>
            <w:r w:rsidRPr="00855EDE">
              <w:rPr>
                <w:rFonts w:ascii="Arial" w:hAnsi="Arial" w:cs="Arial"/>
                <w:b/>
                <w:bCs/>
                <w:sz w:val="16"/>
                <w:szCs w:val="16"/>
              </w:rPr>
              <w:t>Total capital measures</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center"/>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lef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left"/>
              <w:rPr>
                <w:rFonts w:ascii="Arial" w:hAnsi="Arial" w:cs="Arial"/>
                <w:sz w:val="16"/>
                <w:szCs w:val="16"/>
              </w:rPr>
            </w:pPr>
            <w:r w:rsidRPr="00855EDE">
              <w:rPr>
                <w:rFonts w:ascii="Arial" w:hAnsi="Arial" w:cs="Arial"/>
                <w:sz w:val="16"/>
                <w:szCs w:val="16"/>
              </w:rPr>
              <w:t>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ind w:firstLineChars="100" w:firstLine="160"/>
              <w:jc w:val="left"/>
              <w:rPr>
                <w:rFonts w:ascii="Arial" w:hAnsi="Arial" w:cs="Arial"/>
                <w:sz w:val="16"/>
                <w:szCs w:val="16"/>
              </w:rPr>
            </w:pPr>
            <w:r w:rsidRPr="00855EDE">
              <w:rPr>
                <w:rFonts w:ascii="Arial" w:hAnsi="Arial" w:cs="Arial"/>
                <w:sz w:val="16"/>
                <w:szCs w:val="16"/>
              </w:rPr>
              <w:t>Administered</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left"/>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r>
      <w:tr w:rsidR="00855EDE" w:rsidRPr="00855EDE" w:rsidTr="00271F3E">
        <w:trPr>
          <w:cantSplit/>
          <w:trHeight w:val="225"/>
        </w:trPr>
        <w:tc>
          <w:tcPr>
            <w:tcW w:w="3402"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ind w:firstLineChars="100" w:firstLine="160"/>
              <w:jc w:val="left"/>
              <w:rPr>
                <w:rFonts w:ascii="Arial" w:hAnsi="Arial" w:cs="Arial"/>
                <w:sz w:val="16"/>
                <w:szCs w:val="16"/>
              </w:rPr>
            </w:pPr>
            <w:r w:rsidRPr="00855EDE">
              <w:rPr>
                <w:rFonts w:ascii="Arial" w:hAnsi="Arial" w:cs="Arial"/>
                <w:sz w:val="16"/>
                <w:szCs w:val="16"/>
              </w:rPr>
              <w:t>Departmental</w:t>
            </w:r>
          </w:p>
        </w:tc>
        <w:tc>
          <w:tcPr>
            <w:tcW w:w="1020"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left"/>
              <w:rPr>
                <w:rFonts w:ascii="Arial" w:hAnsi="Arial" w:cs="Arial"/>
                <w:sz w:val="16"/>
                <w:szCs w:val="16"/>
              </w:rPr>
            </w:pP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 xml:space="preserve">619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c>
          <w:tcPr>
            <w:tcW w:w="1020" w:type="dxa"/>
            <w:tcBorders>
              <w:top w:val="nil"/>
              <w:left w:val="nil"/>
              <w:bottom w:val="nil"/>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sz w:val="16"/>
                <w:szCs w:val="16"/>
              </w:rPr>
            </w:pPr>
            <w:r>
              <w:rPr>
                <w:rFonts w:ascii="Arial" w:hAnsi="Arial" w:cs="Arial"/>
                <w:sz w:val="16"/>
                <w:szCs w:val="16"/>
              </w:rPr>
              <w:t xml:space="preserve"> </w:t>
            </w:r>
            <w:r w:rsidRPr="00855EDE">
              <w:rPr>
                <w:rFonts w:ascii="Arial" w:hAnsi="Arial" w:cs="Arial"/>
                <w:sz w:val="16"/>
                <w:szCs w:val="16"/>
              </w:rPr>
              <w:t>-</w:t>
            </w:r>
            <w:r>
              <w:rPr>
                <w:rFonts w:ascii="Arial" w:hAnsi="Arial" w:cs="Arial"/>
                <w:sz w:val="16"/>
                <w:szCs w:val="16"/>
              </w:rPr>
              <w:t xml:space="preserve"> </w:t>
            </w:r>
          </w:p>
        </w:tc>
      </w:tr>
      <w:tr w:rsidR="00855EDE" w:rsidRPr="00855EDE" w:rsidTr="00271F3E">
        <w:trPr>
          <w:cantSplit/>
          <w:trHeight w:val="225"/>
        </w:trPr>
        <w:tc>
          <w:tcPr>
            <w:tcW w:w="3402" w:type="dxa"/>
            <w:tcBorders>
              <w:top w:val="nil"/>
              <w:left w:val="nil"/>
              <w:bottom w:val="single" w:sz="4" w:space="0" w:color="auto"/>
              <w:right w:val="nil"/>
            </w:tcBorders>
            <w:shd w:val="clear" w:color="auto" w:fill="auto"/>
            <w:noWrap/>
            <w:vAlign w:val="bottom"/>
            <w:hideMark/>
          </w:tcPr>
          <w:p w:rsidR="00855EDE" w:rsidRPr="00855EDE" w:rsidRDefault="00855EDE" w:rsidP="00855EDE">
            <w:pPr>
              <w:spacing w:after="0" w:line="240" w:lineRule="auto"/>
              <w:jc w:val="left"/>
              <w:rPr>
                <w:rFonts w:ascii="Arial" w:hAnsi="Arial" w:cs="Arial"/>
                <w:b/>
                <w:bCs/>
                <w:sz w:val="16"/>
                <w:szCs w:val="16"/>
              </w:rPr>
            </w:pPr>
            <w:r w:rsidRPr="00855EDE">
              <w:rPr>
                <w:rFonts w:ascii="Arial" w:hAnsi="Arial" w:cs="Arial"/>
                <w:b/>
                <w:bCs/>
                <w:sz w:val="16"/>
                <w:szCs w:val="16"/>
              </w:rPr>
              <w:t>Total</w:t>
            </w:r>
          </w:p>
        </w:tc>
        <w:tc>
          <w:tcPr>
            <w:tcW w:w="1020" w:type="dxa"/>
            <w:tcBorders>
              <w:top w:val="nil"/>
              <w:left w:val="nil"/>
              <w:bottom w:val="single" w:sz="4" w:space="0" w:color="auto"/>
              <w:right w:val="nil"/>
            </w:tcBorders>
            <w:shd w:val="clear" w:color="auto" w:fill="auto"/>
            <w:noWrap/>
            <w:vAlign w:val="bottom"/>
            <w:hideMark/>
          </w:tcPr>
          <w:p w:rsidR="00855EDE" w:rsidRPr="00855EDE" w:rsidRDefault="00855EDE" w:rsidP="00855EDE">
            <w:pPr>
              <w:spacing w:after="0" w:line="240" w:lineRule="auto"/>
              <w:jc w:val="left"/>
              <w:rPr>
                <w:rFonts w:ascii="Arial" w:hAnsi="Arial" w:cs="Arial"/>
                <w:b/>
                <w:bCs/>
                <w:sz w:val="16"/>
                <w:szCs w:val="16"/>
              </w:rPr>
            </w:pPr>
            <w:r w:rsidRPr="00855EDE">
              <w:rPr>
                <w:rFonts w:ascii="Arial" w:hAnsi="Arial" w:cs="Arial"/>
                <w:b/>
                <w:bCs/>
                <w:sz w:val="16"/>
                <w:szCs w:val="16"/>
              </w:rPr>
              <w:t> </w:t>
            </w:r>
          </w:p>
        </w:tc>
        <w:tc>
          <w:tcPr>
            <w:tcW w:w="1020" w:type="dxa"/>
            <w:tcBorders>
              <w:top w:val="nil"/>
              <w:left w:val="nil"/>
              <w:bottom w:val="single" w:sz="4" w:space="0" w:color="auto"/>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 xml:space="preserve">619 </w:t>
            </w:r>
          </w:p>
        </w:tc>
        <w:tc>
          <w:tcPr>
            <w:tcW w:w="1020" w:type="dxa"/>
            <w:tcBorders>
              <w:top w:val="nil"/>
              <w:left w:val="nil"/>
              <w:bottom w:val="single" w:sz="4" w:space="0" w:color="auto"/>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w:t>
            </w:r>
            <w:r>
              <w:rPr>
                <w:rFonts w:ascii="Arial" w:hAnsi="Arial" w:cs="Arial"/>
                <w:b/>
                <w:bCs/>
                <w:sz w:val="16"/>
                <w:szCs w:val="16"/>
              </w:rPr>
              <w:t xml:space="preserve"> </w:t>
            </w:r>
          </w:p>
        </w:tc>
        <w:tc>
          <w:tcPr>
            <w:tcW w:w="1020" w:type="dxa"/>
            <w:tcBorders>
              <w:top w:val="nil"/>
              <w:left w:val="nil"/>
              <w:bottom w:val="single" w:sz="4" w:space="0" w:color="auto"/>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w:t>
            </w:r>
            <w:r>
              <w:rPr>
                <w:rFonts w:ascii="Arial" w:hAnsi="Arial" w:cs="Arial"/>
                <w:b/>
                <w:bCs/>
                <w:sz w:val="16"/>
                <w:szCs w:val="16"/>
              </w:rPr>
              <w:t xml:space="preserve"> </w:t>
            </w:r>
          </w:p>
        </w:tc>
        <w:tc>
          <w:tcPr>
            <w:tcW w:w="1020" w:type="dxa"/>
            <w:tcBorders>
              <w:top w:val="nil"/>
              <w:left w:val="nil"/>
              <w:bottom w:val="single" w:sz="4" w:space="0" w:color="auto"/>
              <w:right w:val="nil"/>
            </w:tcBorders>
            <w:shd w:val="clear" w:color="000000" w:fill="FFFFFF"/>
            <w:noWrap/>
            <w:vAlign w:val="bottom"/>
            <w:hideMark/>
          </w:tcPr>
          <w:p w:rsidR="00855EDE" w:rsidRPr="00855EDE" w:rsidRDefault="00855EDE" w:rsidP="00855EDE">
            <w:pPr>
              <w:spacing w:after="0" w:line="240" w:lineRule="auto"/>
              <w:jc w:val="right"/>
              <w:rPr>
                <w:rFonts w:ascii="Arial" w:hAnsi="Arial" w:cs="Arial"/>
                <w:b/>
                <w:bCs/>
                <w:sz w:val="16"/>
                <w:szCs w:val="16"/>
              </w:rPr>
            </w:pPr>
            <w:r>
              <w:rPr>
                <w:rFonts w:ascii="Arial" w:hAnsi="Arial" w:cs="Arial"/>
                <w:b/>
                <w:bCs/>
                <w:sz w:val="16"/>
                <w:szCs w:val="16"/>
              </w:rPr>
              <w:t xml:space="preserve"> </w:t>
            </w:r>
            <w:r w:rsidRPr="00855EDE">
              <w:rPr>
                <w:rFonts w:ascii="Arial" w:hAnsi="Arial" w:cs="Arial"/>
                <w:b/>
                <w:bCs/>
                <w:sz w:val="16"/>
                <w:szCs w:val="16"/>
              </w:rPr>
              <w:t>-</w:t>
            </w:r>
            <w:r>
              <w:rPr>
                <w:rFonts w:ascii="Arial" w:hAnsi="Arial" w:cs="Arial"/>
                <w:b/>
                <w:bCs/>
                <w:sz w:val="16"/>
                <w:szCs w:val="16"/>
              </w:rPr>
              <w:t xml:space="preserve"> </w:t>
            </w:r>
          </w:p>
        </w:tc>
      </w:tr>
    </w:tbl>
    <w:p w:rsidR="00BE7D7B" w:rsidRPr="008C7BC9" w:rsidRDefault="00C91817" w:rsidP="0088186D">
      <w:pPr>
        <w:pStyle w:val="ChartandTableFootnote"/>
      </w:pPr>
      <w:r w:rsidRPr="008C7BC9">
        <w:t>Prepared on a Government Financial Statistics (fiscal) basis</w:t>
      </w:r>
    </w:p>
    <w:p w:rsidR="00F51DAC" w:rsidRPr="008C7BC9" w:rsidRDefault="00693269" w:rsidP="00F51DAC">
      <w:pPr>
        <w:pStyle w:val="Heading3"/>
        <w:rPr>
          <w:lang w:val="en-AU"/>
        </w:rPr>
      </w:pPr>
      <w:r w:rsidRPr="008C7BC9">
        <w:rPr>
          <w:lang w:val="en-AU"/>
        </w:rPr>
        <w:br w:type="page"/>
      </w:r>
      <w:bookmarkStart w:id="188" w:name="_Ref471216521"/>
      <w:r w:rsidR="000B5844" w:rsidRPr="008C7BC9">
        <w:rPr>
          <w:lang w:val="en-AU"/>
        </w:rPr>
        <w:t>1.4</w:t>
      </w:r>
      <w:r w:rsidR="000B5844" w:rsidRPr="008C7BC9">
        <w:rPr>
          <w:lang w:val="en-AU"/>
        </w:rPr>
        <w:tab/>
        <w:t xml:space="preserve">Additional </w:t>
      </w:r>
      <w:r w:rsidR="000D06B5" w:rsidRPr="008C7BC9">
        <w:rPr>
          <w:lang w:val="en-AU"/>
        </w:rPr>
        <w:t xml:space="preserve">estimates </w:t>
      </w:r>
      <w:r w:rsidR="000B5844" w:rsidRPr="008C7BC9">
        <w:rPr>
          <w:lang w:val="en-AU"/>
        </w:rPr>
        <w:t>and v</w:t>
      </w:r>
      <w:r w:rsidR="00F51DAC" w:rsidRPr="008C7BC9">
        <w:rPr>
          <w:lang w:val="en-AU"/>
        </w:rPr>
        <w:t>ariations</w:t>
      </w:r>
      <w:bookmarkEnd w:id="188"/>
    </w:p>
    <w:p w:rsidR="00F51DAC" w:rsidRPr="008C7BC9" w:rsidRDefault="00F51DAC" w:rsidP="00F51DAC">
      <w:r w:rsidRPr="008C7BC9">
        <w:t xml:space="preserve">The following tables detail the changes to the resourcing for </w:t>
      </w:r>
      <w:r w:rsidR="00A5764E" w:rsidRPr="008C7BC9">
        <w:t>the Department of Education and Training</w:t>
      </w:r>
      <w:r w:rsidR="007417CF" w:rsidRPr="008C7BC9">
        <w:t xml:space="preserve"> at Additional Estimates, by o</w:t>
      </w:r>
      <w:r w:rsidRPr="008C7BC9">
        <w:t>utcome</w:t>
      </w:r>
      <w:r w:rsidR="00E15CF3" w:rsidRPr="008C7BC9">
        <w:t xml:space="preserve">. </w:t>
      </w:r>
      <w:r w:rsidRPr="008C7BC9">
        <w:t>Table</w:t>
      </w:r>
      <w:r w:rsidR="009230DC" w:rsidRPr="008C7BC9">
        <w:t> </w:t>
      </w:r>
      <w:r w:rsidRPr="008C7BC9">
        <w:t xml:space="preserve">1.3 details the Additional Estimates resulting from new measures </w:t>
      </w:r>
      <w:r w:rsidR="00541613" w:rsidRPr="008C7BC9">
        <w:t xml:space="preserve">and other variations </w:t>
      </w:r>
      <w:r w:rsidRPr="008C7BC9">
        <w:t xml:space="preserve">since the </w:t>
      </w:r>
      <w:r w:rsidR="00CD2EFF" w:rsidRPr="008C7BC9">
        <w:t>2016–17</w:t>
      </w:r>
      <w:r w:rsidRPr="008C7BC9">
        <w:t xml:space="preserve"> Budget in Appropriation Bills No</w:t>
      </w:r>
      <w:r w:rsidR="007644BB" w:rsidRPr="008C7BC9">
        <w:t>s</w:t>
      </w:r>
      <w:r w:rsidRPr="008C7BC9">
        <w:t>.</w:t>
      </w:r>
      <w:r w:rsidR="009230DC" w:rsidRPr="008C7BC9">
        <w:t> </w:t>
      </w:r>
      <w:r w:rsidRPr="008C7BC9">
        <w:t xml:space="preserve">3 </w:t>
      </w:r>
      <w:r w:rsidR="001A1C55" w:rsidRPr="008C7BC9">
        <w:t>and</w:t>
      </w:r>
      <w:r w:rsidR="0095283F" w:rsidRPr="008C7BC9">
        <w:t> </w:t>
      </w:r>
      <w:r w:rsidRPr="008C7BC9">
        <w:t>4</w:t>
      </w:r>
      <w:r w:rsidR="00E15CF3" w:rsidRPr="008C7BC9">
        <w:t xml:space="preserve">. </w:t>
      </w:r>
    </w:p>
    <w:p w:rsidR="00F51DAC" w:rsidRPr="008C7BC9" w:rsidRDefault="00F51DAC" w:rsidP="00F51DAC">
      <w:pPr>
        <w:pStyle w:val="TableHeading"/>
        <w:rPr>
          <w:lang w:val="en-AU"/>
        </w:rPr>
      </w:pPr>
      <w:bookmarkStart w:id="189" w:name="Table1_3"/>
      <w:r w:rsidRPr="008C7BC9">
        <w:rPr>
          <w:lang w:val="en-AU"/>
        </w:rPr>
        <w:t xml:space="preserve">Table 1.3: Additional </w:t>
      </w:r>
      <w:r w:rsidR="00447FEF" w:rsidRPr="008C7BC9">
        <w:rPr>
          <w:lang w:val="en-AU"/>
        </w:rPr>
        <w:t>estimates</w:t>
      </w:r>
      <w:r w:rsidR="00F95E91" w:rsidRPr="008C7BC9">
        <w:rPr>
          <w:lang w:val="en-AU"/>
        </w:rPr>
        <w:t xml:space="preserve"> </w:t>
      </w:r>
      <w:r w:rsidRPr="008C7BC9">
        <w:rPr>
          <w:lang w:val="en-AU"/>
        </w:rPr>
        <w:t xml:space="preserve">and </w:t>
      </w:r>
      <w:r w:rsidR="00F95E91" w:rsidRPr="008C7BC9">
        <w:rPr>
          <w:lang w:val="en-AU"/>
        </w:rPr>
        <w:t xml:space="preserve">other </w:t>
      </w:r>
      <w:r w:rsidR="00447FEF" w:rsidRPr="008C7BC9">
        <w:rPr>
          <w:lang w:val="en-AU"/>
        </w:rPr>
        <w:t xml:space="preserve">variations </w:t>
      </w:r>
      <w:r w:rsidRPr="008C7BC9">
        <w:rPr>
          <w:lang w:val="en-AU"/>
        </w:rPr>
        <w:t xml:space="preserve">to </w:t>
      </w:r>
      <w:r w:rsidR="00447FEF" w:rsidRPr="008C7BC9">
        <w:rPr>
          <w:lang w:val="en-AU"/>
        </w:rPr>
        <w:t xml:space="preserve">outcomes </w:t>
      </w:r>
      <w:r w:rsidRPr="008C7BC9">
        <w:rPr>
          <w:lang w:val="en-AU"/>
        </w:rPr>
        <w:t xml:space="preserve">since </w:t>
      </w:r>
      <w:r w:rsidR="00CD2EFF" w:rsidRPr="008C7BC9">
        <w:rPr>
          <w:lang w:val="en-AU"/>
        </w:rPr>
        <w:t>2016–17</w:t>
      </w:r>
      <w:r w:rsidRPr="008C7BC9">
        <w:rPr>
          <w:lang w:val="en-AU"/>
        </w:rPr>
        <w:t xml:space="preserve"> Budget</w:t>
      </w:r>
      <w:bookmarkEnd w:id="189"/>
    </w:p>
    <w:tbl>
      <w:tblPr>
        <w:tblW w:w="8931" w:type="dxa"/>
        <w:tblInd w:w="93" w:type="dxa"/>
        <w:tblLook w:val="04A0" w:firstRow="1" w:lastRow="0" w:firstColumn="1" w:lastColumn="0" w:noHBand="0" w:noVBand="1"/>
      </w:tblPr>
      <w:tblGrid>
        <w:gridCol w:w="3969"/>
        <w:gridCol w:w="964"/>
        <w:gridCol w:w="964"/>
        <w:gridCol w:w="964"/>
        <w:gridCol w:w="1035"/>
        <w:gridCol w:w="1035"/>
      </w:tblGrid>
      <w:tr w:rsidR="00855EDE" w:rsidRPr="00855EDE" w:rsidTr="00383BD1">
        <w:trPr>
          <w:cantSplit/>
          <w:trHeight w:val="450"/>
          <w:tblHeader/>
        </w:trPr>
        <w:tc>
          <w:tcPr>
            <w:tcW w:w="3969" w:type="dxa"/>
            <w:tcBorders>
              <w:top w:val="single" w:sz="4" w:space="0" w:color="auto"/>
              <w:left w:val="nil"/>
              <w:bottom w:val="nil"/>
              <w:right w:val="nil"/>
            </w:tcBorders>
            <w:shd w:val="clear" w:color="auto" w:fill="auto"/>
            <w:noWrap/>
            <w:hideMark/>
          </w:tcPr>
          <w:bookmarkEnd w:id="180"/>
          <w:bookmarkEnd w:id="181"/>
          <w:bookmarkEnd w:id="182"/>
          <w:bookmarkEnd w:id="183"/>
          <w:bookmarkEnd w:id="184"/>
          <w:bookmarkEnd w:id="185"/>
          <w:p w:rsidR="00855EDE" w:rsidRPr="00855EDE" w:rsidRDefault="00855EDE" w:rsidP="00855EDE">
            <w:pPr>
              <w:spacing w:after="0" w:line="240" w:lineRule="auto"/>
              <w:jc w:val="left"/>
              <w:rPr>
                <w:rFonts w:ascii="Arial" w:hAnsi="Arial" w:cs="Arial"/>
                <w:color w:val="000000"/>
                <w:sz w:val="16"/>
                <w:szCs w:val="16"/>
              </w:rPr>
            </w:pPr>
            <w:r w:rsidRPr="00855EDE">
              <w:rPr>
                <w:rFonts w:ascii="Arial" w:hAnsi="Arial" w:cs="Arial"/>
                <w:color w:val="000000"/>
                <w:sz w:val="16"/>
                <w:szCs w:val="16"/>
              </w:rPr>
              <w:t> </w:t>
            </w:r>
          </w:p>
        </w:tc>
        <w:tc>
          <w:tcPr>
            <w:tcW w:w="964" w:type="dxa"/>
            <w:tcBorders>
              <w:top w:val="single" w:sz="4" w:space="0" w:color="auto"/>
              <w:left w:val="nil"/>
              <w:bottom w:val="single" w:sz="4" w:space="0" w:color="auto"/>
              <w:right w:val="nil"/>
            </w:tcBorders>
            <w:shd w:val="clear" w:color="auto" w:fill="auto"/>
            <w:hideMark/>
          </w:tcPr>
          <w:p w:rsidR="00855EDE" w:rsidRPr="00855EDE" w:rsidRDefault="00855EDE" w:rsidP="00855EDE">
            <w:pPr>
              <w:spacing w:after="0" w:line="240" w:lineRule="auto"/>
              <w:jc w:val="center"/>
              <w:rPr>
                <w:rFonts w:ascii="Arial" w:hAnsi="Arial" w:cs="Arial"/>
                <w:color w:val="000000"/>
                <w:sz w:val="16"/>
                <w:szCs w:val="16"/>
              </w:rPr>
            </w:pPr>
            <w:r w:rsidRPr="00855EDE">
              <w:rPr>
                <w:rFonts w:ascii="Arial" w:hAnsi="Arial" w:cs="Arial"/>
                <w:color w:val="000000"/>
                <w:sz w:val="16"/>
                <w:szCs w:val="16"/>
              </w:rPr>
              <w:t>Program impacted</w:t>
            </w:r>
          </w:p>
        </w:tc>
        <w:tc>
          <w:tcPr>
            <w:tcW w:w="964" w:type="dxa"/>
            <w:tcBorders>
              <w:top w:val="single" w:sz="4" w:space="0" w:color="auto"/>
              <w:left w:val="nil"/>
              <w:bottom w:val="single" w:sz="4" w:space="0" w:color="auto"/>
              <w:right w:val="nil"/>
            </w:tcBorders>
            <w:shd w:val="clear" w:color="000000" w:fill="E6E6E6"/>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2016–17</w:t>
            </w:r>
            <w:r w:rsidRPr="00855EDE">
              <w:rPr>
                <w:rFonts w:ascii="Arial" w:hAnsi="Arial" w:cs="Arial"/>
                <w:sz w:val="16"/>
                <w:szCs w:val="16"/>
              </w:rPr>
              <w:br/>
              <w:t>$'000</w:t>
            </w:r>
          </w:p>
        </w:tc>
        <w:tc>
          <w:tcPr>
            <w:tcW w:w="964" w:type="dxa"/>
            <w:tcBorders>
              <w:top w:val="single" w:sz="4" w:space="0" w:color="auto"/>
              <w:left w:val="nil"/>
              <w:bottom w:val="single" w:sz="4" w:space="0" w:color="000000"/>
              <w:right w:val="nil"/>
            </w:tcBorders>
            <w:shd w:val="clear" w:color="auto" w:fill="auto"/>
            <w:hideMark/>
          </w:tcPr>
          <w:p w:rsidR="00855EDE" w:rsidRPr="00855EDE" w:rsidRDefault="00855EDE" w:rsidP="00855EDE">
            <w:pPr>
              <w:spacing w:after="0" w:line="240" w:lineRule="auto"/>
              <w:jc w:val="right"/>
              <w:rPr>
                <w:rFonts w:ascii="Arial" w:hAnsi="Arial" w:cs="Arial"/>
                <w:color w:val="000000"/>
                <w:sz w:val="16"/>
                <w:szCs w:val="16"/>
              </w:rPr>
            </w:pPr>
            <w:r w:rsidRPr="00855EDE">
              <w:rPr>
                <w:rFonts w:ascii="Arial" w:hAnsi="Arial" w:cs="Arial"/>
                <w:color w:val="000000"/>
                <w:sz w:val="16"/>
                <w:szCs w:val="16"/>
              </w:rPr>
              <w:t>2017–18</w:t>
            </w:r>
            <w:r w:rsidRPr="00855EDE">
              <w:rPr>
                <w:rFonts w:ascii="Arial" w:hAnsi="Arial" w:cs="Arial"/>
                <w:color w:val="000000"/>
                <w:sz w:val="16"/>
                <w:szCs w:val="16"/>
              </w:rPr>
              <w:br/>
              <w:t>$'000</w:t>
            </w:r>
          </w:p>
        </w:tc>
        <w:tc>
          <w:tcPr>
            <w:tcW w:w="1035" w:type="dxa"/>
            <w:tcBorders>
              <w:top w:val="single" w:sz="4" w:space="0" w:color="auto"/>
              <w:left w:val="nil"/>
              <w:bottom w:val="single" w:sz="4" w:space="0" w:color="000000"/>
              <w:right w:val="nil"/>
            </w:tcBorders>
            <w:shd w:val="clear" w:color="auto" w:fill="auto"/>
            <w:hideMark/>
          </w:tcPr>
          <w:p w:rsidR="00855EDE" w:rsidRPr="00855EDE" w:rsidRDefault="00855EDE" w:rsidP="00855EDE">
            <w:pPr>
              <w:spacing w:after="0" w:line="240" w:lineRule="auto"/>
              <w:jc w:val="right"/>
              <w:rPr>
                <w:rFonts w:ascii="Arial" w:hAnsi="Arial" w:cs="Arial"/>
                <w:color w:val="000000"/>
                <w:sz w:val="16"/>
                <w:szCs w:val="16"/>
              </w:rPr>
            </w:pPr>
            <w:r w:rsidRPr="00855EDE">
              <w:rPr>
                <w:rFonts w:ascii="Arial" w:hAnsi="Arial" w:cs="Arial"/>
                <w:color w:val="000000"/>
                <w:sz w:val="16"/>
                <w:szCs w:val="16"/>
              </w:rPr>
              <w:t>2018–19</w:t>
            </w:r>
            <w:r w:rsidRPr="00855EDE">
              <w:rPr>
                <w:rFonts w:ascii="Arial" w:hAnsi="Arial" w:cs="Arial"/>
                <w:color w:val="000000"/>
                <w:sz w:val="16"/>
                <w:szCs w:val="16"/>
              </w:rPr>
              <w:br/>
              <w:t>$'000</w:t>
            </w:r>
          </w:p>
        </w:tc>
        <w:tc>
          <w:tcPr>
            <w:tcW w:w="1035" w:type="dxa"/>
            <w:tcBorders>
              <w:top w:val="single" w:sz="4" w:space="0" w:color="auto"/>
              <w:left w:val="nil"/>
              <w:bottom w:val="single" w:sz="4" w:space="0" w:color="000000"/>
              <w:right w:val="nil"/>
            </w:tcBorders>
            <w:shd w:val="clear" w:color="auto" w:fill="auto"/>
            <w:hideMark/>
          </w:tcPr>
          <w:p w:rsidR="00855EDE" w:rsidRPr="00855EDE" w:rsidRDefault="00855EDE" w:rsidP="00855EDE">
            <w:pPr>
              <w:spacing w:after="0" w:line="240" w:lineRule="auto"/>
              <w:jc w:val="right"/>
              <w:rPr>
                <w:rFonts w:ascii="Arial" w:hAnsi="Arial" w:cs="Arial"/>
                <w:color w:val="000000"/>
                <w:sz w:val="16"/>
                <w:szCs w:val="16"/>
              </w:rPr>
            </w:pPr>
            <w:r w:rsidRPr="00855EDE">
              <w:rPr>
                <w:rFonts w:ascii="Arial" w:hAnsi="Arial" w:cs="Arial"/>
                <w:color w:val="000000"/>
                <w:sz w:val="16"/>
                <w:szCs w:val="16"/>
              </w:rPr>
              <w:t>2019–20</w:t>
            </w:r>
            <w:r w:rsidRPr="00855EDE">
              <w:rPr>
                <w:rFonts w:ascii="Arial" w:hAnsi="Arial" w:cs="Arial"/>
                <w:color w:val="000000"/>
                <w:sz w:val="16"/>
                <w:szCs w:val="16"/>
              </w:rPr>
              <w:br/>
              <w:t>$'000</w:t>
            </w:r>
          </w:p>
        </w:tc>
      </w:tr>
      <w:tr w:rsidR="00855EDE" w:rsidRPr="00855EDE" w:rsidTr="00271F3E">
        <w:trPr>
          <w:cantSplit/>
          <w:trHeight w:val="225"/>
        </w:trPr>
        <w:tc>
          <w:tcPr>
            <w:tcW w:w="3969" w:type="dxa"/>
            <w:tcBorders>
              <w:top w:val="nil"/>
              <w:left w:val="nil"/>
              <w:bottom w:val="nil"/>
              <w:right w:val="nil"/>
            </w:tcBorders>
            <w:shd w:val="clear" w:color="auto" w:fill="auto"/>
            <w:noWrap/>
            <w:hideMark/>
          </w:tcPr>
          <w:p w:rsidR="00855EDE" w:rsidRPr="00855EDE" w:rsidRDefault="00855EDE" w:rsidP="00855EDE">
            <w:pPr>
              <w:spacing w:after="0" w:line="240" w:lineRule="auto"/>
              <w:jc w:val="left"/>
              <w:rPr>
                <w:rFonts w:ascii="Arial" w:hAnsi="Arial" w:cs="Arial"/>
                <w:b/>
                <w:bCs/>
                <w:color w:val="000000"/>
                <w:sz w:val="16"/>
                <w:szCs w:val="16"/>
              </w:rPr>
            </w:pPr>
            <w:r w:rsidRPr="00855EDE">
              <w:rPr>
                <w:rFonts w:ascii="Arial" w:hAnsi="Arial" w:cs="Arial"/>
                <w:b/>
                <w:bCs/>
                <w:color w:val="000000"/>
                <w:sz w:val="16"/>
                <w:szCs w:val="16"/>
              </w:rPr>
              <w:t>Outcome 1</w:t>
            </w:r>
          </w:p>
        </w:tc>
        <w:tc>
          <w:tcPr>
            <w:tcW w:w="964" w:type="dxa"/>
            <w:tcBorders>
              <w:top w:val="nil"/>
              <w:left w:val="nil"/>
              <w:bottom w:val="nil"/>
              <w:right w:val="nil"/>
            </w:tcBorders>
            <w:shd w:val="clear" w:color="auto" w:fill="auto"/>
            <w:noWrap/>
            <w:hideMark/>
          </w:tcPr>
          <w:p w:rsidR="00855EDE" w:rsidRPr="00855EDE" w:rsidRDefault="00855EDE" w:rsidP="00855EDE">
            <w:pPr>
              <w:spacing w:after="0" w:line="240" w:lineRule="auto"/>
              <w:jc w:val="left"/>
              <w:rPr>
                <w:rFonts w:ascii="Arial" w:hAnsi="Arial" w:cs="Arial"/>
                <w:b/>
                <w:bCs/>
                <w:color w:val="000000"/>
                <w:sz w:val="16"/>
                <w:szCs w:val="16"/>
              </w:rPr>
            </w:pPr>
          </w:p>
        </w:tc>
        <w:tc>
          <w:tcPr>
            <w:tcW w:w="964"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center"/>
              <w:rPr>
                <w:rFonts w:ascii="Arial" w:hAnsi="Arial" w:cs="Arial"/>
                <w:sz w:val="16"/>
                <w:szCs w:val="16"/>
              </w:rPr>
            </w:pPr>
            <w:r w:rsidRPr="00855EDE">
              <w:rPr>
                <w:rFonts w:ascii="Arial" w:hAnsi="Arial" w:cs="Arial"/>
                <w:sz w:val="16"/>
                <w:szCs w:val="16"/>
              </w:rPr>
              <w:t> </w:t>
            </w:r>
          </w:p>
        </w:tc>
        <w:tc>
          <w:tcPr>
            <w:tcW w:w="964" w:type="dxa"/>
            <w:tcBorders>
              <w:top w:val="nil"/>
              <w:left w:val="nil"/>
              <w:bottom w:val="nil"/>
              <w:right w:val="nil"/>
            </w:tcBorders>
            <w:shd w:val="clear" w:color="auto" w:fill="auto"/>
            <w:noWrap/>
            <w:hideMark/>
          </w:tcPr>
          <w:p w:rsidR="00855EDE" w:rsidRPr="00855EDE" w:rsidRDefault="00855EDE" w:rsidP="00855EDE">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hideMark/>
          </w:tcPr>
          <w:p w:rsidR="00855EDE" w:rsidRPr="00855EDE" w:rsidRDefault="00855EDE" w:rsidP="00855EDE">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hideMark/>
          </w:tcPr>
          <w:p w:rsidR="00855EDE" w:rsidRPr="00855EDE" w:rsidRDefault="00855EDE" w:rsidP="00855EDE">
            <w:pPr>
              <w:spacing w:after="0" w:line="240" w:lineRule="auto"/>
              <w:jc w:val="right"/>
              <w:rPr>
                <w:rFonts w:ascii="Arial" w:hAnsi="Arial" w:cs="Arial"/>
                <w:color w:val="000000"/>
                <w:sz w:val="16"/>
                <w:szCs w:val="16"/>
              </w:rPr>
            </w:pPr>
          </w:p>
        </w:tc>
      </w:tr>
      <w:tr w:rsidR="00855EDE" w:rsidRPr="00855EDE" w:rsidTr="00271F3E">
        <w:trPr>
          <w:cantSplit/>
          <w:trHeight w:val="225"/>
        </w:trPr>
        <w:tc>
          <w:tcPr>
            <w:tcW w:w="3969" w:type="dxa"/>
            <w:tcBorders>
              <w:top w:val="nil"/>
              <w:left w:val="nil"/>
              <w:bottom w:val="nil"/>
              <w:right w:val="nil"/>
            </w:tcBorders>
            <w:shd w:val="clear" w:color="auto" w:fill="auto"/>
            <w:noWrap/>
            <w:hideMark/>
          </w:tcPr>
          <w:p w:rsidR="00855EDE" w:rsidRPr="00855EDE" w:rsidRDefault="00855EDE" w:rsidP="00855EDE">
            <w:pPr>
              <w:spacing w:after="0" w:line="240" w:lineRule="auto"/>
              <w:jc w:val="left"/>
              <w:rPr>
                <w:rFonts w:ascii="Arial" w:hAnsi="Arial" w:cs="Arial"/>
                <w:b/>
                <w:bCs/>
                <w:color w:val="000000"/>
                <w:sz w:val="16"/>
                <w:szCs w:val="16"/>
              </w:rPr>
            </w:pPr>
            <w:r w:rsidRPr="00855EDE">
              <w:rPr>
                <w:rFonts w:ascii="Arial" w:hAnsi="Arial" w:cs="Arial"/>
                <w:b/>
                <w:bCs/>
                <w:color w:val="000000"/>
                <w:sz w:val="16"/>
                <w:szCs w:val="16"/>
              </w:rPr>
              <w:t xml:space="preserve">Administered </w:t>
            </w:r>
          </w:p>
        </w:tc>
        <w:tc>
          <w:tcPr>
            <w:tcW w:w="964" w:type="dxa"/>
            <w:tcBorders>
              <w:top w:val="nil"/>
              <w:left w:val="nil"/>
              <w:bottom w:val="nil"/>
              <w:right w:val="nil"/>
            </w:tcBorders>
            <w:shd w:val="clear" w:color="auto" w:fill="auto"/>
            <w:noWrap/>
            <w:hideMark/>
          </w:tcPr>
          <w:p w:rsidR="00855EDE" w:rsidRPr="00855EDE" w:rsidRDefault="00855EDE" w:rsidP="00855EDE">
            <w:pPr>
              <w:spacing w:after="0" w:line="240" w:lineRule="auto"/>
              <w:jc w:val="left"/>
              <w:rPr>
                <w:rFonts w:ascii="Arial" w:hAnsi="Arial" w:cs="Arial"/>
                <w:b/>
                <w:bCs/>
                <w:color w:val="000000"/>
                <w:sz w:val="16"/>
                <w:szCs w:val="16"/>
              </w:rPr>
            </w:pPr>
          </w:p>
        </w:tc>
        <w:tc>
          <w:tcPr>
            <w:tcW w:w="964"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center"/>
              <w:rPr>
                <w:rFonts w:ascii="Arial" w:hAnsi="Arial" w:cs="Arial"/>
                <w:sz w:val="16"/>
                <w:szCs w:val="16"/>
              </w:rPr>
            </w:pPr>
            <w:r w:rsidRPr="00855EDE">
              <w:rPr>
                <w:rFonts w:ascii="Arial" w:hAnsi="Arial" w:cs="Arial"/>
                <w:sz w:val="16"/>
                <w:szCs w:val="16"/>
              </w:rPr>
              <w:t> </w:t>
            </w:r>
          </w:p>
        </w:tc>
        <w:tc>
          <w:tcPr>
            <w:tcW w:w="964" w:type="dxa"/>
            <w:tcBorders>
              <w:top w:val="nil"/>
              <w:left w:val="nil"/>
              <w:bottom w:val="nil"/>
              <w:right w:val="nil"/>
            </w:tcBorders>
            <w:shd w:val="clear" w:color="auto" w:fill="auto"/>
            <w:noWrap/>
            <w:hideMark/>
          </w:tcPr>
          <w:p w:rsidR="00855EDE" w:rsidRPr="00855EDE" w:rsidRDefault="00855EDE" w:rsidP="00855EDE">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hideMark/>
          </w:tcPr>
          <w:p w:rsidR="00855EDE" w:rsidRPr="00855EDE" w:rsidRDefault="00855EDE" w:rsidP="00855EDE">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hideMark/>
          </w:tcPr>
          <w:p w:rsidR="00855EDE" w:rsidRPr="00855EDE" w:rsidRDefault="00855EDE" w:rsidP="00855EDE">
            <w:pPr>
              <w:spacing w:after="0" w:line="240" w:lineRule="auto"/>
              <w:jc w:val="right"/>
              <w:rPr>
                <w:rFonts w:ascii="Arial" w:hAnsi="Arial" w:cs="Arial"/>
                <w:color w:val="000000"/>
                <w:sz w:val="16"/>
                <w:szCs w:val="16"/>
              </w:rPr>
            </w:pPr>
          </w:p>
        </w:tc>
      </w:tr>
      <w:tr w:rsidR="00855EDE" w:rsidRPr="00855EDE" w:rsidTr="00271F3E">
        <w:trPr>
          <w:cantSplit/>
          <w:trHeight w:val="225"/>
        </w:trPr>
        <w:tc>
          <w:tcPr>
            <w:tcW w:w="3969" w:type="dxa"/>
            <w:tcBorders>
              <w:top w:val="nil"/>
              <w:left w:val="nil"/>
              <w:bottom w:val="nil"/>
              <w:right w:val="nil"/>
            </w:tcBorders>
            <w:shd w:val="clear" w:color="auto" w:fill="auto"/>
            <w:noWrap/>
            <w:hideMark/>
          </w:tcPr>
          <w:p w:rsidR="00855EDE" w:rsidRPr="00855EDE" w:rsidRDefault="00855EDE" w:rsidP="00855EDE">
            <w:pPr>
              <w:spacing w:after="0" w:line="240" w:lineRule="auto"/>
              <w:ind w:firstLineChars="100" w:firstLine="161"/>
              <w:jc w:val="left"/>
              <w:rPr>
                <w:rFonts w:ascii="Arial" w:hAnsi="Arial" w:cs="Arial"/>
                <w:b/>
                <w:bCs/>
                <w:color w:val="000000"/>
                <w:sz w:val="16"/>
                <w:szCs w:val="16"/>
              </w:rPr>
            </w:pPr>
            <w:r w:rsidRPr="00855EDE">
              <w:rPr>
                <w:rFonts w:ascii="Arial" w:hAnsi="Arial" w:cs="Arial"/>
                <w:b/>
                <w:bCs/>
                <w:color w:val="000000"/>
                <w:sz w:val="16"/>
                <w:szCs w:val="16"/>
              </w:rPr>
              <w:t>Annual appropriations</w:t>
            </w:r>
          </w:p>
        </w:tc>
        <w:tc>
          <w:tcPr>
            <w:tcW w:w="964" w:type="dxa"/>
            <w:tcBorders>
              <w:top w:val="nil"/>
              <w:left w:val="nil"/>
              <w:bottom w:val="nil"/>
              <w:right w:val="nil"/>
            </w:tcBorders>
            <w:shd w:val="clear" w:color="auto" w:fill="auto"/>
            <w:noWrap/>
            <w:hideMark/>
          </w:tcPr>
          <w:p w:rsidR="00855EDE" w:rsidRPr="00855EDE" w:rsidRDefault="00855EDE" w:rsidP="00855EDE">
            <w:pPr>
              <w:spacing w:after="0" w:line="240" w:lineRule="auto"/>
              <w:jc w:val="left"/>
              <w:rPr>
                <w:rFonts w:ascii="Arial" w:hAnsi="Arial" w:cs="Arial"/>
                <w:color w:val="000000"/>
                <w:sz w:val="16"/>
                <w:szCs w:val="16"/>
              </w:rPr>
            </w:pPr>
          </w:p>
        </w:tc>
        <w:tc>
          <w:tcPr>
            <w:tcW w:w="964"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center"/>
              <w:rPr>
                <w:rFonts w:ascii="Arial" w:hAnsi="Arial" w:cs="Arial"/>
                <w:sz w:val="16"/>
                <w:szCs w:val="16"/>
              </w:rPr>
            </w:pPr>
            <w:r w:rsidRPr="00855EDE">
              <w:rPr>
                <w:rFonts w:ascii="Arial" w:hAnsi="Arial" w:cs="Arial"/>
                <w:sz w:val="16"/>
                <w:szCs w:val="16"/>
              </w:rPr>
              <w:t> </w:t>
            </w:r>
          </w:p>
        </w:tc>
        <w:tc>
          <w:tcPr>
            <w:tcW w:w="964" w:type="dxa"/>
            <w:tcBorders>
              <w:top w:val="nil"/>
              <w:left w:val="nil"/>
              <w:bottom w:val="nil"/>
              <w:right w:val="nil"/>
            </w:tcBorders>
            <w:shd w:val="clear" w:color="auto" w:fill="auto"/>
            <w:noWrap/>
            <w:hideMark/>
          </w:tcPr>
          <w:p w:rsidR="00855EDE" w:rsidRPr="00855EDE" w:rsidRDefault="00855EDE" w:rsidP="00855EDE">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hideMark/>
          </w:tcPr>
          <w:p w:rsidR="00855EDE" w:rsidRPr="00855EDE" w:rsidRDefault="00855EDE" w:rsidP="00855EDE">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hideMark/>
          </w:tcPr>
          <w:p w:rsidR="00855EDE" w:rsidRPr="00855EDE" w:rsidRDefault="00855EDE" w:rsidP="00855EDE">
            <w:pPr>
              <w:spacing w:after="0" w:line="240" w:lineRule="auto"/>
              <w:jc w:val="right"/>
              <w:rPr>
                <w:rFonts w:ascii="Arial" w:hAnsi="Arial" w:cs="Arial"/>
                <w:color w:val="000000"/>
                <w:sz w:val="16"/>
                <w:szCs w:val="16"/>
              </w:rPr>
            </w:pPr>
          </w:p>
        </w:tc>
      </w:tr>
      <w:tr w:rsidR="00855EDE" w:rsidRPr="00855EDE" w:rsidTr="00271F3E">
        <w:trPr>
          <w:cantSplit/>
          <w:trHeight w:val="225"/>
        </w:trPr>
        <w:tc>
          <w:tcPr>
            <w:tcW w:w="3969" w:type="dxa"/>
            <w:tcBorders>
              <w:top w:val="nil"/>
              <w:left w:val="nil"/>
              <w:bottom w:val="nil"/>
              <w:right w:val="nil"/>
            </w:tcBorders>
            <w:shd w:val="clear" w:color="auto" w:fill="auto"/>
            <w:noWrap/>
            <w:hideMark/>
          </w:tcPr>
          <w:p w:rsidR="00855EDE" w:rsidRPr="00855EDE" w:rsidRDefault="00855EDE" w:rsidP="00855EDE">
            <w:pPr>
              <w:spacing w:after="0" w:line="240" w:lineRule="auto"/>
              <w:ind w:firstLineChars="100" w:firstLine="160"/>
              <w:jc w:val="left"/>
              <w:rPr>
                <w:rFonts w:ascii="Arial" w:hAnsi="Arial" w:cs="Arial"/>
                <w:color w:val="000000"/>
                <w:sz w:val="16"/>
                <w:szCs w:val="16"/>
              </w:rPr>
            </w:pPr>
            <w:r w:rsidRPr="00855EDE">
              <w:rPr>
                <w:rFonts w:ascii="Arial" w:hAnsi="Arial" w:cs="Arial"/>
                <w:color w:val="000000"/>
                <w:sz w:val="16"/>
                <w:szCs w:val="16"/>
              </w:rPr>
              <w:t>Increase in estimates - Measures</w:t>
            </w:r>
          </w:p>
        </w:tc>
        <w:tc>
          <w:tcPr>
            <w:tcW w:w="964" w:type="dxa"/>
            <w:tcBorders>
              <w:top w:val="nil"/>
              <w:left w:val="nil"/>
              <w:bottom w:val="nil"/>
              <w:right w:val="nil"/>
            </w:tcBorders>
            <w:shd w:val="clear" w:color="auto" w:fill="auto"/>
            <w:noWrap/>
            <w:hideMark/>
          </w:tcPr>
          <w:p w:rsidR="00855EDE" w:rsidRPr="00855EDE" w:rsidRDefault="00855EDE" w:rsidP="00855EDE">
            <w:pPr>
              <w:spacing w:after="0" w:line="240" w:lineRule="auto"/>
              <w:jc w:val="left"/>
              <w:rPr>
                <w:rFonts w:ascii="Arial" w:hAnsi="Arial" w:cs="Arial"/>
                <w:color w:val="000000"/>
                <w:sz w:val="16"/>
                <w:szCs w:val="16"/>
              </w:rPr>
            </w:pPr>
          </w:p>
        </w:tc>
        <w:tc>
          <w:tcPr>
            <w:tcW w:w="964"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center"/>
              <w:rPr>
                <w:rFonts w:ascii="Arial" w:hAnsi="Arial" w:cs="Arial"/>
                <w:sz w:val="16"/>
                <w:szCs w:val="16"/>
              </w:rPr>
            </w:pPr>
            <w:r w:rsidRPr="00855EDE">
              <w:rPr>
                <w:rFonts w:ascii="Arial" w:hAnsi="Arial" w:cs="Arial"/>
                <w:sz w:val="16"/>
                <w:szCs w:val="16"/>
              </w:rPr>
              <w:t> </w:t>
            </w:r>
          </w:p>
        </w:tc>
        <w:tc>
          <w:tcPr>
            <w:tcW w:w="964" w:type="dxa"/>
            <w:tcBorders>
              <w:top w:val="nil"/>
              <w:left w:val="nil"/>
              <w:bottom w:val="nil"/>
              <w:right w:val="nil"/>
            </w:tcBorders>
            <w:shd w:val="clear" w:color="auto" w:fill="auto"/>
            <w:noWrap/>
            <w:hideMark/>
          </w:tcPr>
          <w:p w:rsidR="00855EDE" w:rsidRPr="00855EDE" w:rsidRDefault="00855EDE" w:rsidP="00855EDE">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hideMark/>
          </w:tcPr>
          <w:p w:rsidR="00855EDE" w:rsidRPr="00855EDE" w:rsidRDefault="00855EDE" w:rsidP="00855EDE">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hideMark/>
          </w:tcPr>
          <w:p w:rsidR="00855EDE" w:rsidRPr="00855EDE" w:rsidRDefault="00855EDE" w:rsidP="00855EDE">
            <w:pPr>
              <w:spacing w:after="0" w:line="240" w:lineRule="auto"/>
              <w:jc w:val="right"/>
              <w:rPr>
                <w:rFonts w:ascii="Arial" w:hAnsi="Arial" w:cs="Arial"/>
                <w:color w:val="000000"/>
                <w:sz w:val="16"/>
                <w:szCs w:val="16"/>
              </w:rPr>
            </w:pPr>
          </w:p>
        </w:tc>
      </w:tr>
      <w:tr w:rsidR="00855EDE" w:rsidRPr="00855EDE" w:rsidTr="00271F3E">
        <w:trPr>
          <w:cantSplit/>
          <w:trHeight w:val="450"/>
        </w:trPr>
        <w:tc>
          <w:tcPr>
            <w:tcW w:w="3969" w:type="dxa"/>
            <w:tcBorders>
              <w:top w:val="nil"/>
              <w:left w:val="nil"/>
              <w:bottom w:val="nil"/>
              <w:right w:val="nil"/>
            </w:tcBorders>
            <w:shd w:val="clear" w:color="auto" w:fill="auto"/>
            <w:hideMark/>
          </w:tcPr>
          <w:p w:rsidR="00855EDE" w:rsidRPr="00855EDE" w:rsidRDefault="00855EDE" w:rsidP="00855EDE">
            <w:pPr>
              <w:spacing w:after="0" w:line="240" w:lineRule="auto"/>
              <w:ind w:firstLineChars="200" w:firstLine="320"/>
              <w:jc w:val="left"/>
              <w:rPr>
                <w:rFonts w:ascii="Arial" w:hAnsi="Arial" w:cs="Arial"/>
                <w:color w:val="000000"/>
                <w:sz w:val="16"/>
                <w:szCs w:val="16"/>
              </w:rPr>
            </w:pPr>
            <w:r w:rsidRPr="00855EDE">
              <w:rPr>
                <w:rFonts w:ascii="Arial" w:hAnsi="Arial" w:cs="Arial"/>
                <w:color w:val="000000"/>
                <w:sz w:val="16"/>
                <w:szCs w:val="16"/>
              </w:rPr>
              <w:t>Flexible Literacy in Remote Primary Schools Programme — extension</w:t>
            </w:r>
          </w:p>
        </w:tc>
        <w:tc>
          <w:tcPr>
            <w:tcW w:w="964" w:type="dxa"/>
            <w:tcBorders>
              <w:top w:val="nil"/>
              <w:left w:val="nil"/>
              <w:bottom w:val="nil"/>
              <w:right w:val="nil"/>
            </w:tcBorders>
            <w:shd w:val="clear" w:color="auto" w:fill="auto"/>
            <w:vAlign w:val="bottom"/>
            <w:hideMark/>
          </w:tcPr>
          <w:p w:rsidR="00855EDE" w:rsidRPr="00855EDE" w:rsidRDefault="00855EDE" w:rsidP="00855EDE">
            <w:pPr>
              <w:spacing w:after="0" w:line="240" w:lineRule="auto"/>
              <w:jc w:val="center"/>
              <w:rPr>
                <w:rFonts w:ascii="Arial" w:hAnsi="Arial" w:cs="Arial"/>
                <w:color w:val="000000"/>
                <w:sz w:val="16"/>
                <w:szCs w:val="16"/>
              </w:rPr>
            </w:pPr>
            <w:r w:rsidRPr="00855EDE">
              <w:rPr>
                <w:rFonts w:ascii="Arial" w:hAnsi="Arial" w:cs="Arial"/>
                <w:color w:val="000000"/>
                <w:sz w:val="16"/>
                <w:szCs w:val="16"/>
              </w:rPr>
              <w:t>1.3</w:t>
            </w:r>
          </w:p>
        </w:tc>
        <w:tc>
          <w:tcPr>
            <w:tcW w:w="964" w:type="dxa"/>
            <w:tcBorders>
              <w:top w:val="nil"/>
              <w:left w:val="nil"/>
              <w:bottom w:val="nil"/>
              <w:right w:val="nil"/>
            </w:tcBorders>
            <w:shd w:val="clear" w:color="000000" w:fill="E6E6E6"/>
            <w:noWrap/>
            <w:vAlign w:val="bottom"/>
            <w:hideMark/>
          </w:tcPr>
          <w:p w:rsidR="00855EDE" w:rsidRPr="00855EDE" w:rsidRDefault="00B05D1F" w:rsidP="00855EDE">
            <w:pPr>
              <w:spacing w:after="0" w:line="240" w:lineRule="auto"/>
              <w:jc w:val="right"/>
              <w:rPr>
                <w:rFonts w:ascii="Arial" w:hAnsi="Arial" w:cs="Arial"/>
                <w:sz w:val="16"/>
                <w:szCs w:val="16"/>
              </w:rPr>
            </w:pPr>
            <w:r>
              <w:rPr>
                <w:rFonts w:ascii="Arial" w:hAnsi="Arial" w:cs="Arial"/>
                <w:sz w:val="16"/>
                <w:szCs w:val="16"/>
              </w:rPr>
              <w:t xml:space="preserve"> </w:t>
            </w:r>
            <w:r w:rsidR="00855EDE" w:rsidRPr="00855EDE">
              <w:rPr>
                <w:rFonts w:ascii="Arial" w:hAnsi="Arial" w:cs="Arial"/>
                <w:sz w:val="16"/>
                <w:szCs w:val="16"/>
              </w:rPr>
              <w:t xml:space="preserve">200 </w:t>
            </w:r>
          </w:p>
        </w:tc>
        <w:tc>
          <w:tcPr>
            <w:tcW w:w="964"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r w:rsidRPr="00855EDE">
              <w:rPr>
                <w:rFonts w:ascii="Arial" w:hAnsi="Arial" w:cs="Arial"/>
                <w:color w:val="000000"/>
                <w:sz w:val="16"/>
                <w:szCs w:val="16"/>
              </w:rPr>
              <w:t xml:space="preserve">1,600 </w:t>
            </w:r>
          </w:p>
        </w:tc>
        <w:tc>
          <w:tcPr>
            <w:tcW w:w="1035"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r w:rsidRPr="00855EDE">
              <w:rPr>
                <w:rFonts w:ascii="Arial" w:hAnsi="Arial" w:cs="Arial"/>
                <w:color w:val="000000"/>
                <w:sz w:val="16"/>
                <w:szCs w:val="16"/>
              </w:rPr>
              <w:t xml:space="preserve">- </w:t>
            </w:r>
          </w:p>
        </w:tc>
        <w:tc>
          <w:tcPr>
            <w:tcW w:w="1035"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r w:rsidRPr="00855EDE">
              <w:rPr>
                <w:rFonts w:ascii="Arial" w:hAnsi="Arial" w:cs="Arial"/>
                <w:color w:val="000000"/>
                <w:sz w:val="16"/>
                <w:szCs w:val="16"/>
              </w:rPr>
              <w:t xml:space="preserve">- </w:t>
            </w:r>
          </w:p>
        </w:tc>
      </w:tr>
      <w:tr w:rsidR="00855EDE" w:rsidRPr="00855EDE" w:rsidTr="00271F3E">
        <w:trPr>
          <w:cantSplit/>
          <w:trHeight w:val="450"/>
        </w:trPr>
        <w:tc>
          <w:tcPr>
            <w:tcW w:w="3969" w:type="dxa"/>
            <w:tcBorders>
              <w:top w:val="nil"/>
              <w:left w:val="nil"/>
              <w:bottom w:val="nil"/>
              <w:right w:val="nil"/>
            </w:tcBorders>
            <w:shd w:val="clear" w:color="auto" w:fill="auto"/>
            <w:hideMark/>
          </w:tcPr>
          <w:p w:rsidR="00855EDE" w:rsidRPr="00855EDE" w:rsidRDefault="00855EDE" w:rsidP="00855EDE">
            <w:pPr>
              <w:spacing w:after="0" w:line="240" w:lineRule="auto"/>
              <w:ind w:firstLineChars="200" w:firstLine="320"/>
              <w:jc w:val="left"/>
              <w:rPr>
                <w:rFonts w:ascii="Arial" w:hAnsi="Arial" w:cs="Arial"/>
                <w:color w:val="000000"/>
                <w:sz w:val="16"/>
                <w:szCs w:val="16"/>
              </w:rPr>
            </w:pPr>
            <w:r w:rsidRPr="00855EDE">
              <w:rPr>
                <w:rFonts w:ascii="Arial" w:hAnsi="Arial" w:cs="Arial"/>
                <w:color w:val="000000"/>
                <w:sz w:val="16"/>
                <w:szCs w:val="16"/>
              </w:rPr>
              <w:t>Learning for Life Program — funding support</w:t>
            </w:r>
          </w:p>
        </w:tc>
        <w:tc>
          <w:tcPr>
            <w:tcW w:w="964" w:type="dxa"/>
            <w:tcBorders>
              <w:top w:val="nil"/>
              <w:left w:val="nil"/>
              <w:bottom w:val="nil"/>
              <w:right w:val="nil"/>
            </w:tcBorders>
            <w:shd w:val="clear" w:color="auto" w:fill="auto"/>
            <w:vAlign w:val="bottom"/>
            <w:hideMark/>
          </w:tcPr>
          <w:p w:rsidR="00855EDE" w:rsidRPr="00855EDE" w:rsidRDefault="00855EDE" w:rsidP="00855EDE">
            <w:pPr>
              <w:spacing w:after="0" w:line="240" w:lineRule="auto"/>
              <w:jc w:val="center"/>
              <w:rPr>
                <w:rFonts w:ascii="Arial" w:hAnsi="Arial" w:cs="Arial"/>
                <w:color w:val="000000"/>
                <w:sz w:val="16"/>
                <w:szCs w:val="16"/>
              </w:rPr>
            </w:pPr>
            <w:r w:rsidRPr="00855EDE">
              <w:rPr>
                <w:rFonts w:ascii="Arial" w:hAnsi="Arial" w:cs="Arial"/>
                <w:color w:val="000000"/>
                <w:sz w:val="16"/>
                <w:szCs w:val="16"/>
              </w:rPr>
              <w:t>1.3</w:t>
            </w:r>
          </w:p>
        </w:tc>
        <w:tc>
          <w:tcPr>
            <w:tcW w:w="964" w:type="dxa"/>
            <w:tcBorders>
              <w:top w:val="nil"/>
              <w:left w:val="nil"/>
              <w:bottom w:val="nil"/>
              <w:right w:val="nil"/>
            </w:tcBorders>
            <w:shd w:val="clear" w:color="000000" w:fill="E6E6E6"/>
            <w:noWrap/>
            <w:vAlign w:val="bottom"/>
            <w:hideMark/>
          </w:tcPr>
          <w:p w:rsidR="00855EDE" w:rsidRPr="00855EDE" w:rsidRDefault="00B05D1F" w:rsidP="00855EDE">
            <w:pPr>
              <w:spacing w:after="0" w:line="240" w:lineRule="auto"/>
              <w:jc w:val="right"/>
              <w:rPr>
                <w:rFonts w:ascii="Arial" w:hAnsi="Arial" w:cs="Arial"/>
                <w:sz w:val="16"/>
                <w:szCs w:val="16"/>
              </w:rPr>
            </w:pPr>
            <w:r>
              <w:rPr>
                <w:rFonts w:ascii="Arial" w:hAnsi="Arial" w:cs="Arial"/>
                <w:sz w:val="16"/>
                <w:szCs w:val="16"/>
              </w:rPr>
              <w:t xml:space="preserve"> </w:t>
            </w:r>
            <w:r w:rsidR="00855EDE" w:rsidRPr="00855EDE">
              <w:rPr>
                <w:rFonts w:ascii="Arial" w:hAnsi="Arial" w:cs="Arial"/>
                <w:sz w:val="16"/>
                <w:szCs w:val="16"/>
              </w:rPr>
              <w:t xml:space="preserve">5,700 </w:t>
            </w:r>
          </w:p>
        </w:tc>
        <w:tc>
          <w:tcPr>
            <w:tcW w:w="964"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r w:rsidRPr="00855EDE">
              <w:rPr>
                <w:rFonts w:ascii="Arial" w:hAnsi="Arial" w:cs="Arial"/>
                <w:color w:val="000000"/>
                <w:sz w:val="16"/>
                <w:szCs w:val="16"/>
              </w:rPr>
              <w:t xml:space="preserve">10,100 </w:t>
            </w:r>
          </w:p>
        </w:tc>
        <w:tc>
          <w:tcPr>
            <w:tcW w:w="1035"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r w:rsidRPr="00855EDE">
              <w:rPr>
                <w:rFonts w:ascii="Arial" w:hAnsi="Arial" w:cs="Arial"/>
                <w:color w:val="000000"/>
                <w:sz w:val="16"/>
                <w:szCs w:val="16"/>
              </w:rPr>
              <w:t xml:space="preserve">13,800 </w:t>
            </w:r>
          </w:p>
        </w:tc>
        <w:tc>
          <w:tcPr>
            <w:tcW w:w="1035"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r w:rsidRPr="00855EDE">
              <w:rPr>
                <w:rFonts w:ascii="Arial" w:hAnsi="Arial" w:cs="Arial"/>
                <w:color w:val="000000"/>
                <w:sz w:val="16"/>
                <w:szCs w:val="16"/>
              </w:rPr>
              <w:t xml:space="preserve">18,400 </w:t>
            </w:r>
          </w:p>
        </w:tc>
      </w:tr>
      <w:tr w:rsidR="00855EDE" w:rsidRPr="00855EDE" w:rsidTr="00271F3E">
        <w:trPr>
          <w:cantSplit/>
          <w:trHeight w:val="675"/>
        </w:trPr>
        <w:tc>
          <w:tcPr>
            <w:tcW w:w="3969" w:type="dxa"/>
            <w:tcBorders>
              <w:top w:val="nil"/>
              <w:left w:val="nil"/>
              <w:bottom w:val="nil"/>
              <w:right w:val="nil"/>
            </w:tcBorders>
            <w:shd w:val="clear" w:color="auto" w:fill="auto"/>
            <w:hideMark/>
          </w:tcPr>
          <w:p w:rsidR="00855EDE" w:rsidRPr="00855EDE" w:rsidRDefault="00855EDE" w:rsidP="00855EDE">
            <w:pPr>
              <w:spacing w:after="0" w:line="240" w:lineRule="auto"/>
              <w:ind w:firstLineChars="200" w:firstLine="320"/>
              <w:jc w:val="left"/>
              <w:rPr>
                <w:rFonts w:ascii="Arial" w:hAnsi="Arial" w:cs="Arial"/>
                <w:color w:val="000000"/>
                <w:sz w:val="16"/>
                <w:szCs w:val="16"/>
              </w:rPr>
            </w:pPr>
            <w:r w:rsidRPr="00855EDE">
              <w:rPr>
                <w:rFonts w:ascii="Arial" w:hAnsi="Arial" w:cs="Arial"/>
                <w:color w:val="000000"/>
                <w:sz w:val="16"/>
                <w:szCs w:val="16"/>
              </w:rPr>
              <w:t>Pathways in Technology Early College High School Pilot — expansion</w:t>
            </w:r>
          </w:p>
        </w:tc>
        <w:tc>
          <w:tcPr>
            <w:tcW w:w="964" w:type="dxa"/>
            <w:tcBorders>
              <w:top w:val="nil"/>
              <w:left w:val="nil"/>
              <w:bottom w:val="nil"/>
              <w:right w:val="nil"/>
            </w:tcBorders>
            <w:shd w:val="clear" w:color="auto" w:fill="auto"/>
            <w:vAlign w:val="bottom"/>
            <w:hideMark/>
          </w:tcPr>
          <w:p w:rsidR="00855EDE" w:rsidRPr="00855EDE" w:rsidRDefault="00855EDE" w:rsidP="00855EDE">
            <w:pPr>
              <w:spacing w:after="0" w:line="240" w:lineRule="auto"/>
              <w:jc w:val="center"/>
              <w:rPr>
                <w:rFonts w:ascii="Arial" w:hAnsi="Arial" w:cs="Arial"/>
                <w:color w:val="000000"/>
                <w:sz w:val="16"/>
                <w:szCs w:val="16"/>
              </w:rPr>
            </w:pPr>
            <w:r w:rsidRPr="00855EDE">
              <w:rPr>
                <w:rFonts w:ascii="Arial" w:hAnsi="Arial" w:cs="Arial"/>
                <w:color w:val="000000"/>
                <w:sz w:val="16"/>
                <w:szCs w:val="16"/>
              </w:rPr>
              <w:t>1.3</w:t>
            </w:r>
          </w:p>
        </w:tc>
        <w:tc>
          <w:tcPr>
            <w:tcW w:w="964" w:type="dxa"/>
            <w:tcBorders>
              <w:top w:val="nil"/>
              <w:left w:val="nil"/>
              <w:bottom w:val="nil"/>
              <w:right w:val="nil"/>
            </w:tcBorders>
            <w:shd w:val="clear" w:color="000000" w:fill="E6E6E6"/>
            <w:noWrap/>
            <w:vAlign w:val="bottom"/>
            <w:hideMark/>
          </w:tcPr>
          <w:p w:rsidR="00855EDE" w:rsidRPr="00855EDE" w:rsidRDefault="00B05D1F" w:rsidP="00855EDE">
            <w:pPr>
              <w:spacing w:after="0" w:line="240" w:lineRule="auto"/>
              <w:jc w:val="right"/>
              <w:rPr>
                <w:rFonts w:ascii="Arial" w:hAnsi="Arial" w:cs="Arial"/>
                <w:sz w:val="16"/>
                <w:szCs w:val="16"/>
              </w:rPr>
            </w:pPr>
            <w:r>
              <w:rPr>
                <w:rFonts w:ascii="Arial" w:hAnsi="Arial" w:cs="Arial"/>
                <w:sz w:val="16"/>
                <w:szCs w:val="16"/>
              </w:rPr>
              <w:t xml:space="preserve"> </w:t>
            </w:r>
            <w:r w:rsidR="00855EDE" w:rsidRPr="00855EDE">
              <w:rPr>
                <w:rFonts w:ascii="Arial" w:hAnsi="Arial" w:cs="Arial"/>
                <w:sz w:val="16"/>
                <w:szCs w:val="16"/>
              </w:rPr>
              <w:t xml:space="preserve">616 </w:t>
            </w:r>
          </w:p>
        </w:tc>
        <w:tc>
          <w:tcPr>
            <w:tcW w:w="964"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r w:rsidRPr="00855EDE">
              <w:rPr>
                <w:rFonts w:ascii="Arial" w:hAnsi="Arial" w:cs="Arial"/>
                <w:color w:val="000000"/>
                <w:sz w:val="16"/>
                <w:szCs w:val="16"/>
              </w:rPr>
              <w:t xml:space="preserve">1,675 </w:t>
            </w:r>
          </w:p>
        </w:tc>
        <w:tc>
          <w:tcPr>
            <w:tcW w:w="1035"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r w:rsidRPr="00855EDE">
              <w:rPr>
                <w:rFonts w:ascii="Arial" w:hAnsi="Arial" w:cs="Arial"/>
                <w:color w:val="000000"/>
                <w:sz w:val="16"/>
                <w:szCs w:val="16"/>
              </w:rPr>
              <w:t xml:space="preserve">1,617 </w:t>
            </w:r>
          </w:p>
        </w:tc>
        <w:tc>
          <w:tcPr>
            <w:tcW w:w="1035"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r w:rsidRPr="00855EDE">
              <w:rPr>
                <w:rFonts w:ascii="Arial" w:hAnsi="Arial" w:cs="Arial"/>
                <w:color w:val="000000"/>
                <w:sz w:val="16"/>
                <w:szCs w:val="16"/>
              </w:rPr>
              <w:t xml:space="preserve">625 </w:t>
            </w:r>
          </w:p>
        </w:tc>
      </w:tr>
      <w:tr w:rsidR="00855EDE" w:rsidRPr="00855EDE" w:rsidTr="00271F3E">
        <w:trPr>
          <w:cantSplit/>
          <w:trHeight w:val="900"/>
        </w:trPr>
        <w:tc>
          <w:tcPr>
            <w:tcW w:w="3969" w:type="dxa"/>
            <w:tcBorders>
              <w:top w:val="nil"/>
              <w:left w:val="nil"/>
              <w:bottom w:val="nil"/>
              <w:right w:val="nil"/>
            </w:tcBorders>
            <w:shd w:val="clear" w:color="auto" w:fill="auto"/>
            <w:hideMark/>
          </w:tcPr>
          <w:p w:rsidR="00855EDE" w:rsidRPr="00855EDE" w:rsidRDefault="00855EDE" w:rsidP="00855EDE">
            <w:pPr>
              <w:spacing w:after="0" w:line="240" w:lineRule="auto"/>
              <w:ind w:firstLineChars="200" w:firstLine="320"/>
              <w:jc w:val="left"/>
              <w:rPr>
                <w:rFonts w:ascii="Arial" w:hAnsi="Arial" w:cs="Arial"/>
                <w:color w:val="000000"/>
                <w:sz w:val="16"/>
                <w:szCs w:val="16"/>
              </w:rPr>
            </w:pPr>
            <w:r w:rsidRPr="00855EDE">
              <w:rPr>
                <w:rFonts w:ascii="Arial" w:hAnsi="Arial" w:cs="Arial"/>
                <w:color w:val="000000"/>
                <w:sz w:val="16"/>
                <w:szCs w:val="16"/>
              </w:rPr>
              <w:t>Supporting Women and Girls in Science, Technology, Engineering and Mathematics (National Career Education Strategy)</w:t>
            </w:r>
          </w:p>
        </w:tc>
        <w:tc>
          <w:tcPr>
            <w:tcW w:w="964" w:type="dxa"/>
            <w:tcBorders>
              <w:top w:val="nil"/>
              <w:left w:val="nil"/>
              <w:bottom w:val="nil"/>
              <w:right w:val="nil"/>
            </w:tcBorders>
            <w:shd w:val="clear" w:color="auto" w:fill="auto"/>
            <w:vAlign w:val="bottom"/>
            <w:hideMark/>
          </w:tcPr>
          <w:p w:rsidR="00855EDE" w:rsidRPr="00855EDE" w:rsidRDefault="00855EDE" w:rsidP="00855EDE">
            <w:pPr>
              <w:spacing w:after="0" w:line="240" w:lineRule="auto"/>
              <w:jc w:val="center"/>
              <w:rPr>
                <w:rFonts w:ascii="Arial" w:hAnsi="Arial" w:cs="Arial"/>
                <w:color w:val="000000"/>
                <w:sz w:val="16"/>
                <w:szCs w:val="16"/>
              </w:rPr>
            </w:pPr>
            <w:r w:rsidRPr="00855EDE">
              <w:rPr>
                <w:rFonts w:ascii="Arial" w:hAnsi="Arial" w:cs="Arial"/>
                <w:color w:val="000000"/>
                <w:sz w:val="16"/>
                <w:szCs w:val="16"/>
              </w:rPr>
              <w:t>1.3</w:t>
            </w:r>
          </w:p>
        </w:tc>
        <w:tc>
          <w:tcPr>
            <w:tcW w:w="964" w:type="dxa"/>
            <w:tcBorders>
              <w:top w:val="nil"/>
              <w:left w:val="nil"/>
              <w:bottom w:val="nil"/>
              <w:right w:val="nil"/>
            </w:tcBorders>
            <w:shd w:val="clear" w:color="000000" w:fill="E6E6E6"/>
            <w:noWrap/>
            <w:vAlign w:val="bottom"/>
            <w:hideMark/>
          </w:tcPr>
          <w:p w:rsidR="00855EDE" w:rsidRPr="00855EDE" w:rsidRDefault="00B05D1F" w:rsidP="00855EDE">
            <w:pPr>
              <w:spacing w:after="0" w:line="240" w:lineRule="auto"/>
              <w:jc w:val="right"/>
              <w:rPr>
                <w:rFonts w:ascii="Arial" w:hAnsi="Arial" w:cs="Arial"/>
                <w:sz w:val="16"/>
                <w:szCs w:val="16"/>
              </w:rPr>
            </w:pPr>
            <w:r>
              <w:rPr>
                <w:rFonts w:ascii="Arial" w:hAnsi="Arial" w:cs="Arial"/>
                <w:sz w:val="16"/>
                <w:szCs w:val="16"/>
              </w:rPr>
              <w:t xml:space="preserve"> </w:t>
            </w:r>
            <w:r w:rsidR="00855EDE" w:rsidRPr="00855EDE">
              <w:rPr>
                <w:rFonts w:ascii="Arial" w:hAnsi="Arial" w:cs="Arial"/>
                <w:sz w:val="16"/>
                <w:szCs w:val="16"/>
              </w:rPr>
              <w:t xml:space="preserve">500 </w:t>
            </w:r>
          </w:p>
        </w:tc>
        <w:tc>
          <w:tcPr>
            <w:tcW w:w="964"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r w:rsidRPr="00855EDE">
              <w:rPr>
                <w:rFonts w:ascii="Arial" w:hAnsi="Arial" w:cs="Arial"/>
                <w:color w:val="000000"/>
                <w:sz w:val="16"/>
                <w:szCs w:val="16"/>
              </w:rPr>
              <w:t xml:space="preserve">1,500 </w:t>
            </w:r>
          </w:p>
        </w:tc>
        <w:tc>
          <w:tcPr>
            <w:tcW w:w="1035"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r w:rsidRPr="00855EDE">
              <w:rPr>
                <w:rFonts w:ascii="Arial" w:hAnsi="Arial" w:cs="Arial"/>
                <w:color w:val="000000"/>
                <w:sz w:val="16"/>
                <w:szCs w:val="16"/>
              </w:rPr>
              <w:t xml:space="preserve">500 </w:t>
            </w:r>
          </w:p>
        </w:tc>
        <w:tc>
          <w:tcPr>
            <w:tcW w:w="1035"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r w:rsidRPr="00855EDE">
              <w:rPr>
                <w:rFonts w:ascii="Arial" w:hAnsi="Arial" w:cs="Arial"/>
                <w:color w:val="000000"/>
                <w:sz w:val="16"/>
                <w:szCs w:val="16"/>
              </w:rPr>
              <w:t xml:space="preserve">500 </w:t>
            </w:r>
          </w:p>
        </w:tc>
      </w:tr>
      <w:tr w:rsidR="00855EDE" w:rsidRPr="00855EDE" w:rsidTr="00271F3E">
        <w:trPr>
          <w:cantSplit/>
          <w:trHeight w:val="450"/>
        </w:trPr>
        <w:tc>
          <w:tcPr>
            <w:tcW w:w="3969" w:type="dxa"/>
            <w:tcBorders>
              <w:top w:val="nil"/>
              <w:left w:val="nil"/>
              <w:bottom w:val="nil"/>
              <w:right w:val="nil"/>
            </w:tcBorders>
            <w:shd w:val="clear" w:color="auto" w:fill="auto"/>
            <w:hideMark/>
          </w:tcPr>
          <w:p w:rsidR="00855EDE" w:rsidRPr="00855EDE" w:rsidRDefault="00855EDE" w:rsidP="00855EDE">
            <w:pPr>
              <w:spacing w:after="0" w:line="240" w:lineRule="auto"/>
              <w:ind w:firstLineChars="200" w:firstLine="320"/>
              <w:jc w:val="left"/>
              <w:rPr>
                <w:rFonts w:ascii="Arial" w:hAnsi="Arial" w:cs="Arial"/>
                <w:color w:val="000000"/>
                <w:sz w:val="16"/>
                <w:szCs w:val="16"/>
              </w:rPr>
            </w:pPr>
            <w:r w:rsidRPr="00855EDE">
              <w:rPr>
                <w:rFonts w:ascii="Arial" w:hAnsi="Arial" w:cs="Arial"/>
                <w:color w:val="000000"/>
                <w:sz w:val="16"/>
                <w:szCs w:val="16"/>
              </w:rPr>
              <w:t>Teach for Australia — additional funding</w:t>
            </w:r>
          </w:p>
        </w:tc>
        <w:tc>
          <w:tcPr>
            <w:tcW w:w="964" w:type="dxa"/>
            <w:tcBorders>
              <w:top w:val="nil"/>
              <w:left w:val="nil"/>
              <w:bottom w:val="nil"/>
              <w:right w:val="nil"/>
            </w:tcBorders>
            <w:shd w:val="clear" w:color="auto" w:fill="auto"/>
            <w:vAlign w:val="bottom"/>
            <w:hideMark/>
          </w:tcPr>
          <w:p w:rsidR="00855EDE" w:rsidRPr="00855EDE" w:rsidRDefault="00855EDE" w:rsidP="00855EDE">
            <w:pPr>
              <w:spacing w:after="0" w:line="240" w:lineRule="auto"/>
              <w:jc w:val="center"/>
              <w:rPr>
                <w:rFonts w:ascii="Arial" w:hAnsi="Arial" w:cs="Arial"/>
                <w:color w:val="000000"/>
                <w:sz w:val="16"/>
                <w:szCs w:val="16"/>
              </w:rPr>
            </w:pPr>
            <w:r w:rsidRPr="00855EDE">
              <w:rPr>
                <w:rFonts w:ascii="Arial" w:hAnsi="Arial" w:cs="Arial"/>
                <w:color w:val="000000"/>
                <w:sz w:val="16"/>
                <w:szCs w:val="16"/>
              </w:rPr>
              <w:t>1.3</w:t>
            </w:r>
          </w:p>
        </w:tc>
        <w:tc>
          <w:tcPr>
            <w:tcW w:w="964" w:type="dxa"/>
            <w:tcBorders>
              <w:top w:val="nil"/>
              <w:left w:val="nil"/>
              <w:bottom w:val="nil"/>
              <w:right w:val="nil"/>
            </w:tcBorders>
            <w:shd w:val="clear" w:color="000000" w:fill="E6E6E6"/>
            <w:noWrap/>
            <w:vAlign w:val="bottom"/>
            <w:hideMark/>
          </w:tcPr>
          <w:p w:rsidR="00855EDE" w:rsidRPr="00855EDE" w:rsidRDefault="00B05D1F" w:rsidP="00855EDE">
            <w:pPr>
              <w:spacing w:after="0" w:line="240" w:lineRule="auto"/>
              <w:jc w:val="right"/>
              <w:rPr>
                <w:rFonts w:ascii="Arial" w:hAnsi="Arial" w:cs="Arial"/>
                <w:sz w:val="16"/>
                <w:szCs w:val="16"/>
              </w:rPr>
            </w:pPr>
            <w:r>
              <w:rPr>
                <w:rFonts w:ascii="Arial" w:hAnsi="Arial" w:cs="Arial"/>
                <w:sz w:val="16"/>
                <w:szCs w:val="16"/>
              </w:rPr>
              <w:t xml:space="preserve"> </w:t>
            </w:r>
            <w:r w:rsidR="00855EDE" w:rsidRPr="00855EDE">
              <w:rPr>
                <w:rFonts w:ascii="Arial" w:hAnsi="Arial" w:cs="Arial"/>
                <w:sz w:val="16"/>
                <w:szCs w:val="16"/>
              </w:rPr>
              <w:t xml:space="preserve">2,925 </w:t>
            </w:r>
          </w:p>
        </w:tc>
        <w:tc>
          <w:tcPr>
            <w:tcW w:w="964"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r w:rsidRPr="00855EDE">
              <w:rPr>
                <w:rFonts w:ascii="Arial" w:hAnsi="Arial" w:cs="Arial"/>
                <w:color w:val="000000"/>
                <w:sz w:val="16"/>
                <w:szCs w:val="16"/>
              </w:rPr>
              <w:t xml:space="preserve">6,143 </w:t>
            </w:r>
          </w:p>
        </w:tc>
        <w:tc>
          <w:tcPr>
            <w:tcW w:w="1035"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r w:rsidRPr="00855EDE">
              <w:rPr>
                <w:rFonts w:ascii="Arial" w:hAnsi="Arial" w:cs="Arial"/>
                <w:color w:val="000000"/>
                <w:sz w:val="16"/>
                <w:szCs w:val="16"/>
              </w:rPr>
              <w:t xml:space="preserve">7,118 </w:t>
            </w:r>
          </w:p>
        </w:tc>
        <w:tc>
          <w:tcPr>
            <w:tcW w:w="1035"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r w:rsidRPr="00855EDE">
              <w:rPr>
                <w:rFonts w:ascii="Arial" w:hAnsi="Arial" w:cs="Arial"/>
                <w:color w:val="000000"/>
                <w:sz w:val="16"/>
                <w:szCs w:val="16"/>
              </w:rPr>
              <w:t xml:space="preserve">2,145 </w:t>
            </w:r>
          </w:p>
        </w:tc>
      </w:tr>
      <w:tr w:rsidR="00855EDE" w:rsidRPr="00855EDE" w:rsidTr="00271F3E">
        <w:trPr>
          <w:cantSplit/>
          <w:trHeight w:val="225"/>
        </w:trPr>
        <w:tc>
          <w:tcPr>
            <w:tcW w:w="3969" w:type="dxa"/>
            <w:tcBorders>
              <w:top w:val="nil"/>
              <w:left w:val="nil"/>
              <w:bottom w:val="nil"/>
              <w:right w:val="nil"/>
            </w:tcBorders>
            <w:shd w:val="clear" w:color="auto" w:fill="auto"/>
            <w:hideMark/>
          </w:tcPr>
          <w:p w:rsidR="00855EDE" w:rsidRPr="00855EDE" w:rsidRDefault="00855EDE" w:rsidP="00855EDE">
            <w:pPr>
              <w:spacing w:after="0" w:line="240" w:lineRule="auto"/>
              <w:ind w:firstLineChars="100" w:firstLine="160"/>
              <w:jc w:val="left"/>
              <w:rPr>
                <w:rFonts w:ascii="Arial" w:hAnsi="Arial" w:cs="Arial"/>
                <w:color w:val="000000"/>
                <w:sz w:val="16"/>
                <w:szCs w:val="16"/>
              </w:rPr>
            </w:pPr>
            <w:r w:rsidRPr="00855EDE">
              <w:rPr>
                <w:rFonts w:ascii="Arial" w:hAnsi="Arial" w:cs="Arial"/>
                <w:color w:val="000000"/>
                <w:sz w:val="16"/>
                <w:szCs w:val="16"/>
              </w:rPr>
              <w:t>Decrease in estimates - Measures</w:t>
            </w:r>
          </w:p>
        </w:tc>
        <w:tc>
          <w:tcPr>
            <w:tcW w:w="964" w:type="dxa"/>
            <w:tcBorders>
              <w:top w:val="nil"/>
              <w:left w:val="nil"/>
              <w:bottom w:val="nil"/>
              <w:right w:val="nil"/>
            </w:tcBorders>
            <w:shd w:val="clear" w:color="auto" w:fill="auto"/>
            <w:vAlign w:val="bottom"/>
            <w:hideMark/>
          </w:tcPr>
          <w:p w:rsidR="00855EDE" w:rsidRPr="00855EDE" w:rsidRDefault="00855EDE" w:rsidP="00855EDE">
            <w:pPr>
              <w:spacing w:after="0" w:line="240" w:lineRule="auto"/>
              <w:jc w:val="center"/>
              <w:rPr>
                <w:rFonts w:ascii="Arial" w:hAnsi="Arial" w:cs="Arial"/>
                <w:color w:val="000000"/>
                <w:sz w:val="16"/>
                <w:szCs w:val="16"/>
              </w:rPr>
            </w:pPr>
          </w:p>
        </w:tc>
        <w:tc>
          <w:tcPr>
            <w:tcW w:w="964"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c>
          <w:tcPr>
            <w:tcW w:w="964"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p>
        </w:tc>
      </w:tr>
      <w:tr w:rsidR="00855EDE" w:rsidRPr="00855EDE" w:rsidTr="00271F3E">
        <w:trPr>
          <w:cantSplit/>
          <w:trHeight w:val="900"/>
        </w:trPr>
        <w:tc>
          <w:tcPr>
            <w:tcW w:w="3969" w:type="dxa"/>
            <w:tcBorders>
              <w:top w:val="nil"/>
              <w:left w:val="nil"/>
              <w:bottom w:val="nil"/>
              <w:right w:val="nil"/>
            </w:tcBorders>
            <w:shd w:val="clear" w:color="auto" w:fill="auto"/>
            <w:hideMark/>
          </w:tcPr>
          <w:p w:rsidR="00855EDE" w:rsidRPr="00855EDE" w:rsidRDefault="00855EDE" w:rsidP="00855EDE">
            <w:pPr>
              <w:spacing w:after="0" w:line="240" w:lineRule="auto"/>
              <w:ind w:firstLineChars="200" w:firstLine="320"/>
              <w:jc w:val="left"/>
              <w:rPr>
                <w:rFonts w:ascii="Arial" w:hAnsi="Arial" w:cs="Arial"/>
                <w:color w:val="000000"/>
                <w:sz w:val="16"/>
                <w:szCs w:val="16"/>
              </w:rPr>
            </w:pPr>
            <w:r w:rsidRPr="00855EDE">
              <w:rPr>
                <w:rFonts w:ascii="Arial" w:hAnsi="Arial" w:cs="Arial"/>
                <w:color w:val="000000"/>
                <w:sz w:val="16"/>
                <w:szCs w:val="16"/>
              </w:rPr>
              <w:t>Inspiring all Australians in Digital Literacy and Science, Technology, Engineering and Maths Program — efficiencies</w:t>
            </w:r>
          </w:p>
        </w:tc>
        <w:tc>
          <w:tcPr>
            <w:tcW w:w="964" w:type="dxa"/>
            <w:tcBorders>
              <w:top w:val="nil"/>
              <w:left w:val="nil"/>
              <w:bottom w:val="nil"/>
              <w:right w:val="nil"/>
            </w:tcBorders>
            <w:shd w:val="clear" w:color="auto" w:fill="auto"/>
            <w:vAlign w:val="bottom"/>
            <w:hideMark/>
          </w:tcPr>
          <w:p w:rsidR="00855EDE" w:rsidRPr="00855EDE" w:rsidRDefault="00855EDE" w:rsidP="00855EDE">
            <w:pPr>
              <w:spacing w:after="0" w:line="240" w:lineRule="auto"/>
              <w:jc w:val="center"/>
              <w:rPr>
                <w:rFonts w:ascii="Arial" w:hAnsi="Arial" w:cs="Arial"/>
                <w:color w:val="000000"/>
                <w:sz w:val="16"/>
                <w:szCs w:val="16"/>
              </w:rPr>
            </w:pPr>
            <w:r w:rsidRPr="00855EDE">
              <w:rPr>
                <w:rFonts w:ascii="Arial" w:hAnsi="Arial" w:cs="Arial"/>
                <w:color w:val="000000"/>
                <w:sz w:val="16"/>
                <w:szCs w:val="16"/>
              </w:rPr>
              <w:t>1.3</w:t>
            </w:r>
          </w:p>
        </w:tc>
        <w:tc>
          <w:tcPr>
            <w:tcW w:w="964" w:type="dxa"/>
            <w:tcBorders>
              <w:top w:val="nil"/>
              <w:left w:val="nil"/>
              <w:bottom w:val="nil"/>
              <w:right w:val="nil"/>
            </w:tcBorders>
            <w:shd w:val="clear" w:color="000000" w:fill="E6E6E6"/>
            <w:noWrap/>
            <w:vAlign w:val="bottom"/>
            <w:hideMark/>
          </w:tcPr>
          <w:p w:rsidR="00855EDE" w:rsidRPr="00855EDE" w:rsidRDefault="00B05D1F" w:rsidP="00855EDE">
            <w:pPr>
              <w:spacing w:after="0" w:line="240" w:lineRule="auto"/>
              <w:jc w:val="right"/>
              <w:rPr>
                <w:rFonts w:ascii="Arial" w:hAnsi="Arial" w:cs="Arial"/>
                <w:sz w:val="16"/>
                <w:szCs w:val="16"/>
              </w:rPr>
            </w:pPr>
            <w:r>
              <w:rPr>
                <w:rFonts w:ascii="Arial" w:hAnsi="Arial" w:cs="Arial"/>
                <w:sz w:val="16"/>
                <w:szCs w:val="16"/>
              </w:rPr>
              <w:t xml:space="preserve"> </w:t>
            </w:r>
            <w:r w:rsidR="00855EDE" w:rsidRPr="00855EDE">
              <w:rPr>
                <w:rFonts w:ascii="Arial" w:hAnsi="Arial" w:cs="Arial"/>
                <w:sz w:val="16"/>
                <w:szCs w:val="16"/>
              </w:rPr>
              <w:t>(300)</w:t>
            </w:r>
          </w:p>
        </w:tc>
        <w:tc>
          <w:tcPr>
            <w:tcW w:w="964"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r w:rsidRPr="00855EDE">
              <w:rPr>
                <w:rFonts w:ascii="Arial" w:hAnsi="Arial" w:cs="Arial"/>
                <w:color w:val="000000"/>
                <w:sz w:val="16"/>
                <w:szCs w:val="16"/>
              </w:rPr>
              <w:t xml:space="preserve">- </w:t>
            </w:r>
          </w:p>
        </w:tc>
        <w:tc>
          <w:tcPr>
            <w:tcW w:w="1035"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r w:rsidRPr="00855EDE">
              <w:rPr>
                <w:rFonts w:ascii="Arial" w:hAnsi="Arial" w:cs="Arial"/>
                <w:color w:val="000000"/>
                <w:sz w:val="16"/>
                <w:szCs w:val="16"/>
              </w:rPr>
              <w:t>(1,500)</w:t>
            </w:r>
          </w:p>
        </w:tc>
        <w:tc>
          <w:tcPr>
            <w:tcW w:w="1035"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r w:rsidRPr="00855EDE">
              <w:rPr>
                <w:rFonts w:ascii="Arial" w:hAnsi="Arial" w:cs="Arial"/>
                <w:color w:val="000000"/>
                <w:sz w:val="16"/>
                <w:szCs w:val="16"/>
              </w:rPr>
              <w:t xml:space="preserve">- </w:t>
            </w:r>
          </w:p>
        </w:tc>
      </w:tr>
      <w:tr w:rsidR="00855EDE" w:rsidRPr="00855EDE" w:rsidTr="00271F3E">
        <w:trPr>
          <w:cantSplit/>
          <w:trHeight w:val="450"/>
        </w:trPr>
        <w:tc>
          <w:tcPr>
            <w:tcW w:w="3969" w:type="dxa"/>
            <w:tcBorders>
              <w:top w:val="nil"/>
              <w:left w:val="nil"/>
              <w:bottom w:val="nil"/>
              <w:right w:val="nil"/>
            </w:tcBorders>
            <w:shd w:val="clear" w:color="auto" w:fill="auto"/>
            <w:hideMark/>
          </w:tcPr>
          <w:p w:rsidR="00855EDE" w:rsidRPr="00855EDE" w:rsidRDefault="00855EDE" w:rsidP="00855EDE">
            <w:pPr>
              <w:spacing w:after="0" w:line="240" w:lineRule="auto"/>
              <w:ind w:firstLineChars="200" w:firstLine="320"/>
              <w:jc w:val="left"/>
              <w:rPr>
                <w:rFonts w:ascii="Arial" w:hAnsi="Arial" w:cs="Arial"/>
                <w:color w:val="000000"/>
                <w:sz w:val="16"/>
                <w:szCs w:val="16"/>
              </w:rPr>
            </w:pPr>
            <w:r w:rsidRPr="00855EDE">
              <w:rPr>
                <w:rFonts w:ascii="Arial" w:hAnsi="Arial" w:cs="Arial"/>
                <w:color w:val="000000"/>
                <w:sz w:val="16"/>
                <w:szCs w:val="16"/>
              </w:rPr>
              <w:t>Interim Home Based Carer Subsidy Programme — efficiencies</w:t>
            </w:r>
          </w:p>
        </w:tc>
        <w:tc>
          <w:tcPr>
            <w:tcW w:w="964" w:type="dxa"/>
            <w:tcBorders>
              <w:top w:val="nil"/>
              <w:left w:val="nil"/>
              <w:bottom w:val="nil"/>
              <w:right w:val="nil"/>
            </w:tcBorders>
            <w:shd w:val="clear" w:color="auto" w:fill="auto"/>
            <w:vAlign w:val="bottom"/>
            <w:hideMark/>
          </w:tcPr>
          <w:p w:rsidR="00855EDE" w:rsidRPr="00855EDE" w:rsidRDefault="00855EDE" w:rsidP="00855EDE">
            <w:pPr>
              <w:spacing w:after="0" w:line="240" w:lineRule="auto"/>
              <w:jc w:val="center"/>
              <w:rPr>
                <w:rFonts w:ascii="Arial" w:hAnsi="Arial" w:cs="Arial"/>
                <w:color w:val="000000"/>
                <w:sz w:val="16"/>
                <w:szCs w:val="16"/>
              </w:rPr>
            </w:pPr>
            <w:r w:rsidRPr="00855EDE">
              <w:rPr>
                <w:rFonts w:ascii="Arial" w:hAnsi="Arial" w:cs="Arial"/>
                <w:color w:val="000000"/>
                <w:sz w:val="16"/>
                <w:szCs w:val="16"/>
              </w:rPr>
              <w:t>1.6</w:t>
            </w:r>
          </w:p>
        </w:tc>
        <w:tc>
          <w:tcPr>
            <w:tcW w:w="964" w:type="dxa"/>
            <w:tcBorders>
              <w:top w:val="nil"/>
              <w:left w:val="nil"/>
              <w:bottom w:val="nil"/>
              <w:right w:val="nil"/>
            </w:tcBorders>
            <w:shd w:val="clear" w:color="000000" w:fill="E6E6E6"/>
            <w:noWrap/>
            <w:vAlign w:val="bottom"/>
            <w:hideMark/>
          </w:tcPr>
          <w:p w:rsidR="00855EDE" w:rsidRPr="00855EDE" w:rsidRDefault="00B05D1F" w:rsidP="00855EDE">
            <w:pPr>
              <w:spacing w:after="0" w:line="240" w:lineRule="auto"/>
              <w:jc w:val="right"/>
              <w:rPr>
                <w:rFonts w:ascii="Arial" w:hAnsi="Arial" w:cs="Arial"/>
                <w:sz w:val="16"/>
                <w:szCs w:val="16"/>
              </w:rPr>
            </w:pPr>
            <w:r>
              <w:rPr>
                <w:rFonts w:ascii="Arial" w:hAnsi="Arial" w:cs="Arial"/>
                <w:sz w:val="16"/>
                <w:szCs w:val="16"/>
              </w:rPr>
              <w:t xml:space="preserve"> </w:t>
            </w:r>
            <w:r w:rsidR="00855EDE" w:rsidRPr="00855EDE">
              <w:rPr>
                <w:rFonts w:ascii="Arial" w:hAnsi="Arial" w:cs="Arial"/>
                <w:sz w:val="16"/>
                <w:szCs w:val="16"/>
              </w:rPr>
              <w:t>(86,985)</w:t>
            </w:r>
          </w:p>
        </w:tc>
        <w:tc>
          <w:tcPr>
            <w:tcW w:w="964"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r w:rsidRPr="00855EDE">
              <w:rPr>
                <w:rFonts w:ascii="Arial" w:hAnsi="Arial" w:cs="Arial"/>
                <w:color w:val="000000"/>
                <w:sz w:val="16"/>
                <w:szCs w:val="16"/>
              </w:rPr>
              <w:t>(82,891)</w:t>
            </w:r>
          </w:p>
        </w:tc>
        <w:tc>
          <w:tcPr>
            <w:tcW w:w="1035"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r w:rsidRPr="00855EDE">
              <w:rPr>
                <w:rFonts w:ascii="Arial" w:hAnsi="Arial" w:cs="Arial"/>
                <w:color w:val="000000"/>
                <w:sz w:val="16"/>
                <w:szCs w:val="16"/>
              </w:rPr>
              <w:t xml:space="preserve">- </w:t>
            </w:r>
          </w:p>
        </w:tc>
        <w:tc>
          <w:tcPr>
            <w:tcW w:w="1035"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r w:rsidRPr="00855EDE">
              <w:rPr>
                <w:rFonts w:ascii="Arial" w:hAnsi="Arial" w:cs="Arial"/>
                <w:color w:val="000000"/>
                <w:sz w:val="16"/>
                <w:szCs w:val="16"/>
              </w:rPr>
              <w:t xml:space="preserve">- </w:t>
            </w:r>
          </w:p>
        </w:tc>
      </w:tr>
      <w:tr w:rsidR="00855EDE" w:rsidRPr="00855EDE" w:rsidTr="00271F3E">
        <w:trPr>
          <w:cantSplit/>
          <w:trHeight w:val="225"/>
        </w:trPr>
        <w:tc>
          <w:tcPr>
            <w:tcW w:w="3969" w:type="dxa"/>
            <w:tcBorders>
              <w:top w:val="nil"/>
              <w:left w:val="nil"/>
              <w:bottom w:val="nil"/>
              <w:right w:val="nil"/>
            </w:tcBorders>
            <w:shd w:val="clear" w:color="auto" w:fill="auto"/>
            <w:noWrap/>
            <w:hideMark/>
          </w:tcPr>
          <w:p w:rsidR="00855EDE" w:rsidRPr="00855EDE" w:rsidRDefault="00855EDE" w:rsidP="00855EDE">
            <w:pPr>
              <w:spacing w:after="0" w:line="240" w:lineRule="auto"/>
              <w:ind w:firstLineChars="100" w:firstLine="160"/>
              <w:jc w:val="left"/>
              <w:rPr>
                <w:rFonts w:ascii="Arial" w:hAnsi="Arial" w:cs="Arial"/>
                <w:color w:val="000000"/>
                <w:sz w:val="16"/>
                <w:szCs w:val="16"/>
              </w:rPr>
            </w:pPr>
            <w:r w:rsidRPr="00855EDE">
              <w:rPr>
                <w:rFonts w:ascii="Arial" w:hAnsi="Arial" w:cs="Arial"/>
                <w:color w:val="000000"/>
                <w:sz w:val="16"/>
                <w:szCs w:val="16"/>
              </w:rPr>
              <w:t>Increase in estimates</w:t>
            </w:r>
          </w:p>
        </w:tc>
        <w:tc>
          <w:tcPr>
            <w:tcW w:w="964" w:type="dxa"/>
            <w:tcBorders>
              <w:top w:val="nil"/>
              <w:left w:val="nil"/>
              <w:bottom w:val="nil"/>
              <w:right w:val="nil"/>
            </w:tcBorders>
            <w:shd w:val="clear" w:color="auto" w:fill="auto"/>
            <w:vAlign w:val="bottom"/>
            <w:hideMark/>
          </w:tcPr>
          <w:p w:rsidR="00855EDE" w:rsidRPr="00855EDE" w:rsidRDefault="00855EDE" w:rsidP="00855EDE">
            <w:pPr>
              <w:spacing w:after="0" w:line="240" w:lineRule="auto"/>
              <w:jc w:val="center"/>
              <w:rPr>
                <w:rFonts w:ascii="Arial" w:hAnsi="Arial" w:cs="Arial"/>
                <w:color w:val="000000"/>
                <w:sz w:val="16"/>
                <w:szCs w:val="16"/>
              </w:rPr>
            </w:pPr>
          </w:p>
        </w:tc>
        <w:tc>
          <w:tcPr>
            <w:tcW w:w="964"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right"/>
              <w:rPr>
                <w:rFonts w:ascii="Arial" w:hAnsi="Arial" w:cs="Arial"/>
                <w:sz w:val="16"/>
                <w:szCs w:val="16"/>
              </w:rPr>
            </w:pPr>
            <w:r w:rsidRPr="00855EDE">
              <w:rPr>
                <w:rFonts w:ascii="Arial" w:hAnsi="Arial" w:cs="Arial"/>
                <w:sz w:val="16"/>
                <w:szCs w:val="16"/>
              </w:rPr>
              <w:t> </w:t>
            </w:r>
          </w:p>
        </w:tc>
        <w:tc>
          <w:tcPr>
            <w:tcW w:w="964"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p>
        </w:tc>
      </w:tr>
      <w:tr w:rsidR="00855EDE" w:rsidRPr="00855EDE" w:rsidTr="00271F3E">
        <w:trPr>
          <w:cantSplit/>
          <w:trHeight w:val="225"/>
        </w:trPr>
        <w:tc>
          <w:tcPr>
            <w:tcW w:w="3969" w:type="dxa"/>
            <w:tcBorders>
              <w:top w:val="nil"/>
              <w:left w:val="nil"/>
              <w:bottom w:val="nil"/>
              <w:right w:val="nil"/>
            </w:tcBorders>
            <w:shd w:val="clear" w:color="auto" w:fill="auto"/>
            <w:noWrap/>
            <w:vAlign w:val="center"/>
            <w:hideMark/>
          </w:tcPr>
          <w:p w:rsidR="00855EDE" w:rsidRPr="00855EDE" w:rsidRDefault="00855EDE" w:rsidP="00855EDE">
            <w:pPr>
              <w:spacing w:after="0" w:line="240" w:lineRule="auto"/>
              <w:ind w:firstLineChars="200" w:firstLine="320"/>
              <w:jc w:val="left"/>
              <w:rPr>
                <w:rFonts w:ascii="Arial" w:hAnsi="Arial" w:cs="Arial"/>
                <w:color w:val="000000"/>
                <w:sz w:val="16"/>
                <w:szCs w:val="16"/>
              </w:rPr>
            </w:pPr>
            <w:r w:rsidRPr="00855EDE">
              <w:rPr>
                <w:rFonts w:ascii="Arial" w:hAnsi="Arial" w:cs="Arial"/>
                <w:color w:val="000000"/>
                <w:sz w:val="16"/>
                <w:szCs w:val="16"/>
              </w:rPr>
              <w:t>Changes in Price &amp; Wage Indices</w:t>
            </w:r>
          </w:p>
        </w:tc>
        <w:tc>
          <w:tcPr>
            <w:tcW w:w="964" w:type="dxa"/>
            <w:tcBorders>
              <w:top w:val="nil"/>
              <w:left w:val="nil"/>
              <w:bottom w:val="nil"/>
              <w:right w:val="nil"/>
            </w:tcBorders>
            <w:shd w:val="clear" w:color="auto" w:fill="auto"/>
            <w:vAlign w:val="bottom"/>
            <w:hideMark/>
          </w:tcPr>
          <w:p w:rsidR="00855EDE" w:rsidRPr="00855EDE" w:rsidRDefault="00855EDE" w:rsidP="00855EDE">
            <w:pPr>
              <w:spacing w:after="0" w:line="240" w:lineRule="auto"/>
              <w:jc w:val="center"/>
              <w:rPr>
                <w:rFonts w:ascii="Arial" w:hAnsi="Arial" w:cs="Arial"/>
                <w:color w:val="000000"/>
                <w:sz w:val="16"/>
                <w:szCs w:val="16"/>
              </w:rPr>
            </w:pPr>
            <w:r w:rsidRPr="00855EDE">
              <w:rPr>
                <w:rFonts w:ascii="Arial" w:hAnsi="Arial" w:cs="Arial"/>
                <w:color w:val="000000"/>
                <w:sz w:val="16"/>
                <w:szCs w:val="16"/>
              </w:rPr>
              <w:t>1.6</w:t>
            </w:r>
          </w:p>
        </w:tc>
        <w:tc>
          <w:tcPr>
            <w:tcW w:w="964" w:type="dxa"/>
            <w:tcBorders>
              <w:top w:val="nil"/>
              <w:left w:val="nil"/>
              <w:bottom w:val="nil"/>
              <w:right w:val="nil"/>
            </w:tcBorders>
            <w:shd w:val="clear" w:color="000000" w:fill="E6E6E6"/>
            <w:noWrap/>
            <w:vAlign w:val="bottom"/>
            <w:hideMark/>
          </w:tcPr>
          <w:p w:rsidR="00855EDE" w:rsidRPr="00855EDE" w:rsidRDefault="00B05D1F" w:rsidP="00855EDE">
            <w:pPr>
              <w:spacing w:after="0" w:line="240" w:lineRule="auto"/>
              <w:jc w:val="center"/>
              <w:rPr>
                <w:rFonts w:ascii="Arial" w:hAnsi="Arial" w:cs="Arial"/>
                <w:sz w:val="16"/>
                <w:szCs w:val="16"/>
              </w:rPr>
            </w:pPr>
            <w:r>
              <w:rPr>
                <w:rFonts w:ascii="Arial" w:hAnsi="Arial" w:cs="Arial"/>
                <w:sz w:val="16"/>
                <w:szCs w:val="16"/>
              </w:rPr>
              <w:t xml:space="preserve"> </w:t>
            </w:r>
            <w:r w:rsidR="00855EDE" w:rsidRPr="00855EDE">
              <w:rPr>
                <w:rFonts w:ascii="Arial" w:hAnsi="Arial" w:cs="Arial"/>
                <w:sz w:val="16"/>
                <w:szCs w:val="16"/>
              </w:rPr>
              <w:t xml:space="preserve">- </w:t>
            </w:r>
          </w:p>
        </w:tc>
        <w:tc>
          <w:tcPr>
            <w:tcW w:w="964"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r w:rsidRPr="00855EDE">
              <w:rPr>
                <w:rFonts w:ascii="Arial" w:hAnsi="Arial" w:cs="Arial"/>
                <w:color w:val="000000"/>
                <w:sz w:val="16"/>
                <w:szCs w:val="16"/>
              </w:rPr>
              <w:t xml:space="preserve">548 </w:t>
            </w:r>
          </w:p>
        </w:tc>
        <w:tc>
          <w:tcPr>
            <w:tcW w:w="1035"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r w:rsidRPr="00855EDE">
              <w:rPr>
                <w:rFonts w:ascii="Arial" w:hAnsi="Arial" w:cs="Arial"/>
                <w:color w:val="000000"/>
                <w:sz w:val="16"/>
                <w:szCs w:val="16"/>
              </w:rPr>
              <w:t xml:space="preserve">- </w:t>
            </w:r>
          </w:p>
        </w:tc>
        <w:tc>
          <w:tcPr>
            <w:tcW w:w="1035"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r w:rsidRPr="00855EDE">
              <w:rPr>
                <w:rFonts w:ascii="Arial" w:hAnsi="Arial" w:cs="Arial"/>
                <w:color w:val="000000"/>
                <w:sz w:val="16"/>
                <w:szCs w:val="16"/>
              </w:rPr>
              <w:t xml:space="preserve">- </w:t>
            </w:r>
          </w:p>
        </w:tc>
      </w:tr>
      <w:tr w:rsidR="00855EDE" w:rsidRPr="00855EDE" w:rsidTr="00271F3E">
        <w:trPr>
          <w:cantSplit/>
          <w:trHeight w:val="450"/>
        </w:trPr>
        <w:tc>
          <w:tcPr>
            <w:tcW w:w="3969" w:type="dxa"/>
            <w:tcBorders>
              <w:top w:val="nil"/>
              <w:left w:val="nil"/>
              <w:bottom w:val="nil"/>
              <w:right w:val="nil"/>
            </w:tcBorders>
            <w:shd w:val="clear" w:color="auto" w:fill="auto"/>
            <w:vAlign w:val="center"/>
            <w:hideMark/>
          </w:tcPr>
          <w:p w:rsidR="00855EDE" w:rsidRPr="00855EDE" w:rsidRDefault="00855EDE" w:rsidP="00855EDE">
            <w:pPr>
              <w:spacing w:after="0" w:line="240" w:lineRule="auto"/>
              <w:ind w:firstLineChars="200" w:firstLine="320"/>
              <w:jc w:val="left"/>
              <w:rPr>
                <w:rFonts w:ascii="Arial" w:hAnsi="Arial" w:cs="Arial"/>
                <w:color w:val="000000"/>
                <w:sz w:val="16"/>
                <w:szCs w:val="16"/>
              </w:rPr>
            </w:pPr>
            <w:r w:rsidRPr="00855EDE">
              <w:rPr>
                <w:rFonts w:ascii="Arial" w:hAnsi="Arial" w:cs="Arial"/>
                <w:color w:val="000000"/>
                <w:sz w:val="16"/>
                <w:szCs w:val="16"/>
              </w:rPr>
              <w:t>Program specific - beneficiary or rate changes</w:t>
            </w:r>
          </w:p>
        </w:tc>
        <w:tc>
          <w:tcPr>
            <w:tcW w:w="964" w:type="dxa"/>
            <w:tcBorders>
              <w:top w:val="nil"/>
              <w:left w:val="nil"/>
              <w:bottom w:val="nil"/>
              <w:right w:val="nil"/>
            </w:tcBorders>
            <w:shd w:val="clear" w:color="auto" w:fill="auto"/>
            <w:vAlign w:val="bottom"/>
            <w:hideMark/>
          </w:tcPr>
          <w:p w:rsidR="00855EDE" w:rsidRPr="00855EDE" w:rsidRDefault="00855EDE" w:rsidP="00855EDE">
            <w:pPr>
              <w:spacing w:after="0" w:line="240" w:lineRule="auto"/>
              <w:jc w:val="center"/>
              <w:rPr>
                <w:rFonts w:ascii="Arial" w:hAnsi="Arial" w:cs="Arial"/>
                <w:color w:val="000000"/>
                <w:sz w:val="16"/>
                <w:szCs w:val="16"/>
              </w:rPr>
            </w:pPr>
            <w:r w:rsidRPr="00855EDE">
              <w:rPr>
                <w:rFonts w:ascii="Arial" w:hAnsi="Arial" w:cs="Arial"/>
                <w:color w:val="000000"/>
                <w:sz w:val="16"/>
                <w:szCs w:val="16"/>
              </w:rPr>
              <w:t>1.6</w:t>
            </w:r>
          </w:p>
        </w:tc>
        <w:tc>
          <w:tcPr>
            <w:tcW w:w="964" w:type="dxa"/>
            <w:tcBorders>
              <w:top w:val="nil"/>
              <w:left w:val="nil"/>
              <w:bottom w:val="nil"/>
              <w:right w:val="nil"/>
            </w:tcBorders>
            <w:shd w:val="clear" w:color="000000" w:fill="E6E6E6"/>
            <w:noWrap/>
            <w:vAlign w:val="bottom"/>
            <w:hideMark/>
          </w:tcPr>
          <w:p w:rsidR="00855EDE" w:rsidRPr="00855EDE" w:rsidRDefault="00B05D1F" w:rsidP="00855EDE">
            <w:pPr>
              <w:spacing w:after="0" w:line="240" w:lineRule="auto"/>
              <w:jc w:val="center"/>
              <w:rPr>
                <w:rFonts w:ascii="Arial" w:hAnsi="Arial" w:cs="Arial"/>
                <w:sz w:val="16"/>
                <w:szCs w:val="16"/>
              </w:rPr>
            </w:pPr>
            <w:r>
              <w:rPr>
                <w:rFonts w:ascii="Arial" w:hAnsi="Arial" w:cs="Arial"/>
                <w:sz w:val="16"/>
                <w:szCs w:val="16"/>
              </w:rPr>
              <w:t xml:space="preserve"> </w:t>
            </w:r>
            <w:r w:rsidR="00855EDE" w:rsidRPr="00855EDE">
              <w:rPr>
                <w:rFonts w:ascii="Arial" w:hAnsi="Arial" w:cs="Arial"/>
                <w:sz w:val="16"/>
                <w:szCs w:val="16"/>
              </w:rPr>
              <w:t xml:space="preserve">4,461 </w:t>
            </w:r>
          </w:p>
        </w:tc>
        <w:tc>
          <w:tcPr>
            <w:tcW w:w="964"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r w:rsidRPr="00855EDE">
              <w:rPr>
                <w:rFonts w:ascii="Arial" w:hAnsi="Arial" w:cs="Arial"/>
                <w:color w:val="000000"/>
                <w:sz w:val="16"/>
                <w:szCs w:val="16"/>
              </w:rPr>
              <w:t xml:space="preserve">5,142 </w:t>
            </w:r>
          </w:p>
        </w:tc>
        <w:tc>
          <w:tcPr>
            <w:tcW w:w="1035"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r w:rsidRPr="00855EDE">
              <w:rPr>
                <w:rFonts w:ascii="Arial" w:hAnsi="Arial" w:cs="Arial"/>
                <w:color w:val="000000"/>
                <w:sz w:val="16"/>
                <w:szCs w:val="16"/>
              </w:rPr>
              <w:t xml:space="preserve">1,243 </w:t>
            </w:r>
          </w:p>
        </w:tc>
        <w:tc>
          <w:tcPr>
            <w:tcW w:w="1035"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r w:rsidRPr="00855EDE">
              <w:rPr>
                <w:rFonts w:ascii="Arial" w:hAnsi="Arial" w:cs="Arial"/>
                <w:color w:val="000000"/>
                <w:sz w:val="16"/>
                <w:szCs w:val="16"/>
              </w:rPr>
              <w:t xml:space="preserve">1,507 </w:t>
            </w:r>
          </w:p>
        </w:tc>
      </w:tr>
      <w:tr w:rsidR="00855EDE" w:rsidRPr="00855EDE" w:rsidTr="00271F3E">
        <w:trPr>
          <w:cantSplit/>
          <w:trHeight w:val="225"/>
        </w:trPr>
        <w:tc>
          <w:tcPr>
            <w:tcW w:w="3969" w:type="dxa"/>
            <w:tcBorders>
              <w:top w:val="nil"/>
              <w:left w:val="nil"/>
              <w:bottom w:val="nil"/>
              <w:right w:val="nil"/>
            </w:tcBorders>
            <w:shd w:val="clear" w:color="auto" w:fill="auto"/>
            <w:noWrap/>
            <w:vAlign w:val="center"/>
            <w:hideMark/>
          </w:tcPr>
          <w:p w:rsidR="00855EDE" w:rsidRPr="00855EDE" w:rsidRDefault="00855EDE" w:rsidP="00855EDE">
            <w:pPr>
              <w:spacing w:after="0" w:line="240" w:lineRule="auto"/>
              <w:ind w:firstLineChars="200" w:firstLine="320"/>
              <w:jc w:val="left"/>
              <w:rPr>
                <w:rFonts w:ascii="Arial" w:hAnsi="Arial" w:cs="Arial"/>
                <w:color w:val="000000"/>
                <w:sz w:val="16"/>
                <w:szCs w:val="16"/>
              </w:rPr>
            </w:pPr>
            <w:r w:rsidRPr="00855EDE">
              <w:rPr>
                <w:rFonts w:ascii="Arial" w:hAnsi="Arial" w:cs="Arial"/>
                <w:color w:val="000000"/>
                <w:sz w:val="16"/>
                <w:szCs w:val="16"/>
              </w:rPr>
              <w:t>Other Variations</w:t>
            </w:r>
          </w:p>
        </w:tc>
        <w:tc>
          <w:tcPr>
            <w:tcW w:w="964" w:type="dxa"/>
            <w:tcBorders>
              <w:top w:val="nil"/>
              <w:left w:val="nil"/>
              <w:bottom w:val="nil"/>
              <w:right w:val="nil"/>
            </w:tcBorders>
            <w:shd w:val="clear" w:color="auto" w:fill="auto"/>
            <w:vAlign w:val="bottom"/>
            <w:hideMark/>
          </w:tcPr>
          <w:p w:rsidR="00855EDE" w:rsidRPr="00855EDE" w:rsidRDefault="00855EDE" w:rsidP="00855EDE">
            <w:pPr>
              <w:spacing w:after="0" w:line="240" w:lineRule="auto"/>
              <w:jc w:val="center"/>
              <w:rPr>
                <w:rFonts w:ascii="Arial" w:hAnsi="Arial" w:cs="Arial"/>
                <w:color w:val="000000"/>
                <w:sz w:val="16"/>
                <w:szCs w:val="16"/>
              </w:rPr>
            </w:pPr>
            <w:r w:rsidRPr="00855EDE">
              <w:rPr>
                <w:rFonts w:ascii="Arial" w:hAnsi="Arial" w:cs="Arial"/>
                <w:color w:val="000000"/>
                <w:sz w:val="16"/>
                <w:szCs w:val="16"/>
              </w:rPr>
              <w:t>1.6</w:t>
            </w:r>
          </w:p>
        </w:tc>
        <w:tc>
          <w:tcPr>
            <w:tcW w:w="964" w:type="dxa"/>
            <w:tcBorders>
              <w:top w:val="nil"/>
              <w:left w:val="nil"/>
              <w:bottom w:val="nil"/>
              <w:right w:val="nil"/>
            </w:tcBorders>
            <w:shd w:val="clear" w:color="000000" w:fill="E6E6E6"/>
            <w:noWrap/>
            <w:vAlign w:val="bottom"/>
            <w:hideMark/>
          </w:tcPr>
          <w:p w:rsidR="00855EDE" w:rsidRPr="00855EDE" w:rsidRDefault="00B05D1F" w:rsidP="00855EDE">
            <w:pPr>
              <w:spacing w:after="0" w:line="240" w:lineRule="auto"/>
              <w:jc w:val="center"/>
              <w:rPr>
                <w:rFonts w:ascii="Arial" w:hAnsi="Arial" w:cs="Arial"/>
                <w:sz w:val="16"/>
                <w:szCs w:val="16"/>
              </w:rPr>
            </w:pPr>
            <w:r>
              <w:rPr>
                <w:rFonts w:ascii="Arial" w:hAnsi="Arial" w:cs="Arial"/>
                <w:sz w:val="16"/>
                <w:szCs w:val="16"/>
              </w:rPr>
              <w:t xml:space="preserve"> </w:t>
            </w:r>
            <w:r w:rsidR="00855EDE" w:rsidRPr="00855EDE">
              <w:rPr>
                <w:rFonts w:ascii="Arial" w:hAnsi="Arial" w:cs="Arial"/>
                <w:sz w:val="16"/>
                <w:szCs w:val="16"/>
              </w:rPr>
              <w:t xml:space="preserve">49,804 </w:t>
            </w:r>
          </w:p>
        </w:tc>
        <w:tc>
          <w:tcPr>
            <w:tcW w:w="964"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r w:rsidRPr="00855EDE">
              <w:rPr>
                <w:rFonts w:ascii="Arial" w:hAnsi="Arial" w:cs="Arial"/>
                <w:color w:val="000000"/>
                <w:sz w:val="16"/>
                <w:szCs w:val="16"/>
              </w:rPr>
              <w:t xml:space="preserve">63,872 </w:t>
            </w:r>
          </w:p>
        </w:tc>
        <w:tc>
          <w:tcPr>
            <w:tcW w:w="1035"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r w:rsidRPr="00855EDE">
              <w:rPr>
                <w:rFonts w:ascii="Arial" w:hAnsi="Arial" w:cs="Arial"/>
                <w:color w:val="000000"/>
                <w:sz w:val="16"/>
                <w:szCs w:val="16"/>
              </w:rPr>
              <w:t xml:space="preserve">7,585 </w:t>
            </w:r>
          </w:p>
        </w:tc>
        <w:tc>
          <w:tcPr>
            <w:tcW w:w="1035"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r w:rsidRPr="00855EDE">
              <w:rPr>
                <w:rFonts w:ascii="Arial" w:hAnsi="Arial" w:cs="Arial"/>
                <w:color w:val="000000"/>
                <w:sz w:val="16"/>
                <w:szCs w:val="16"/>
              </w:rPr>
              <w:t xml:space="preserve">12,095 </w:t>
            </w:r>
          </w:p>
        </w:tc>
      </w:tr>
      <w:tr w:rsidR="00855EDE" w:rsidRPr="00855EDE" w:rsidTr="00271F3E">
        <w:trPr>
          <w:cantSplit/>
          <w:trHeight w:val="225"/>
        </w:trPr>
        <w:tc>
          <w:tcPr>
            <w:tcW w:w="3969" w:type="dxa"/>
            <w:tcBorders>
              <w:top w:val="nil"/>
              <w:left w:val="nil"/>
              <w:bottom w:val="nil"/>
              <w:right w:val="nil"/>
            </w:tcBorders>
            <w:shd w:val="clear" w:color="auto" w:fill="auto"/>
            <w:hideMark/>
          </w:tcPr>
          <w:p w:rsidR="00855EDE" w:rsidRPr="00855EDE" w:rsidRDefault="00855EDE" w:rsidP="00855EDE">
            <w:pPr>
              <w:spacing w:after="0" w:line="240" w:lineRule="auto"/>
              <w:ind w:firstLineChars="100" w:firstLine="160"/>
              <w:jc w:val="left"/>
              <w:rPr>
                <w:rFonts w:ascii="Arial" w:hAnsi="Arial" w:cs="Arial"/>
                <w:color w:val="000000"/>
                <w:sz w:val="16"/>
                <w:szCs w:val="16"/>
              </w:rPr>
            </w:pPr>
            <w:r w:rsidRPr="00855EDE">
              <w:rPr>
                <w:rFonts w:ascii="Arial" w:hAnsi="Arial" w:cs="Arial"/>
                <w:color w:val="000000"/>
                <w:sz w:val="16"/>
                <w:szCs w:val="16"/>
              </w:rPr>
              <w:t>Decrease in estimates</w:t>
            </w:r>
          </w:p>
        </w:tc>
        <w:tc>
          <w:tcPr>
            <w:tcW w:w="964" w:type="dxa"/>
            <w:tcBorders>
              <w:top w:val="nil"/>
              <w:left w:val="nil"/>
              <w:bottom w:val="nil"/>
              <w:right w:val="nil"/>
            </w:tcBorders>
            <w:shd w:val="clear" w:color="auto" w:fill="auto"/>
            <w:vAlign w:val="bottom"/>
            <w:hideMark/>
          </w:tcPr>
          <w:p w:rsidR="00855EDE" w:rsidRPr="00855EDE" w:rsidRDefault="00855EDE" w:rsidP="00855EDE">
            <w:pPr>
              <w:spacing w:after="0" w:line="240" w:lineRule="auto"/>
              <w:jc w:val="center"/>
              <w:rPr>
                <w:rFonts w:ascii="Arial" w:hAnsi="Arial" w:cs="Arial"/>
                <w:sz w:val="16"/>
                <w:szCs w:val="16"/>
              </w:rPr>
            </w:pPr>
          </w:p>
        </w:tc>
        <w:tc>
          <w:tcPr>
            <w:tcW w:w="964" w:type="dxa"/>
            <w:tcBorders>
              <w:top w:val="nil"/>
              <w:left w:val="nil"/>
              <w:bottom w:val="nil"/>
              <w:right w:val="nil"/>
            </w:tcBorders>
            <w:shd w:val="clear" w:color="000000" w:fill="E6E6E6"/>
            <w:noWrap/>
            <w:vAlign w:val="bottom"/>
            <w:hideMark/>
          </w:tcPr>
          <w:p w:rsidR="00855EDE" w:rsidRPr="00855EDE" w:rsidRDefault="00855EDE" w:rsidP="00855EDE">
            <w:pPr>
              <w:spacing w:after="0" w:line="240" w:lineRule="auto"/>
              <w:jc w:val="center"/>
              <w:rPr>
                <w:rFonts w:ascii="Arial" w:hAnsi="Arial" w:cs="Arial"/>
                <w:sz w:val="16"/>
                <w:szCs w:val="16"/>
              </w:rPr>
            </w:pPr>
            <w:r w:rsidRPr="00855EDE">
              <w:rPr>
                <w:rFonts w:ascii="Arial" w:hAnsi="Arial" w:cs="Arial"/>
                <w:sz w:val="16"/>
                <w:szCs w:val="16"/>
              </w:rPr>
              <w:t> </w:t>
            </w:r>
          </w:p>
        </w:tc>
        <w:tc>
          <w:tcPr>
            <w:tcW w:w="964"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p>
        </w:tc>
      </w:tr>
      <w:tr w:rsidR="00855EDE" w:rsidRPr="00855EDE" w:rsidTr="00271F3E">
        <w:trPr>
          <w:cantSplit/>
          <w:trHeight w:val="450"/>
        </w:trPr>
        <w:tc>
          <w:tcPr>
            <w:tcW w:w="3969" w:type="dxa"/>
            <w:tcBorders>
              <w:top w:val="nil"/>
              <w:left w:val="nil"/>
              <w:bottom w:val="nil"/>
              <w:right w:val="nil"/>
            </w:tcBorders>
            <w:shd w:val="clear" w:color="auto" w:fill="auto"/>
            <w:noWrap/>
            <w:vAlign w:val="center"/>
            <w:hideMark/>
          </w:tcPr>
          <w:p w:rsidR="00855EDE" w:rsidRPr="00855EDE" w:rsidRDefault="00855EDE" w:rsidP="00855EDE">
            <w:pPr>
              <w:spacing w:after="0" w:line="240" w:lineRule="auto"/>
              <w:ind w:firstLineChars="200" w:firstLine="320"/>
              <w:jc w:val="left"/>
              <w:rPr>
                <w:rFonts w:ascii="Arial" w:hAnsi="Arial" w:cs="Arial"/>
                <w:color w:val="000000"/>
                <w:sz w:val="16"/>
                <w:szCs w:val="16"/>
              </w:rPr>
            </w:pPr>
            <w:r w:rsidRPr="00855EDE">
              <w:rPr>
                <w:rFonts w:ascii="Arial" w:hAnsi="Arial" w:cs="Arial"/>
                <w:color w:val="000000"/>
                <w:sz w:val="16"/>
                <w:szCs w:val="16"/>
              </w:rPr>
              <w:t>Changes in Price &amp; Wage Indices</w:t>
            </w:r>
          </w:p>
        </w:tc>
        <w:tc>
          <w:tcPr>
            <w:tcW w:w="964" w:type="dxa"/>
            <w:tcBorders>
              <w:top w:val="nil"/>
              <w:left w:val="nil"/>
              <w:bottom w:val="nil"/>
              <w:right w:val="nil"/>
            </w:tcBorders>
            <w:shd w:val="clear" w:color="auto" w:fill="auto"/>
            <w:vAlign w:val="bottom"/>
            <w:hideMark/>
          </w:tcPr>
          <w:p w:rsidR="00855EDE" w:rsidRPr="00855EDE" w:rsidRDefault="00855EDE" w:rsidP="00855EDE">
            <w:pPr>
              <w:spacing w:after="0" w:line="240" w:lineRule="auto"/>
              <w:jc w:val="center"/>
              <w:rPr>
                <w:rFonts w:ascii="Arial" w:hAnsi="Arial" w:cs="Arial"/>
                <w:sz w:val="16"/>
                <w:szCs w:val="16"/>
              </w:rPr>
            </w:pPr>
            <w:r w:rsidRPr="00855EDE">
              <w:rPr>
                <w:rFonts w:ascii="Arial" w:hAnsi="Arial" w:cs="Arial"/>
                <w:sz w:val="16"/>
                <w:szCs w:val="16"/>
              </w:rPr>
              <w:t xml:space="preserve"> 1.2, 1.3, 1.6 </w:t>
            </w:r>
          </w:p>
        </w:tc>
        <w:tc>
          <w:tcPr>
            <w:tcW w:w="964" w:type="dxa"/>
            <w:tcBorders>
              <w:top w:val="nil"/>
              <w:left w:val="nil"/>
              <w:bottom w:val="nil"/>
              <w:right w:val="nil"/>
            </w:tcBorders>
            <w:shd w:val="clear" w:color="000000" w:fill="E6E6E6"/>
            <w:noWrap/>
            <w:vAlign w:val="bottom"/>
            <w:hideMark/>
          </w:tcPr>
          <w:p w:rsidR="00855EDE" w:rsidRPr="00855EDE" w:rsidRDefault="00B05D1F" w:rsidP="00855EDE">
            <w:pPr>
              <w:spacing w:after="0" w:line="240" w:lineRule="auto"/>
              <w:jc w:val="center"/>
              <w:rPr>
                <w:rFonts w:ascii="Arial" w:hAnsi="Arial" w:cs="Arial"/>
                <w:sz w:val="16"/>
                <w:szCs w:val="16"/>
              </w:rPr>
            </w:pPr>
            <w:r>
              <w:rPr>
                <w:rFonts w:ascii="Arial" w:hAnsi="Arial" w:cs="Arial"/>
                <w:sz w:val="16"/>
                <w:szCs w:val="16"/>
              </w:rPr>
              <w:t xml:space="preserve"> </w:t>
            </w:r>
            <w:r w:rsidR="00855EDE" w:rsidRPr="00855EDE">
              <w:rPr>
                <w:rFonts w:ascii="Arial" w:hAnsi="Arial" w:cs="Arial"/>
                <w:sz w:val="16"/>
                <w:szCs w:val="16"/>
              </w:rPr>
              <w:t xml:space="preserve">- </w:t>
            </w:r>
          </w:p>
        </w:tc>
        <w:tc>
          <w:tcPr>
            <w:tcW w:w="964"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r w:rsidRPr="00855EDE">
              <w:rPr>
                <w:rFonts w:ascii="Arial" w:hAnsi="Arial" w:cs="Arial"/>
                <w:color w:val="000000"/>
                <w:sz w:val="16"/>
                <w:szCs w:val="16"/>
              </w:rPr>
              <w:t>(181)</w:t>
            </w:r>
          </w:p>
        </w:tc>
        <w:tc>
          <w:tcPr>
            <w:tcW w:w="1035"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r w:rsidRPr="00855EDE">
              <w:rPr>
                <w:rFonts w:ascii="Arial" w:hAnsi="Arial" w:cs="Arial"/>
                <w:color w:val="000000"/>
                <w:sz w:val="16"/>
                <w:szCs w:val="16"/>
              </w:rPr>
              <w:t>(265)</w:t>
            </w:r>
          </w:p>
        </w:tc>
        <w:tc>
          <w:tcPr>
            <w:tcW w:w="1035"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r w:rsidRPr="00855EDE">
              <w:rPr>
                <w:rFonts w:ascii="Arial" w:hAnsi="Arial" w:cs="Arial"/>
                <w:color w:val="000000"/>
                <w:sz w:val="16"/>
                <w:szCs w:val="16"/>
              </w:rPr>
              <w:t>(444)</w:t>
            </w:r>
          </w:p>
        </w:tc>
      </w:tr>
      <w:tr w:rsidR="00855EDE" w:rsidRPr="00855EDE" w:rsidTr="00271F3E">
        <w:trPr>
          <w:cantSplit/>
          <w:trHeight w:val="450"/>
        </w:trPr>
        <w:tc>
          <w:tcPr>
            <w:tcW w:w="3969" w:type="dxa"/>
            <w:tcBorders>
              <w:top w:val="nil"/>
              <w:left w:val="nil"/>
              <w:bottom w:val="nil"/>
              <w:right w:val="nil"/>
            </w:tcBorders>
            <w:shd w:val="clear" w:color="auto" w:fill="auto"/>
            <w:vAlign w:val="center"/>
            <w:hideMark/>
          </w:tcPr>
          <w:p w:rsidR="00855EDE" w:rsidRPr="00855EDE" w:rsidRDefault="00855EDE" w:rsidP="00855EDE">
            <w:pPr>
              <w:spacing w:after="0" w:line="240" w:lineRule="auto"/>
              <w:ind w:firstLineChars="200" w:firstLine="320"/>
              <w:jc w:val="left"/>
              <w:rPr>
                <w:rFonts w:ascii="Arial" w:hAnsi="Arial" w:cs="Arial"/>
                <w:color w:val="000000"/>
                <w:sz w:val="16"/>
                <w:szCs w:val="16"/>
              </w:rPr>
            </w:pPr>
            <w:r w:rsidRPr="00855EDE">
              <w:rPr>
                <w:rFonts w:ascii="Arial" w:hAnsi="Arial" w:cs="Arial"/>
                <w:color w:val="000000"/>
                <w:sz w:val="16"/>
                <w:szCs w:val="16"/>
              </w:rPr>
              <w:t>Program specific - beneficiary or rate changes</w:t>
            </w:r>
          </w:p>
        </w:tc>
        <w:tc>
          <w:tcPr>
            <w:tcW w:w="964" w:type="dxa"/>
            <w:tcBorders>
              <w:top w:val="nil"/>
              <w:left w:val="nil"/>
              <w:bottom w:val="nil"/>
              <w:right w:val="nil"/>
            </w:tcBorders>
            <w:shd w:val="clear" w:color="auto" w:fill="auto"/>
            <w:vAlign w:val="bottom"/>
            <w:hideMark/>
          </w:tcPr>
          <w:p w:rsidR="00855EDE" w:rsidRPr="00855EDE" w:rsidRDefault="00855EDE" w:rsidP="00855EDE">
            <w:pPr>
              <w:spacing w:after="0" w:line="240" w:lineRule="auto"/>
              <w:jc w:val="center"/>
              <w:rPr>
                <w:rFonts w:ascii="Arial" w:hAnsi="Arial" w:cs="Arial"/>
                <w:color w:val="000000"/>
                <w:sz w:val="16"/>
                <w:szCs w:val="16"/>
              </w:rPr>
            </w:pPr>
            <w:r w:rsidRPr="00855EDE">
              <w:rPr>
                <w:rFonts w:ascii="Arial" w:hAnsi="Arial" w:cs="Arial"/>
                <w:color w:val="000000"/>
                <w:sz w:val="16"/>
                <w:szCs w:val="16"/>
              </w:rPr>
              <w:t>1.6</w:t>
            </w:r>
          </w:p>
        </w:tc>
        <w:tc>
          <w:tcPr>
            <w:tcW w:w="964" w:type="dxa"/>
            <w:tcBorders>
              <w:top w:val="nil"/>
              <w:left w:val="nil"/>
              <w:bottom w:val="nil"/>
              <w:right w:val="nil"/>
            </w:tcBorders>
            <w:shd w:val="clear" w:color="000000" w:fill="E6E6E6"/>
            <w:noWrap/>
            <w:vAlign w:val="bottom"/>
            <w:hideMark/>
          </w:tcPr>
          <w:p w:rsidR="00855EDE" w:rsidRPr="00855EDE" w:rsidRDefault="00B05D1F" w:rsidP="00855EDE">
            <w:pPr>
              <w:spacing w:after="0" w:line="240" w:lineRule="auto"/>
              <w:jc w:val="center"/>
              <w:rPr>
                <w:rFonts w:ascii="Arial" w:hAnsi="Arial" w:cs="Arial"/>
                <w:sz w:val="16"/>
                <w:szCs w:val="16"/>
              </w:rPr>
            </w:pPr>
            <w:r>
              <w:rPr>
                <w:rFonts w:ascii="Arial" w:hAnsi="Arial" w:cs="Arial"/>
                <w:sz w:val="16"/>
                <w:szCs w:val="16"/>
              </w:rPr>
              <w:t xml:space="preserve"> </w:t>
            </w:r>
            <w:r w:rsidR="00855EDE" w:rsidRPr="00855EDE">
              <w:rPr>
                <w:rFonts w:ascii="Arial" w:hAnsi="Arial" w:cs="Arial"/>
                <w:sz w:val="16"/>
                <w:szCs w:val="16"/>
              </w:rPr>
              <w:t>(10,885)</w:t>
            </w:r>
          </w:p>
        </w:tc>
        <w:tc>
          <w:tcPr>
            <w:tcW w:w="964"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r w:rsidRPr="00855EDE">
              <w:rPr>
                <w:rFonts w:ascii="Arial" w:hAnsi="Arial" w:cs="Arial"/>
                <w:color w:val="000000"/>
                <w:sz w:val="16"/>
                <w:szCs w:val="16"/>
              </w:rPr>
              <w:t>(14,289)</w:t>
            </w:r>
          </w:p>
        </w:tc>
        <w:tc>
          <w:tcPr>
            <w:tcW w:w="1035"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r w:rsidRPr="00855EDE">
              <w:rPr>
                <w:rFonts w:ascii="Arial" w:hAnsi="Arial" w:cs="Arial"/>
                <w:color w:val="000000"/>
                <w:sz w:val="16"/>
                <w:szCs w:val="16"/>
              </w:rPr>
              <w:t>(11,920)</w:t>
            </w:r>
          </w:p>
        </w:tc>
        <w:tc>
          <w:tcPr>
            <w:tcW w:w="1035"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r w:rsidRPr="00855EDE">
              <w:rPr>
                <w:rFonts w:ascii="Arial" w:hAnsi="Arial" w:cs="Arial"/>
                <w:color w:val="000000"/>
                <w:sz w:val="16"/>
                <w:szCs w:val="16"/>
              </w:rPr>
              <w:t>(15,306)</w:t>
            </w:r>
          </w:p>
        </w:tc>
      </w:tr>
      <w:tr w:rsidR="00855EDE" w:rsidRPr="00855EDE" w:rsidTr="00271F3E">
        <w:trPr>
          <w:cantSplit/>
          <w:trHeight w:val="225"/>
        </w:trPr>
        <w:tc>
          <w:tcPr>
            <w:tcW w:w="3969" w:type="dxa"/>
            <w:tcBorders>
              <w:top w:val="nil"/>
              <w:left w:val="nil"/>
              <w:bottom w:val="nil"/>
              <w:right w:val="nil"/>
            </w:tcBorders>
            <w:shd w:val="clear" w:color="auto" w:fill="auto"/>
            <w:noWrap/>
            <w:vAlign w:val="center"/>
            <w:hideMark/>
          </w:tcPr>
          <w:p w:rsidR="00855EDE" w:rsidRPr="00855EDE" w:rsidRDefault="00855EDE" w:rsidP="00855EDE">
            <w:pPr>
              <w:spacing w:after="0" w:line="240" w:lineRule="auto"/>
              <w:ind w:firstLineChars="200" w:firstLine="320"/>
              <w:jc w:val="left"/>
              <w:rPr>
                <w:rFonts w:ascii="Arial" w:hAnsi="Arial" w:cs="Arial"/>
                <w:color w:val="000000"/>
                <w:sz w:val="16"/>
                <w:szCs w:val="16"/>
              </w:rPr>
            </w:pPr>
            <w:r w:rsidRPr="00855EDE">
              <w:rPr>
                <w:rFonts w:ascii="Arial" w:hAnsi="Arial" w:cs="Arial"/>
                <w:color w:val="000000"/>
                <w:sz w:val="16"/>
                <w:szCs w:val="16"/>
              </w:rPr>
              <w:t>Other Variations</w:t>
            </w:r>
          </w:p>
        </w:tc>
        <w:tc>
          <w:tcPr>
            <w:tcW w:w="964" w:type="dxa"/>
            <w:tcBorders>
              <w:top w:val="nil"/>
              <w:left w:val="nil"/>
              <w:bottom w:val="nil"/>
              <w:right w:val="nil"/>
            </w:tcBorders>
            <w:shd w:val="clear" w:color="auto" w:fill="auto"/>
            <w:vAlign w:val="bottom"/>
            <w:hideMark/>
          </w:tcPr>
          <w:p w:rsidR="00855EDE" w:rsidRPr="00855EDE" w:rsidRDefault="00855EDE" w:rsidP="00855EDE">
            <w:pPr>
              <w:spacing w:after="0" w:line="240" w:lineRule="auto"/>
              <w:jc w:val="center"/>
              <w:rPr>
                <w:rFonts w:ascii="Arial" w:hAnsi="Arial" w:cs="Arial"/>
                <w:color w:val="000000"/>
                <w:sz w:val="16"/>
                <w:szCs w:val="16"/>
              </w:rPr>
            </w:pPr>
            <w:r w:rsidRPr="00855EDE">
              <w:rPr>
                <w:rFonts w:ascii="Arial" w:hAnsi="Arial" w:cs="Arial"/>
                <w:color w:val="000000"/>
                <w:sz w:val="16"/>
                <w:szCs w:val="16"/>
              </w:rPr>
              <w:t>1.6</w:t>
            </w:r>
          </w:p>
        </w:tc>
        <w:tc>
          <w:tcPr>
            <w:tcW w:w="964" w:type="dxa"/>
            <w:tcBorders>
              <w:top w:val="nil"/>
              <w:left w:val="nil"/>
              <w:bottom w:val="nil"/>
              <w:right w:val="nil"/>
            </w:tcBorders>
            <w:shd w:val="clear" w:color="000000" w:fill="E6E6E6"/>
            <w:noWrap/>
            <w:vAlign w:val="bottom"/>
            <w:hideMark/>
          </w:tcPr>
          <w:p w:rsidR="00855EDE" w:rsidRPr="00855EDE" w:rsidRDefault="00B05D1F" w:rsidP="00855EDE">
            <w:pPr>
              <w:spacing w:after="0" w:line="240" w:lineRule="auto"/>
              <w:jc w:val="center"/>
              <w:rPr>
                <w:rFonts w:ascii="Arial" w:hAnsi="Arial" w:cs="Arial"/>
                <w:sz w:val="16"/>
                <w:szCs w:val="16"/>
              </w:rPr>
            </w:pPr>
            <w:r>
              <w:rPr>
                <w:rFonts w:ascii="Arial" w:hAnsi="Arial" w:cs="Arial"/>
                <w:sz w:val="16"/>
                <w:szCs w:val="16"/>
              </w:rPr>
              <w:t xml:space="preserve"> </w:t>
            </w:r>
            <w:r w:rsidR="00855EDE" w:rsidRPr="00855EDE">
              <w:rPr>
                <w:rFonts w:ascii="Arial" w:hAnsi="Arial" w:cs="Arial"/>
                <w:sz w:val="16"/>
                <w:szCs w:val="16"/>
              </w:rPr>
              <w:t>(43,039)</w:t>
            </w:r>
          </w:p>
        </w:tc>
        <w:tc>
          <w:tcPr>
            <w:tcW w:w="964"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r w:rsidRPr="00855EDE">
              <w:rPr>
                <w:rFonts w:ascii="Arial" w:hAnsi="Arial" w:cs="Arial"/>
                <w:color w:val="000000"/>
                <w:sz w:val="16"/>
                <w:szCs w:val="16"/>
              </w:rPr>
              <w:t>(47,969)</w:t>
            </w:r>
          </w:p>
        </w:tc>
        <w:tc>
          <w:tcPr>
            <w:tcW w:w="1035"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r w:rsidRPr="00855EDE">
              <w:rPr>
                <w:rFonts w:ascii="Arial" w:hAnsi="Arial" w:cs="Arial"/>
                <w:color w:val="000000"/>
                <w:sz w:val="16"/>
                <w:szCs w:val="16"/>
              </w:rPr>
              <w:t xml:space="preserve">- </w:t>
            </w:r>
          </w:p>
        </w:tc>
        <w:tc>
          <w:tcPr>
            <w:tcW w:w="1035" w:type="dxa"/>
            <w:tcBorders>
              <w:top w:val="nil"/>
              <w:left w:val="nil"/>
              <w:bottom w:val="nil"/>
              <w:right w:val="nil"/>
            </w:tcBorders>
            <w:shd w:val="clear" w:color="auto" w:fill="auto"/>
            <w:noWrap/>
            <w:vAlign w:val="bottom"/>
            <w:hideMark/>
          </w:tcPr>
          <w:p w:rsidR="00855EDE" w:rsidRPr="00855EDE" w:rsidRDefault="00855EDE" w:rsidP="00855EDE">
            <w:pPr>
              <w:spacing w:after="0" w:line="240" w:lineRule="auto"/>
              <w:jc w:val="right"/>
              <w:rPr>
                <w:rFonts w:ascii="Arial" w:hAnsi="Arial" w:cs="Arial"/>
                <w:color w:val="000000"/>
                <w:sz w:val="16"/>
                <w:szCs w:val="16"/>
              </w:rPr>
            </w:pPr>
            <w:r w:rsidRPr="00855EDE">
              <w:rPr>
                <w:rFonts w:ascii="Arial" w:hAnsi="Arial" w:cs="Arial"/>
                <w:color w:val="000000"/>
                <w:sz w:val="16"/>
                <w:szCs w:val="16"/>
              </w:rPr>
              <w:t xml:space="preserve">- </w:t>
            </w:r>
          </w:p>
        </w:tc>
      </w:tr>
      <w:tr w:rsidR="000B4313" w:rsidRPr="000B4313" w:rsidTr="00271F3E">
        <w:trPr>
          <w:cantSplit/>
          <w:trHeight w:val="225"/>
        </w:trPr>
        <w:tc>
          <w:tcPr>
            <w:tcW w:w="3969" w:type="dxa"/>
            <w:tcBorders>
              <w:top w:val="nil"/>
              <w:left w:val="nil"/>
              <w:bottom w:val="nil"/>
              <w:right w:val="nil"/>
            </w:tcBorders>
            <w:shd w:val="clear" w:color="auto" w:fill="auto"/>
            <w:noWrap/>
            <w:hideMark/>
          </w:tcPr>
          <w:p w:rsidR="000B4313" w:rsidRPr="000B4313" w:rsidRDefault="000B4313" w:rsidP="000B4313">
            <w:pPr>
              <w:spacing w:after="0" w:line="240" w:lineRule="auto"/>
              <w:ind w:firstLineChars="100" w:firstLine="161"/>
              <w:jc w:val="left"/>
              <w:rPr>
                <w:rFonts w:ascii="Arial" w:hAnsi="Arial" w:cs="Arial"/>
                <w:b/>
                <w:bCs/>
                <w:color w:val="000000"/>
                <w:sz w:val="16"/>
                <w:szCs w:val="16"/>
              </w:rPr>
            </w:pPr>
            <w:bookmarkStart w:id="190" w:name="_Toc436624143"/>
            <w:bookmarkStart w:id="191" w:name="_Toc436625444"/>
            <w:bookmarkStart w:id="192" w:name="_Toc446237032"/>
            <w:bookmarkStart w:id="193" w:name="_Toc449255764"/>
            <w:bookmarkStart w:id="194" w:name="_Toc490972409"/>
            <w:bookmarkStart w:id="195" w:name="_Toc491014629"/>
            <w:bookmarkStart w:id="196" w:name="_Toc491014771"/>
            <w:bookmarkStart w:id="197" w:name="_Toc491014951"/>
            <w:bookmarkStart w:id="198" w:name="_Toc491015098"/>
            <w:bookmarkStart w:id="199" w:name="_Toc491029242"/>
            <w:bookmarkStart w:id="200" w:name="_Toc491030331"/>
            <w:bookmarkStart w:id="201" w:name="_Toc491030790"/>
            <w:bookmarkStart w:id="202" w:name="_Toc491031353"/>
            <w:bookmarkStart w:id="203" w:name="_Toc491031940"/>
            <w:bookmarkStart w:id="204" w:name="_Toc491032113"/>
            <w:bookmarkStart w:id="205" w:name="_Toc491032221"/>
            <w:bookmarkStart w:id="206" w:name="_Toc491032328"/>
            <w:bookmarkStart w:id="207" w:name="_Toc491771720"/>
            <w:bookmarkStart w:id="208" w:name="_Toc491773295"/>
            <w:bookmarkStart w:id="209" w:name="_Toc23559353"/>
            <w:bookmarkStart w:id="210" w:name="_Toc23559387"/>
            <w:bookmarkStart w:id="211" w:name="_Toc23559674"/>
            <w:bookmarkStart w:id="212" w:name="_Toc23560142"/>
            <w:bookmarkStart w:id="213" w:name="_Toc23563436"/>
            <w:bookmarkStart w:id="214" w:name="_Toc77998688"/>
            <w:bookmarkStart w:id="215" w:name="_Toc79399717"/>
            <w:bookmarkStart w:id="216" w:name="_Toc112211966"/>
            <w:bookmarkStart w:id="217" w:name="_Toc112212060"/>
            <w:bookmarkStart w:id="218" w:name="_Toc112137878"/>
            <w:bookmarkStart w:id="219" w:name="_Toc112137900"/>
            <w:bookmarkStart w:id="220" w:name="_Toc210646453"/>
            <w:bookmarkStart w:id="221" w:name="_Toc210698432"/>
            <w:bookmarkStart w:id="222" w:name="_Toc210703214"/>
            <w:r w:rsidRPr="000B4313">
              <w:rPr>
                <w:rFonts w:ascii="Arial" w:hAnsi="Arial" w:cs="Arial"/>
                <w:b/>
                <w:bCs/>
                <w:color w:val="000000"/>
                <w:sz w:val="16"/>
                <w:szCs w:val="16"/>
              </w:rPr>
              <w:t xml:space="preserve">Special appropriations </w:t>
            </w:r>
          </w:p>
        </w:tc>
        <w:tc>
          <w:tcPr>
            <w:tcW w:w="964" w:type="dxa"/>
            <w:tcBorders>
              <w:top w:val="nil"/>
              <w:left w:val="nil"/>
              <w:bottom w:val="nil"/>
              <w:right w:val="nil"/>
            </w:tcBorders>
            <w:shd w:val="clear" w:color="auto" w:fill="auto"/>
            <w:vAlign w:val="bottom"/>
            <w:hideMark/>
          </w:tcPr>
          <w:p w:rsidR="000B4313" w:rsidRPr="000B4313" w:rsidRDefault="000B4313" w:rsidP="000B4313">
            <w:pPr>
              <w:spacing w:after="0" w:line="240" w:lineRule="auto"/>
              <w:jc w:val="center"/>
              <w:rPr>
                <w:rFonts w:ascii="Arial" w:hAnsi="Arial" w:cs="Arial"/>
                <w:sz w:val="16"/>
                <w:szCs w:val="16"/>
              </w:rPr>
            </w:pPr>
          </w:p>
        </w:tc>
        <w:tc>
          <w:tcPr>
            <w:tcW w:w="964" w:type="dxa"/>
            <w:tcBorders>
              <w:top w:val="nil"/>
              <w:left w:val="nil"/>
              <w:bottom w:val="nil"/>
              <w:right w:val="nil"/>
            </w:tcBorders>
            <w:shd w:val="clear" w:color="000000" w:fill="E6E6E6"/>
            <w:noWrap/>
            <w:vAlign w:val="bottom"/>
            <w:hideMark/>
          </w:tcPr>
          <w:p w:rsidR="000B4313" w:rsidRPr="000B4313" w:rsidRDefault="000B4313" w:rsidP="000B4313">
            <w:pPr>
              <w:spacing w:after="0" w:line="240" w:lineRule="auto"/>
              <w:jc w:val="center"/>
              <w:rPr>
                <w:rFonts w:ascii="Arial" w:hAnsi="Arial" w:cs="Arial"/>
                <w:sz w:val="16"/>
                <w:szCs w:val="16"/>
              </w:rPr>
            </w:pPr>
            <w:r w:rsidRPr="000B4313">
              <w:rPr>
                <w:rFonts w:ascii="Arial" w:hAnsi="Arial" w:cs="Arial"/>
                <w:sz w:val="16"/>
                <w:szCs w:val="16"/>
              </w:rPr>
              <w:t> </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r>
      <w:tr w:rsidR="000B4313" w:rsidRPr="000B4313" w:rsidTr="00271F3E">
        <w:trPr>
          <w:cantSplit/>
          <w:trHeight w:val="225"/>
        </w:trPr>
        <w:tc>
          <w:tcPr>
            <w:tcW w:w="3969" w:type="dxa"/>
            <w:tcBorders>
              <w:top w:val="nil"/>
              <w:left w:val="nil"/>
              <w:bottom w:val="nil"/>
              <w:right w:val="nil"/>
            </w:tcBorders>
            <w:shd w:val="clear" w:color="auto" w:fill="auto"/>
            <w:noWrap/>
            <w:hideMark/>
          </w:tcPr>
          <w:p w:rsidR="000B4313" w:rsidRPr="000B4313" w:rsidRDefault="000B4313" w:rsidP="000B4313">
            <w:pPr>
              <w:spacing w:after="0" w:line="240" w:lineRule="auto"/>
              <w:ind w:firstLineChars="200" w:firstLine="321"/>
              <w:jc w:val="left"/>
              <w:rPr>
                <w:rFonts w:ascii="Arial" w:hAnsi="Arial" w:cs="Arial"/>
                <w:b/>
                <w:bCs/>
                <w:color w:val="000000"/>
                <w:sz w:val="16"/>
                <w:szCs w:val="16"/>
              </w:rPr>
            </w:pPr>
            <w:r w:rsidRPr="000B4313">
              <w:rPr>
                <w:rFonts w:ascii="Arial" w:hAnsi="Arial" w:cs="Arial"/>
                <w:b/>
                <w:bCs/>
                <w:color w:val="000000"/>
                <w:sz w:val="16"/>
                <w:szCs w:val="16"/>
              </w:rPr>
              <w:t xml:space="preserve"> (including Special Accounts)</w:t>
            </w:r>
          </w:p>
        </w:tc>
        <w:tc>
          <w:tcPr>
            <w:tcW w:w="964" w:type="dxa"/>
            <w:tcBorders>
              <w:top w:val="nil"/>
              <w:left w:val="nil"/>
              <w:bottom w:val="nil"/>
              <w:right w:val="nil"/>
            </w:tcBorders>
            <w:shd w:val="clear" w:color="auto" w:fill="auto"/>
            <w:vAlign w:val="bottom"/>
            <w:hideMark/>
          </w:tcPr>
          <w:p w:rsidR="000B4313" w:rsidRPr="000B4313" w:rsidRDefault="000B4313" w:rsidP="000B4313">
            <w:pPr>
              <w:spacing w:after="0" w:line="240" w:lineRule="auto"/>
              <w:jc w:val="center"/>
              <w:rPr>
                <w:rFonts w:ascii="Arial" w:hAnsi="Arial" w:cs="Arial"/>
                <w:sz w:val="16"/>
                <w:szCs w:val="16"/>
              </w:rPr>
            </w:pPr>
          </w:p>
        </w:tc>
        <w:tc>
          <w:tcPr>
            <w:tcW w:w="964" w:type="dxa"/>
            <w:tcBorders>
              <w:top w:val="nil"/>
              <w:left w:val="nil"/>
              <w:bottom w:val="nil"/>
              <w:right w:val="nil"/>
            </w:tcBorders>
            <w:shd w:val="clear" w:color="000000" w:fill="E6E6E6"/>
            <w:noWrap/>
            <w:vAlign w:val="bottom"/>
            <w:hideMark/>
          </w:tcPr>
          <w:p w:rsidR="000B4313" w:rsidRPr="000B4313" w:rsidRDefault="000B4313" w:rsidP="000B4313">
            <w:pPr>
              <w:spacing w:after="0" w:line="240" w:lineRule="auto"/>
              <w:jc w:val="center"/>
              <w:rPr>
                <w:rFonts w:ascii="Arial" w:hAnsi="Arial" w:cs="Arial"/>
                <w:sz w:val="16"/>
                <w:szCs w:val="16"/>
              </w:rPr>
            </w:pPr>
            <w:r w:rsidRPr="000B4313">
              <w:rPr>
                <w:rFonts w:ascii="Arial" w:hAnsi="Arial" w:cs="Arial"/>
                <w:sz w:val="16"/>
                <w:szCs w:val="16"/>
              </w:rPr>
              <w:t> </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r>
      <w:tr w:rsidR="000B4313" w:rsidRPr="000B4313" w:rsidTr="00271F3E">
        <w:trPr>
          <w:cantSplit/>
          <w:trHeight w:val="225"/>
        </w:trPr>
        <w:tc>
          <w:tcPr>
            <w:tcW w:w="3969" w:type="dxa"/>
            <w:tcBorders>
              <w:top w:val="nil"/>
              <w:left w:val="nil"/>
              <w:bottom w:val="nil"/>
              <w:right w:val="nil"/>
            </w:tcBorders>
            <w:shd w:val="clear" w:color="auto" w:fill="auto"/>
            <w:noWrap/>
            <w:hideMark/>
          </w:tcPr>
          <w:p w:rsidR="000B4313" w:rsidRPr="000B4313" w:rsidRDefault="000B4313" w:rsidP="000B4313">
            <w:pPr>
              <w:spacing w:after="0" w:line="240" w:lineRule="auto"/>
              <w:ind w:firstLineChars="100" w:firstLine="160"/>
              <w:jc w:val="left"/>
              <w:rPr>
                <w:rFonts w:ascii="Arial" w:hAnsi="Arial" w:cs="Arial"/>
                <w:color w:val="000000"/>
                <w:sz w:val="16"/>
                <w:szCs w:val="16"/>
              </w:rPr>
            </w:pPr>
            <w:r w:rsidRPr="000B4313">
              <w:rPr>
                <w:rFonts w:ascii="Arial" w:hAnsi="Arial" w:cs="Arial"/>
                <w:color w:val="000000"/>
                <w:sz w:val="16"/>
                <w:szCs w:val="16"/>
              </w:rPr>
              <w:t>Increase in estimates</w:t>
            </w:r>
          </w:p>
        </w:tc>
        <w:tc>
          <w:tcPr>
            <w:tcW w:w="964" w:type="dxa"/>
            <w:tcBorders>
              <w:top w:val="nil"/>
              <w:left w:val="nil"/>
              <w:bottom w:val="nil"/>
              <w:right w:val="nil"/>
            </w:tcBorders>
            <w:shd w:val="clear" w:color="auto" w:fill="auto"/>
            <w:vAlign w:val="bottom"/>
            <w:hideMark/>
          </w:tcPr>
          <w:p w:rsidR="000B4313" w:rsidRPr="000B4313" w:rsidRDefault="000B4313" w:rsidP="000B4313">
            <w:pPr>
              <w:spacing w:after="0" w:line="240" w:lineRule="auto"/>
              <w:jc w:val="center"/>
              <w:rPr>
                <w:rFonts w:ascii="Arial" w:hAnsi="Arial" w:cs="Arial"/>
                <w:sz w:val="16"/>
                <w:szCs w:val="16"/>
              </w:rPr>
            </w:pPr>
          </w:p>
        </w:tc>
        <w:tc>
          <w:tcPr>
            <w:tcW w:w="964" w:type="dxa"/>
            <w:tcBorders>
              <w:top w:val="nil"/>
              <w:left w:val="nil"/>
              <w:bottom w:val="nil"/>
              <w:right w:val="nil"/>
            </w:tcBorders>
            <w:shd w:val="clear" w:color="000000" w:fill="E6E6E6"/>
            <w:noWrap/>
            <w:vAlign w:val="bottom"/>
            <w:hideMark/>
          </w:tcPr>
          <w:p w:rsidR="000B4313" w:rsidRPr="000B4313" w:rsidRDefault="000B4313" w:rsidP="000B4313">
            <w:pPr>
              <w:spacing w:after="0" w:line="240" w:lineRule="auto"/>
              <w:jc w:val="center"/>
              <w:rPr>
                <w:rFonts w:ascii="Arial" w:hAnsi="Arial" w:cs="Arial"/>
                <w:sz w:val="16"/>
                <w:szCs w:val="16"/>
              </w:rPr>
            </w:pPr>
            <w:r w:rsidRPr="000B4313">
              <w:rPr>
                <w:rFonts w:ascii="Arial" w:hAnsi="Arial" w:cs="Arial"/>
                <w:sz w:val="16"/>
                <w:szCs w:val="16"/>
              </w:rPr>
              <w:t> </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r>
      <w:tr w:rsidR="000B4313" w:rsidRPr="000B4313" w:rsidTr="00271F3E">
        <w:trPr>
          <w:cantSplit/>
          <w:trHeight w:val="225"/>
        </w:trPr>
        <w:tc>
          <w:tcPr>
            <w:tcW w:w="3969" w:type="dxa"/>
            <w:tcBorders>
              <w:top w:val="nil"/>
              <w:left w:val="nil"/>
              <w:bottom w:val="nil"/>
              <w:right w:val="nil"/>
            </w:tcBorders>
            <w:shd w:val="clear" w:color="auto" w:fill="auto"/>
            <w:noWrap/>
            <w:hideMark/>
          </w:tcPr>
          <w:p w:rsidR="000B4313" w:rsidRPr="000B4313" w:rsidRDefault="000B4313" w:rsidP="000B4313">
            <w:pPr>
              <w:spacing w:after="0" w:line="240" w:lineRule="auto"/>
              <w:ind w:firstLineChars="200" w:firstLine="320"/>
              <w:jc w:val="left"/>
              <w:rPr>
                <w:rFonts w:ascii="Arial" w:hAnsi="Arial" w:cs="Arial"/>
                <w:color w:val="000000"/>
                <w:sz w:val="16"/>
                <w:szCs w:val="16"/>
              </w:rPr>
            </w:pPr>
            <w:r w:rsidRPr="000B4313">
              <w:rPr>
                <w:rFonts w:ascii="Arial" w:hAnsi="Arial" w:cs="Arial"/>
                <w:color w:val="000000"/>
                <w:sz w:val="16"/>
                <w:szCs w:val="16"/>
              </w:rPr>
              <w:t>Movement of Funds</w:t>
            </w:r>
          </w:p>
        </w:tc>
        <w:tc>
          <w:tcPr>
            <w:tcW w:w="964" w:type="dxa"/>
            <w:tcBorders>
              <w:top w:val="nil"/>
              <w:left w:val="nil"/>
              <w:bottom w:val="nil"/>
              <w:right w:val="nil"/>
            </w:tcBorders>
            <w:shd w:val="clear" w:color="auto" w:fill="auto"/>
            <w:vAlign w:val="bottom"/>
            <w:hideMark/>
          </w:tcPr>
          <w:p w:rsidR="000B4313" w:rsidRPr="000B4313" w:rsidRDefault="000B4313" w:rsidP="000B4313">
            <w:pPr>
              <w:spacing w:after="0" w:line="240" w:lineRule="auto"/>
              <w:jc w:val="center"/>
              <w:rPr>
                <w:rFonts w:ascii="Arial" w:hAnsi="Arial" w:cs="Arial"/>
                <w:color w:val="000000"/>
                <w:sz w:val="16"/>
                <w:szCs w:val="16"/>
              </w:rPr>
            </w:pPr>
            <w:r w:rsidRPr="000B4313">
              <w:rPr>
                <w:rFonts w:ascii="Arial" w:hAnsi="Arial" w:cs="Arial"/>
                <w:color w:val="000000"/>
                <w:sz w:val="16"/>
                <w:szCs w:val="16"/>
              </w:rPr>
              <w:t>1.6</w:t>
            </w:r>
          </w:p>
        </w:tc>
        <w:tc>
          <w:tcPr>
            <w:tcW w:w="964" w:type="dxa"/>
            <w:tcBorders>
              <w:top w:val="nil"/>
              <w:left w:val="nil"/>
              <w:bottom w:val="nil"/>
              <w:right w:val="nil"/>
            </w:tcBorders>
            <w:shd w:val="clear" w:color="000000" w:fill="E6E6E6"/>
            <w:noWrap/>
            <w:vAlign w:val="bottom"/>
            <w:hideMark/>
          </w:tcPr>
          <w:p w:rsidR="000B4313" w:rsidRPr="000B4313" w:rsidRDefault="00B05D1F" w:rsidP="000B4313">
            <w:pPr>
              <w:spacing w:after="0" w:line="240" w:lineRule="auto"/>
              <w:jc w:val="center"/>
              <w:rPr>
                <w:rFonts w:ascii="Arial" w:hAnsi="Arial" w:cs="Arial"/>
                <w:sz w:val="16"/>
                <w:szCs w:val="16"/>
              </w:rPr>
            </w:pPr>
            <w:r>
              <w:rPr>
                <w:rFonts w:ascii="Arial" w:hAnsi="Arial" w:cs="Arial"/>
                <w:sz w:val="16"/>
                <w:szCs w:val="16"/>
              </w:rPr>
              <w:t xml:space="preserve"> </w:t>
            </w:r>
            <w:r w:rsidR="000B4313" w:rsidRPr="000B4313">
              <w:rPr>
                <w:rFonts w:ascii="Arial" w:hAnsi="Arial" w:cs="Arial"/>
                <w:sz w:val="16"/>
                <w:szCs w:val="16"/>
              </w:rPr>
              <w:t xml:space="preserve">1,553 </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 </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 </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 </w:t>
            </w:r>
          </w:p>
        </w:tc>
      </w:tr>
      <w:tr w:rsidR="000B4313" w:rsidRPr="000B4313" w:rsidTr="00271F3E">
        <w:trPr>
          <w:cantSplit/>
          <w:trHeight w:val="450"/>
        </w:trPr>
        <w:tc>
          <w:tcPr>
            <w:tcW w:w="3969"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ind w:firstLineChars="200" w:firstLine="320"/>
              <w:jc w:val="left"/>
              <w:rPr>
                <w:rFonts w:ascii="Arial" w:hAnsi="Arial" w:cs="Arial"/>
                <w:color w:val="000000"/>
                <w:sz w:val="16"/>
                <w:szCs w:val="16"/>
              </w:rPr>
            </w:pPr>
            <w:r w:rsidRPr="000B4313">
              <w:rPr>
                <w:rFonts w:ascii="Arial" w:hAnsi="Arial" w:cs="Arial"/>
                <w:color w:val="000000"/>
                <w:sz w:val="16"/>
                <w:szCs w:val="16"/>
              </w:rPr>
              <w:t>Changes in Price &amp; Wage Indices</w:t>
            </w:r>
          </w:p>
        </w:tc>
        <w:tc>
          <w:tcPr>
            <w:tcW w:w="964" w:type="dxa"/>
            <w:tcBorders>
              <w:top w:val="nil"/>
              <w:left w:val="nil"/>
              <w:bottom w:val="nil"/>
              <w:right w:val="nil"/>
            </w:tcBorders>
            <w:shd w:val="clear" w:color="auto" w:fill="auto"/>
            <w:vAlign w:val="bottom"/>
            <w:hideMark/>
          </w:tcPr>
          <w:p w:rsidR="000B4313" w:rsidRPr="000B4313" w:rsidRDefault="000B4313" w:rsidP="000B4313">
            <w:pPr>
              <w:spacing w:after="0" w:line="240" w:lineRule="auto"/>
              <w:jc w:val="center"/>
              <w:rPr>
                <w:rFonts w:ascii="Arial" w:hAnsi="Arial" w:cs="Arial"/>
                <w:sz w:val="16"/>
                <w:szCs w:val="16"/>
              </w:rPr>
            </w:pPr>
            <w:r w:rsidRPr="000B4313">
              <w:rPr>
                <w:rFonts w:ascii="Arial" w:hAnsi="Arial" w:cs="Arial"/>
                <w:sz w:val="16"/>
                <w:szCs w:val="16"/>
              </w:rPr>
              <w:t xml:space="preserve"> 1.2, 1.7, 1.9 </w:t>
            </w:r>
          </w:p>
        </w:tc>
        <w:tc>
          <w:tcPr>
            <w:tcW w:w="964" w:type="dxa"/>
            <w:tcBorders>
              <w:top w:val="nil"/>
              <w:left w:val="nil"/>
              <w:bottom w:val="nil"/>
              <w:right w:val="nil"/>
            </w:tcBorders>
            <w:shd w:val="clear" w:color="000000" w:fill="E6E6E6"/>
            <w:noWrap/>
            <w:vAlign w:val="bottom"/>
            <w:hideMark/>
          </w:tcPr>
          <w:p w:rsidR="000B4313" w:rsidRPr="000B4313" w:rsidRDefault="00B05D1F" w:rsidP="000B4313">
            <w:pPr>
              <w:spacing w:after="0" w:line="240" w:lineRule="auto"/>
              <w:jc w:val="center"/>
              <w:rPr>
                <w:rFonts w:ascii="Arial" w:hAnsi="Arial" w:cs="Arial"/>
                <w:sz w:val="16"/>
                <w:szCs w:val="16"/>
              </w:rPr>
            </w:pPr>
            <w:r>
              <w:rPr>
                <w:rFonts w:ascii="Arial" w:hAnsi="Arial" w:cs="Arial"/>
                <w:sz w:val="16"/>
                <w:szCs w:val="16"/>
              </w:rPr>
              <w:t xml:space="preserve"> </w:t>
            </w:r>
            <w:r w:rsidR="000B4313" w:rsidRPr="000B4313">
              <w:rPr>
                <w:rFonts w:ascii="Arial" w:hAnsi="Arial" w:cs="Arial"/>
                <w:sz w:val="16"/>
                <w:szCs w:val="16"/>
              </w:rPr>
              <w:t xml:space="preserve">10,193 </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29,545 </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23,276 </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25,384 </w:t>
            </w:r>
          </w:p>
        </w:tc>
      </w:tr>
      <w:tr w:rsidR="000B4313" w:rsidRPr="000B4313" w:rsidTr="00271F3E">
        <w:trPr>
          <w:cantSplit/>
          <w:trHeight w:val="675"/>
        </w:trPr>
        <w:tc>
          <w:tcPr>
            <w:tcW w:w="3969" w:type="dxa"/>
            <w:tcBorders>
              <w:top w:val="nil"/>
              <w:left w:val="nil"/>
              <w:bottom w:val="nil"/>
              <w:right w:val="nil"/>
            </w:tcBorders>
            <w:shd w:val="clear" w:color="auto" w:fill="auto"/>
            <w:vAlign w:val="center"/>
            <w:hideMark/>
          </w:tcPr>
          <w:p w:rsidR="000B4313" w:rsidRPr="000B4313" w:rsidRDefault="000B4313" w:rsidP="000B4313">
            <w:pPr>
              <w:spacing w:after="0" w:line="240" w:lineRule="auto"/>
              <w:ind w:firstLineChars="200" w:firstLine="320"/>
              <w:jc w:val="left"/>
              <w:rPr>
                <w:rFonts w:ascii="Arial" w:hAnsi="Arial" w:cs="Arial"/>
                <w:color w:val="000000"/>
                <w:sz w:val="16"/>
                <w:szCs w:val="16"/>
              </w:rPr>
            </w:pPr>
            <w:r w:rsidRPr="000B4313">
              <w:rPr>
                <w:rFonts w:ascii="Arial" w:hAnsi="Arial" w:cs="Arial"/>
                <w:color w:val="000000"/>
                <w:sz w:val="16"/>
                <w:szCs w:val="16"/>
              </w:rPr>
              <w:t>Program specific - beneficiary or rate changes</w:t>
            </w:r>
          </w:p>
        </w:tc>
        <w:tc>
          <w:tcPr>
            <w:tcW w:w="964" w:type="dxa"/>
            <w:tcBorders>
              <w:top w:val="nil"/>
              <w:left w:val="nil"/>
              <w:bottom w:val="nil"/>
              <w:right w:val="nil"/>
            </w:tcBorders>
            <w:shd w:val="clear" w:color="auto" w:fill="auto"/>
            <w:vAlign w:val="bottom"/>
            <w:hideMark/>
          </w:tcPr>
          <w:p w:rsidR="000B4313" w:rsidRPr="000B4313" w:rsidRDefault="000B4313" w:rsidP="000B4313">
            <w:pPr>
              <w:spacing w:after="0" w:line="240" w:lineRule="auto"/>
              <w:jc w:val="center"/>
              <w:rPr>
                <w:rFonts w:ascii="Arial" w:hAnsi="Arial" w:cs="Arial"/>
                <w:sz w:val="16"/>
                <w:szCs w:val="16"/>
              </w:rPr>
            </w:pPr>
            <w:r w:rsidRPr="000B4313">
              <w:rPr>
                <w:rFonts w:ascii="Arial" w:hAnsi="Arial" w:cs="Arial"/>
                <w:sz w:val="16"/>
                <w:szCs w:val="16"/>
              </w:rPr>
              <w:t xml:space="preserve"> 1.1, 1.2, 1.7, 1.8, 1.9 </w:t>
            </w:r>
          </w:p>
        </w:tc>
        <w:tc>
          <w:tcPr>
            <w:tcW w:w="964" w:type="dxa"/>
            <w:tcBorders>
              <w:top w:val="nil"/>
              <w:left w:val="nil"/>
              <w:bottom w:val="nil"/>
              <w:right w:val="nil"/>
            </w:tcBorders>
            <w:shd w:val="clear" w:color="000000" w:fill="E6E6E6"/>
            <w:noWrap/>
            <w:vAlign w:val="bottom"/>
            <w:hideMark/>
          </w:tcPr>
          <w:p w:rsidR="000B4313" w:rsidRPr="000B4313" w:rsidRDefault="00B05D1F" w:rsidP="000B4313">
            <w:pPr>
              <w:spacing w:after="0" w:line="240" w:lineRule="auto"/>
              <w:jc w:val="center"/>
              <w:rPr>
                <w:rFonts w:ascii="Arial" w:hAnsi="Arial" w:cs="Arial"/>
                <w:sz w:val="16"/>
                <w:szCs w:val="16"/>
              </w:rPr>
            </w:pPr>
            <w:r>
              <w:rPr>
                <w:rFonts w:ascii="Arial" w:hAnsi="Arial" w:cs="Arial"/>
                <w:sz w:val="16"/>
                <w:szCs w:val="16"/>
              </w:rPr>
              <w:t xml:space="preserve"> </w:t>
            </w:r>
            <w:r w:rsidR="000B4313" w:rsidRPr="000B4313">
              <w:rPr>
                <w:rFonts w:ascii="Arial" w:hAnsi="Arial" w:cs="Arial"/>
                <w:sz w:val="16"/>
                <w:szCs w:val="16"/>
              </w:rPr>
              <w:t xml:space="preserve">138,747 </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150,145 </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177,990 </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189,186 </w:t>
            </w:r>
          </w:p>
        </w:tc>
      </w:tr>
      <w:tr w:rsidR="000B4313" w:rsidRPr="000B4313" w:rsidTr="00271F3E">
        <w:trPr>
          <w:cantSplit/>
          <w:trHeight w:val="450"/>
        </w:trPr>
        <w:tc>
          <w:tcPr>
            <w:tcW w:w="3969"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ind w:firstLineChars="200" w:firstLine="320"/>
              <w:jc w:val="left"/>
              <w:rPr>
                <w:rFonts w:ascii="Arial" w:hAnsi="Arial" w:cs="Arial"/>
                <w:color w:val="000000"/>
                <w:sz w:val="16"/>
                <w:szCs w:val="16"/>
              </w:rPr>
            </w:pPr>
            <w:r w:rsidRPr="000B4313">
              <w:rPr>
                <w:rFonts w:ascii="Arial" w:hAnsi="Arial" w:cs="Arial"/>
                <w:color w:val="000000"/>
                <w:sz w:val="16"/>
                <w:szCs w:val="16"/>
              </w:rPr>
              <w:t>Other Variations</w:t>
            </w:r>
          </w:p>
        </w:tc>
        <w:tc>
          <w:tcPr>
            <w:tcW w:w="964" w:type="dxa"/>
            <w:tcBorders>
              <w:top w:val="nil"/>
              <w:left w:val="nil"/>
              <w:bottom w:val="nil"/>
              <w:right w:val="nil"/>
            </w:tcBorders>
            <w:shd w:val="clear" w:color="auto" w:fill="auto"/>
            <w:vAlign w:val="bottom"/>
            <w:hideMark/>
          </w:tcPr>
          <w:p w:rsidR="000B4313" w:rsidRPr="000B4313" w:rsidRDefault="000B4313" w:rsidP="000B4313">
            <w:pPr>
              <w:spacing w:after="0" w:line="240" w:lineRule="auto"/>
              <w:jc w:val="center"/>
              <w:rPr>
                <w:rFonts w:ascii="Arial" w:hAnsi="Arial" w:cs="Arial"/>
                <w:sz w:val="16"/>
                <w:szCs w:val="16"/>
              </w:rPr>
            </w:pPr>
            <w:r w:rsidRPr="000B4313">
              <w:rPr>
                <w:rFonts w:ascii="Arial" w:hAnsi="Arial" w:cs="Arial"/>
                <w:sz w:val="16"/>
                <w:szCs w:val="16"/>
              </w:rPr>
              <w:t xml:space="preserve"> 1.7, 1.8, 1.9 </w:t>
            </w:r>
          </w:p>
        </w:tc>
        <w:tc>
          <w:tcPr>
            <w:tcW w:w="964" w:type="dxa"/>
            <w:tcBorders>
              <w:top w:val="nil"/>
              <w:left w:val="nil"/>
              <w:bottom w:val="nil"/>
              <w:right w:val="nil"/>
            </w:tcBorders>
            <w:shd w:val="clear" w:color="000000" w:fill="E6E6E6"/>
            <w:noWrap/>
            <w:vAlign w:val="bottom"/>
            <w:hideMark/>
          </w:tcPr>
          <w:p w:rsidR="000B4313" w:rsidRPr="000B4313" w:rsidRDefault="00B05D1F" w:rsidP="000B4313">
            <w:pPr>
              <w:spacing w:after="0" w:line="240" w:lineRule="auto"/>
              <w:jc w:val="center"/>
              <w:rPr>
                <w:rFonts w:ascii="Arial" w:hAnsi="Arial" w:cs="Arial"/>
                <w:sz w:val="16"/>
                <w:szCs w:val="16"/>
              </w:rPr>
            </w:pPr>
            <w:r>
              <w:rPr>
                <w:rFonts w:ascii="Arial" w:hAnsi="Arial" w:cs="Arial"/>
                <w:sz w:val="16"/>
                <w:szCs w:val="16"/>
              </w:rPr>
              <w:t xml:space="preserve"> </w:t>
            </w:r>
            <w:r w:rsidR="000B4313" w:rsidRPr="000B4313">
              <w:rPr>
                <w:rFonts w:ascii="Arial" w:hAnsi="Arial" w:cs="Arial"/>
                <w:sz w:val="16"/>
                <w:szCs w:val="16"/>
              </w:rPr>
              <w:t xml:space="preserve">35,817 </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40,303 </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14,210 </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10,487 </w:t>
            </w:r>
          </w:p>
        </w:tc>
      </w:tr>
      <w:tr w:rsidR="000B4313" w:rsidRPr="000B4313" w:rsidTr="00271F3E">
        <w:trPr>
          <w:cantSplit/>
          <w:trHeight w:val="225"/>
        </w:trPr>
        <w:tc>
          <w:tcPr>
            <w:tcW w:w="3969" w:type="dxa"/>
            <w:tcBorders>
              <w:top w:val="nil"/>
              <w:left w:val="nil"/>
              <w:bottom w:val="nil"/>
              <w:right w:val="nil"/>
            </w:tcBorders>
            <w:shd w:val="clear" w:color="auto" w:fill="auto"/>
            <w:noWrap/>
            <w:hideMark/>
          </w:tcPr>
          <w:p w:rsidR="000B4313" w:rsidRPr="000B4313" w:rsidRDefault="000B4313" w:rsidP="000B4313">
            <w:pPr>
              <w:spacing w:after="0" w:line="240" w:lineRule="auto"/>
              <w:ind w:firstLineChars="100" w:firstLine="160"/>
              <w:jc w:val="left"/>
              <w:rPr>
                <w:rFonts w:ascii="Arial" w:hAnsi="Arial" w:cs="Arial"/>
                <w:color w:val="000000"/>
                <w:sz w:val="16"/>
                <w:szCs w:val="16"/>
              </w:rPr>
            </w:pPr>
            <w:r w:rsidRPr="000B4313">
              <w:rPr>
                <w:rFonts w:ascii="Arial" w:hAnsi="Arial" w:cs="Arial"/>
                <w:color w:val="000000"/>
                <w:sz w:val="16"/>
                <w:szCs w:val="16"/>
              </w:rPr>
              <w:t>Decrease in estimates</w:t>
            </w:r>
          </w:p>
        </w:tc>
        <w:tc>
          <w:tcPr>
            <w:tcW w:w="964" w:type="dxa"/>
            <w:tcBorders>
              <w:top w:val="nil"/>
              <w:left w:val="nil"/>
              <w:bottom w:val="nil"/>
              <w:right w:val="nil"/>
            </w:tcBorders>
            <w:shd w:val="clear" w:color="auto" w:fill="auto"/>
            <w:vAlign w:val="bottom"/>
            <w:hideMark/>
          </w:tcPr>
          <w:p w:rsidR="000B4313" w:rsidRPr="000B4313" w:rsidRDefault="000B4313" w:rsidP="000B4313">
            <w:pPr>
              <w:spacing w:after="0" w:line="240" w:lineRule="auto"/>
              <w:jc w:val="center"/>
              <w:rPr>
                <w:rFonts w:ascii="Arial" w:hAnsi="Arial" w:cs="Arial"/>
                <w:sz w:val="16"/>
                <w:szCs w:val="16"/>
              </w:rPr>
            </w:pPr>
          </w:p>
        </w:tc>
        <w:tc>
          <w:tcPr>
            <w:tcW w:w="964" w:type="dxa"/>
            <w:tcBorders>
              <w:top w:val="nil"/>
              <w:left w:val="nil"/>
              <w:bottom w:val="nil"/>
              <w:right w:val="nil"/>
            </w:tcBorders>
            <w:shd w:val="clear" w:color="000000" w:fill="E6E6E6"/>
            <w:noWrap/>
            <w:vAlign w:val="bottom"/>
            <w:hideMark/>
          </w:tcPr>
          <w:p w:rsidR="000B4313" w:rsidRPr="000B4313" w:rsidRDefault="000B4313" w:rsidP="000B4313">
            <w:pPr>
              <w:spacing w:after="0" w:line="240" w:lineRule="auto"/>
              <w:jc w:val="center"/>
              <w:rPr>
                <w:rFonts w:ascii="Arial" w:hAnsi="Arial" w:cs="Arial"/>
                <w:sz w:val="16"/>
                <w:szCs w:val="16"/>
              </w:rPr>
            </w:pPr>
            <w:r w:rsidRPr="000B4313">
              <w:rPr>
                <w:rFonts w:ascii="Arial" w:hAnsi="Arial" w:cs="Arial"/>
                <w:sz w:val="16"/>
                <w:szCs w:val="16"/>
              </w:rPr>
              <w:t> </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r>
      <w:tr w:rsidR="000B4313" w:rsidRPr="000B4313" w:rsidTr="00271F3E">
        <w:trPr>
          <w:cantSplit/>
          <w:trHeight w:val="450"/>
        </w:trPr>
        <w:tc>
          <w:tcPr>
            <w:tcW w:w="3969"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ind w:firstLineChars="200" w:firstLine="320"/>
              <w:jc w:val="left"/>
              <w:rPr>
                <w:rFonts w:ascii="Arial" w:hAnsi="Arial" w:cs="Arial"/>
                <w:color w:val="000000"/>
                <w:sz w:val="16"/>
                <w:szCs w:val="16"/>
              </w:rPr>
            </w:pPr>
            <w:r w:rsidRPr="000B4313">
              <w:rPr>
                <w:rFonts w:ascii="Arial" w:hAnsi="Arial" w:cs="Arial"/>
                <w:color w:val="000000"/>
                <w:sz w:val="16"/>
                <w:szCs w:val="16"/>
              </w:rPr>
              <w:t>Changes in Price &amp; Wage Indices</w:t>
            </w:r>
          </w:p>
        </w:tc>
        <w:tc>
          <w:tcPr>
            <w:tcW w:w="964" w:type="dxa"/>
            <w:tcBorders>
              <w:top w:val="nil"/>
              <w:left w:val="nil"/>
              <w:bottom w:val="nil"/>
              <w:right w:val="nil"/>
            </w:tcBorders>
            <w:shd w:val="clear" w:color="auto" w:fill="auto"/>
            <w:vAlign w:val="bottom"/>
            <w:hideMark/>
          </w:tcPr>
          <w:p w:rsidR="000B4313" w:rsidRPr="000B4313" w:rsidRDefault="000B4313" w:rsidP="000B4313">
            <w:pPr>
              <w:spacing w:after="0" w:line="240" w:lineRule="auto"/>
              <w:jc w:val="center"/>
              <w:rPr>
                <w:rFonts w:ascii="Arial" w:hAnsi="Arial" w:cs="Arial"/>
                <w:sz w:val="16"/>
                <w:szCs w:val="16"/>
              </w:rPr>
            </w:pPr>
            <w:r w:rsidRPr="000B4313">
              <w:rPr>
                <w:rFonts w:ascii="Arial" w:hAnsi="Arial" w:cs="Arial"/>
                <w:sz w:val="16"/>
                <w:szCs w:val="16"/>
              </w:rPr>
              <w:t xml:space="preserve"> 1.2, 1.7, 1.8, 1.9 </w:t>
            </w:r>
          </w:p>
        </w:tc>
        <w:tc>
          <w:tcPr>
            <w:tcW w:w="964" w:type="dxa"/>
            <w:tcBorders>
              <w:top w:val="nil"/>
              <w:left w:val="nil"/>
              <w:bottom w:val="nil"/>
              <w:right w:val="nil"/>
            </w:tcBorders>
            <w:shd w:val="clear" w:color="000000" w:fill="E6E6E6"/>
            <w:noWrap/>
            <w:vAlign w:val="bottom"/>
            <w:hideMark/>
          </w:tcPr>
          <w:p w:rsidR="000B4313" w:rsidRPr="000B4313" w:rsidRDefault="00B05D1F" w:rsidP="000B4313">
            <w:pPr>
              <w:spacing w:after="0" w:line="240" w:lineRule="auto"/>
              <w:jc w:val="center"/>
              <w:rPr>
                <w:rFonts w:ascii="Arial" w:hAnsi="Arial" w:cs="Arial"/>
                <w:sz w:val="16"/>
                <w:szCs w:val="16"/>
              </w:rPr>
            </w:pPr>
            <w:r>
              <w:rPr>
                <w:rFonts w:ascii="Arial" w:hAnsi="Arial" w:cs="Arial"/>
                <w:sz w:val="16"/>
                <w:szCs w:val="16"/>
              </w:rPr>
              <w:t xml:space="preserve"> </w:t>
            </w:r>
            <w:r w:rsidR="000B4313" w:rsidRPr="000B4313">
              <w:rPr>
                <w:rFonts w:ascii="Arial" w:hAnsi="Arial" w:cs="Arial"/>
                <w:sz w:val="16"/>
                <w:szCs w:val="16"/>
              </w:rPr>
              <w:t>(3,766)</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(66,195)</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(11,466)</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(28,674)</w:t>
            </w:r>
          </w:p>
        </w:tc>
      </w:tr>
      <w:tr w:rsidR="000B4313" w:rsidRPr="000B4313" w:rsidTr="00271F3E">
        <w:trPr>
          <w:cantSplit/>
          <w:trHeight w:val="450"/>
        </w:trPr>
        <w:tc>
          <w:tcPr>
            <w:tcW w:w="3969" w:type="dxa"/>
            <w:tcBorders>
              <w:top w:val="nil"/>
              <w:left w:val="nil"/>
              <w:bottom w:val="nil"/>
              <w:right w:val="nil"/>
            </w:tcBorders>
            <w:shd w:val="clear" w:color="auto" w:fill="auto"/>
            <w:vAlign w:val="center"/>
            <w:hideMark/>
          </w:tcPr>
          <w:p w:rsidR="000B4313" w:rsidRPr="000B4313" w:rsidRDefault="000B4313" w:rsidP="000B4313">
            <w:pPr>
              <w:spacing w:after="0" w:line="240" w:lineRule="auto"/>
              <w:ind w:firstLineChars="200" w:firstLine="320"/>
              <w:jc w:val="left"/>
              <w:rPr>
                <w:rFonts w:ascii="Arial" w:hAnsi="Arial" w:cs="Arial"/>
                <w:color w:val="000000"/>
                <w:sz w:val="16"/>
                <w:szCs w:val="16"/>
              </w:rPr>
            </w:pPr>
            <w:r w:rsidRPr="000B4313">
              <w:rPr>
                <w:rFonts w:ascii="Arial" w:hAnsi="Arial" w:cs="Arial"/>
                <w:color w:val="000000"/>
                <w:sz w:val="16"/>
                <w:szCs w:val="16"/>
              </w:rPr>
              <w:t>Program specific - beneficiary or rate changes</w:t>
            </w:r>
          </w:p>
        </w:tc>
        <w:tc>
          <w:tcPr>
            <w:tcW w:w="964" w:type="dxa"/>
            <w:tcBorders>
              <w:top w:val="nil"/>
              <w:left w:val="nil"/>
              <w:bottom w:val="nil"/>
              <w:right w:val="nil"/>
            </w:tcBorders>
            <w:shd w:val="clear" w:color="auto" w:fill="auto"/>
            <w:vAlign w:val="bottom"/>
            <w:hideMark/>
          </w:tcPr>
          <w:p w:rsidR="000B4313" w:rsidRPr="000B4313" w:rsidRDefault="000B4313" w:rsidP="000B4313">
            <w:pPr>
              <w:spacing w:after="0" w:line="240" w:lineRule="auto"/>
              <w:jc w:val="center"/>
              <w:rPr>
                <w:rFonts w:ascii="Arial" w:hAnsi="Arial" w:cs="Arial"/>
                <w:sz w:val="16"/>
                <w:szCs w:val="16"/>
              </w:rPr>
            </w:pPr>
            <w:r w:rsidRPr="000B4313">
              <w:rPr>
                <w:rFonts w:ascii="Arial" w:hAnsi="Arial" w:cs="Arial"/>
                <w:sz w:val="16"/>
                <w:szCs w:val="16"/>
              </w:rPr>
              <w:t xml:space="preserve"> 1.2, 1.7, 1.8, 1.9 </w:t>
            </w:r>
          </w:p>
        </w:tc>
        <w:tc>
          <w:tcPr>
            <w:tcW w:w="964" w:type="dxa"/>
            <w:tcBorders>
              <w:top w:val="nil"/>
              <w:left w:val="nil"/>
              <w:bottom w:val="nil"/>
              <w:right w:val="nil"/>
            </w:tcBorders>
            <w:shd w:val="clear" w:color="000000" w:fill="E6E6E6"/>
            <w:noWrap/>
            <w:vAlign w:val="bottom"/>
            <w:hideMark/>
          </w:tcPr>
          <w:p w:rsidR="000B4313" w:rsidRPr="000B4313" w:rsidRDefault="00B05D1F" w:rsidP="000B4313">
            <w:pPr>
              <w:spacing w:after="0" w:line="240" w:lineRule="auto"/>
              <w:jc w:val="center"/>
              <w:rPr>
                <w:rFonts w:ascii="Arial" w:hAnsi="Arial" w:cs="Arial"/>
                <w:sz w:val="16"/>
                <w:szCs w:val="16"/>
              </w:rPr>
            </w:pPr>
            <w:r>
              <w:rPr>
                <w:rFonts w:ascii="Arial" w:hAnsi="Arial" w:cs="Arial"/>
                <w:sz w:val="16"/>
                <w:szCs w:val="16"/>
              </w:rPr>
              <w:t xml:space="preserve"> </w:t>
            </w:r>
            <w:r w:rsidR="000B4313" w:rsidRPr="000B4313">
              <w:rPr>
                <w:rFonts w:ascii="Arial" w:hAnsi="Arial" w:cs="Arial"/>
                <w:sz w:val="16"/>
                <w:szCs w:val="16"/>
              </w:rPr>
              <w:t>(560,509)</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(573,424)</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(615,241)</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(777,511)</w:t>
            </w:r>
          </w:p>
        </w:tc>
      </w:tr>
      <w:tr w:rsidR="000B4313" w:rsidRPr="000B4313" w:rsidTr="00271F3E">
        <w:trPr>
          <w:cantSplit/>
          <w:trHeight w:val="450"/>
        </w:trPr>
        <w:tc>
          <w:tcPr>
            <w:tcW w:w="3969"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ind w:firstLineChars="200" w:firstLine="320"/>
              <w:jc w:val="left"/>
              <w:rPr>
                <w:rFonts w:ascii="Arial" w:hAnsi="Arial" w:cs="Arial"/>
                <w:color w:val="000000"/>
                <w:sz w:val="16"/>
                <w:szCs w:val="16"/>
              </w:rPr>
            </w:pPr>
            <w:r w:rsidRPr="000B4313">
              <w:rPr>
                <w:rFonts w:ascii="Arial" w:hAnsi="Arial" w:cs="Arial"/>
                <w:color w:val="000000"/>
                <w:sz w:val="16"/>
                <w:szCs w:val="16"/>
              </w:rPr>
              <w:t>Other Variations</w:t>
            </w:r>
          </w:p>
        </w:tc>
        <w:tc>
          <w:tcPr>
            <w:tcW w:w="964" w:type="dxa"/>
            <w:tcBorders>
              <w:top w:val="nil"/>
              <w:left w:val="nil"/>
              <w:bottom w:val="nil"/>
              <w:right w:val="nil"/>
            </w:tcBorders>
            <w:shd w:val="clear" w:color="auto" w:fill="auto"/>
            <w:vAlign w:val="bottom"/>
            <w:hideMark/>
          </w:tcPr>
          <w:p w:rsidR="000B4313" w:rsidRPr="000B4313" w:rsidRDefault="000B4313" w:rsidP="000B4313">
            <w:pPr>
              <w:spacing w:after="0" w:line="240" w:lineRule="auto"/>
              <w:jc w:val="center"/>
              <w:rPr>
                <w:rFonts w:ascii="Arial" w:hAnsi="Arial" w:cs="Arial"/>
                <w:sz w:val="16"/>
                <w:szCs w:val="16"/>
              </w:rPr>
            </w:pPr>
            <w:r w:rsidRPr="000B4313">
              <w:rPr>
                <w:rFonts w:ascii="Arial" w:hAnsi="Arial" w:cs="Arial"/>
                <w:sz w:val="16"/>
                <w:szCs w:val="16"/>
              </w:rPr>
              <w:t xml:space="preserve"> 1.7, 1.8, 1.9 </w:t>
            </w:r>
          </w:p>
        </w:tc>
        <w:tc>
          <w:tcPr>
            <w:tcW w:w="964" w:type="dxa"/>
            <w:tcBorders>
              <w:top w:val="nil"/>
              <w:left w:val="nil"/>
              <w:bottom w:val="nil"/>
              <w:right w:val="nil"/>
            </w:tcBorders>
            <w:shd w:val="clear" w:color="000000" w:fill="E6E6E6"/>
            <w:noWrap/>
            <w:vAlign w:val="bottom"/>
            <w:hideMark/>
          </w:tcPr>
          <w:p w:rsidR="000B4313" w:rsidRPr="000B4313" w:rsidRDefault="00B05D1F" w:rsidP="000B4313">
            <w:pPr>
              <w:spacing w:after="0" w:line="240" w:lineRule="auto"/>
              <w:jc w:val="center"/>
              <w:rPr>
                <w:rFonts w:ascii="Arial" w:hAnsi="Arial" w:cs="Arial"/>
                <w:sz w:val="16"/>
                <w:szCs w:val="16"/>
              </w:rPr>
            </w:pPr>
            <w:r>
              <w:rPr>
                <w:rFonts w:ascii="Arial" w:hAnsi="Arial" w:cs="Arial"/>
                <w:sz w:val="16"/>
                <w:szCs w:val="16"/>
              </w:rPr>
              <w:t xml:space="preserve"> </w:t>
            </w:r>
            <w:r w:rsidR="000B4313" w:rsidRPr="000B4313">
              <w:rPr>
                <w:rFonts w:ascii="Arial" w:hAnsi="Arial" w:cs="Arial"/>
                <w:sz w:val="16"/>
                <w:szCs w:val="16"/>
              </w:rPr>
              <w:t>(383,208)</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(475,504)</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(1,586,328)</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(1,733,828)</w:t>
            </w:r>
          </w:p>
        </w:tc>
      </w:tr>
      <w:tr w:rsidR="000B4313" w:rsidRPr="000B4313" w:rsidTr="00271F3E">
        <w:trPr>
          <w:cantSplit/>
          <w:trHeight w:val="450"/>
        </w:trPr>
        <w:tc>
          <w:tcPr>
            <w:tcW w:w="3969" w:type="dxa"/>
            <w:tcBorders>
              <w:top w:val="nil"/>
              <w:left w:val="nil"/>
              <w:bottom w:val="nil"/>
              <w:right w:val="nil"/>
            </w:tcBorders>
            <w:shd w:val="clear" w:color="auto" w:fill="auto"/>
            <w:hideMark/>
          </w:tcPr>
          <w:p w:rsidR="000B4313" w:rsidRPr="000B4313" w:rsidRDefault="000B4313" w:rsidP="000B4313">
            <w:pPr>
              <w:spacing w:after="0" w:line="240" w:lineRule="auto"/>
              <w:jc w:val="left"/>
              <w:rPr>
                <w:rFonts w:ascii="Arial" w:hAnsi="Arial" w:cs="Arial"/>
                <w:b/>
                <w:bCs/>
                <w:color w:val="000000"/>
                <w:sz w:val="16"/>
                <w:szCs w:val="16"/>
              </w:rPr>
            </w:pPr>
            <w:r w:rsidRPr="000B4313">
              <w:rPr>
                <w:rFonts w:ascii="Arial" w:hAnsi="Arial" w:cs="Arial"/>
                <w:b/>
                <w:bCs/>
                <w:color w:val="000000"/>
                <w:sz w:val="16"/>
                <w:szCs w:val="16"/>
              </w:rPr>
              <w:t>Net impact on appropriations for Outcome 1 (administered)</w:t>
            </w:r>
          </w:p>
        </w:tc>
        <w:tc>
          <w:tcPr>
            <w:tcW w:w="964" w:type="dxa"/>
            <w:tcBorders>
              <w:top w:val="nil"/>
              <w:left w:val="nil"/>
              <w:bottom w:val="nil"/>
              <w:right w:val="nil"/>
            </w:tcBorders>
            <w:shd w:val="clear" w:color="auto" w:fill="auto"/>
            <w:noWrap/>
            <w:hideMark/>
          </w:tcPr>
          <w:p w:rsidR="000B4313" w:rsidRPr="000B4313" w:rsidRDefault="000B4313" w:rsidP="000B4313">
            <w:pPr>
              <w:spacing w:after="0" w:line="240" w:lineRule="auto"/>
              <w:jc w:val="left"/>
              <w:rPr>
                <w:rFonts w:ascii="Arial" w:hAnsi="Arial" w:cs="Arial"/>
                <w:color w:val="000000"/>
                <w:sz w:val="16"/>
                <w:szCs w:val="16"/>
              </w:rPr>
            </w:pPr>
          </w:p>
        </w:tc>
        <w:tc>
          <w:tcPr>
            <w:tcW w:w="964" w:type="dxa"/>
            <w:tcBorders>
              <w:top w:val="single" w:sz="4" w:space="0" w:color="auto"/>
              <w:left w:val="nil"/>
              <w:bottom w:val="nil"/>
              <w:right w:val="nil"/>
            </w:tcBorders>
            <w:shd w:val="clear" w:color="000000" w:fill="E6E6E6"/>
            <w:noWrap/>
            <w:vAlign w:val="bottom"/>
            <w:hideMark/>
          </w:tcPr>
          <w:p w:rsidR="000B4313" w:rsidRPr="000B4313" w:rsidRDefault="000B4313" w:rsidP="000B4313">
            <w:pPr>
              <w:spacing w:after="0" w:line="240" w:lineRule="auto"/>
              <w:jc w:val="right"/>
              <w:rPr>
                <w:rFonts w:ascii="Arial" w:hAnsi="Arial" w:cs="Arial"/>
                <w:b/>
                <w:bCs/>
                <w:sz w:val="15"/>
                <w:szCs w:val="15"/>
              </w:rPr>
            </w:pPr>
            <w:r w:rsidRPr="000B4313">
              <w:rPr>
                <w:rFonts w:ascii="Arial" w:hAnsi="Arial" w:cs="Arial"/>
                <w:b/>
                <w:bCs/>
                <w:sz w:val="15"/>
                <w:szCs w:val="15"/>
              </w:rPr>
              <w:t>(838,176)</w:t>
            </w:r>
          </w:p>
        </w:tc>
        <w:tc>
          <w:tcPr>
            <w:tcW w:w="964" w:type="dxa"/>
            <w:tcBorders>
              <w:top w:val="single" w:sz="4" w:space="0" w:color="auto"/>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b/>
                <w:bCs/>
                <w:color w:val="000000"/>
                <w:sz w:val="16"/>
                <w:szCs w:val="16"/>
              </w:rPr>
            </w:pPr>
            <w:r w:rsidRPr="000B4313">
              <w:rPr>
                <w:rFonts w:ascii="Arial" w:hAnsi="Arial" w:cs="Arial"/>
                <w:b/>
                <w:bCs/>
                <w:color w:val="000000"/>
                <w:sz w:val="16"/>
                <w:szCs w:val="16"/>
              </w:rPr>
              <w:t>(949,880)</w:t>
            </w:r>
          </w:p>
        </w:tc>
        <w:tc>
          <w:tcPr>
            <w:tcW w:w="1035" w:type="dxa"/>
            <w:tcBorders>
              <w:top w:val="single" w:sz="4" w:space="0" w:color="auto"/>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b/>
                <w:bCs/>
                <w:color w:val="000000"/>
                <w:sz w:val="16"/>
                <w:szCs w:val="16"/>
              </w:rPr>
            </w:pPr>
            <w:r w:rsidRPr="000B4313">
              <w:rPr>
                <w:rFonts w:ascii="Arial" w:hAnsi="Arial" w:cs="Arial"/>
                <w:b/>
                <w:bCs/>
                <w:color w:val="000000"/>
                <w:sz w:val="16"/>
                <w:szCs w:val="16"/>
              </w:rPr>
              <w:t>(1,979,381)</w:t>
            </w:r>
          </w:p>
        </w:tc>
        <w:tc>
          <w:tcPr>
            <w:tcW w:w="1035" w:type="dxa"/>
            <w:tcBorders>
              <w:top w:val="single" w:sz="4" w:space="0" w:color="auto"/>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b/>
                <w:bCs/>
                <w:color w:val="000000"/>
                <w:sz w:val="16"/>
                <w:szCs w:val="16"/>
              </w:rPr>
            </w:pPr>
            <w:r w:rsidRPr="000B4313">
              <w:rPr>
                <w:rFonts w:ascii="Arial" w:hAnsi="Arial" w:cs="Arial"/>
                <w:b/>
                <w:bCs/>
                <w:color w:val="000000"/>
                <w:sz w:val="16"/>
                <w:szCs w:val="16"/>
              </w:rPr>
              <w:t>(2,295,434)</w:t>
            </w:r>
          </w:p>
        </w:tc>
      </w:tr>
      <w:tr w:rsidR="000B4313" w:rsidRPr="000B4313" w:rsidTr="00271F3E">
        <w:trPr>
          <w:cantSplit/>
          <w:trHeight w:val="225"/>
        </w:trPr>
        <w:tc>
          <w:tcPr>
            <w:tcW w:w="3969" w:type="dxa"/>
            <w:tcBorders>
              <w:top w:val="nil"/>
              <w:left w:val="nil"/>
              <w:bottom w:val="nil"/>
              <w:right w:val="nil"/>
            </w:tcBorders>
            <w:shd w:val="clear" w:color="auto" w:fill="auto"/>
            <w:noWrap/>
            <w:hideMark/>
          </w:tcPr>
          <w:p w:rsidR="000B4313" w:rsidRPr="000B4313" w:rsidRDefault="000B4313" w:rsidP="000B4313">
            <w:pPr>
              <w:spacing w:after="0" w:line="240" w:lineRule="auto"/>
              <w:jc w:val="left"/>
              <w:rPr>
                <w:rFonts w:ascii="Arial" w:hAnsi="Arial" w:cs="Arial"/>
                <w:b/>
                <w:bCs/>
                <w:color w:val="000000"/>
                <w:sz w:val="16"/>
                <w:szCs w:val="16"/>
              </w:rPr>
            </w:pPr>
            <w:r w:rsidRPr="000B4313">
              <w:rPr>
                <w:rFonts w:ascii="Arial" w:hAnsi="Arial" w:cs="Arial"/>
                <w:b/>
                <w:bCs/>
                <w:color w:val="000000"/>
                <w:sz w:val="16"/>
                <w:szCs w:val="16"/>
              </w:rPr>
              <w:t>Outcome 1</w:t>
            </w:r>
          </w:p>
        </w:tc>
        <w:tc>
          <w:tcPr>
            <w:tcW w:w="964" w:type="dxa"/>
            <w:tcBorders>
              <w:top w:val="nil"/>
              <w:left w:val="nil"/>
              <w:bottom w:val="nil"/>
              <w:right w:val="nil"/>
            </w:tcBorders>
            <w:shd w:val="clear" w:color="auto" w:fill="auto"/>
            <w:noWrap/>
            <w:hideMark/>
          </w:tcPr>
          <w:p w:rsidR="000B4313" w:rsidRPr="000B4313" w:rsidRDefault="000B4313" w:rsidP="000B4313">
            <w:pPr>
              <w:spacing w:after="0" w:line="240" w:lineRule="auto"/>
              <w:jc w:val="left"/>
              <w:rPr>
                <w:rFonts w:ascii="Arial" w:hAnsi="Arial" w:cs="Arial"/>
                <w:b/>
                <w:bCs/>
                <w:color w:val="000000"/>
                <w:sz w:val="16"/>
                <w:szCs w:val="16"/>
              </w:rPr>
            </w:pPr>
          </w:p>
        </w:tc>
        <w:tc>
          <w:tcPr>
            <w:tcW w:w="964" w:type="dxa"/>
            <w:tcBorders>
              <w:top w:val="nil"/>
              <w:left w:val="nil"/>
              <w:bottom w:val="nil"/>
              <w:right w:val="nil"/>
            </w:tcBorders>
            <w:shd w:val="clear" w:color="000000" w:fill="E6E6E6"/>
            <w:noWrap/>
            <w:vAlign w:val="bottom"/>
            <w:hideMark/>
          </w:tcPr>
          <w:p w:rsidR="000B4313" w:rsidRPr="000B4313" w:rsidRDefault="000B4313" w:rsidP="000B4313">
            <w:pPr>
              <w:spacing w:after="0" w:line="240" w:lineRule="auto"/>
              <w:jc w:val="center"/>
              <w:rPr>
                <w:rFonts w:ascii="Arial" w:hAnsi="Arial" w:cs="Arial"/>
                <w:sz w:val="16"/>
                <w:szCs w:val="16"/>
              </w:rPr>
            </w:pPr>
            <w:r w:rsidRPr="000B4313">
              <w:rPr>
                <w:rFonts w:ascii="Arial" w:hAnsi="Arial" w:cs="Arial"/>
                <w:sz w:val="16"/>
                <w:szCs w:val="16"/>
              </w:rPr>
              <w:t> </w:t>
            </w:r>
          </w:p>
        </w:tc>
        <w:tc>
          <w:tcPr>
            <w:tcW w:w="964" w:type="dxa"/>
            <w:tcBorders>
              <w:top w:val="nil"/>
              <w:left w:val="nil"/>
              <w:bottom w:val="nil"/>
              <w:right w:val="nil"/>
            </w:tcBorders>
            <w:shd w:val="clear" w:color="auto" w:fill="auto"/>
            <w:noWrap/>
            <w:hideMark/>
          </w:tcPr>
          <w:p w:rsidR="000B4313" w:rsidRPr="000B4313" w:rsidRDefault="000B4313" w:rsidP="000B4313">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hideMark/>
          </w:tcPr>
          <w:p w:rsidR="000B4313" w:rsidRPr="000B4313" w:rsidRDefault="000B4313" w:rsidP="000B4313">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hideMark/>
          </w:tcPr>
          <w:p w:rsidR="000B4313" w:rsidRPr="000B4313" w:rsidRDefault="000B4313" w:rsidP="000B4313">
            <w:pPr>
              <w:spacing w:after="0" w:line="240" w:lineRule="auto"/>
              <w:jc w:val="right"/>
              <w:rPr>
                <w:rFonts w:ascii="Arial" w:hAnsi="Arial" w:cs="Arial"/>
                <w:color w:val="000000"/>
                <w:sz w:val="16"/>
                <w:szCs w:val="16"/>
              </w:rPr>
            </w:pPr>
          </w:p>
        </w:tc>
      </w:tr>
      <w:tr w:rsidR="000B4313" w:rsidRPr="000B4313" w:rsidTr="00271F3E">
        <w:trPr>
          <w:cantSplit/>
          <w:trHeight w:val="225"/>
        </w:trPr>
        <w:tc>
          <w:tcPr>
            <w:tcW w:w="3969" w:type="dxa"/>
            <w:tcBorders>
              <w:top w:val="nil"/>
              <w:left w:val="nil"/>
              <w:bottom w:val="nil"/>
              <w:right w:val="nil"/>
            </w:tcBorders>
            <w:shd w:val="clear" w:color="auto" w:fill="auto"/>
            <w:hideMark/>
          </w:tcPr>
          <w:p w:rsidR="000B4313" w:rsidRPr="000B4313" w:rsidRDefault="000B4313" w:rsidP="000B4313">
            <w:pPr>
              <w:spacing w:after="0" w:line="240" w:lineRule="auto"/>
              <w:jc w:val="left"/>
              <w:rPr>
                <w:rFonts w:ascii="Arial" w:hAnsi="Arial" w:cs="Arial"/>
                <w:b/>
                <w:bCs/>
                <w:color w:val="000000"/>
                <w:sz w:val="16"/>
                <w:szCs w:val="16"/>
              </w:rPr>
            </w:pPr>
            <w:r w:rsidRPr="000B4313">
              <w:rPr>
                <w:rFonts w:ascii="Arial" w:hAnsi="Arial" w:cs="Arial"/>
                <w:b/>
                <w:bCs/>
                <w:color w:val="000000"/>
                <w:sz w:val="16"/>
                <w:szCs w:val="16"/>
              </w:rPr>
              <w:t xml:space="preserve">Departmental </w:t>
            </w:r>
          </w:p>
        </w:tc>
        <w:tc>
          <w:tcPr>
            <w:tcW w:w="964" w:type="dxa"/>
            <w:tcBorders>
              <w:top w:val="nil"/>
              <w:left w:val="nil"/>
              <w:bottom w:val="nil"/>
              <w:right w:val="nil"/>
            </w:tcBorders>
            <w:shd w:val="clear" w:color="auto" w:fill="auto"/>
            <w:noWrap/>
            <w:hideMark/>
          </w:tcPr>
          <w:p w:rsidR="000B4313" w:rsidRPr="000B4313" w:rsidRDefault="000B4313" w:rsidP="000B4313">
            <w:pPr>
              <w:spacing w:after="0" w:line="240" w:lineRule="auto"/>
              <w:jc w:val="left"/>
              <w:rPr>
                <w:rFonts w:ascii="Arial" w:hAnsi="Arial" w:cs="Arial"/>
                <w:color w:val="000000"/>
                <w:sz w:val="16"/>
                <w:szCs w:val="16"/>
              </w:rPr>
            </w:pPr>
          </w:p>
        </w:tc>
        <w:tc>
          <w:tcPr>
            <w:tcW w:w="964" w:type="dxa"/>
            <w:tcBorders>
              <w:top w:val="nil"/>
              <w:left w:val="nil"/>
              <w:bottom w:val="nil"/>
              <w:right w:val="nil"/>
            </w:tcBorders>
            <w:shd w:val="clear" w:color="000000" w:fill="E6E6E6"/>
            <w:noWrap/>
            <w:vAlign w:val="bottom"/>
            <w:hideMark/>
          </w:tcPr>
          <w:p w:rsidR="000B4313" w:rsidRPr="000B4313" w:rsidRDefault="000B4313" w:rsidP="000B4313">
            <w:pPr>
              <w:spacing w:after="0" w:line="240" w:lineRule="auto"/>
              <w:jc w:val="center"/>
              <w:rPr>
                <w:rFonts w:ascii="Arial" w:hAnsi="Arial" w:cs="Arial"/>
                <w:sz w:val="16"/>
                <w:szCs w:val="16"/>
              </w:rPr>
            </w:pPr>
            <w:r w:rsidRPr="000B4313">
              <w:rPr>
                <w:rFonts w:ascii="Arial" w:hAnsi="Arial" w:cs="Arial"/>
                <w:sz w:val="16"/>
                <w:szCs w:val="16"/>
              </w:rPr>
              <w:t> </w:t>
            </w:r>
          </w:p>
        </w:tc>
        <w:tc>
          <w:tcPr>
            <w:tcW w:w="964" w:type="dxa"/>
            <w:tcBorders>
              <w:top w:val="nil"/>
              <w:left w:val="nil"/>
              <w:bottom w:val="nil"/>
              <w:right w:val="nil"/>
            </w:tcBorders>
            <w:shd w:val="clear" w:color="auto" w:fill="auto"/>
            <w:noWrap/>
            <w:hideMark/>
          </w:tcPr>
          <w:p w:rsidR="000B4313" w:rsidRPr="000B4313" w:rsidRDefault="000B4313" w:rsidP="000B4313">
            <w:pPr>
              <w:spacing w:after="0" w:line="240" w:lineRule="auto"/>
              <w:jc w:val="right"/>
              <w:rPr>
                <w:rFonts w:ascii="Arial" w:hAnsi="Arial" w:cs="Arial"/>
                <w:b/>
                <w:bCs/>
                <w:color w:val="000000"/>
                <w:sz w:val="16"/>
                <w:szCs w:val="16"/>
              </w:rPr>
            </w:pPr>
          </w:p>
        </w:tc>
        <w:tc>
          <w:tcPr>
            <w:tcW w:w="1035" w:type="dxa"/>
            <w:tcBorders>
              <w:top w:val="nil"/>
              <w:left w:val="nil"/>
              <w:bottom w:val="nil"/>
              <w:right w:val="nil"/>
            </w:tcBorders>
            <w:shd w:val="clear" w:color="auto" w:fill="auto"/>
            <w:noWrap/>
            <w:hideMark/>
          </w:tcPr>
          <w:p w:rsidR="000B4313" w:rsidRPr="000B4313" w:rsidRDefault="000B4313" w:rsidP="000B4313">
            <w:pPr>
              <w:spacing w:after="0" w:line="240" w:lineRule="auto"/>
              <w:jc w:val="right"/>
              <w:rPr>
                <w:rFonts w:ascii="Arial" w:hAnsi="Arial" w:cs="Arial"/>
                <w:b/>
                <w:bCs/>
                <w:color w:val="000000"/>
                <w:sz w:val="16"/>
                <w:szCs w:val="16"/>
              </w:rPr>
            </w:pPr>
          </w:p>
        </w:tc>
        <w:tc>
          <w:tcPr>
            <w:tcW w:w="1035" w:type="dxa"/>
            <w:tcBorders>
              <w:top w:val="nil"/>
              <w:left w:val="nil"/>
              <w:bottom w:val="nil"/>
              <w:right w:val="nil"/>
            </w:tcBorders>
            <w:shd w:val="clear" w:color="auto" w:fill="auto"/>
            <w:noWrap/>
            <w:hideMark/>
          </w:tcPr>
          <w:p w:rsidR="000B4313" w:rsidRPr="000B4313" w:rsidRDefault="000B4313" w:rsidP="000B4313">
            <w:pPr>
              <w:spacing w:after="0" w:line="240" w:lineRule="auto"/>
              <w:jc w:val="right"/>
              <w:rPr>
                <w:rFonts w:ascii="Arial" w:hAnsi="Arial" w:cs="Arial"/>
                <w:b/>
                <w:bCs/>
                <w:color w:val="000000"/>
                <w:sz w:val="16"/>
                <w:szCs w:val="16"/>
              </w:rPr>
            </w:pPr>
          </w:p>
        </w:tc>
      </w:tr>
      <w:tr w:rsidR="000B4313" w:rsidRPr="000B4313" w:rsidTr="00271F3E">
        <w:trPr>
          <w:cantSplit/>
          <w:trHeight w:val="225"/>
        </w:trPr>
        <w:tc>
          <w:tcPr>
            <w:tcW w:w="3969" w:type="dxa"/>
            <w:tcBorders>
              <w:top w:val="nil"/>
              <w:left w:val="nil"/>
              <w:bottom w:val="nil"/>
              <w:right w:val="nil"/>
            </w:tcBorders>
            <w:shd w:val="clear" w:color="auto" w:fill="auto"/>
            <w:noWrap/>
            <w:hideMark/>
          </w:tcPr>
          <w:p w:rsidR="000B4313" w:rsidRPr="000B4313" w:rsidRDefault="000B4313" w:rsidP="000B4313">
            <w:pPr>
              <w:spacing w:after="0" w:line="240" w:lineRule="auto"/>
              <w:ind w:firstLineChars="100" w:firstLine="161"/>
              <w:jc w:val="left"/>
              <w:rPr>
                <w:rFonts w:ascii="Arial" w:hAnsi="Arial" w:cs="Arial"/>
                <w:b/>
                <w:bCs/>
                <w:color w:val="000000"/>
                <w:sz w:val="16"/>
                <w:szCs w:val="16"/>
              </w:rPr>
            </w:pPr>
            <w:r w:rsidRPr="000B4313">
              <w:rPr>
                <w:rFonts w:ascii="Arial" w:hAnsi="Arial" w:cs="Arial"/>
                <w:b/>
                <w:bCs/>
                <w:color w:val="000000"/>
                <w:sz w:val="16"/>
                <w:szCs w:val="16"/>
              </w:rPr>
              <w:t>Annual appropriations</w:t>
            </w:r>
          </w:p>
        </w:tc>
        <w:tc>
          <w:tcPr>
            <w:tcW w:w="964" w:type="dxa"/>
            <w:tcBorders>
              <w:top w:val="nil"/>
              <w:left w:val="nil"/>
              <w:bottom w:val="nil"/>
              <w:right w:val="nil"/>
            </w:tcBorders>
            <w:shd w:val="clear" w:color="auto" w:fill="auto"/>
            <w:noWrap/>
            <w:hideMark/>
          </w:tcPr>
          <w:p w:rsidR="000B4313" w:rsidRPr="000B4313" w:rsidRDefault="000B4313" w:rsidP="000B4313">
            <w:pPr>
              <w:spacing w:after="0" w:line="240" w:lineRule="auto"/>
              <w:jc w:val="left"/>
              <w:rPr>
                <w:rFonts w:ascii="Arial" w:hAnsi="Arial" w:cs="Arial"/>
                <w:color w:val="000000"/>
                <w:sz w:val="16"/>
                <w:szCs w:val="16"/>
              </w:rPr>
            </w:pPr>
          </w:p>
        </w:tc>
        <w:tc>
          <w:tcPr>
            <w:tcW w:w="964" w:type="dxa"/>
            <w:tcBorders>
              <w:top w:val="nil"/>
              <w:left w:val="nil"/>
              <w:bottom w:val="nil"/>
              <w:right w:val="nil"/>
            </w:tcBorders>
            <w:shd w:val="clear" w:color="000000" w:fill="E6E6E6"/>
            <w:noWrap/>
            <w:vAlign w:val="bottom"/>
            <w:hideMark/>
          </w:tcPr>
          <w:p w:rsidR="000B4313" w:rsidRPr="000B4313" w:rsidRDefault="000B4313" w:rsidP="000B4313">
            <w:pPr>
              <w:spacing w:after="0" w:line="240" w:lineRule="auto"/>
              <w:jc w:val="center"/>
              <w:rPr>
                <w:rFonts w:ascii="Arial" w:hAnsi="Arial" w:cs="Arial"/>
                <w:sz w:val="16"/>
                <w:szCs w:val="16"/>
              </w:rPr>
            </w:pPr>
            <w:r w:rsidRPr="000B4313">
              <w:rPr>
                <w:rFonts w:ascii="Arial" w:hAnsi="Arial" w:cs="Arial"/>
                <w:sz w:val="16"/>
                <w:szCs w:val="16"/>
              </w:rPr>
              <w:t> </w:t>
            </w:r>
          </w:p>
        </w:tc>
        <w:tc>
          <w:tcPr>
            <w:tcW w:w="964" w:type="dxa"/>
            <w:tcBorders>
              <w:top w:val="nil"/>
              <w:left w:val="nil"/>
              <w:bottom w:val="nil"/>
              <w:right w:val="nil"/>
            </w:tcBorders>
            <w:shd w:val="clear" w:color="auto" w:fill="auto"/>
            <w:noWrap/>
            <w:hideMark/>
          </w:tcPr>
          <w:p w:rsidR="000B4313" w:rsidRPr="000B4313" w:rsidRDefault="000B4313" w:rsidP="000B4313">
            <w:pPr>
              <w:spacing w:after="0" w:line="240" w:lineRule="auto"/>
              <w:jc w:val="right"/>
              <w:rPr>
                <w:rFonts w:ascii="Arial" w:hAnsi="Arial" w:cs="Arial"/>
                <w:b/>
                <w:bCs/>
                <w:color w:val="000000"/>
                <w:sz w:val="16"/>
                <w:szCs w:val="16"/>
              </w:rPr>
            </w:pPr>
          </w:p>
        </w:tc>
        <w:tc>
          <w:tcPr>
            <w:tcW w:w="1035" w:type="dxa"/>
            <w:tcBorders>
              <w:top w:val="nil"/>
              <w:left w:val="nil"/>
              <w:bottom w:val="nil"/>
              <w:right w:val="nil"/>
            </w:tcBorders>
            <w:shd w:val="clear" w:color="auto" w:fill="auto"/>
            <w:noWrap/>
            <w:hideMark/>
          </w:tcPr>
          <w:p w:rsidR="000B4313" w:rsidRPr="000B4313" w:rsidRDefault="000B4313" w:rsidP="000B4313">
            <w:pPr>
              <w:spacing w:after="0" w:line="240" w:lineRule="auto"/>
              <w:jc w:val="right"/>
              <w:rPr>
                <w:rFonts w:ascii="Arial" w:hAnsi="Arial" w:cs="Arial"/>
                <w:b/>
                <w:bCs/>
                <w:color w:val="000000"/>
                <w:sz w:val="16"/>
                <w:szCs w:val="16"/>
              </w:rPr>
            </w:pPr>
          </w:p>
        </w:tc>
        <w:tc>
          <w:tcPr>
            <w:tcW w:w="1035" w:type="dxa"/>
            <w:tcBorders>
              <w:top w:val="nil"/>
              <w:left w:val="nil"/>
              <w:bottom w:val="nil"/>
              <w:right w:val="nil"/>
            </w:tcBorders>
            <w:shd w:val="clear" w:color="auto" w:fill="auto"/>
            <w:noWrap/>
            <w:hideMark/>
          </w:tcPr>
          <w:p w:rsidR="000B4313" w:rsidRPr="000B4313" w:rsidRDefault="000B4313" w:rsidP="000B4313">
            <w:pPr>
              <w:spacing w:after="0" w:line="240" w:lineRule="auto"/>
              <w:jc w:val="right"/>
              <w:rPr>
                <w:rFonts w:ascii="Arial" w:hAnsi="Arial" w:cs="Arial"/>
                <w:b/>
                <w:bCs/>
                <w:color w:val="000000"/>
                <w:sz w:val="16"/>
                <w:szCs w:val="16"/>
              </w:rPr>
            </w:pPr>
          </w:p>
        </w:tc>
      </w:tr>
      <w:tr w:rsidR="000B4313" w:rsidRPr="000B4313" w:rsidTr="00271F3E">
        <w:trPr>
          <w:cantSplit/>
          <w:trHeight w:val="225"/>
        </w:trPr>
        <w:tc>
          <w:tcPr>
            <w:tcW w:w="3969" w:type="dxa"/>
            <w:tcBorders>
              <w:top w:val="nil"/>
              <w:left w:val="nil"/>
              <w:bottom w:val="nil"/>
              <w:right w:val="nil"/>
            </w:tcBorders>
            <w:shd w:val="clear" w:color="auto" w:fill="auto"/>
            <w:hideMark/>
          </w:tcPr>
          <w:p w:rsidR="000B4313" w:rsidRPr="000B4313" w:rsidRDefault="000B4313" w:rsidP="000B4313">
            <w:pPr>
              <w:spacing w:after="0" w:line="240" w:lineRule="auto"/>
              <w:ind w:firstLineChars="100" w:firstLine="160"/>
              <w:jc w:val="left"/>
              <w:rPr>
                <w:rFonts w:ascii="Arial" w:hAnsi="Arial" w:cs="Arial"/>
                <w:color w:val="000000"/>
                <w:sz w:val="16"/>
                <w:szCs w:val="16"/>
              </w:rPr>
            </w:pPr>
            <w:r w:rsidRPr="000B4313">
              <w:rPr>
                <w:rFonts w:ascii="Arial" w:hAnsi="Arial" w:cs="Arial"/>
                <w:color w:val="000000"/>
                <w:sz w:val="16"/>
                <w:szCs w:val="16"/>
              </w:rPr>
              <w:t>Decrease in estimates - Measures</w:t>
            </w:r>
          </w:p>
        </w:tc>
        <w:tc>
          <w:tcPr>
            <w:tcW w:w="964" w:type="dxa"/>
            <w:tcBorders>
              <w:top w:val="nil"/>
              <w:left w:val="nil"/>
              <w:bottom w:val="nil"/>
              <w:right w:val="nil"/>
            </w:tcBorders>
            <w:shd w:val="clear" w:color="auto" w:fill="auto"/>
            <w:noWrap/>
            <w:hideMark/>
          </w:tcPr>
          <w:p w:rsidR="000B4313" w:rsidRPr="000B4313" w:rsidRDefault="000B4313" w:rsidP="000B4313">
            <w:pPr>
              <w:spacing w:after="0" w:line="240" w:lineRule="auto"/>
              <w:jc w:val="left"/>
              <w:rPr>
                <w:rFonts w:ascii="Arial" w:hAnsi="Arial" w:cs="Arial"/>
                <w:color w:val="000000"/>
                <w:sz w:val="16"/>
                <w:szCs w:val="16"/>
              </w:rPr>
            </w:pPr>
          </w:p>
        </w:tc>
        <w:tc>
          <w:tcPr>
            <w:tcW w:w="964" w:type="dxa"/>
            <w:tcBorders>
              <w:top w:val="nil"/>
              <w:left w:val="nil"/>
              <w:bottom w:val="nil"/>
              <w:right w:val="nil"/>
            </w:tcBorders>
            <w:shd w:val="clear" w:color="000000" w:fill="E6E6E6"/>
            <w:noWrap/>
            <w:vAlign w:val="bottom"/>
            <w:hideMark/>
          </w:tcPr>
          <w:p w:rsidR="000B4313" w:rsidRPr="000B4313" w:rsidRDefault="000B4313" w:rsidP="000B4313">
            <w:pPr>
              <w:spacing w:after="0" w:line="240" w:lineRule="auto"/>
              <w:jc w:val="center"/>
              <w:rPr>
                <w:rFonts w:ascii="Arial" w:hAnsi="Arial" w:cs="Arial"/>
                <w:sz w:val="16"/>
                <w:szCs w:val="16"/>
              </w:rPr>
            </w:pPr>
            <w:r w:rsidRPr="000B4313">
              <w:rPr>
                <w:rFonts w:ascii="Arial" w:hAnsi="Arial" w:cs="Arial"/>
                <w:sz w:val="16"/>
                <w:szCs w:val="16"/>
              </w:rPr>
              <w:t> </w:t>
            </w:r>
          </w:p>
        </w:tc>
        <w:tc>
          <w:tcPr>
            <w:tcW w:w="964" w:type="dxa"/>
            <w:tcBorders>
              <w:top w:val="nil"/>
              <w:left w:val="nil"/>
              <w:bottom w:val="nil"/>
              <w:right w:val="nil"/>
            </w:tcBorders>
            <w:shd w:val="clear" w:color="auto" w:fill="auto"/>
            <w:noWrap/>
            <w:hideMark/>
          </w:tcPr>
          <w:p w:rsidR="000B4313" w:rsidRPr="000B4313" w:rsidRDefault="000B4313" w:rsidP="000B4313">
            <w:pPr>
              <w:spacing w:after="0" w:line="240" w:lineRule="auto"/>
              <w:jc w:val="right"/>
              <w:rPr>
                <w:rFonts w:ascii="Arial" w:hAnsi="Arial" w:cs="Arial"/>
                <w:b/>
                <w:bCs/>
                <w:color w:val="000000"/>
                <w:sz w:val="16"/>
                <w:szCs w:val="16"/>
              </w:rPr>
            </w:pPr>
          </w:p>
        </w:tc>
        <w:tc>
          <w:tcPr>
            <w:tcW w:w="1035" w:type="dxa"/>
            <w:tcBorders>
              <w:top w:val="nil"/>
              <w:left w:val="nil"/>
              <w:bottom w:val="nil"/>
              <w:right w:val="nil"/>
            </w:tcBorders>
            <w:shd w:val="clear" w:color="auto" w:fill="auto"/>
            <w:noWrap/>
            <w:hideMark/>
          </w:tcPr>
          <w:p w:rsidR="000B4313" w:rsidRPr="000B4313" w:rsidRDefault="000B4313" w:rsidP="000B4313">
            <w:pPr>
              <w:spacing w:after="0" w:line="240" w:lineRule="auto"/>
              <w:jc w:val="right"/>
              <w:rPr>
                <w:rFonts w:ascii="Arial" w:hAnsi="Arial" w:cs="Arial"/>
                <w:b/>
                <w:bCs/>
                <w:color w:val="000000"/>
                <w:sz w:val="16"/>
                <w:szCs w:val="16"/>
              </w:rPr>
            </w:pPr>
          </w:p>
        </w:tc>
        <w:tc>
          <w:tcPr>
            <w:tcW w:w="1035" w:type="dxa"/>
            <w:tcBorders>
              <w:top w:val="nil"/>
              <w:left w:val="nil"/>
              <w:bottom w:val="nil"/>
              <w:right w:val="nil"/>
            </w:tcBorders>
            <w:shd w:val="clear" w:color="auto" w:fill="auto"/>
            <w:noWrap/>
            <w:hideMark/>
          </w:tcPr>
          <w:p w:rsidR="000B4313" w:rsidRPr="000B4313" w:rsidRDefault="000B4313" w:rsidP="000B4313">
            <w:pPr>
              <w:spacing w:after="0" w:line="240" w:lineRule="auto"/>
              <w:jc w:val="right"/>
              <w:rPr>
                <w:rFonts w:ascii="Arial" w:hAnsi="Arial" w:cs="Arial"/>
                <w:b/>
                <w:bCs/>
                <w:color w:val="000000"/>
                <w:sz w:val="16"/>
                <w:szCs w:val="16"/>
              </w:rPr>
            </w:pPr>
          </w:p>
        </w:tc>
      </w:tr>
      <w:tr w:rsidR="000B4313" w:rsidRPr="000B4313" w:rsidTr="00271F3E">
        <w:trPr>
          <w:cantSplit/>
          <w:trHeight w:val="450"/>
        </w:trPr>
        <w:tc>
          <w:tcPr>
            <w:tcW w:w="3969" w:type="dxa"/>
            <w:tcBorders>
              <w:top w:val="nil"/>
              <w:left w:val="nil"/>
              <w:bottom w:val="nil"/>
              <w:right w:val="nil"/>
            </w:tcBorders>
            <w:shd w:val="clear" w:color="auto" w:fill="auto"/>
            <w:hideMark/>
          </w:tcPr>
          <w:p w:rsidR="000B4313" w:rsidRPr="000B4313" w:rsidRDefault="000B4313" w:rsidP="000B4313">
            <w:pPr>
              <w:spacing w:after="0" w:line="240" w:lineRule="auto"/>
              <w:ind w:firstLineChars="200" w:firstLine="320"/>
              <w:jc w:val="left"/>
              <w:rPr>
                <w:rFonts w:ascii="Arial" w:hAnsi="Arial" w:cs="Arial"/>
                <w:color w:val="000000"/>
                <w:sz w:val="16"/>
                <w:szCs w:val="16"/>
              </w:rPr>
            </w:pPr>
            <w:r w:rsidRPr="000B4313">
              <w:rPr>
                <w:rFonts w:ascii="Arial" w:hAnsi="Arial" w:cs="Arial"/>
                <w:color w:val="000000"/>
                <w:sz w:val="16"/>
                <w:szCs w:val="16"/>
              </w:rPr>
              <w:t>Interim Home Based Carer Subsidy Programme — efficiencies</w:t>
            </w:r>
          </w:p>
        </w:tc>
        <w:tc>
          <w:tcPr>
            <w:tcW w:w="964" w:type="dxa"/>
            <w:tcBorders>
              <w:top w:val="nil"/>
              <w:left w:val="nil"/>
              <w:bottom w:val="nil"/>
              <w:right w:val="nil"/>
            </w:tcBorders>
            <w:shd w:val="clear" w:color="auto" w:fill="auto"/>
            <w:noWrap/>
            <w:hideMark/>
          </w:tcPr>
          <w:p w:rsidR="000B4313" w:rsidRPr="000B4313" w:rsidRDefault="000B4313" w:rsidP="000B4313">
            <w:pPr>
              <w:spacing w:after="0" w:line="240" w:lineRule="auto"/>
              <w:jc w:val="center"/>
              <w:rPr>
                <w:rFonts w:ascii="Arial" w:hAnsi="Arial" w:cs="Arial"/>
                <w:color w:val="000000"/>
                <w:sz w:val="16"/>
                <w:szCs w:val="16"/>
              </w:rPr>
            </w:pPr>
          </w:p>
        </w:tc>
        <w:tc>
          <w:tcPr>
            <w:tcW w:w="964" w:type="dxa"/>
            <w:tcBorders>
              <w:top w:val="nil"/>
              <w:left w:val="nil"/>
              <w:bottom w:val="nil"/>
              <w:right w:val="nil"/>
            </w:tcBorders>
            <w:shd w:val="clear" w:color="000000" w:fill="E6E6E6"/>
            <w:noWrap/>
            <w:vAlign w:val="bottom"/>
            <w:hideMark/>
          </w:tcPr>
          <w:p w:rsidR="000B4313" w:rsidRPr="000B4313" w:rsidRDefault="00B05D1F" w:rsidP="000B4313">
            <w:pPr>
              <w:spacing w:after="0" w:line="240" w:lineRule="auto"/>
              <w:jc w:val="right"/>
              <w:rPr>
                <w:rFonts w:ascii="Arial" w:hAnsi="Arial" w:cs="Arial"/>
                <w:sz w:val="16"/>
                <w:szCs w:val="16"/>
              </w:rPr>
            </w:pPr>
            <w:r>
              <w:rPr>
                <w:rFonts w:ascii="Arial" w:hAnsi="Arial" w:cs="Arial"/>
                <w:sz w:val="16"/>
                <w:szCs w:val="16"/>
              </w:rPr>
              <w:t xml:space="preserve"> </w:t>
            </w:r>
            <w:r w:rsidR="000B4313" w:rsidRPr="000B4313">
              <w:rPr>
                <w:rFonts w:ascii="Arial" w:hAnsi="Arial" w:cs="Arial"/>
                <w:sz w:val="16"/>
                <w:szCs w:val="16"/>
              </w:rPr>
              <w:t>(281)</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(277)</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b/>
                <w:bCs/>
                <w:color w:val="000000"/>
                <w:sz w:val="16"/>
                <w:szCs w:val="16"/>
              </w:rPr>
            </w:pPr>
            <w:r w:rsidRPr="000B4313">
              <w:rPr>
                <w:rFonts w:ascii="Arial" w:hAnsi="Arial" w:cs="Arial"/>
                <w:b/>
                <w:bCs/>
                <w:color w:val="000000"/>
                <w:sz w:val="16"/>
                <w:szCs w:val="16"/>
              </w:rPr>
              <w:t xml:space="preserve">- </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b/>
                <w:bCs/>
                <w:color w:val="000000"/>
                <w:sz w:val="16"/>
                <w:szCs w:val="16"/>
              </w:rPr>
            </w:pPr>
            <w:r w:rsidRPr="000B4313">
              <w:rPr>
                <w:rFonts w:ascii="Arial" w:hAnsi="Arial" w:cs="Arial"/>
                <w:b/>
                <w:bCs/>
                <w:color w:val="000000"/>
                <w:sz w:val="16"/>
                <w:szCs w:val="16"/>
              </w:rPr>
              <w:t xml:space="preserve">- </w:t>
            </w:r>
          </w:p>
        </w:tc>
      </w:tr>
      <w:tr w:rsidR="000B4313" w:rsidRPr="000B4313" w:rsidTr="00271F3E">
        <w:trPr>
          <w:cantSplit/>
          <w:trHeight w:val="225"/>
        </w:trPr>
        <w:tc>
          <w:tcPr>
            <w:tcW w:w="3969" w:type="dxa"/>
            <w:tcBorders>
              <w:top w:val="nil"/>
              <w:left w:val="nil"/>
              <w:bottom w:val="nil"/>
              <w:right w:val="nil"/>
            </w:tcBorders>
            <w:shd w:val="clear" w:color="auto" w:fill="auto"/>
            <w:noWrap/>
            <w:hideMark/>
          </w:tcPr>
          <w:p w:rsidR="000B4313" w:rsidRPr="000B4313" w:rsidRDefault="000B4313" w:rsidP="000B4313">
            <w:pPr>
              <w:spacing w:after="0" w:line="240" w:lineRule="auto"/>
              <w:ind w:firstLineChars="100" w:firstLine="160"/>
              <w:jc w:val="left"/>
              <w:rPr>
                <w:rFonts w:ascii="Arial" w:hAnsi="Arial" w:cs="Arial"/>
                <w:color w:val="000000"/>
                <w:sz w:val="16"/>
                <w:szCs w:val="16"/>
              </w:rPr>
            </w:pPr>
            <w:r w:rsidRPr="000B4313">
              <w:rPr>
                <w:rFonts w:ascii="Arial" w:hAnsi="Arial" w:cs="Arial"/>
                <w:color w:val="000000"/>
                <w:sz w:val="16"/>
                <w:szCs w:val="16"/>
              </w:rPr>
              <w:t>Increase in estimates</w:t>
            </w:r>
          </w:p>
        </w:tc>
        <w:tc>
          <w:tcPr>
            <w:tcW w:w="964" w:type="dxa"/>
            <w:tcBorders>
              <w:top w:val="nil"/>
              <w:left w:val="nil"/>
              <w:bottom w:val="nil"/>
              <w:right w:val="nil"/>
            </w:tcBorders>
            <w:shd w:val="clear" w:color="auto" w:fill="auto"/>
            <w:noWrap/>
            <w:hideMark/>
          </w:tcPr>
          <w:p w:rsidR="000B4313" w:rsidRPr="000B4313" w:rsidRDefault="000B4313" w:rsidP="000B4313">
            <w:pPr>
              <w:spacing w:after="0" w:line="240" w:lineRule="auto"/>
              <w:jc w:val="center"/>
              <w:rPr>
                <w:rFonts w:ascii="Arial" w:hAnsi="Arial" w:cs="Arial"/>
                <w:color w:val="000000"/>
                <w:sz w:val="16"/>
                <w:szCs w:val="16"/>
              </w:rPr>
            </w:pPr>
          </w:p>
        </w:tc>
        <w:tc>
          <w:tcPr>
            <w:tcW w:w="964" w:type="dxa"/>
            <w:tcBorders>
              <w:top w:val="nil"/>
              <w:left w:val="nil"/>
              <w:bottom w:val="nil"/>
              <w:right w:val="nil"/>
            </w:tcBorders>
            <w:shd w:val="clear" w:color="000000" w:fill="E6E6E6"/>
            <w:noWrap/>
            <w:vAlign w:val="bottom"/>
            <w:hideMark/>
          </w:tcPr>
          <w:p w:rsidR="000B4313" w:rsidRPr="000B4313" w:rsidRDefault="000B4313" w:rsidP="000B4313">
            <w:pPr>
              <w:spacing w:after="0" w:line="240" w:lineRule="auto"/>
              <w:jc w:val="right"/>
              <w:rPr>
                <w:rFonts w:ascii="Arial" w:hAnsi="Arial" w:cs="Arial"/>
                <w:sz w:val="16"/>
                <w:szCs w:val="16"/>
              </w:rPr>
            </w:pPr>
            <w:r w:rsidRPr="000B4313">
              <w:rPr>
                <w:rFonts w:ascii="Arial" w:hAnsi="Arial" w:cs="Arial"/>
                <w:sz w:val="16"/>
                <w:szCs w:val="16"/>
              </w:rPr>
              <w:t> </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b/>
                <w:bCs/>
                <w:color w:val="000000"/>
                <w:sz w:val="16"/>
                <w:szCs w:val="16"/>
              </w:rPr>
            </w:pP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b/>
                <w:bCs/>
                <w:color w:val="000000"/>
                <w:sz w:val="16"/>
                <w:szCs w:val="16"/>
              </w:rPr>
            </w:pPr>
          </w:p>
        </w:tc>
      </w:tr>
      <w:tr w:rsidR="000B4313" w:rsidRPr="000B4313" w:rsidTr="00271F3E">
        <w:trPr>
          <w:cantSplit/>
          <w:trHeight w:val="225"/>
        </w:trPr>
        <w:tc>
          <w:tcPr>
            <w:tcW w:w="3969" w:type="dxa"/>
            <w:tcBorders>
              <w:top w:val="nil"/>
              <w:left w:val="nil"/>
              <w:bottom w:val="nil"/>
              <w:right w:val="nil"/>
            </w:tcBorders>
            <w:shd w:val="clear" w:color="auto" w:fill="auto"/>
            <w:noWrap/>
            <w:hideMark/>
          </w:tcPr>
          <w:p w:rsidR="000B4313" w:rsidRPr="000B4313" w:rsidRDefault="000B4313" w:rsidP="000B4313">
            <w:pPr>
              <w:spacing w:after="0" w:line="240" w:lineRule="auto"/>
              <w:ind w:firstLineChars="200" w:firstLine="320"/>
              <w:jc w:val="left"/>
              <w:rPr>
                <w:rFonts w:ascii="Arial" w:hAnsi="Arial" w:cs="Arial"/>
                <w:color w:val="000000"/>
                <w:sz w:val="16"/>
                <w:szCs w:val="16"/>
              </w:rPr>
            </w:pPr>
            <w:r w:rsidRPr="000B4313">
              <w:rPr>
                <w:rFonts w:ascii="Arial" w:hAnsi="Arial" w:cs="Arial"/>
                <w:color w:val="000000"/>
                <w:sz w:val="16"/>
                <w:szCs w:val="16"/>
              </w:rPr>
              <w:t>Reclassification of Funds</w:t>
            </w:r>
          </w:p>
        </w:tc>
        <w:tc>
          <w:tcPr>
            <w:tcW w:w="964" w:type="dxa"/>
            <w:tcBorders>
              <w:top w:val="nil"/>
              <w:left w:val="nil"/>
              <w:bottom w:val="nil"/>
              <w:right w:val="nil"/>
            </w:tcBorders>
            <w:shd w:val="clear" w:color="auto" w:fill="auto"/>
            <w:noWrap/>
            <w:hideMark/>
          </w:tcPr>
          <w:p w:rsidR="000B4313" w:rsidRPr="000B4313" w:rsidRDefault="000B4313" w:rsidP="000B4313">
            <w:pPr>
              <w:spacing w:after="0" w:line="240" w:lineRule="auto"/>
              <w:jc w:val="center"/>
              <w:rPr>
                <w:rFonts w:ascii="Arial" w:hAnsi="Arial" w:cs="Arial"/>
                <w:color w:val="000000"/>
                <w:sz w:val="16"/>
                <w:szCs w:val="16"/>
              </w:rPr>
            </w:pPr>
          </w:p>
        </w:tc>
        <w:tc>
          <w:tcPr>
            <w:tcW w:w="964" w:type="dxa"/>
            <w:tcBorders>
              <w:top w:val="nil"/>
              <w:left w:val="nil"/>
              <w:bottom w:val="nil"/>
              <w:right w:val="nil"/>
            </w:tcBorders>
            <w:shd w:val="clear" w:color="000000" w:fill="E6E6E6"/>
            <w:noWrap/>
            <w:vAlign w:val="bottom"/>
            <w:hideMark/>
          </w:tcPr>
          <w:p w:rsidR="000B4313" w:rsidRPr="000B4313" w:rsidRDefault="00B05D1F" w:rsidP="000B4313">
            <w:pPr>
              <w:spacing w:after="0" w:line="240" w:lineRule="auto"/>
              <w:jc w:val="center"/>
              <w:rPr>
                <w:rFonts w:ascii="Arial" w:hAnsi="Arial" w:cs="Arial"/>
                <w:sz w:val="16"/>
                <w:szCs w:val="16"/>
              </w:rPr>
            </w:pPr>
            <w:r>
              <w:rPr>
                <w:rFonts w:ascii="Arial" w:hAnsi="Arial" w:cs="Arial"/>
                <w:sz w:val="16"/>
                <w:szCs w:val="16"/>
              </w:rPr>
              <w:t xml:space="preserve"> </w:t>
            </w:r>
            <w:r w:rsidR="000B4313" w:rsidRPr="000B4313">
              <w:rPr>
                <w:rFonts w:ascii="Arial" w:hAnsi="Arial" w:cs="Arial"/>
                <w:sz w:val="16"/>
                <w:szCs w:val="16"/>
              </w:rPr>
              <w:t xml:space="preserve">1,840 </w:t>
            </w:r>
          </w:p>
        </w:tc>
        <w:tc>
          <w:tcPr>
            <w:tcW w:w="964" w:type="dxa"/>
            <w:tcBorders>
              <w:top w:val="nil"/>
              <w:left w:val="nil"/>
              <w:bottom w:val="nil"/>
              <w:right w:val="nil"/>
            </w:tcBorders>
            <w:shd w:val="clear" w:color="auto" w:fill="auto"/>
            <w:noWrap/>
            <w:vAlign w:val="bottom"/>
            <w:hideMark/>
          </w:tcPr>
          <w:p w:rsidR="000B4313" w:rsidRPr="000B4313" w:rsidRDefault="00B05D1F" w:rsidP="000B4313">
            <w:pPr>
              <w:spacing w:after="0" w:line="240" w:lineRule="auto"/>
              <w:jc w:val="center"/>
              <w:rPr>
                <w:rFonts w:ascii="Arial" w:hAnsi="Arial" w:cs="Arial"/>
                <w:sz w:val="16"/>
                <w:szCs w:val="16"/>
              </w:rPr>
            </w:pPr>
            <w:r>
              <w:rPr>
                <w:rFonts w:ascii="Arial" w:hAnsi="Arial" w:cs="Arial"/>
                <w:sz w:val="16"/>
                <w:szCs w:val="16"/>
              </w:rPr>
              <w:t xml:space="preserve"> </w:t>
            </w:r>
            <w:r w:rsidR="000B4313" w:rsidRPr="000B4313">
              <w:rPr>
                <w:rFonts w:ascii="Arial" w:hAnsi="Arial" w:cs="Arial"/>
                <w:sz w:val="16"/>
                <w:szCs w:val="16"/>
              </w:rPr>
              <w:t xml:space="preserve">1,080 </w:t>
            </w:r>
          </w:p>
        </w:tc>
        <w:tc>
          <w:tcPr>
            <w:tcW w:w="1035" w:type="dxa"/>
            <w:tcBorders>
              <w:top w:val="nil"/>
              <w:left w:val="nil"/>
              <w:bottom w:val="nil"/>
              <w:right w:val="nil"/>
            </w:tcBorders>
            <w:shd w:val="clear" w:color="auto" w:fill="auto"/>
            <w:noWrap/>
            <w:vAlign w:val="bottom"/>
            <w:hideMark/>
          </w:tcPr>
          <w:p w:rsidR="000B4313" w:rsidRPr="000B4313" w:rsidRDefault="00B05D1F" w:rsidP="000B4313">
            <w:pPr>
              <w:spacing w:after="0" w:line="240" w:lineRule="auto"/>
              <w:jc w:val="center"/>
              <w:rPr>
                <w:rFonts w:ascii="Arial" w:hAnsi="Arial" w:cs="Arial"/>
                <w:sz w:val="16"/>
                <w:szCs w:val="16"/>
              </w:rPr>
            </w:pPr>
            <w:r>
              <w:rPr>
                <w:rFonts w:ascii="Arial" w:hAnsi="Arial" w:cs="Arial"/>
                <w:sz w:val="16"/>
                <w:szCs w:val="16"/>
              </w:rPr>
              <w:t xml:space="preserve"> </w:t>
            </w:r>
            <w:r w:rsidR="000B4313" w:rsidRPr="000B4313">
              <w:rPr>
                <w:rFonts w:ascii="Arial" w:hAnsi="Arial" w:cs="Arial"/>
                <w:sz w:val="16"/>
                <w:szCs w:val="16"/>
              </w:rPr>
              <w:t xml:space="preserve">1,080 </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sz w:val="16"/>
                <w:szCs w:val="16"/>
              </w:rPr>
            </w:pPr>
            <w:r w:rsidRPr="000B4313">
              <w:rPr>
                <w:rFonts w:ascii="Arial" w:hAnsi="Arial" w:cs="Arial"/>
                <w:sz w:val="16"/>
                <w:szCs w:val="16"/>
              </w:rPr>
              <w:t xml:space="preserve">- </w:t>
            </w:r>
          </w:p>
        </w:tc>
      </w:tr>
      <w:tr w:rsidR="000B4313" w:rsidRPr="000B4313" w:rsidTr="00271F3E">
        <w:trPr>
          <w:cantSplit/>
          <w:trHeight w:val="225"/>
        </w:trPr>
        <w:tc>
          <w:tcPr>
            <w:tcW w:w="3969" w:type="dxa"/>
            <w:tcBorders>
              <w:top w:val="nil"/>
              <w:left w:val="nil"/>
              <w:bottom w:val="nil"/>
              <w:right w:val="nil"/>
            </w:tcBorders>
            <w:shd w:val="clear" w:color="auto" w:fill="auto"/>
            <w:noWrap/>
            <w:hideMark/>
          </w:tcPr>
          <w:p w:rsidR="000B4313" w:rsidRPr="000B4313" w:rsidRDefault="000B4313" w:rsidP="000B4313">
            <w:pPr>
              <w:spacing w:after="0" w:line="240" w:lineRule="auto"/>
              <w:ind w:firstLineChars="200" w:firstLine="320"/>
              <w:jc w:val="left"/>
              <w:rPr>
                <w:rFonts w:ascii="Arial" w:hAnsi="Arial" w:cs="Arial"/>
                <w:color w:val="000000"/>
                <w:sz w:val="16"/>
                <w:szCs w:val="16"/>
              </w:rPr>
            </w:pPr>
            <w:r w:rsidRPr="000B4313">
              <w:rPr>
                <w:rFonts w:ascii="Arial" w:hAnsi="Arial" w:cs="Arial"/>
                <w:color w:val="000000"/>
                <w:sz w:val="16"/>
                <w:szCs w:val="16"/>
              </w:rPr>
              <w:t>Other Variations</w:t>
            </w:r>
          </w:p>
        </w:tc>
        <w:tc>
          <w:tcPr>
            <w:tcW w:w="964" w:type="dxa"/>
            <w:tcBorders>
              <w:top w:val="nil"/>
              <w:left w:val="nil"/>
              <w:bottom w:val="nil"/>
              <w:right w:val="nil"/>
            </w:tcBorders>
            <w:shd w:val="clear" w:color="auto" w:fill="auto"/>
            <w:noWrap/>
            <w:hideMark/>
          </w:tcPr>
          <w:p w:rsidR="000B4313" w:rsidRPr="000B4313" w:rsidRDefault="000B4313" w:rsidP="000B4313">
            <w:pPr>
              <w:spacing w:after="0" w:line="240" w:lineRule="auto"/>
              <w:jc w:val="center"/>
              <w:rPr>
                <w:rFonts w:ascii="Arial" w:hAnsi="Arial" w:cs="Arial"/>
                <w:color w:val="000000"/>
                <w:sz w:val="16"/>
                <w:szCs w:val="16"/>
              </w:rPr>
            </w:pPr>
          </w:p>
        </w:tc>
        <w:tc>
          <w:tcPr>
            <w:tcW w:w="964" w:type="dxa"/>
            <w:tcBorders>
              <w:top w:val="nil"/>
              <w:left w:val="nil"/>
              <w:bottom w:val="nil"/>
              <w:right w:val="nil"/>
            </w:tcBorders>
            <w:shd w:val="clear" w:color="000000" w:fill="E6E6E6"/>
            <w:noWrap/>
            <w:vAlign w:val="bottom"/>
            <w:hideMark/>
          </w:tcPr>
          <w:p w:rsidR="000B4313" w:rsidRPr="000B4313" w:rsidRDefault="00B05D1F" w:rsidP="000B4313">
            <w:pPr>
              <w:spacing w:after="0" w:line="240" w:lineRule="auto"/>
              <w:jc w:val="center"/>
              <w:rPr>
                <w:rFonts w:ascii="Arial" w:hAnsi="Arial" w:cs="Arial"/>
                <w:sz w:val="16"/>
                <w:szCs w:val="16"/>
              </w:rPr>
            </w:pPr>
            <w:r>
              <w:rPr>
                <w:rFonts w:ascii="Arial" w:hAnsi="Arial" w:cs="Arial"/>
                <w:sz w:val="16"/>
                <w:szCs w:val="16"/>
              </w:rPr>
              <w:t xml:space="preserve"> </w:t>
            </w:r>
            <w:r w:rsidR="000B4313" w:rsidRPr="000B4313">
              <w:rPr>
                <w:rFonts w:ascii="Arial" w:hAnsi="Arial" w:cs="Arial"/>
                <w:sz w:val="16"/>
                <w:szCs w:val="16"/>
              </w:rPr>
              <w:t xml:space="preserve">2,942 </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 </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 </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 </w:t>
            </w:r>
          </w:p>
        </w:tc>
      </w:tr>
      <w:tr w:rsidR="000B4313" w:rsidRPr="000B4313" w:rsidTr="00271F3E">
        <w:trPr>
          <w:cantSplit/>
          <w:trHeight w:val="225"/>
        </w:trPr>
        <w:tc>
          <w:tcPr>
            <w:tcW w:w="3969" w:type="dxa"/>
            <w:tcBorders>
              <w:top w:val="nil"/>
              <w:left w:val="nil"/>
              <w:bottom w:val="nil"/>
              <w:right w:val="nil"/>
            </w:tcBorders>
            <w:shd w:val="clear" w:color="auto" w:fill="auto"/>
            <w:noWrap/>
            <w:hideMark/>
          </w:tcPr>
          <w:p w:rsidR="000B4313" w:rsidRPr="000B4313" w:rsidRDefault="000B4313" w:rsidP="000B4313">
            <w:pPr>
              <w:spacing w:after="0" w:line="240" w:lineRule="auto"/>
              <w:ind w:firstLineChars="100" w:firstLine="160"/>
              <w:jc w:val="left"/>
              <w:rPr>
                <w:rFonts w:ascii="Arial" w:hAnsi="Arial" w:cs="Arial"/>
                <w:color w:val="000000"/>
                <w:sz w:val="16"/>
                <w:szCs w:val="16"/>
              </w:rPr>
            </w:pPr>
            <w:r w:rsidRPr="000B4313">
              <w:rPr>
                <w:rFonts w:ascii="Arial" w:hAnsi="Arial" w:cs="Arial"/>
                <w:color w:val="000000"/>
                <w:sz w:val="16"/>
                <w:szCs w:val="16"/>
              </w:rPr>
              <w:t>Decrease in estimates</w:t>
            </w:r>
          </w:p>
        </w:tc>
        <w:tc>
          <w:tcPr>
            <w:tcW w:w="964" w:type="dxa"/>
            <w:tcBorders>
              <w:top w:val="nil"/>
              <w:left w:val="nil"/>
              <w:bottom w:val="nil"/>
              <w:right w:val="nil"/>
            </w:tcBorders>
            <w:shd w:val="clear" w:color="auto" w:fill="auto"/>
            <w:noWrap/>
            <w:hideMark/>
          </w:tcPr>
          <w:p w:rsidR="000B4313" w:rsidRPr="000B4313" w:rsidRDefault="000B4313" w:rsidP="000B4313">
            <w:pPr>
              <w:spacing w:after="0" w:line="240" w:lineRule="auto"/>
              <w:jc w:val="center"/>
              <w:rPr>
                <w:rFonts w:ascii="Arial" w:hAnsi="Arial" w:cs="Arial"/>
                <w:color w:val="000000"/>
                <w:sz w:val="16"/>
                <w:szCs w:val="16"/>
              </w:rPr>
            </w:pPr>
          </w:p>
        </w:tc>
        <w:tc>
          <w:tcPr>
            <w:tcW w:w="964" w:type="dxa"/>
            <w:tcBorders>
              <w:top w:val="nil"/>
              <w:left w:val="nil"/>
              <w:bottom w:val="nil"/>
              <w:right w:val="nil"/>
            </w:tcBorders>
            <w:shd w:val="clear" w:color="000000" w:fill="E6E6E6"/>
            <w:noWrap/>
            <w:vAlign w:val="bottom"/>
            <w:hideMark/>
          </w:tcPr>
          <w:p w:rsidR="000B4313" w:rsidRPr="000B4313" w:rsidRDefault="000B4313" w:rsidP="000B4313">
            <w:pPr>
              <w:spacing w:after="0" w:line="240" w:lineRule="auto"/>
              <w:jc w:val="right"/>
              <w:rPr>
                <w:rFonts w:ascii="Arial" w:hAnsi="Arial" w:cs="Arial"/>
                <w:sz w:val="16"/>
                <w:szCs w:val="16"/>
              </w:rPr>
            </w:pPr>
            <w:r w:rsidRPr="000B4313">
              <w:rPr>
                <w:rFonts w:ascii="Arial" w:hAnsi="Arial" w:cs="Arial"/>
                <w:sz w:val="16"/>
                <w:szCs w:val="16"/>
              </w:rPr>
              <w:t> </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b/>
                <w:bCs/>
                <w:color w:val="000000"/>
                <w:sz w:val="16"/>
                <w:szCs w:val="16"/>
              </w:rPr>
            </w:pP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b/>
                <w:bCs/>
                <w:color w:val="000000"/>
                <w:sz w:val="16"/>
                <w:szCs w:val="16"/>
              </w:rPr>
            </w:pPr>
          </w:p>
        </w:tc>
      </w:tr>
      <w:tr w:rsidR="000B4313" w:rsidRPr="000B4313" w:rsidTr="00271F3E">
        <w:trPr>
          <w:cantSplit/>
          <w:trHeight w:val="225"/>
        </w:trPr>
        <w:tc>
          <w:tcPr>
            <w:tcW w:w="3969"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ind w:firstLineChars="200" w:firstLine="320"/>
              <w:jc w:val="left"/>
              <w:rPr>
                <w:rFonts w:ascii="Arial" w:hAnsi="Arial" w:cs="Arial"/>
                <w:color w:val="000000"/>
                <w:sz w:val="16"/>
                <w:szCs w:val="16"/>
              </w:rPr>
            </w:pPr>
            <w:r w:rsidRPr="000B4313">
              <w:rPr>
                <w:rFonts w:ascii="Arial" w:hAnsi="Arial" w:cs="Arial"/>
                <w:color w:val="000000"/>
                <w:sz w:val="16"/>
                <w:szCs w:val="16"/>
              </w:rPr>
              <w:t>Changes in Price &amp; Wage Indices</w:t>
            </w:r>
          </w:p>
        </w:tc>
        <w:tc>
          <w:tcPr>
            <w:tcW w:w="964" w:type="dxa"/>
            <w:tcBorders>
              <w:top w:val="nil"/>
              <w:left w:val="nil"/>
              <w:bottom w:val="nil"/>
              <w:right w:val="nil"/>
            </w:tcBorders>
            <w:shd w:val="clear" w:color="auto" w:fill="auto"/>
            <w:noWrap/>
            <w:hideMark/>
          </w:tcPr>
          <w:p w:rsidR="000B4313" w:rsidRPr="000B4313" w:rsidRDefault="000B4313" w:rsidP="000B4313">
            <w:pPr>
              <w:spacing w:after="0" w:line="240" w:lineRule="auto"/>
              <w:jc w:val="center"/>
              <w:rPr>
                <w:rFonts w:ascii="Arial" w:hAnsi="Arial" w:cs="Arial"/>
                <w:color w:val="000000"/>
                <w:sz w:val="16"/>
                <w:szCs w:val="16"/>
              </w:rPr>
            </w:pPr>
          </w:p>
        </w:tc>
        <w:tc>
          <w:tcPr>
            <w:tcW w:w="964" w:type="dxa"/>
            <w:tcBorders>
              <w:top w:val="nil"/>
              <w:left w:val="nil"/>
              <w:bottom w:val="nil"/>
              <w:right w:val="nil"/>
            </w:tcBorders>
            <w:shd w:val="clear" w:color="000000" w:fill="E6E6E6"/>
            <w:noWrap/>
            <w:vAlign w:val="bottom"/>
            <w:hideMark/>
          </w:tcPr>
          <w:p w:rsidR="000B4313" w:rsidRPr="000B4313" w:rsidRDefault="00B05D1F" w:rsidP="000B4313">
            <w:pPr>
              <w:spacing w:after="0" w:line="240" w:lineRule="auto"/>
              <w:jc w:val="center"/>
              <w:rPr>
                <w:rFonts w:ascii="Arial" w:hAnsi="Arial" w:cs="Arial"/>
                <w:sz w:val="16"/>
                <w:szCs w:val="16"/>
              </w:rPr>
            </w:pPr>
            <w:r>
              <w:rPr>
                <w:rFonts w:ascii="Arial" w:hAnsi="Arial" w:cs="Arial"/>
                <w:sz w:val="16"/>
                <w:szCs w:val="16"/>
              </w:rPr>
              <w:t xml:space="preserve"> </w:t>
            </w:r>
            <w:r w:rsidR="000B4313" w:rsidRPr="000B4313">
              <w:rPr>
                <w:rFonts w:ascii="Arial" w:hAnsi="Arial" w:cs="Arial"/>
                <w:sz w:val="16"/>
                <w:szCs w:val="16"/>
              </w:rPr>
              <w:t xml:space="preserve">- </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(758)</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(864)</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(1,117)</w:t>
            </w:r>
          </w:p>
        </w:tc>
      </w:tr>
      <w:tr w:rsidR="000B4313" w:rsidRPr="000B4313" w:rsidTr="00271F3E">
        <w:trPr>
          <w:cantSplit/>
          <w:trHeight w:val="225"/>
        </w:trPr>
        <w:tc>
          <w:tcPr>
            <w:tcW w:w="3969"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ind w:firstLineChars="200" w:firstLine="320"/>
              <w:jc w:val="left"/>
              <w:rPr>
                <w:rFonts w:ascii="Arial" w:hAnsi="Arial" w:cs="Arial"/>
                <w:color w:val="000000"/>
                <w:sz w:val="16"/>
                <w:szCs w:val="16"/>
              </w:rPr>
            </w:pPr>
            <w:r w:rsidRPr="000B4313">
              <w:rPr>
                <w:rFonts w:ascii="Arial" w:hAnsi="Arial" w:cs="Arial"/>
                <w:color w:val="000000"/>
                <w:sz w:val="16"/>
                <w:szCs w:val="16"/>
              </w:rPr>
              <w:t>Application of efficiency dividend</w:t>
            </w:r>
          </w:p>
        </w:tc>
        <w:tc>
          <w:tcPr>
            <w:tcW w:w="964" w:type="dxa"/>
            <w:tcBorders>
              <w:top w:val="nil"/>
              <w:left w:val="nil"/>
              <w:bottom w:val="nil"/>
              <w:right w:val="nil"/>
            </w:tcBorders>
            <w:shd w:val="clear" w:color="auto" w:fill="auto"/>
            <w:noWrap/>
            <w:hideMark/>
          </w:tcPr>
          <w:p w:rsidR="000B4313" w:rsidRPr="000B4313" w:rsidRDefault="000B4313" w:rsidP="000B4313">
            <w:pPr>
              <w:spacing w:after="0" w:line="240" w:lineRule="auto"/>
              <w:jc w:val="center"/>
              <w:rPr>
                <w:rFonts w:ascii="Arial" w:hAnsi="Arial" w:cs="Arial"/>
                <w:color w:val="000000"/>
                <w:sz w:val="16"/>
                <w:szCs w:val="16"/>
              </w:rPr>
            </w:pPr>
          </w:p>
        </w:tc>
        <w:tc>
          <w:tcPr>
            <w:tcW w:w="964" w:type="dxa"/>
            <w:tcBorders>
              <w:top w:val="nil"/>
              <w:left w:val="nil"/>
              <w:bottom w:val="nil"/>
              <w:right w:val="nil"/>
            </w:tcBorders>
            <w:shd w:val="clear" w:color="000000" w:fill="E6E6E6"/>
            <w:noWrap/>
            <w:vAlign w:val="bottom"/>
            <w:hideMark/>
          </w:tcPr>
          <w:p w:rsidR="000B4313" w:rsidRPr="000B4313" w:rsidRDefault="00B05D1F" w:rsidP="000B4313">
            <w:pPr>
              <w:spacing w:after="0" w:line="240" w:lineRule="auto"/>
              <w:jc w:val="center"/>
              <w:rPr>
                <w:rFonts w:ascii="Arial" w:hAnsi="Arial" w:cs="Arial"/>
                <w:sz w:val="16"/>
                <w:szCs w:val="16"/>
              </w:rPr>
            </w:pPr>
            <w:r>
              <w:rPr>
                <w:rFonts w:ascii="Arial" w:hAnsi="Arial" w:cs="Arial"/>
                <w:sz w:val="16"/>
                <w:szCs w:val="16"/>
              </w:rPr>
              <w:t xml:space="preserve"> </w:t>
            </w:r>
            <w:r w:rsidR="000B4313" w:rsidRPr="000B4313">
              <w:rPr>
                <w:rFonts w:ascii="Arial" w:hAnsi="Arial" w:cs="Arial"/>
                <w:sz w:val="16"/>
                <w:szCs w:val="16"/>
              </w:rPr>
              <w:t xml:space="preserve">- </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(2,371)</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(3,774)</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(4,403)</w:t>
            </w:r>
          </w:p>
        </w:tc>
      </w:tr>
      <w:tr w:rsidR="000B4313" w:rsidRPr="000B4313" w:rsidTr="00271F3E">
        <w:trPr>
          <w:cantSplit/>
          <w:trHeight w:val="225"/>
        </w:trPr>
        <w:tc>
          <w:tcPr>
            <w:tcW w:w="3969" w:type="dxa"/>
            <w:tcBorders>
              <w:top w:val="nil"/>
              <w:left w:val="nil"/>
              <w:bottom w:val="nil"/>
              <w:right w:val="nil"/>
            </w:tcBorders>
            <w:shd w:val="clear" w:color="auto" w:fill="auto"/>
            <w:noWrap/>
            <w:hideMark/>
          </w:tcPr>
          <w:p w:rsidR="000B4313" w:rsidRPr="000B4313" w:rsidRDefault="000B4313" w:rsidP="000B4313">
            <w:pPr>
              <w:spacing w:after="0" w:line="240" w:lineRule="auto"/>
              <w:ind w:firstLineChars="200" w:firstLine="320"/>
              <w:jc w:val="left"/>
              <w:rPr>
                <w:rFonts w:ascii="Arial" w:hAnsi="Arial" w:cs="Arial"/>
                <w:color w:val="000000"/>
                <w:sz w:val="16"/>
                <w:szCs w:val="16"/>
              </w:rPr>
            </w:pPr>
            <w:r w:rsidRPr="000B4313">
              <w:rPr>
                <w:rFonts w:ascii="Arial" w:hAnsi="Arial" w:cs="Arial"/>
                <w:color w:val="000000"/>
                <w:sz w:val="16"/>
                <w:szCs w:val="16"/>
              </w:rPr>
              <w:t>Other Variations</w:t>
            </w:r>
          </w:p>
        </w:tc>
        <w:tc>
          <w:tcPr>
            <w:tcW w:w="964" w:type="dxa"/>
            <w:tcBorders>
              <w:top w:val="nil"/>
              <w:left w:val="nil"/>
              <w:bottom w:val="nil"/>
              <w:right w:val="nil"/>
            </w:tcBorders>
            <w:shd w:val="clear" w:color="auto" w:fill="auto"/>
            <w:noWrap/>
            <w:hideMark/>
          </w:tcPr>
          <w:p w:rsidR="000B4313" w:rsidRPr="000B4313" w:rsidRDefault="000B4313" w:rsidP="000B4313">
            <w:pPr>
              <w:spacing w:after="0" w:line="240" w:lineRule="auto"/>
              <w:jc w:val="center"/>
              <w:rPr>
                <w:rFonts w:ascii="Arial" w:hAnsi="Arial" w:cs="Arial"/>
                <w:color w:val="000000"/>
                <w:sz w:val="16"/>
                <w:szCs w:val="16"/>
              </w:rPr>
            </w:pPr>
          </w:p>
        </w:tc>
        <w:tc>
          <w:tcPr>
            <w:tcW w:w="964" w:type="dxa"/>
            <w:tcBorders>
              <w:top w:val="nil"/>
              <w:left w:val="nil"/>
              <w:bottom w:val="nil"/>
              <w:right w:val="nil"/>
            </w:tcBorders>
            <w:shd w:val="clear" w:color="000000" w:fill="E6E6E6"/>
            <w:noWrap/>
            <w:vAlign w:val="bottom"/>
            <w:hideMark/>
          </w:tcPr>
          <w:p w:rsidR="000B4313" w:rsidRPr="000B4313" w:rsidRDefault="000B4313" w:rsidP="000B4313">
            <w:pPr>
              <w:spacing w:after="0" w:line="240" w:lineRule="auto"/>
              <w:jc w:val="right"/>
              <w:rPr>
                <w:rFonts w:ascii="Arial" w:hAnsi="Arial" w:cs="Arial"/>
                <w:sz w:val="16"/>
                <w:szCs w:val="16"/>
              </w:rPr>
            </w:pPr>
            <w:r w:rsidRPr="000B4313">
              <w:rPr>
                <w:rFonts w:ascii="Arial" w:hAnsi="Arial" w:cs="Arial"/>
                <w:sz w:val="16"/>
                <w:szCs w:val="16"/>
              </w:rPr>
              <w:t>(9)</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(12)</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(12)</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(12)</w:t>
            </w:r>
          </w:p>
        </w:tc>
      </w:tr>
      <w:tr w:rsidR="000B4313" w:rsidRPr="000B4313" w:rsidTr="00271F3E">
        <w:trPr>
          <w:cantSplit/>
          <w:trHeight w:val="450"/>
        </w:trPr>
        <w:tc>
          <w:tcPr>
            <w:tcW w:w="3969" w:type="dxa"/>
            <w:tcBorders>
              <w:top w:val="nil"/>
              <w:left w:val="nil"/>
              <w:bottom w:val="nil"/>
              <w:right w:val="nil"/>
            </w:tcBorders>
            <w:shd w:val="clear" w:color="auto" w:fill="auto"/>
            <w:hideMark/>
          </w:tcPr>
          <w:p w:rsidR="000B4313" w:rsidRPr="000B4313" w:rsidRDefault="000B4313" w:rsidP="000B4313">
            <w:pPr>
              <w:spacing w:after="0" w:line="240" w:lineRule="auto"/>
              <w:jc w:val="right"/>
              <w:rPr>
                <w:rFonts w:ascii="Arial" w:hAnsi="Arial" w:cs="Arial"/>
                <w:b/>
                <w:bCs/>
                <w:color w:val="000000"/>
                <w:sz w:val="16"/>
                <w:szCs w:val="16"/>
              </w:rPr>
            </w:pPr>
            <w:r w:rsidRPr="000B4313">
              <w:rPr>
                <w:rFonts w:ascii="Arial" w:hAnsi="Arial" w:cs="Arial"/>
                <w:b/>
                <w:bCs/>
                <w:color w:val="000000"/>
                <w:sz w:val="16"/>
                <w:szCs w:val="16"/>
              </w:rPr>
              <w:t>Net impact on appropriations for Outcome 1 (departmental)</w:t>
            </w:r>
          </w:p>
        </w:tc>
        <w:tc>
          <w:tcPr>
            <w:tcW w:w="964" w:type="dxa"/>
            <w:tcBorders>
              <w:top w:val="nil"/>
              <w:left w:val="nil"/>
              <w:bottom w:val="nil"/>
              <w:right w:val="nil"/>
            </w:tcBorders>
            <w:shd w:val="clear" w:color="auto" w:fill="auto"/>
            <w:noWrap/>
            <w:hideMark/>
          </w:tcPr>
          <w:p w:rsidR="000B4313" w:rsidRPr="000B4313" w:rsidRDefault="000B4313" w:rsidP="000B4313">
            <w:pPr>
              <w:spacing w:after="0" w:line="240" w:lineRule="auto"/>
              <w:jc w:val="left"/>
              <w:rPr>
                <w:rFonts w:ascii="Arial" w:hAnsi="Arial" w:cs="Arial"/>
                <w:color w:val="000000"/>
                <w:sz w:val="16"/>
                <w:szCs w:val="16"/>
              </w:rPr>
            </w:pPr>
          </w:p>
        </w:tc>
        <w:tc>
          <w:tcPr>
            <w:tcW w:w="964" w:type="dxa"/>
            <w:tcBorders>
              <w:top w:val="single" w:sz="4" w:space="0" w:color="auto"/>
              <w:left w:val="nil"/>
              <w:bottom w:val="single" w:sz="4" w:space="0" w:color="auto"/>
              <w:right w:val="nil"/>
            </w:tcBorders>
            <w:shd w:val="clear" w:color="000000" w:fill="E6E6E6"/>
            <w:noWrap/>
            <w:vAlign w:val="bottom"/>
            <w:hideMark/>
          </w:tcPr>
          <w:p w:rsidR="000B4313" w:rsidRPr="000B4313" w:rsidRDefault="000B4313" w:rsidP="000B4313">
            <w:pPr>
              <w:spacing w:after="0" w:line="240" w:lineRule="auto"/>
              <w:jc w:val="right"/>
              <w:rPr>
                <w:rFonts w:ascii="Arial" w:hAnsi="Arial" w:cs="Arial"/>
                <w:b/>
                <w:bCs/>
                <w:sz w:val="15"/>
                <w:szCs w:val="15"/>
              </w:rPr>
            </w:pPr>
            <w:r w:rsidRPr="000B4313">
              <w:rPr>
                <w:rFonts w:ascii="Arial" w:hAnsi="Arial" w:cs="Arial"/>
                <w:b/>
                <w:bCs/>
                <w:sz w:val="15"/>
                <w:szCs w:val="15"/>
              </w:rPr>
              <w:t xml:space="preserve">4,492 </w:t>
            </w:r>
          </w:p>
        </w:tc>
        <w:tc>
          <w:tcPr>
            <w:tcW w:w="964" w:type="dxa"/>
            <w:tcBorders>
              <w:top w:val="single" w:sz="4" w:space="0" w:color="auto"/>
              <w:left w:val="nil"/>
              <w:bottom w:val="single" w:sz="4" w:space="0" w:color="auto"/>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b/>
                <w:bCs/>
                <w:color w:val="000000"/>
                <w:sz w:val="16"/>
                <w:szCs w:val="16"/>
              </w:rPr>
            </w:pPr>
            <w:r w:rsidRPr="000B4313">
              <w:rPr>
                <w:rFonts w:ascii="Arial" w:hAnsi="Arial" w:cs="Arial"/>
                <w:b/>
                <w:bCs/>
                <w:color w:val="000000"/>
                <w:sz w:val="16"/>
                <w:szCs w:val="16"/>
              </w:rPr>
              <w:t>(2,338)</w:t>
            </w:r>
          </w:p>
        </w:tc>
        <w:tc>
          <w:tcPr>
            <w:tcW w:w="1035" w:type="dxa"/>
            <w:tcBorders>
              <w:top w:val="single" w:sz="4" w:space="0" w:color="auto"/>
              <w:left w:val="nil"/>
              <w:bottom w:val="single" w:sz="4" w:space="0" w:color="auto"/>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b/>
                <w:bCs/>
                <w:color w:val="000000"/>
                <w:sz w:val="16"/>
                <w:szCs w:val="16"/>
              </w:rPr>
            </w:pPr>
            <w:r w:rsidRPr="000B4313">
              <w:rPr>
                <w:rFonts w:ascii="Arial" w:hAnsi="Arial" w:cs="Arial"/>
                <w:b/>
                <w:bCs/>
                <w:color w:val="000000"/>
                <w:sz w:val="16"/>
                <w:szCs w:val="16"/>
              </w:rPr>
              <w:t>(3,570)</w:t>
            </w:r>
          </w:p>
        </w:tc>
        <w:tc>
          <w:tcPr>
            <w:tcW w:w="1035" w:type="dxa"/>
            <w:tcBorders>
              <w:top w:val="single" w:sz="4" w:space="0" w:color="auto"/>
              <w:left w:val="nil"/>
              <w:bottom w:val="single" w:sz="4" w:space="0" w:color="auto"/>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b/>
                <w:bCs/>
                <w:color w:val="000000"/>
                <w:sz w:val="16"/>
                <w:szCs w:val="16"/>
              </w:rPr>
            </w:pPr>
            <w:r w:rsidRPr="000B4313">
              <w:rPr>
                <w:rFonts w:ascii="Arial" w:hAnsi="Arial" w:cs="Arial"/>
                <w:b/>
                <w:bCs/>
                <w:color w:val="000000"/>
                <w:sz w:val="16"/>
                <w:szCs w:val="16"/>
              </w:rPr>
              <w:t>(5,532)</w:t>
            </w:r>
          </w:p>
        </w:tc>
      </w:tr>
      <w:tr w:rsidR="000B4313" w:rsidRPr="000B4313" w:rsidTr="00271F3E">
        <w:trPr>
          <w:cantSplit/>
          <w:trHeight w:val="450"/>
        </w:trPr>
        <w:tc>
          <w:tcPr>
            <w:tcW w:w="3969" w:type="dxa"/>
            <w:tcBorders>
              <w:top w:val="nil"/>
              <w:left w:val="nil"/>
              <w:bottom w:val="single" w:sz="4" w:space="0" w:color="auto"/>
              <w:right w:val="nil"/>
            </w:tcBorders>
            <w:shd w:val="clear" w:color="auto" w:fill="auto"/>
            <w:hideMark/>
          </w:tcPr>
          <w:p w:rsidR="000B4313" w:rsidRPr="000B4313" w:rsidRDefault="000B4313" w:rsidP="000B4313">
            <w:pPr>
              <w:spacing w:after="0" w:line="240" w:lineRule="auto"/>
              <w:jc w:val="left"/>
              <w:rPr>
                <w:rFonts w:ascii="Arial" w:hAnsi="Arial" w:cs="Arial"/>
                <w:b/>
                <w:bCs/>
                <w:color w:val="000000"/>
                <w:sz w:val="16"/>
                <w:szCs w:val="16"/>
              </w:rPr>
            </w:pPr>
            <w:r w:rsidRPr="000B4313">
              <w:rPr>
                <w:rFonts w:ascii="Arial" w:hAnsi="Arial" w:cs="Arial"/>
                <w:b/>
                <w:bCs/>
                <w:color w:val="000000"/>
                <w:sz w:val="16"/>
                <w:szCs w:val="16"/>
              </w:rPr>
              <w:t>Total net impact on appropriations for Outcome 1</w:t>
            </w:r>
          </w:p>
        </w:tc>
        <w:tc>
          <w:tcPr>
            <w:tcW w:w="964" w:type="dxa"/>
            <w:tcBorders>
              <w:top w:val="nil"/>
              <w:left w:val="nil"/>
              <w:bottom w:val="single" w:sz="4" w:space="0" w:color="auto"/>
              <w:right w:val="nil"/>
            </w:tcBorders>
            <w:shd w:val="clear" w:color="auto" w:fill="auto"/>
            <w:noWrap/>
            <w:hideMark/>
          </w:tcPr>
          <w:p w:rsidR="000B4313" w:rsidRPr="000B4313" w:rsidRDefault="000B4313" w:rsidP="000B4313">
            <w:pPr>
              <w:spacing w:after="0" w:line="240" w:lineRule="auto"/>
              <w:jc w:val="left"/>
              <w:rPr>
                <w:rFonts w:ascii="Arial" w:hAnsi="Arial" w:cs="Arial"/>
                <w:color w:val="000000"/>
                <w:sz w:val="16"/>
                <w:szCs w:val="16"/>
              </w:rPr>
            </w:pPr>
            <w:r w:rsidRPr="000B4313">
              <w:rPr>
                <w:rFonts w:ascii="Arial" w:hAnsi="Arial" w:cs="Arial"/>
                <w:color w:val="000000"/>
                <w:sz w:val="16"/>
                <w:szCs w:val="16"/>
              </w:rPr>
              <w:t> </w:t>
            </w:r>
          </w:p>
        </w:tc>
        <w:tc>
          <w:tcPr>
            <w:tcW w:w="964" w:type="dxa"/>
            <w:tcBorders>
              <w:top w:val="nil"/>
              <w:left w:val="nil"/>
              <w:bottom w:val="single" w:sz="4" w:space="0" w:color="auto"/>
              <w:right w:val="nil"/>
            </w:tcBorders>
            <w:shd w:val="clear" w:color="000000" w:fill="E6E6E6"/>
            <w:noWrap/>
            <w:vAlign w:val="bottom"/>
            <w:hideMark/>
          </w:tcPr>
          <w:p w:rsidR="000B4313" w:rsidRPr="000B4313" w:rsidRDefault="000B4313" w:rsidP="000B4313">
            <w:pPr>
              <w:spacing w:after="0" w:line="240" w:lineRule="auto"/>
              <w:jc w:val="right"/>
              <w:rPr>
                <w:rFonts w:ascii="Arial" w:hAnsi="Arial" w:cs="Arial"/>
                <w:b/>
                <w:bCs/>
                <w:sz w:val="15"/>
                <w:szCs w:val="15"/>
              </w:rPr>
            </w:pPr>
            <w:r w:rsidRPr="000B4313">
              <w:rPr>
                <w:rFonts w:ascii="Arial" w:hAnsi="Arial" w:cs="Arial"/>
                <w:b/>
                <w:bCs/>
                <w:sz w:val="15"/>
                <w:szCs w:val="15"/>
              </w:rPr>
              <w:t>(833,684)</w:t>
            </w:r>
          </w:p>
        </w:tc>
        <w:tc>
          <w:tcPr>
            <w:tcW w:w="964" w:type="dxa"/>
            <w:tcBorders>
              <w:top w:val="nil"/>
              <w:left w:val="nil"/>
              <w:bottom w:val="single" w:sz="4" w:space="0" w:color="auto"/>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b/>
                <w:bCs/>
                <w:color w:val="000000"/>
                <w:sz w:val="16"/>
                <w:szCs w:val="16"/>
              </w:rPr>
            </w:pPr>
            <w:r w:rsidRPr="000B4313">
              <w:rPr>
                <w:rFonts w:ascii="Arial" w:hAnsi="Arial" w:cs="Arial"/>
                <w:b/>
                <w:bCs/>
                <w:color w:val="000000"/>
                <w:sz w:val="16"/>
                <w:szCs w:val="16"/>
              </w:rPr>
              <w:t>(952,218)</w:t>
            </w:r>
          </w:p>
        </w:tc>
        <w:tc>
          <w:tcPr>
            <w:tcW w:w="1035" w:type="dxa"/>
            <w:tcBorders>
              <w:top w:val="nil"/>
              <w:left w:val="nil"/>
              <w:bottom w:val="single" w:sz="4" w:space="0" w:color="auto"/>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b/>
                <w:bCs/>
                <w:color w:val="000000"/>
                <w:sz w:val="16"/>
                <w:szCs w:val="16"/>
              </w:rPr>
            </w:pPr>
            <w:r w:rsidRPr="000B4313">
              <w:rPr>
                <w:rFonts w:ascii="Arial" w:hAnsi="Arial" w:cs="Arial"/>
                <w:b/>
                <w:bCs/>
                <w:color w:val="000000"/>
                <w:sz w:val="16"/>
                <w:szCs w:val="16"/>
              </w:rPr>
              <w:t>(1,982,951)</w:t>
            </w:r>
          </w:p>
        </w:tc>
        <w:tc>
          <w:tcPr>
            <w:tcW w:w="1035" w:type="dxa"/>
            <w:tcBorders>
              <w:top w:val="nil"/>
              <w:left w:val="nil"/>
              <w:bottom w:val="single" w:sz="4" w:space="0" w:color="auto"/>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b/>
                <w:bCs/>
                <w:color w:val="000000"/>
                <w:sz w:val="16"/>
                <w:szCs w:val="16"/>
              </w:rPr>
            </w:pPr>
            <w:r w:rsidRPr="000B4313">
              <w:rPr>
                <w:rFonts w:ascii="Arial" w:hAnsi="Arial" w:cs="Arial"/>
                <w:b/>
                <w:bCs/>
                <w:color w:val="000000"/>
                <w:sz w:val="16"/>
                <w:szCs w:val="16"/>
              </w:rPr>
              <w:t>(2,300,966)</w:t>
            </w:r>
          </w:p>
        </w:tc>
      </w:tr>
      <w:tr w:rsidR="000B4313" w:rsidRPr="000B4313" w:rsidTr="00271F3E">
        <w:trPr>
          <w:cantSplit/>
          <w:trHeight w:val="225"/>
        </w:trPr>
        <w:tc>
          <w:tcPr>
            <w:tcW w:w="3969" w:type="dxa"/>
            <w:tcBorders>
              <w:top w:val="nil"/>
              <w:left w:val="nil"/>
              <w:bottom w:val="nil"/>
              <w:right w:val="nil"/>
            </w:tcBorders>
            <w:shd w:val="clear" w:color="auto" w:fill="auto"/>
            <w:noWrap/>
            <w:hideMark/>
          </w:tcPr>
          <w:p w:rsidR="000B4313" w:rsidRPr="000B4313" w:rsidRDefault="000B4313" w:rsidP="000B4313">
            <w:pPr>
              <w:spacing w:after="0" w:line="240" w:lineRule="auto"/>
              <w:jc w:val="left"/>
              <w:rPr>
                <w:rFonts w:ascii="Arial" w:hAnsi="Arial" w:cs="Arial"/>
                <w:b/>
                <w:bCs/>
                <w:color w:val="000000"/>
                <w:sz w:val="16"/>
                <w:szCs w:val="16"/>
              </w:rPr>
            </w:pPr>
            <w:r w:rsidRPr="000B4313">
              <w:rPr>
                <w:rFonts w:ascii="Arial" w:hAnsi="Arial" w:cs="Arial"/>
                <w:b/>
                <w:bCs/>
                <w:color w:val="000000"/>
                <w:sz w:val="16"/>
                <w:szCs w:val="16"/>
              </w:rPr>
              <w:t>Outcome 2</w:t>
            </w:r>
          </w:p>
        </w:tc>
        <w:tc>
          <w:tcPr>
            <w:tcW w:w="964" w:type="dxa"/>
            <w:tcBorders>
              <w:top w:val="nil"/>
              <w:left w:val="nil"/>
              <w:bottom w:val="nil"/>
              <w:right w:val="nil"/>
            </w:tcBorders>
            <w:shd w:val="clear" w:color="auto" w:fill="auto"/>
            <w:noWrap/>
            <w:hideMark/>
          </w:tcPr>
          <w:p w:rsidR="000B4313" w:rsidRPr="000B4313" w:rsidRDefault="000B4313" w:rsidP="000B4313">
            <w:pPr>
              <w:spacing w:after="0" w:line="240" w:lineRule="auto"/>
              <w:jc w:val="left"/>
              <w:rPr>
                <w:rFonts w:ascii="Arial" w:hAnsi="Arial" w:cs="Arial"/>
                <w:b/>
                <w:bCs/>
                <w:color w:val="000000"/>
                <w:sz w:val="16"/>
                <w:szCs w:val="16"/>
              </w:rPr>
            </w:pPr>
          </w:p>
        </w:tc>
        <w:tc>
          <w:tcPr>
            <w:tcW w:w="964" w:type="dxa"/>
            <w:tcBorders>
              <w:top w:val="nil"/>
              <w:left w:val="nil"/>
              <w:bottom w:val="nil"/>
              <w:right w:val="nil"/>
            </w:tcBorders>
            <w:shd w:val="clear" w:color="000000" w:fill="E6E6E6"/>
            <w:noWrap/>
            <w:vAlign w:val="bottom"/>
            <w:hideMark/>
          </w:tcPr>
          <w:p w:rsidR="000B4313" w:rsidRPr="000B4313" w:rsidRDefault="000B4313" w:rsidP="000B4313">
            <w:pPr>
              <w:spacing w:after="0" w:line="240" w:lineRule="auto"/>
              <w:jc w:val="center"/>
              <w:rPr>
                <w:rFonts w:ascii="Arial" w:hAnsi="Arial" w:cs="Arial"/>
                <w:sz w:val="16"/>
                <w:szCs w:val="16"/>
              </w:rPr>
            </w:pPr>
            <w:r w:rsidRPr="000B4313">
              <w:rPr>
                <w:rFonts w:ascii="Arial" w:hAnsi="Arial" w:cs="Arial"/>
                <w:sz w:val="16"/>
                <w:szCs w:val="16"/>
              </w:rPr>
              <w:t> </w:t>
            </w:r>
          </w:p>
        </w:tc>
        <w:tc>
          <w:tcPr>
            <w:tcW w:w="964" w:type="dxa"/>
            <w:tcBorders>
              <w:top w:val="nil"/>
              <w:left w:val="nil"/>
              <w:bottom w:val="nil"/>
              <w:right w:val="nil"/>
            </w:tcBorders>
            <w:shd w:val="clear" w:color="auto" w:fill="auto"/>
            <w:noWrap/>
            <w:hideMark/>
          </w:tcPr>
          <w:p w:rsidR="000B4313" w:rsidRPr="000B4313" w:rsidRDefault="000B4313" w:rsidP="000B4313">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hideMark/>
          </w:tcPr>
          <w:p w:rsidR="000B4313" w:rsidRPr="000B4313" w:rsidRDefault="000B4313" w:rsidP="000B4313">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hideMark/>
          </w:tcPr>
          <w:p w:rsidR="000B4313" w:rsidRPr="000B4313" w:rsidRDefault="000B4313" w:rsidP="000B4313">
            <w:pPr>
              <w:spacing w:after="0" w:line="240" w:lineRule="auto"/>
              <w:jc w:val="right"/>
              <w:rPr>
                <w:rFonts w:ascii="Arial" w:hAnsi="Arial" w:cs="Arial"/>
                <w:color w:val="000000"/>
                <w:sz w:val="16"/>
                <w:szCs w:val="16"/>
              </w:rPr>
            </w:pPr>
          </w:p>
        </w:tc>
      </w:tr>
      <w:tr w:rsidR="000B4313" w:rsidRPr="000B4313" w:rsidTr="00271F3E">
        <w:trPr>
          <w:cantSplit/>
          <w:trHeight w:val="225"/>
        </w:trPr>
        <w:tc>
          <w:tcPr>
            <w:tcW w:w="3969" w:type="dxa"/>
            <w:tcBorders>
              <w:top w:val="nil"/>
              <w:left w:val="nil"/>
              <w:bottom w:val="nil"/>
              <w:right w:val="nil"/>
            </w:tcBorders>
            <w:shd w:val="clear" w:color="auto" w:fill="auto"/>
            <w:noWrap/>
            <w:hideMark/>
          </w:tcPr>
          <w:p w:rsidR="000B4313" w:rsidRPr="000B4313" w:rsidRDefault="000B4313" w:rsidP="000B4313">
            <w:pPr>
              <w:spacing w:after="0" w:line="240" w:lineRule="auto"/>
              <w:jc w:val="left"/>
              <w:rPr>
                <w:rFonts w:ascii="Arial" w:hAnsi="Arial" w:cs="Arial"/>
                <w:b/>
                <w:bCs/>
                <w:color w:val="000000"/>
                <w:sz w:val="16"/>
                <w:szCs w:val="16"/>
              </w:rPr>
            </w:pPr>
            <w:r w:rsidRPr="000B4313">
              <w:rPr>
                <w:rFonts w:ascii="Arial" w:hAnsi="Arial" w:cs="Arial"/>
                <w:b/>
                <w:bCs/>
                <w:color w:val="000000"/>
                <w:sz w:val="16"/>
                <w:szCs w:val="16"/>
              </w:rPr>
              <w:t xml:space="preserve">Administered </w:t>
            </w:r>
          </w:p>
        </w:tc>
        <w:tc>
          <w:tcPr>
            <w:tcW w:w="964" w:type="dxa"/>
            <w:tcBorders>
              <w:top w:val="nil"/>
              <w:left w:val="nil"/>
              <w:bottom w:val="nil"/>
              <w:right w:val="nil"/>
            </w:tcBorders>
            <w:shd w:val="clear" w:color="auto" w:fill="auto"/>
            <w:noWrap/>
            <w:hideMark/>
          </w:tcPr>
          <w:p w:rsidR="000B4313" w:rsidRPr="000B4313" w:rsidRDefault="000B4313" w:rsidP="000B4313">
            <w:pPr>
              <w:spacing w:after="0" w:line="240" w:lineRule="auto"/>
              <w:jc w:val="left"/>
              <w:rPr>
                <w:rFonts w:ascii="Arial" w:hAnsi="Arial" w:cs="Arial"/>
                <w:b/>
                <w:bCs/>
                <w:color w:val="000000"/>
                <w:sz w:val="16"/>
                <w:szCs w:val="16"/>
              </w:rPr>
            </w:pPr>
          </w:p>
        </w:tc>
        <w:tc>
          <w:tcPr>
            <w:tcW w:w="964" w:type="dxa"/>
            <w:tcBorders>
              <w:top w:val="nil"/>
              <w:left w:val="nil"/>
              <w:bottom w:val="nil"/>
              <w:right w:val="nil"/>
            </w:tcBorders>
            <w:shd w:val="clear" w:color="000000" w:fill="E6E6E6"/>
            <w:noWrap/>
            <w:vAlign w:val="bottom"/>
            <w:hideMark/>
          </w:tcPr>
          <w:p w:rsidR="000B4313" w:rsidRPr="000B4313" w:rsidRDefault="000B4313" w:rsidP="000B4313">
            <w:pPr>
              <w:spacing w:after="0" w:line="240" w:lineRule="auto"/>
              <w:jc w:val="center"/>
              <w:rPr>
                <w:rFonts w:ascii="Arial" w:hAnsi="Arial" w:cs="Arial"/>
                <w:sz w:val="16"/>
                <w:szCs w:val="16"/>
              </w:rPr>
            </w:pPr>
            <w:r w:rsidRPr="000B4313">
              <w:rPr>
                <w:rFonts w:ascii="Arial" w:hAnsi="Arial" w:cs="Arial"/>
                <w:sz w:val="16"/>
                <w:szCs w:val="16"/>
              </w:rPr>
              <w:t> </w:t>
            </w:r>
          </w:p>
        </w:tc>
        <w:tc>
          <w:tcPr>
            <w:tcW w:w="964" w:type="dxa"/>
            <w:tcBorders>
              <w:top w:val="nil"/>
              <w:left w:val="nil"/>
              <w:bottom w:val="nil"/>
              <w:right w:val="nil"/>
            </w:tcBorders>
            <w:shd w:val="clear" w:color="auto" w:fill="auto"/>
            <w:noWrap/>
            <w:hideMark/>
          </w:tcPr>
          <w:p w:rsidR="000B4313" w:rsidRPr="000B4313" w:rsidRDefault="000B4313" w:rsidP="000B4313">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hideMark/>
          </w:tcPr>
          <w:p w:rsidR="000B4313" w:rsidRPr="000B4313" w:rsidRDefault="000B4313" w:rsidP="000B4313">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hideMark/>
          </w:tcPr>
          <w:p w:rsidR="000B4313" w:rsidRPr="000B4313" w:rsidRDefault="000B4313" w:rsidP="000B4313">
            <w:pPr>
              <w:spacing w:after="0" w:line="240" w:lineRule="auto"/>
              <w:jc w:val="right"/>
              <w:rPr>
                <w:rFonts w:ascii="Arial" w:hAnsi="Arial" w:cs="Arial"/>
                <w:color w:val="000000"/>
                <w:sz w:val="16"/>
                <w:szCs w:val="16"/>
              </w:rPr>
            </w:pPr>
          </w:p>
        </w:tc>
      </w:tr>
      <w:tr w:rsidR="000B4313" w:rsidRPr="000B4313" w:rsidTr="00271F3E">
        <w:trPr>
          <w:cantSplit/>
          <w:trHeight w:val="225"/>
        </w:trPr>
        <w:tc>
          <w:tcPr>
            <w:tcW w:w="3969" w:type="dxa"/>
            <w:tcBorders>
              <w:top w:val="nil"/>
              <w:left w:val="nil"/>
              <w:bottom w:val="nil"/>
              <w:right w:val="nil"/>
            </w:tcBorders>
            <w:shd w:val="clear" w:color="auto" w:fill="auto"/>
            <w:noWrap/>
            <w:hideMark/>
          </w:tcPr>
          <w:p w:rsidR="000B4313" w:rsidRPr="000B4313" w:rsidRDefault="000B4313" w:rsidP="000B4313">
            <w:pPr>
              <w:spacing w:after="0" w:line="240" w:lineRule="auto"/>
              <w:ind w:firstLineChars="100" w:firstLine="161"/>
              <w:jc w:val="left"/>
              <w:rPr>
                <w:rFonts w:ascii="Arial" w:hAnsi="Arial" w:cs="Arial"/>
                <w:b/>
                <w:bCs/>
                <w:color w:val="000000"/>
                <w:sz w:val="16"/>
                <w:szCs w:val="16"/>
              </w:rPr>
            </w:pPr>
            <w:r w:rsidRPr="000B4313">
              <w:rPr>
                <w:rFonts w:ascii="Arial" w:hAnsi="Arial" w:cs="Arial"/>
                <w:b/>
                <w:bCs/>
                <w:color w:val="000000"/>
                <w:sz w:val="16"/>
                <w:szCs w:val="16"/>
              </w:rPr>
              <w:t>Annual appropriations</w:t>
            </w:r>
          </w:p>
        </w:tc>
        <w:tc>
          <w:tcPr>
            <w:tcW w:w="964" w:type="dxa"/>
            <w:tcBorders>
              <w:top w:val="nil"/>
              <w:left w:val="nil"/>
              <w:bottom w:val="nil"/>
              <w:right w:val="nil"/>
            </w:tcBorders>
            <w:shd w:val="clear" w:color="auto" w:fill="auto"/>
            <w:noWrap/>
            <w:hideMark/>
          </w:tcPr>
          <w:p w:rsidR="000B4313" w:rsidRPr="000B4313" w:rsidRDefault="000B4313" w:rsidP="000B4313">
            <w:pPr>
              <w:spacing w:after="0" w:line="240" w:lineRule="auto"/>
              <w:jc w:val="left"/>
              <w:rPr>
                <w:rFonts w:ascii="Arial" w:hAnsi="Arial" w:cs="Arial"/>
                <w:color w:val="000000"/>
                <w:sz w:val="16"/>
                <w:szCs w:val="16"/>
              </w:rPr>
            </w:pPr>
          </w:p>
        </w:tc>
        <w:tc>
          <w:tcPr>
            <w:tcW w:w="964" w:type="dxa"/>
            <w:tcBorders>
              <w:top w:val="nil"/>
              <w:left w:val="nil"/>
              <w:bottom w:val="nil"/>
              <w:right w:val="nil"/>
            </w:tcBorders>
            <w:shd w:val="clear" w:color="000000" w:fill="E6E6E6"/>
            <w:noWrap/>
            <w:vAlign w:val="bottom"/>
            <w:hideMark/>
          </w:tcPr>
          <w:p w:rsidR="000B4313" w:rsidRPr="000B4313" w:rsidRDefault="000B4313" w:rsidP="000B4313">
            <w:pPr>
              <w:spacing w:after="0" w:line="240" w:lineRule="auto"/>
              <w:jc w:val="center"/>
              <w:rPr>
                <w:rFonts w:ascii="Arial" w:hAnsi="Arial" w:cs="Arial"/>
                <w:sz w:val="16"/>
                <w:szCs w:val="16"/>
              </w:rPr>
            </w:pPr>
            <w:r w:rsidRPr="000B4313">
              <w:rPr>
                <w:rFonts w:ascii="Arial" w:hAnsi="Arial" w:cs="Arial"/>
                <w:sz w:val="16"/>
                <w:szCs w:val="16"/>
              </w:rPr>
              <w:t> </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r>
      <w:tr w:rsidR="000B4313" w:rsidRPr="000B4313" w:rsidTr="00271F3E">
        <w:trPr>
          <w:cantSplit/>
          <w:trHeight w:val="225"/>
        </w:trPr>
        <w:tc>
          <w:tcPr>
            <w:tcW w:w="3969" w:type="dxa"/>
            <w:tcBorders>
              <w:top w:val="nil"/>
              <w:left w:val="nil"/>
              <w:bottom w:val="nil"/>
              <w:right w:val="nil"/>
            </w:tcBorders>
            <w:shd w:val="clear" w:color="auto" w:fill="auto"/>
            <w:hideMark/>
          </w:tcPr>
          <w:p w:rsidR="000B4313" w:rsidRPr="000B4313" w:rsidRDefault="000B4313" w:rsidP="000B4313">
            <w:pPr>
              <w:spacing w:after="0" w:line="240" w:lineRule="auto"/>
              <w:ind w:firstLineChars="100" w:firstLine="160"/>
              <w:jc w:val="left"/>
              <w:rPr>
                <w:rFonts w:ascii="Arial" w:hAnsi="Arial" w:cs="Arial"/>
                <w:color w:val="000000"/>
                <w:sz w:val="16"/>
                <w:szCs w:val="16"/>
              </w:rPr>
            </w:pPr>
            <w:r w:rsidRPr="000B4313">
              <w:rPr>
                <w:rFonts w:ascii="Arial" w:hAnsi="Arial" w:cs="Arial"/>
                <w:color w:val="000000"/>
                <w:sz w:val="16"/>
                <w:szCs w:val="16"/>
              </w:rPr>
              <w:t>Increase in estimates - Measures</w:t>
            </w:r>
          </w:p>
        </w:tc>
        <w:tc>
          <w:tcPr>
            <w:tcW w:w="964" w:type="dxa"/>
            <w:tcBorders>
              <w:top w:val="nil"/>
              <w:left w:val="nil"/>
              <w:bottom w:val="nil"/>
              <w:right w:val="nil"/>
            </w:tcBorders>
            <w:shd w:val="clear" w:color="auto" w:fill="auto"/>
            <w:noWrap/>
            <w:hideMark/>
          </w:tcPr>
          <w:p w:rsidR="000B4313" w:rsidRPr="000B4313" w:rsidRDefault="000B4313" w:rsidP="000B4313">
            <w:pPr>
              <w:spacing w:after="0" w:line="240" w:lineRule="auto"/>
              <w:jc w:val="center"/>
              <w:rPr>
                <w:rFonts w:ascii="Arial" w:hAnsi="Arial" w:cs="Arial"/>
                <w:color w:val="000000"/>
                <w:sz w:val="16"/>
                <w:szCs w:val="16"/>
              </w:rPr>
            </w:pPr>
          </w:p>
        </w:tc>
        <w:tc>
          <w:tcPr>
            <w:tcW w:w="964" w:type="dxa"/>
            <w:tcBorders>
              <w:top w:val="nil"/>
              <w:left w:val="nil"/>
              <w:bottom w:val="nil"/>
              <w:right w:val="nil"/>
            </w:tcBorders>
            <w:shd w:val="clear" w:color="000000" w:fill="E6E6E6"/>
            <w:noWrap/>
            <w:vAlign w:val="bottom"/>
            <w:hideMark/>
          </w:tcPr>
          <w:p w:rsidR="000B4313" w:rsidRPr="000B4313" w:rsidRDefault="000B4313" w:rsidP="000B4313">
            <w:pPr>
              <w:spacing w:after="0" w:line="240" w:lineRule="auto"/>
              <w:jc w:val="right"/>
              <w:rPr>
                <w:rFonts w:ascii="Arial" w:hAnsi="Arial" w:cs="Arial"/>
                <w:sz w:val="16"/>
                <w:szCs w:val="16"/>
              </w:rPr>
            </w:pPr>
            <w:r w:rsidRPr="000B4313">
              <w:rPr>
                <w:rFonts w:ascii="Arial" w:hAnsi="Arial" w:cs="Arial"/>
                <w:sz w:val="16"/>
                <w:szCs w:val="16"/>
              </w:rPr>
              <w:t> </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r>
      <w:tr w:rsidR="000B4313" w:rsidRPr="000B4313" w:rsidTr="00271F3E">
        <w:trPr>
          <w:cantSplit/>
          <w:trHeight w:val="225"/>
        </w:trPr>
        <w:tc>
          <w:tcPr>
            <w:tcW w:w="3969" w:type="dxa"/>
            <w:tcBorders>
              <w:top w:val="nil"/>
              <w:left w:val="nil"/>
              <w:bottom w:val="nil"/>
              <w:right w:val="nil"/>
            </w:tcBorders>
            <w:shd w:val="clear" w:color="auto" w:fill="auto"/>
            <w:hideMark/>
          </w:tcPr>
          <w:p w:rsidR="000B4313" w:rsidRPr="000B4313" w:rsidRDefault="000B4313" w:rsidP="000B4313">
            <w:pPr>
              <w:spacing w:after="0" w:line="240" w:lineRule="auto"/>
              <w:ind w:firstLineChars="200" w:firstLine="320"/>
              <w:jc w:val="left"/>
              <w:rPr>
                <w:rFonts w:ascii="Arial" w:hAnsi="Arial" w:cs="Arial"/>
                <w:color w:val="000000"/>
                <w:sz w:val="16"/>
                <w:szCs w:val="16"/>
              </w:rPr>
            </w:pPr>
            <w:r w:rsidRPr="000B4313">
              <w:rPr>
                <w:rFonts w:ascii="Arial" w:hAnsi="Arial" w:cs="Arial"/>
                <w:color w:val="000000"/>
                <w:sz w:val="16"/>
                <w:szCs w:val="16"/>
              </w:rPr>
              <w:t>Jobs and Growth in South Australia</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center"/>
              <w:rPr>
                <w:rFonts w:ascii="Arial" w:hAnsi="Arial" w:cs="Arial"/>
                <w:color w:val="000000"/>
                <w:sz w:val="16"/>
                <w:szCs w:val="16"/>
              </w:rPr>
            </w:pPr>
            <w:r w:rsidRPr="000B4313">
              <w:rPr>
                <w:rFonts w:ascii="Arial" w:hAnsi="Arial" w:cs="Arial"/>
                <w:color w:val="000000"/>
                <w:sz w:val="16"/>
                <w:szCs w:val="16"/>
              </w:rPr>
              <w:t>2.8</w:t>
            </w:r>
          </w:p>
        </w:tc>
        <w:tc>
          <w:tcPr>
            <w:tcW w:w="964" w:type="dxa"/>
            <w:tcBorders>
              <w:top w:val="nil"/>
              <w:left w:val="nil"/>
              <w:bottom w:val="nil"/>
              <w:right w:val="nil"/>
            </w:tcBorders>
            <w:shd w:val="clear" w:color="000000" w:fill="E6E6E6"/>
            <w:noWrap/>
            <w:vAlign w:val="bottom"/>
            <w:hideMark/>
          </w:tcPr>
          <w:p w:rsidR="000B4313" w:rsidRPr="000B4313" w:rsidRDefault="00B05D1F" w:rsidP="000B4313">
            <w:pPr>
              <w:spacing w:after="0" w:line="240" w:lineRule="auto"/>
              <w:jc w:val="right"/>
              <w:rPr>
                <w:rFonts w:ascii="Arial" w:hAnsi="Arial" w:cs="Arial"/>
                <w:sz w:val="16"/>
                <w:szCs w:val="16"/>
              </w:rPr>
            </w:pPr>
            <w:r>
              <w:rPr>
                <w:rFonts w:ascii="Arial" w:hAnsi="Arial" w:cs="Arial"/>
                <w:sz w:val="16"/>
                <w:szCs w:val="16"/>
              </w:rPr>
              <w:t xml:space="preserve"> </w:t>
            </w:r>
            <w:r w:rsidR="000B4313" w:rsidRPr="000B4313">
              <w:rPr>
                <w:rFonts w:ascii="Arial" w:hAnsi="Arial" w:cs="Arial"/>
                <w:sz w:val="16"/>
                <w:szCs w:val="16"/>
              </w:rPr>
              <w:t xml:space="preserve">4,000 </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8,000 </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8,000 </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4,000 </w:t>
            </w:r>
          </w:p>
        </w:tc>
      </w:tr>
      <w:tr w:rsidR="000B4313" w:rsidRPr="000B4313" w:rsidTr="00271F3E">
        <w:trPr>
          <w:cantSplit/>
          <w:trHeight w:val="225"/>
        </w:trPr>
        <w:tc>
          <w:tcPr>
            <w:tcW w:w="3969" w:type="dxa"/>
            <w:tcBorders>
              <w:top w:val="nil"/>
              <w:left w:val="nil"/>
              <w:bottom w:val="nil"/>
              <w:right w:val="nil"/>
            </w:tcBorders>
            <w:shd w:val="clear" w:color="auto" w:fill="auto"/>
            <w:hideMark/>
          </w:tcPr>
          <w:p w:rsidR="000B4313" w:rsidRPr="000B4313" w:rsidRDefault="000B4313" w:rsidP="000B4313">
            <w:pPr>
              <w:spacing w:after="0" w:line="240" w:lineRule="auto"/>
              <w:ind w:firstLineChars="100" w:firstLine="160"/>
              <w:jc w:val="left"/>
              <w:rPr>
                <w:rFonts w:ascii="Arial" w:hAnsi="Arial" w:cs="Arial"/>
                <w:color w:val="000000"/>
                <w:sz w:val="16"/>
                <w:szCs w:val="16"/>
              </w:rPr>
            </w:pPr>
            <w:r w:rsidRPr="000B4313">
              <w:rPr>
                <w:rFonts w:ascii="Arial" w:hAnsi="Arial" w:cs="Arial"/>
                <w:color w:val="000000"/>
                <w:sz w:val="16"/>
                <w:szCs w:val="16"/>
              </w:rPr>
              <w:t>Decrease in estimates - Measures</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center"/>
              <w:rPr>
                <w:rFonts w:ascii="Arial" w:hAnsi="Arial" w:cs="Arial"/>
                <w:color w:val="000000"/>
                <w:sz w:val="16"/>
                <w:szCs w:val="16"/>
              </w:rPr>
            </w:pPr>
          </w:p>
        </w:tc>
        <w:tc>
          <w:tcPr>
            <w:tcW w:w="964" w:type="dxa"/>
            <w:tcBorders>
              <w:top w:val="nil"/>
              <w:left w:val="nil"/>
              <w:bottom w:val="nil"/>
              <w:right w:val="nil"/>
            </w:tcBorders>
            <w:shd w:val="clear" w:color="000000" w:fill="E6E6E6"/>
            <w:noWrap/>
            <w:vAlign w:val="bottom"/>
            <w:hideMark/>
          </w:tcPr>
          <w:p w:rsidR="000B4313" w:rsidRPr="000B4313" w:rsidRDefault="000B4313" w:rsidP="000B4313">
            <w:pPr>
              <w:spacing w:after="0" w:line="240" w:lineRule="auto"/>
              <w:jc w:val="right"/>
              <w:rPr>
                <w:rFonts w:ascii="Arial" w:hAnsi="Arial" w:cs="Arial"/>
                <w:sz w:val="16"/>
                <w:szCs w:val="16"/>
              </w:rPr>
            </w:pPr>
            <w:r w:rsidRPr="000B4313">
              <w:rPr>
                <w:rFonts w:ascii="Arial" w:hAnsi="Arial" w:cs="Arial"/>
                <w:sz w:val="16"/>
                <w:szCs w:val="16"/>
              </w:rPr>
              <w:t> </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r>
      <w:tr w:rsidR="000B4313" w:rsidRPr="000B4313" w:rsidTr="00271F3E">
        <w:trPr>
          <w:cantSplit/>
          <w:trHeight w:val="225"/>
        </w:trPr>
        <w:tc>
          <w:tcPr>
            <w:tcW w:w="3969" w:type="dxa"/>
            <w:tcBorders>
              <w:top w:val="nil"/>
              <w:left w:val="nil"/>
              <w:bottom w:val="nil"/>
              <w:right w:val="nil"/>
            </w:tcBorders>
            <w:shd w:val="clear" w:color="auto" w:fill="auto"/>
            <w:hideMark/>
          </w:tcPr>
          <w:p w:rsidR="000B4313" w:rsidRPr="000B4313" w:rsidRDefault="000B4313" w:rsidP="000B4313">
            <w:pPr>
              <w:spacing w:after="0" w:line="240" w:lineRule="auto"/>
              <w:ind w:firstLineChars="200" w:firstLine="320"/>
              <w:jc w:val="left"/>
              <w:rPr>
                <w:rFonts w:ascii="Arial" w:hAnsi="Arial" w:cs="Arial"/>
                <w:color w:val="000000"/>
                <w:sz w:val="16"/>
                <w:szCs w:val="16"/>
              </w:rPr>
            </w:pPr>
            <w:r w:rsidRPr="000B4313">
              <w:rPr>
                <w:rFonts w:ascii="Arial" w:hAnsi="Arial" w:cs="Arial"/>
                <w:color w:val="000000"/>
                <w:sz w:val="16"/>
                <w:szCs w:val="16"/>
              </w:rPr>
              <w:t>Industry Skills Fund — cessation</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center"/>
              <w:rPr>
                <w:rFonts w:ascii="Arial" w:hAnsi="Arial" w:cs="Arial"/>
                <w:color w:val="000000"/>
                <w:sz w:val="16"/>
                <w:szCs w:val="16"/>
              </w:rPr>
            </w:pPr>
            <w:r w:rsidRPr="000B4313">
              <w:rPr>
                <w:rFonts w:ascii="Arial" w:hAnsi="Arial" w:cs="Arial"/>
                <w:color w:val="000000"/>
                <w:sz w:val="16"/>
                <w:szCs w:val="16"/>
              </w:rPr>
              <w:t>2.8</w:t>
            </w:r>
          </w:p>
        </w:tc>
        <w:tc>
          <w:tcPr>
            <w:tcW w:w="964" w:type="dxa"/>
            <w:tcBorders>
              <w:top w:val="nil"/>
              <w:left w:val="nil"/>
              <w:bottom w:val="nil"/>
              <w:right w:val="nil"/>
            </w:tcBorders>
            <w:shd w:val="clear" w:color="000000" w:fill="E6E6E6"/>
            <w:noWrap/>
            <w:vAlign w:val="bottom"/>
            <w:hideMark/>
          </w:tcPr>
          <w:p w:rsidR="000B4313" w:rsidRPr="000B4313" w:rsidRDefault="00B05D1F" w:rsidP="000B4313">
            <w:pPr>
              <w:spacing w:after="0" w:line="240" w:lineRule="auto"/>
              <w:jc w:val="right"/>
              <w:rPr>
                <w:rFonts w:ascii="Arial" w:hAnsi="Arial" w:cs="Arial"/>
                <w:sz w:val="16"/>
                <w:szCs w:val="16"/>
              </w:rPr>
            </w:pPr>
            <w:r>
              <w:rPr>
                <w:rFonts w:ascii="Arial" w:hAnsi="Arial" w:cs="Arial"/>
                <w:sz w:val="16"/>
                <w:szCs w:val="16"/>
              </w:rPr>
              <w:t xml:space="preserve"> </w:t>
            </w:r>
            <w:r w:rsidR="000B4313" w:rsidRPr="000B4313">
              <w:rPr>
                <w:rFonts w:ascii="Arial" w:hAnsi="Arial" w:cs="Arial"/>
                <w:sz w:val="16"/>
                <w:szCs w:val="16"/>
              </w:rPr>
              <w:t>(6,635)</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(24,822)</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(39,724)</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(44,267)</w:t>
            </w:r>
          </w:p>
        </w:tc>
      </w:tr>
      <w:tr w:rsidR="000B4313" w:rsidRPr="000B4313" w:rsidTr="00271F3E">
        <w:trPr>
          <w:cantSplit/>
          <w:trHeight w:val="225"/>
        </w:trPr>
        <w:tc>
          <w:tcPr>
            <w:tcW w:w="3969" w:type="dxa"/>
            <w:tcBorders>
              <w:top w:val="nil"/>
              <w:left w:val="nil"/>
              <w:bottom w:val="nil"/>
              <w:right w:val="nil"/>
            </w:tcBorders>
            <w:shd w:val="clear" w:color="auto" w:fill="auto"/>
            <w:noWrap/>
            <w:hideMark/>
          </w:tcPr>
          <w:p w:rsidR="000B4313" w:rsidRPr="000B4313" w:rsidRDefault="000B4313" w:rsidP="000B4313">
            <w:pPr>
              <w:spacing w:after="0" w:line="240" w:lineRule="auto"/>
              <w:ind w:firstLineChars="100" w:firstLine="160"/>
              <w:jc w:val="left"/>
              <w:rPr>
                <w:rFonts w:ascii="Arial" w:hAnsi="Arial" w:cs="Arial"/>
                <w:color w:val="000000"/>
                <w:sz w:val="16"/>
                <w:szCs w:val="16"/>
              </w:rPr>
            </w:pPr>
            <w:r w:rsidRPr="000B4313">
              <w:rPr>
                <w:rFonts w:ascii="Arial" w:hAnsi="Arial" w:cs="Arial"/>
                <w:color w:val="000000"/>
                <w:sz w:val="16"/>
                <w:szCs w:val="16"/>
              </w:rPr>
              <w:t>Increase in estimates</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center"/>
              <w:rPr>
                <w:rFonts w:ascii="Arial" w:hAnsi="Arial" w:cs="Arial"/>
                <w:color w:val="000000"/>
                <w:sz w:val="16"/>
                <w:szCs w:val="16"/>
              </w:rPr>
            </w:pPr>
          </w:p>
        </w:tc>
        <w:tc>
          <w:tcPr>
            <w:tcW w:w="964" w:type="dxa"/>
            <w:tcBorders>
              <w:top w:val="nil"/>
              <w:left w:val="nil"/>
              <w:bottom w:val="nil"/>
              <w:right w:val="nil"/>
            </w:tcBorders>
            <w:shd w:val="clear" w:color="000000" w:fill="E6E6E6"/>
            <w:noWrap/>
            <w:vAlign w:val="bottom"/>
            <w:hideMark/>
          </w:tcPr>
          <w:p w:rsidR="000B4313" w:rsidRPr="000B4313" w:rsidRDefault="000B4313" w:rsidP="000B4313">
            <w:pPr>
              <w:spacing w:after="0" w:line="240" w:lineRule="auto"/>
              <w:jc w:val="right"/>
              <w:rPr>
                <w:rFonts w:ascii="Arial" w:hAnsi="Arial" w:cs="Arial"/>
                <w:sz w:val="16"/>
                <w:szCs w:val="16"/>
              </w:rPr>
            </w:pPr>
            <w:r w:rsidRPr="000B4313">
              <w:rPr>
                <w:rFonts w:ascii="Arial" w:hAnsi="Arial" w:cs="Arial"/>
                <w:sz w:val="16"/>
                <w:szCs w:val="16"/>
              </w:rPr>
              <w:t> </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r>
      <w:tr w:rsidR="000B4313" w:rsidRPr="000B4313" w:rsidTr="00271F3E">
        <w:trPr>
          <w:cantSplit/>
          <w:trHeight w:val="225"/>
        </w:trPr>
        <w:tc>
          <w:tcPr>
            <w:tcW w:w="3969" w:type="dxa"/>
            <w:tcBorders>
              <w:top w:val="nil"/>
              <w:left w:val="nil"/>
              <w:bottom w:val="nil"/>
              <w:right w:val="nil"/>
            </w:tcBorders>
            <w:shd w:val="clear" w:color="auto" w:fill="auto"/>
            <w:noWrap/>
            <w:hideMark/>
          </w:tcPr>
          <w:p w:rsidR="000B4313" w:rsidRPr="000B4313" w:rsidRDefault="000B4313" w:rsidP="000B4313">
            <w:pPr>
              <w:spacing w:after="0" w:line="240" w:lineRule="auto"/>
              <w:ind w:firstLineChars="300" w:firstLine="480"/>
              <w:jc w:val="left"/>
              <w:rPr>
                <w:rFonts w:ascii="Arial" w:hAnsi="Arial" w:cs="Arial"/>
                <w:color w:val="000000"/>
                <w:sz w:val="16"/>
                <w:szCs w:val="16"/>
              </w:rPr>
            </w:pPr>
            <w:r w:rsidRPr="000B4313">
              <w:rPr>
                <w:rFonts w:ascii="Arial" w:hAnsi="Arial" w:cs="Arial"/>
                <w:color w:val="000000"/>
                <w:sz w:val="16"/>
                <w:szCs w:val="16"/>
              </w:rPr>
              <w:t>Movement of Funds</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center"/>
              <w:rPr>
                <w:rFonts w:ascii="Arial" w:hAnsi="Arial" w:cs="Arial"/>
                <w:color w:val="000000"/>
                <w:sz w:val="16"/>
                <w:szCs w:val="16"/>
              </w:rPr>
            </w:pPr>
            <w:r w:rsidRPr="000B4313">
              <w:rPr>
                <w:rFonts w:ascii="Arial" w:hAnsi="Arial" w:cs="Arial"/>
                <w:color w:val="000000"/>
                <w:sz w:val="16"/>
                <w:szCs w:val="16"/>
              </w:rPr>
              <w:t>2.8</w:t>
            </w:r>
          </w:p>
        </w:tc>
        <w:tc>
          <w:tcPr>
            <w:tcW w:w="964" w:type="dxa"/>
            <w:tcBorders>
              <w:top w:val="nil"/>
              <w:left w:val="nil"/>
              <w:bottom w:val="nil"/>
              <w:right w:val="nil"/>
            </w:tcBorders>
            <w:shd w:val="clear" w:color="000000" w:fill="E6E6E6"/>
            <w:noWrap/>
            <w:vAlign w:val="bottom"/>
            <w:hideMark/>
          </w:tcPr>
          <w:p w:rsidR="000B4313" w:rsidRPr="000B4313" w:rsidRDefault="00B05D1F" w:rsidP="000B4313">
            <w:pPr>
              <w:spacing w:after="0" w:line="240" w:lineRule="auto"/>
              <w:jc w:val="right"/>
              <w:rPr>
                <w:rFonts w:ascii="Arial" w:hAnsi="Arial" w:cs="Arial"/>
                <w:sz w:val="16"/>
                <w:szCs w:val="16"/>
              </w:rPr>
            </w:pPr>
            <w:r>
              <w:rPr>
                <w:rFonts w:ascii="Arial" w:hAnsi="Arial" w:cs="Arial"/>
                <w:sz w:val="16"/>
                <w:szCs w:val="16"/>
              </w:rPr>
              <w:t xml:space="preserve"> </w:t>
            </w:r>
            <w:r w:rsidR="000B4313" w:rsidRPr="000B4313">
              <w:rPr>
                <w:rFonts w:ascii="Arial" w:hAnsi="Arial" w:cs="Arial"/>
                <w:sz w:val="16"/>
                <w:szCs w:val="16"/>
              </w:rPr>
              <w:t xml:space="preserve">690 </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 </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 </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 </w:t>
            </w:r>
          </w:p>
        </w:tc>
      </w:tr>
      <w:tr w:rsidR="000B4313" w:rsidRPr="000B4313" w:rsidTr="00271F3E">
        <w:trPr>
          <w:cantSplit/>
          <w:trHeight w:val="225"/>
        </w:trPr>
        <w:tc>
          <w:tcPr>
            <w:tcW w:w="3969" w:type="dxa"/>
            <w:tcBorders>
              <w:top w:val="nil"/>
              <w:left w:val="nil"/>
              <w:bottom w:val="nil"/>
              <w:right w:val="nil"/>
            </w:tcBorders>
            <w:shd w:val="clear" w:color="auto" w:fill="auto"/>
            <w:noWrap/>
            <w:hideMark/>
          </w:tcPr>
          <w:p w:rsidR="000B4313" w:rsidRPr="000B4313" w:rsidRDefault="000B4313" w:rsidP="000B4313">
            <w:pPr>
              <w:spacing w:after="0" w:line="240" w:lineRule="auto"/>
              <w:ind w:firstLineChars="100" w:firstLine="160"/>
              <w:jc w:val="left"/>
              <w:rPr>
                <w:rFonts w:ascii="Arial" w:hAnsi="Arial" w:cs="Arial"/>
                <w:color w:val="000000"/>
                <w:sz w:val="16"/>
                <w:szCs w:val="16"/>
              </w:rPr>
            </w:pPr>
            <w:r w:rsidRPr="000B4313">
              <w:rPr>
                <w:rFonts w:ascii="Arial" w:hAnsi="Arial" w:cs="Arial"/>
                <w:color w:val="000000"/>
                <w:sz w:val="16"/>
                <w:szCs w:val="16"/>
              </w:rPr>
              <w:t>Decrease in estimates</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center"/>
              <w:rPr>
                <w:rFonts w:ascii="Arial" w:hAnsi="Arial" w:cs="Arial"/>
                <w:color w:val="000000"/>
                <w:sz w:val="16"/>
                <w:szCs w:val="16"/>
              </w:rPr>
            </w:pPr>
          </w:p>
        </w:tc>
        <w:tc>
          <w:tcPr>
            <w:tcW w:w="964" w:type="dxa"/>
            <w:tcBorders>
              <w:top w:val="nil"/>
              <w:left w:val="nil"/>
              <w:bottom w:val="nil"/>
              <w:right w:val="nil"/>
            </w:tcBorders>
            <w:shd w:val="clear" w:color="000000" w:fill="E6E6E6"/>
            <w:noWrap/>
            <w:vAlign w:val="bottom"/>
            <w:hideMark/>
          </w:tcPr>
          <w:p w:rsidR="000B4313" w:rsidRPr="000B4313" w:rsidRDefault="000B4313" w:rsidP="000B4313">
            <w:pPr>
              <w:spacing w:after="0" w:line="240" w:lineRule="auto"/>
              <w:jc w:val="right"/>
              <w:rPr>
                <w:rFonts w:ascii="Arial" w:hAnsi="Arial" w:cs="Arial"/>
                <w:sz w:val="16"/>
                <w:szCs w:val="16"/>
              </w:rPr>
            </w:pPr>
            <w:r w:rsidRPr="000B4313">
              <w:rPr>
                <w:rFonts w:ascii="Arial" w:hAnsi="Arial" w:cs="Arial"/>
                <w:sz w:val="16"/>
                <w:szCs w:val="16"/>
              </w:rPr>
              <w:t> </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r>
      <w:tr w:rsidR="000B4313" w:rsidRPr="000B4313" w:rsidTr="00271F3E">
        <w:trPr>
          <w:cantSplit/>
          <w:trHeight w:val="450"/>
        </w:trPr>
        <w:tc>
          <w:tcPr>
            <w:tcW w:w="3969"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ind w:firstLineChars="200" w:firstLine="320"/>
              <w:jc w:val="left"/>
              <w:rPr>
                <w:rFonts w:ascii="Arial" w:hAnsi="Arial" w:cs="Arial"/>
                <w:color w:val="000000"/>
                <w:sz w:val="16"/>
                <w:szCs w:val="16"/>
              </w:rPr>
            </w:pPr>
            <w:r w:rsidRPr="000B4313">
              <w:rPr>
                <w:rFonts w:ascii="Arial" w:hAnsi="Arial" w:cs="Arial"/>
                <w:color w:val="000000"/>
                <w:sz w:val="16"/>
                <w:szCs w:val="16"/>
              </w:rPr>
              <w:t>Changes in Price &amp; Wage Indices</w:t>
            </w:r>
          </w:p>
        </w:tc>
        <w:tc>
          <w:tcPr>
            <w:tcW w:w="964" w:type="dxa"/>
            <w:tcBorders>
              <w:top w:val="nil"/>
              <w:left w:val="nil"/>
              <w:bottom w:val="nil"/>
              <w:right w:val="nil"/>
            </w:tcBorders>
            <w:shd w:val="clear" w:color="auto" w:fill="auto"/>
            <w:vAlign w:val="bottom"/>
            <w:hideMark/>
          </w:tcPr>
          <w:p w:rsidR="000B4313" w:rsidRPr="000B4313" w:rsidRDefault="000B4313" w:rsidP="000B4313">
            <w:pPr>
              <w:spacing w:after="0" w:line="240" w:lineRule="auto"/>
              <w:jc w:val="center"/>
              <w:rPr>
                <w:rFonts w:ascii="Arial" w:hAnsi="Arial" w:cs="Arial"/>
                <w:sz w:val="16"/>
                <w:szCs w:val="16"/>
              </w:rPr>
            </w:pPr>
            <w:r w:rsidRPr="000B4313">
              <w:rPr>
                <w:rFonts w:ascii="Arial" w:hAnsi="Arial" w:cs="Arial"/>
                <w:sz w:val="16"/>
                <w:szCs w:val="16"/>
              </w:rPr>
              <w:t xml:space="preserve"> 2.3, 2.6, 2.7, 2.8 </w:t>
            </w:r>
          </w:p>
        </w:tc>
        <w:tc>
          <w:tcPr>
            <w:tcW w:w="964" w:type="dxa"/>
            <w:tcBorders>
              <w:top w:val="nil"/>
              <w:left w:val="nil"/>
              <w:bottom w:val="nil"/>
              <w:right w:val="nil"/>
            </w:tcBorders>
            <w:shd w:val="clear" w:color="000000" w:fill="E6E6E6"/>
            <w:noWrap/>
            <w:vAlign w:val="bottom"/>
            <w:hideMark/>
          </w:tcPr>
          <w:p w:rsidR="000B4313" w:rsidRPr="000B4313" w:rsidRDefault="000B4313" w:rsidP="000B4313">
            <w:pPr>
              <w:spacing w:after="0" w:line="240" w:lineRule="auto"/>
              <w:jc w:val="right"/>
              <w:rPr>
                <w:rFonts w:ascii="Arial" w:hAnsi="Arial" w:cs="Arial"/>
                <w:sz w:val="16"/>
                <w:szCs w:val="16"/>
              </w:rPr>
            </w:pPr>
            <w:r w:rsidRPr="000B4313">
              <w:rPr>
                <w:rFonts w:ascii="Arial" w:hAnsi="Arial" w:cs="Arial"/>
                <w:sz w:val="16"/>
                <w:szCs w:val="16"/>
              </w:rPr>
              <w:t xml:space="preserve">- </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(2,098)</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(3,350)</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(4,625)</w:t>
            </w:r>
          </w:p>
        </w:tc>
      </w:tr>
      <w:tr w:rsidR="000B4313" w:rsidRPr="000B4313" w:rsidTr="00271F3E">
        <w:trPr>
          <w:cantSplit/>
          <w:trHeight w:val="225"/>
        </w:trPr>
        <w:tc>
          <w:tcPr>
            <w:tcW w:w="3969"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ind w:firstLineChars="200" w:firstLine="320"/>
              <w:jc w:val="left"/>
              <w:rPr>
                <w:rFonts w:ascii="Arial" w:hAnsi="Arial" w:cs="Arial"/>
                <w:color w:val="000000"/>
                <w:sz w:val="16"/>
                <w:szCs w:val="16"/>
              </w:rPr>
            </w:pPr>
            <w:r w:rsidRPr="000B4313">
              <w:rPr>
                <w:rFonts w:ascii="Arial" w:hAnsi="Arial" w:cs="Arial"/>
                <w:color w:val="000000"/>
                <w:sz w:val="16"/>
                <w:szCs w:val="16"/>
              </w:rPr>
              <w:t>Application of efficiency dividend</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center"/>
              <w:rPr>
                <w:rFonts w:ascii="Arial" w:hAnsi="Arial" w:cs="Arial"/>
                <w:color w:val="000000"/>
                <w:sz w:val="16"/>
                <w:szCs w:val="16"/>
              </w:rPr>
            </w:pPr>
            <w:r w:rsidRPr="000B4313">
              <w:rPr>
                <w:rFonts w:ascii="Arial" w:hAnsi="Arial" w:cs="Arial"/>
                <w:color w:val="000000"/>
                <w:sz w:val="16"/>
                <w:szCs w:val="16"/>
              </w:rPr>
              <w:t>2.6</w:t>
            </w:r>
          </w:p>
        </w:tc>
        <w:tc>
          <w:tcPr>
            <w:tcW w:w="964" w:type="dxa"/>
            <w:tcBorders>
              <w:top w:val="nil"/>
              <w:left w:val="nil"/>
              <w:bottom w:val="nil"/>
              <w:right w:val="nil"/>
            </w:tcBorders>
            <w:shd w:val="clear" w:color="000000" w:fill="E6E6E6"/>
            <w:noWrap/>
            <w:vAlign w:val="bottom"/>
            <w:hideMark/>
          </w:tcPr>
          <w:p w:rsidR="000B4313" w:rsidRPr="000B4313" w:rsidRDefault="000B4313" w:rsidP="000B4313">
            <w:pPr>
              <w:spacing w:after="0" w:line="240" w:lineRule="auto"/>
              <w:jc w:val="right"/>
              <w:rPr>
                <w:rFonts w:ascii="Arial" w:hAnsi="Arial" w:cs="Arial"/>
                <w:sz w:val="16"/>
                <w:szCs w:val="16"/>
              </w:rPr>
            </w:pPr>
            <w:r w:rsidRPr="000B4313">
              <w:rPr>
                <w:rFonts w:ascii="Arial" w:hAnsi="Arial" w:cs="Arial"/>
                <w:sz w:val="16"/>
                <w:szCs w:val="16"/>
              </w:rPr>
              <w:t xml:space="preserve">- </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(301)</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(501)</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(604)</w:t>
            </w:r>
          </w:p>
        </w:tc>
      </w:tr>
      <w:tr w:rsidR="000B4313" w:rsidRPr="000B4313" w:rsidTr="00271F3E">
        <w:trPr>
          <w:cantSplit/>
          <w:trHeight w:val="225"/>
        </w:trPr>
        <w:tc>
          <w:tcPr>
            <w:tcW w:w="3969" w:type="dxa"/>
            <w:tcBorders>
              <w:top w:val="nil"/>
              <w:left w:val="nil"/>
              <w:bottom w:val="nil"/>
              <w:right w:val="nil"/>
            </w:tcBorders>
            <w:shd w:val="clear" w:color="auto" w:fill="auto"/>
            <w:noWrap/>
            <w:hideMark/>
          </w:tcPr>
          <w:p w:rsidR="000B4313" w:rsidRPr="000B4313" w:rsidRDefault="000B4313" w:rsidP="000B4313">
            <w:pPr>
              <w:spacing w:after="0" w:line="240" w:lineRule="auto"/>
              <w:ind w:firstLineChars="100" w:firstLine="161"/>
              <w:jc w:val="left"/>
              <w:rPr>
                <w:rFonts w:ascii="Arial" w:hAnsi="Arial" w:cs="Arial"/>
                <w:b/>
                <w:bCs/>
                <w:color w:val="000000"/>
                <w:sz w:val="16"/>
                <w:szCs w:val="16"/>
              </w:rPr>
            </w:pPr>
            <w:r w:rsidRPr="000B4313">
              <w:rPr>
                <w:rFonts w:ascii="Arial" w:hAnsi="Arial" w:cs="Arial"/>
                <w:b/>
                <w:bCs/>
                <w:color w:val="000000"/>
                <w:sz w:val="16"/>
                <w:szCs w:val="16"/>
              </w:rPr>
              <w:t xml:space="preserve">Special appropriations </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center"/>
              <w:rPr>
                <w:rFonts w:ascii="Arial" w:hAnsi="Arial" w:cs="Arial"/>
                <w:color w:val="000000"/>
                <w:sz w:val="16"/>
                <w:szCs w:val="16"/>
              </w:rPr>
            </w:pPr>
          </w:p>
        </w:tc>
        <w:tc>
          <w:tcPr>
            <w:tcW w:w="964" w:type="dxa"/>
            <w:tcBorders>
              <w:top w:val="nil"/>
              <w:left w:val="nil"/>
              <w:bottom w:val="nil"/>
              <w:right w:val="nil"/>
            </w:tcBorders>
            <w:shd w:val="clear" w:color="000000" w:fill="E6E6E6"/>
            <w:noWrap/>
            <w:vAlign w:val="bottom"/>
            <w:hideMark/>
          </w:tcPr>
          <w:p w:rsidR="000B4313" w:rsidRPr="000B4313" w:rsidRDefault="000B4313" w:rsidP="000B4313">
            <w:pPr>
              <w:spacing w:after="0" w:line="240" w:lineRule="auto"/>
              <w:jc w:val="right"/>
              <w:rPr>
                <w:rFonts w:ascii="Arial" w:hAnsi="Arial" w:cs="Arial"/>
                <w:sz w:val="16"/>
                <w:szCs w:val="16"/>
              </w:rPr>
            </w:pPr>
            <w:r w:rsidRPr="000B4313">
              <w:rPr>
                <w:rFonts w:ascii="Arial" w:hAnsi="Arial" w:cs="Arial"/>
                <w:sz w:val="16"/>
                <w:szCs w:val="16"/>
              </w:rPr>
              <w:t> </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r>
      <w:tr w:rsidR="000B4313" w:rsidRPr="000B4313" w:rsidTr="00271F3E">
        <w:trPr>
          <w:cantSplit/>
          <w:trHeight w:val="225"/>
        </w:trPr>
        <w:tc>
          <w:tcPr>
            <w:tcW w:w="3969" w:type="dxa"/>
            <w:tcBorders>
              <w:top w:val="nil"/>
              <w:left w:val="nil"/>
              <w:bottom w:val="nil"/>
              <w:right w:val="nil"/>
            </w:tcBorders>
            <w:shd w:val="clear" w:color="auto" w:fill="auto"/>
            <w:hideMark/>
          </w:tcPr>
          <w:p w:rsidR="000B4313" w:rsidRPr="000B4313" w:rsidRDefault="000B4313" w:rsidP="000B4313">
            <w:pPr>
              <w:spacing w:after="0" w:line="240" w:lineRule="auto"/>
              <w:ind w:firstLineChars="100" w:firstLine="160"/>
              <w:jc w:val="left"/>
              <w:rPr>
                <w:rFonts w:ascii="Arial" w:hAnsi="Arial" w:cs="Arial"/>
                <w:color w:val="000000"/>
                <w:sz w:val="16"/>
                <w:szCs w:val="16"/>
              </w:rPr>
            </w:pPr>
            <w:r w:rsidRPr="000B4313">
              <w:rPr>
                <w:rFonts w:ascii="Arial" w:hAnsi="Arial" w:cs="Arial"/>
                <w:color w:val="000000"/>
                <w:sz w:val="16"/>
                <w:szCs w:val="16"/>
              </w:rPr>
              <w:t>Increase in estimates - Measures</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center"/>
              <w:rPr>
                <w:rFonts w:ascii="Arial" w:hAnsi="Arial" w:cs="Arial"/>
                <w:color w:val="000000"/>
                <w:sz w:val="16"/>
                <w:szCs w:val="16"/>
              </w:rPr>
            </w:pPr>
          </w:p>
        </w:tc>
        <w:tc>
          <w:tcPr>
            <w:tcW w:w="964" w:type="dxa"/>
            <w:tcBorders>
              <w:top w:val="nil"/>
              <w:left w:val="nil"/>
              <w:bottom w:val="nil"/>
              <w:right w:val="nil"/>
            </w:tcBorders>
            <w:shd w:val="clear" w:color="000000" w:fill="E6E6E6"/>
            <w:noWrap/>
            <w:vAlign w:val="bottom"/>
            <w:hideMark/>
          </w:tcPr>
          <w:p w:rsidR="000B4313" w:rsidRPr="000B4313" w:rsidRDefault="000B4313" w:rsidP="000B4313">
            <w:pPr>
              <w:spacing w:after="0" w:line="240" w:lineRule="auto"/>
              <w:jc w:val="right"/>
              <w:rPr>
                <w:rFonts w:ascii="Arial" w:hAnsi="Arial" w:cs="Arial"/>
                <w:sz w:val="16"/>
                <w:szCs w:val="16"/>
              </w:rPr>
            </w:pPr>
            <w:r w:rsidRPr="000B4313">
              <w:rPr>
                <w:rFonts w:ascii="Arial" w:hAnsi="Arial" w:cs="Arial"/>
                <w:sz w:val="16"/>
                <w:szCs w:val="16"/>
              </w:rPr>
              <w:t> </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r>
      <w:tr w:rsidR="000B4313" w:rsidRPr="000B4313" w:rsidTr="00271F3E">
        <w:trPr>
          <w:cantSplit/>
          <w:trHeight w:val="450"/>
        </w:trPr>
        <w:tc>
          <w:tcPr>
            <w:tcW w:w="3969" w:type="dxa"/>
            <w:tcBorders>
              <w:top w:val="nil"/>
              <w:left w:val="nil"/>
              <w:bottom w:val="nil"/>
              <w:right w:val="nil"/>
            </w:tcBorders>
            <w:shd w:val="clear" w:color="auto" w:fill="auto"/>
            <w:hideMark/>
          </w:tcPr>
          <w:p w:rsidR="000B4313" w:rsidRPr="000B4313" w:rsidRDefault="000B4313" w:rsidP="000B4313">
            <w:pPr>
              <w:spacing w:after="0" w:line="240" w:lineRule="auto"/>
              <w:ind w:firstLineChars="200" w:firstLine="320"/>
              <w:jc w:val="left"/>
              <w:rPr>
                <w:rFonts w:ascii="Arial" w:hAnsi="Arial" w:cs="Arial"/>
                <w:color w:val="000000"/>
                <w:sz w:val="16"/>
                <w:szCs w:val="16"/>
              </w:rPr>
            </w:pPr>
            <w:r w:rsidRPr="000B4313">
              <w:rPr>
                <w:rFonts w:ascii="Arial" w:hAnsi="Arial" w:cs="Arial"/>
                <w:color w:val="000000"/>
                <w:sz w:val="16"/>
                <w:szCs w:val="16"/>
              </w:rPr>
              <w:t>Deakin University — support for the Warrnambool campus</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center"/>
              <w:rPr>
                <w:rFonts w:ascii="Arial" w:hAnsi="Arial" w:cs="Arial"/>
                <w:color w:val="000000"/>
                <w:sz w:val="16"/>
                <w:szCs w:val="16"/>
              </w:rPr>
            </w:pPr>
            <w:r w:rsidRPr="000B4313">
              <w:rPr>
                <w:rFonts w:ascii="Arial" w:hAnsi="Arial" w:cs="Arial"/>
                <w:color w:val="000000"/>
                <w:sz w:val="16"/>
                <w:szCs w:val="16"/>
              </w:rPr>
              <w:t>2.3</w:t>
            </w:r>
          </w:p>
        </w:tc>
        <w:tc>
          <w:tcPr>
            <w:tcW w:w="964" w:type="dxa"/>
            <w:tcBorders>
              <w:top w:val="nil"/>
              <w:left w:val="nil"/>
              <w:bottom w:val="nil"/>
              <w:right w:val="nil"/>
            </w:tcBorders>
            <w:shd w:val="clear" w:color="000000" w:fill="E6E6E6"/>
            <w:noWrap/>
            <w:vAlign w:val="bottom"/>
            <w:hideMark/>
          </w:tcPr>
          <w:p w:rsidR="000B4313" w:rsidRPr="000B4313" w:rsidRDefault="00B05D1F" w:rsidP="000B4313">
            <w:pPr>
              <w:spacing w:after="0" w:line="240" w:lineRule="auto"/>
              <w:jc w:val="right"/>
              <w:rPr>
                <w:rFonts w:ascii="Arial" w:hAnsi="Arial" w:cs="Arial"/>
                <w:sz w:val="16"/>
                <w:szCs w:val="16"/>
              </w:rPr>
            </w:pPr>
            <w:r>
              <w:rPr>
                <w:rFonts w:ascii="Arial" w:hAnsi="Arial" w:cs="Arial"/>
                <w:sz w:val="16"/>
                <w:szCs w:val="16"/>
              </w:rPr>
              <w:t xml:space="preserve"> </w:t>
            </w:r>
            <w:r w:rsidR="000B4313" w:rsidRPr="000B4313">
              <w:rPr>
                <w:rFonts w:ascii="Arial" w:hAnsi="Arial" w:cs="Arial"/>
                <w:sz w:val="16"/>
                <w:szCs w:val="16"/>
              </w:rPr>
              <w:t xml:space="preserve">7,000 </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7,000 </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 </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 </w:t>
            </w:r>
          </w:p>
        </w:tc>
      </w:tr>
      <w:tr w:rsidR="000B4313" w:rsidRPr="000B4313" w:rsidTr="00271F3E">
        <w:trPr>
          <w:cantSplit/>
          <w:trHeight w:val="450"/>
        </w:trPr>
        <w:tc>
          <w:tcPr>
            <w:tcW w:w="3969" w:type="dxa"/>
            <w:tcBorders>
              <w:top w:val="nil"/>
              <w:left w:val="nil"/>
              <w:bottom w:val="nil"/>
              <w:right w:val="nil"/>
            </w:tcBorders>
            <w:shd w:val="clear" w:color="auto" w:fill="auto"/>
            <w:hideMark/>
          </w:tcPr>
          <w:p w:rsidR="000B4313" w:rsidRPr="000B4313" w:rsidRDefault="000B4313" w:rsidP="000B4313">
            <w:pPr>
              <w:spacing w:after="0" w:line="240" w:lineRule="auto"/>
              <w:ind w:firstLineChars="200" w:firstLine="320"/>
              <w:jc w:val="left"/>
              <w:rPr>
                <w:rFonts w:ascii="Arial" w:hAnsi="Arial" w:cs="Arial"/>
                <w:color w:val="000000"/>
                <w:sz w:val="16"/>
                <w:szCs w:val="16"/>
              </w:rPr>
            </w:pPr>
            <w:r w:rsidRPr="000B4313">
              <w:rPr>
                <w:rFonts w:ascii="Arial" w:hAnsi="Arial" w:cs="Arial"/>
                <w:color w:val="000000"/>
                <w:sz w:val="16"/>
                <w:szCs w:val="16"/>
              </w:rPr>
              <w:t>Jobs and Growth in Tasmania — University of Tasmania</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center"/>
              <w:rPr>
                <w:rFonts w:ascii="Arial" w:hAnsi="Arial" w:cs="Arial"/>
                <w:color w:val="000000"/>
                <w:sz w:val="16"/>
                <w:szCs w:val="16"/>
              </w:rPr>
            </w:pPr>
            <w:r w:rsidRPr="000B4313">
              <w:rPr>
                <w:rFonts w:ascii="Arial" w:hAnsi="Arial" w:cs="Arial"/>
                <w:color w:val="000000"/>
                <w:sz w:val="16"/>
                <w:szCs w:val="16"/>
              </w:rPr>
              <w:t>2.3</w:t>
            </w:r>
          </w:p>
        </w:tc>
        <w:tc>
          <w:tcPr>
            <w:tcW w:w="964" w:type="dxa"/>
            <w:tcBorders>
              <w:top w:val="nil"/>
              <w:left w:val="nil"/>
              <w:bottom w:val="nil"/>
              <w:right w:val="nil"/>
            </w:tcBorders>
            <w:shd w:val="clear" w:color="000000" w:fill="E6E6E6"/>
            <w:noWrap/>
            <w:vAlign w:val="bottom"/>
            <w:hideMark/>
          </w:tcPr>
          <w:p w:rsidR="000B4313" w:rsidRPr="000B4313" w:rsidRDefault="00B05D1F" w:rsidP="000B4313">
            <w:pPr>
              <w:spacing w:after="0" w:line="240" w:lineRule="auto"/>
              <w:jc w:val="center"/>
              <w:rPr>
                <w:rFonts w:ascii="Arial" w:hAnsi="Arial" w:cs="Arial"/>
                <w:sz w:val="16"/>
                <w:szCs w:val="16"/>
              </w:rPr>
            </w:pPr>
            <w:r>
              <w:rPr>
                <w:rFonts w:ascii="Arial" w:hAnsi="Arial" w:cs="Arial"/>
                <w:sz w:val="16"/>
                <w:szCs w:val="16"/>
              </w:rPr>
              <w:t xml:space="preserve"> </w:t>
            </w:r>
            <w:r w:rsidR="000B4313" w:rsidRPr="000B4313">
              <w:rPr>
                <w:rFonts w:ascii="Arial" w:hAnsi="Arial" w:cs="Arial"/>
                <w:sz w:val="16"/>
                <w:szCs w:val="16"/>
              </w:rPr>
              <w:t xml:space="preserve">- </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10,000 </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20,000 </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30,000 </w:t>
            </w:r>
          </w:p>
        </w:tc>
      </w:tr>
      <w:tr w:rsidR="000B4313" w:rsidRPr="000B4313" w:rsidTr="00271F3E">
        <w:trPr>
          <w:cantSplit/>
          <w:trHeight w:val="675"/>
        </w:trPr>
        <w:tc>
          <w:tcPr>
            <w:tcW w:w="3969" w:type="dxa"/>
            <w:tcBorders>
              <w:top w:val="nil"/>
              <w:left w:val="nil"/>
              <w:bottom w:val="nil"/>
              <w:right w:val="nil"/>
            </w:tcBorders>
            <w:shd w:val="clear" w:color="auto" w:fill="auto"/>
            <w:hideMark/>
          </w:tcPr>
          <w:p w:rsidR="000B4313" w:rsidRPr="000B4313" w:rsidRDefault="000B4313" w:rsidP="000B4313">
            <w:pPr>
              <w:spacing w:after="0" w:line="240" w:lineRule="auto"/>
              <w:ind w:firstLineChars="200" w:firstLine="320"/>
              <w:jc w:val="left"/>
              <w:rPr>
                <w:rFonts w:ascii="Arial" w:hAnsi="Arial" w:cs="Arial"/>
                <w:color w:val="000000"/>
                <w:sz w:val="16"/>
                <w:szCs w:val="16"/>
              </w:rPr>
            </w:pPr>
            <w:r w:rsidRPr="000B4313">
              <w:rPr>
                <w:rFonts w:ascii="Arial" w:hAnsi="Arial" w:cs="Arial"/>
                <w:color w:val="000000"/>
                <w:sz w:val="16"/>
                <w:szCs w:val="16"/>
              </w:rPr>
              <w:t>Supporting Women and Girls in Science, Technology, Engineering and Mathematics</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center"/>
              <w:rPr>
                <w:rFonts w:ascii="Arial" w:hAnsi="Arial" w:cs="Arial"/>
                <w:color w:val="000000"/>
                <w:sz w:val="16"/>
                <w:szCs w:val="16"/>
              </w:rPr>
            </w:pPr>
            <w:r w:rsidRPr="000B4313">
              <w:rPr>
                <w:rFonts w:ascii="Arial" w:hAnsi="Arial" w:cs="Arial"/>
                <w:color w:val="000000"/>
                <w:sz w:val="16"/>
                <w:szCs w:val="16"/>
              </w:rPr>
              <w:t>2.3</w:t>
            </w:r>
          </w:p>
        </w:tc>
        <w:tc>
          <w:tcPr>
            <w:tcW w:w="964" w:type="dxa"/>
            <w:tcBorders>
              <w:top w:val="nil"/>
              <w:left w:val="nil"/>
              <w:bottom w:val="nil"/>
              <w:right w:val="nil"/>
            </w:tcBorders>
            <w:shd w:val="clear" w:color="000000" w:fill="E6E6E6"/>
            <w:noWrap/>
            <w:vAlign w:val="bottom"/>
            <w:hideMark/>
          </w:tcPr>
          <w:p w:rsidR="000B4313" w:rsidRPr="000B4313" w:rsidRDefault="00B05D1F" w:rsidP="000B4313">
            <w:pPr>
              <w:spacing w:after="0" w:line="240" w:lineRule="auto"/>
              <w:jc w:val="right"/>
              <w:rPr>
                <w:rFonts w:ascii="Arial" w:hAnsi="Arial" w:cs="Arial"/>
                <w:sz w:val="16"/>
                <w:szCs w:val="16"/>
              </w:rPr>
            </w:pPr>
            <w:r>
              <w:rPr>
                <w:rFonts w:ascii="Arial" w:hAnsi="Arial" w:cs="Arial"/>
                <w:sz w:val="16"/>
                <w:szCs w:val="16"/>
              </w:rPr>
              <w:t xml:space="preserve"> </w:t>
            </w:r>
            <w:r w:rsidR="000B4313" w:rsidRPr="000B4313">
              <w:rPr>
                <w:rFonts w:ascii="Arial" w:hAnsi="Arial" w:cs="Arial"/>
                <w:sz w:val="16"/>
                <w:szCs w:val="16"/>
              </w:rPr>
              <w:t xml:space="preserve">2,300 </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6,600 </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9,200 </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10,100 </w:t>
            </w:r>
          </w:p>
        </w:tc>
      </w:tr>
      <w:tr w:rsidR="000B4313" w:rsidRPr="000B4313" w:rsidTr="00271F3E">
        <w:trPr>
          <w:cantSplit/>
          <w:trHeight w:val="225"/>
        </w:trPr>
        <w:tc>
          <w:tcPr>
            <w:tcW w:w="3969" w:type="dxa"/>
            <w:tcBorders>
              <w:top w:val="nil"/>
              <w:left w:val="nil"/>
              <w:bottom w:val="nil"/>
              <w:right w:val="nil"/>
            </w:tcBorders>
            <w:shd w:val="clear" w:color="auto" w:fill="auto"/>
            <w:hideMark/>
          </w:tcPr>
          <w:p w:rsidR="000B4313" w:rsidRPr="000B4313" w:rsidRDefault="000B4313" w:rsidP="000B4313">
            <w:pPr>
              <w:spacing w:after="0" w:line="240" w:lineRule="auto"/>
              <w:ind w:firstLineChars="100" w:firstLine="160"/>
              <w:jc w:val="left"/>
              <w:rPr>
                <w:rFonts w:ascii="Arial" w:hAnsi="Arial" w:cs="Arial"/>
                <w:color w:val="000000"/>
                <w:sz w:val="16"/>
                <w:szCs w:val="16"/>
              </w:rPr>
            </w:pPr>
            <w:r w:rsidRPr="000B4313">
              <w:rPr>
                <w:rFonts w:ascii="Arial" w:hAnsi="Arial" w:cs="Arial"/>
                <w:color w:val="000000"/>
                <w:sz w:val="16"/>
                <w:szCs w:val="16"/>
              </w:rPr>
              <w:t>Decrease in estimates - Measures</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center"/>
              <w:rPr>
                <w:rFonts w:ascii="Arial" w:hAnsi="Arial" w:cs="Arial"/>
                <w:color w:val="000000"/>
                <w:sz w:val="16"/>
                <w:szCs w:val="16"/>
              </w:rPr>
            </w:pPr>
          </w:p>
        </w:tc>
        <w:tc>
          <w:tcPr>
            <w:tcW w:w="964" w:type="dxa"/>
            <w:tcBorders>
              <w:top w:val="nil"/>
              <w:left w:val="nil"/>
              <w:bottom w:val="nil"/>
              <w:right w:val="nil"/>
            </w:tcBorders>
            <w:shd w:val="clear" w:color="000000" w:fill="E6E6E6"/>
            <w:noWrap/>
            <w:vAlign w:val="bottom"/>
            <w:hideMark/>
          </w:tcPr>
          <w:p w:rsidR="000B4313" w:rsidRPr="000B4313" w:rsidRDefault="000B4313" w:rsidP="000B4313">
            <w:pPr>
              <w:spacing w:after="0" w:line="240" w:lineRule="auto"/>
              <w:jc w:val="right"/>
              <w:rPr>
                <w:rFonts w:ascii="Arial" w:hAnsi="Arial" w:cs="Arial"/>
                <w:sz w:val="16"/>
                <w:szCs w:val="16"/>
              </w:rPr>
            </w:pPr>
            <w:r w:rsidRPr="000B4313">
              <w:rPr>
                <w:rFonts w:ascii="Arial" w:hAnsi="Arial" w:cs="Arial"/>
                <w:sz w:val="16"/>
                <w:szCs w:val="16"/>
              </w:rPr>
              <w:t> </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r>
      <w:tr w:rsidR="000B4313" w:rsidRPr="000B4313" w:rsidTr="00271F3E">
        <w:trPr>
          <w:cantSplit/>
          <w:trHeight w:val="450"/>
        </w:trPr>
        <w:tc>
          <w:tcPr>
            <w:tcW w:w="3969" w:type="dxa"/>
            <w:tcBorders>
              <w:top w:val="nil"/>
              <w:left w:val="nil"/>
              <w:bottom w:val="nil"/>
              <w:right w:val="nil"/>
            </w:tcBorders>
            <w:shd w:val="clear" w:color="auto" w:fill="auto"/>
            <w:hideMark/>
          </w:tcPr>
          <w:p w:rsidR="000B4313" w:rsidRPr="000B4313" w:rsidRDefault="000B4313" w:rsidP="000B4313">
            <w:pPr>
              <w:spacing w:after="0" w:line="240" w:lineRule="auto"/>
              <w:ind w:firstLineChars="200" w:firstLine="320"/>
              <w:jc w:val="left"/>
              <w:rPr>
                <w:rFonts w:ascii="Arial" w:hAnsi="Arial" w:cs="Arial"/>
                <w:color w:val="000000"/>
                <w:sz w:val="16"/>
                <w:szCs w:val="16"/>
              </w:rPr>
            </w:pPr>
            <w:r w:rsidRPr="000B4313">
              <w:rPr>
                <w:rFonts w:ascii="Arial" w:hAnsi="Arial" w:cs="Arial"/>
                <w:color w:val="000000"/>
                <w:sz w:val="16"/>
                <w:szCs w:val="16"/>
              </w:rPr>
              <w:t>VET Student Loans — establishment</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center"/>
              <w:rPr>
                <w:rFonts w:ascii="Arial" w:hAnsi="Arial" w:cs="Arial"/>
                <w:color w:val="000000"/>
                <w:sz w:val="16"/>
                <w:szCs w:val="16"/>
              </w:rPr>
            </w:pPr>
            <w:r w:rsidRPr="000B4313">
              <w:rPr>
                <w:rFonts w:ascii="Arial" w:hAnsi="Arial" w:cs="Arial"/>
                <w:color w:val="000000"/>
                <w:sz w:val="16"/>
                <w:szCs w:val="16"/>
              </w:rPr>
              <w:t>2.4</w:t>
            </w:r>
          </w:p>
        </w:tc>
        <w:tc>
          <w:tcPr>
            <w:tcW w:w="964" w:type="dxa"/>
            <w:tcBorders>
              <w:top w:val="nil"/>
              <w:left w:val="nil"/>
              <w:bottom w:val="nil"/>
              <w:right w:val="nil"/>
            </w:tcBorders>
            <w:shd w:val="clear" w:color="000000" w:fill="E6E6E6"/>
            <w:noWrap/>
            <w:vAlign w:val="bottom"/>
            <w:hideMark/>
          </w:tcPr>
          <w:p w:rsidR="000B4313" w:rsidRPr="000B4313" w:rsidRDefault="00B05D1F" w:rsidP="000B4313">
            <w:pPr>
              <w:spacing w:after="0" w:line="240" w:lineRule="auto"/>
              <w:jc w:val="right"/>
              <w:rPr>
                <w:rFonts w:ascii="Arial" w:hAnsi="Arial" w:cs="Arial"/>
                <w:sz w:val="16"/>
                <w:szCs w:val="16"/>
              </w:rPr>
            </w:pPr>
            <w:r>
              <w:rPr>
                <w:rFonts w:ascii="Arial" w:hAnsi="Arial" w:cs="Arial"/>
                <w:sz w:val="16"/>
                <w:szCs w:val="16"/>
              </w:rPr>
              <w:t xml:space="preserve"> </w:t>
            </w:r>
            <w:r w:rsidR="000B4313" w:rsidRPr="000B4313">
              <w:rPr>
                <w:rFonts w:ascii="Arial" w:hAnsi="Arial" w:cs="Arial"/>
                <w:sz w:val="16"/>
                <w:szCs w:val="16"/>
              </w:rPr>
              <w:t>(196,974)</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(474,248)</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(626,877)</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(704,497)</w:t>
            </w:r>
          </w:p>
        </w:tc>
      </w:tr>
      <w:tr w:rsidR="000B4313" w:rsidRPr="000B4313" w:rsidTr="00271F3E">
        <w:trPr>
          <w:cantSplit/>
          <w:trHeight w:val="225"/>
        </w:trPr>
        <w:tc>
          <w:tcPr>
            <w:tcW w:w="3969" w:type="dxa"/>
            <w:tcBorders>
              <w:top w:val="nil"/>
              <w:left w:val="nil"/>
              <w:bottom w:val="nil"/>
              <w:right w:val="nil"/>
            </w:tcBorders>
            <w:shd w:val="clear" w:color="auto" w:fill="auto"/>
            <w:noWrap/>
            <w:hideMark/>
          </w:tcPr>
          <w:p w:rsidR="000B4313" w:rsidRPr="000B4313" w:rsidRDefault="000B4313" w:rsidP="000B4313">
            <w:pPr>
              <w:spacing w:after="0" w:line="240" w:lineRule="auto"/>
              <w:ind w:firstLineChars="100" w:firstLine="160"/>
              <w:jc w:val="left"/>
              <w:rPr>
                <w:rFonts w:ascii="Arial" w:hAnsi="Arial" w:cs="Arial"/>
                <w:color w:val="000000"/>
                <w:sz w:val="16"/>
                <w:szCs w:val="16"/>
              </w:rPr>
            </w:pPr>
            <w:r w:rsidRPr="000B4313">
              <w:rPr>
                <w:rFonts w:ascii="Arial" w:hAnsi="Arial" w:cs="Arial"/>
                <w:color w:val="000000"/>
                <w:sz w:val="16"/>
                <w:szCs w:val="16"/>
              </w:rPr>
              <w:t>Increase in estimates</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center"/>
              <w:rPr>
                <w:rFonts w:ascii="Arial" w:hAnsi="Arial" w:cs="Arial"/>
                <w:color w:val="000000"/>
                <w:sz w:val="16"/>
                <w:szCs w:val="16"/>
              </w:rPr>
            </w:pPr>
          </w:p>
        </w:tc>
        <w:tc>
          <w:tcPr>
            <w:tcW w:w="964" w:type="dxa"/>
            <w:tcBorders>
              <w:top w:val="nil"/>
              <w:left w:val="nil"/>
              <w:bottom w:val="nil"/>
              <w:right w:val="nil"/>
            </w:tcBorders>
            <w:shd w:val="clear" w:color="000000" w:fill="E6E6E6"/>
            <w:noWrap/>
            <w:vAlign w:val="bottom"/>
            <w:hideMark/>
          </w:tcPr>
          <w:p w:rsidR="000B4313" w:rsidRPr="000B4313" w:rsidRDefault="000B4313" w:rsidP="000B4313">
            <w:pPr>
              <w:spacing w:after="0" w:line="240" w:lineRule="auto"/>
              <w:jc w:val="right"/>
              <w:rPr>
                <w:rFonts w:ascii="Arial" w:hAnsi="Arial" w:cs="Arial"/>
                <w:sz w:val="16"/>
                <w:szCs w:val="16"/>
              </w:rPr>
            </w:pPr>
            <w:r w:rsidRPr="000B4313">
              <w:rPr>
                <w:rFonts w:ascii="Arial" w:hAnsi="Arial" w:cs="Arial"/>
                <w:sz w:val="16"/>
                <w:szCs w:val="16"/>
              </w:rPr>
              <w:t> </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r>
      <w:tr w:rsidR="000B4313" w:rsidRPr="000B4313" w:rsidTr="00271F3E">
        <w:trPr>
          <w:cantSplit/>
          <w:trHeight w:val="225"/>
        </w:trPr>
        <w:tc>
          <w:tcPr>
            <w:tcW w:w="3969"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ind w:firstLineChars="200" w:firstLine="320"/>
              <w:jc w:val="left"/>
              <w:rPr>
                <w:rFonts w:ascii="Arial" w:hAnsi="Arial" w:cs="Arial"/>
                <w:color w:val="000000"/>
                <w:sz w:val="16"/>
                <w:szCs w:val="16"/>
              </w:rPr>
            </w:pPr>
            <w:r w:rsidRPr="000B4313">
              <w:rPr>
                <w:rFonts w:ascii="Arial" w:hAnsi="Arial" w:cs="Arial"/>
                <w:color w:val="000000"/>
                <w:sz w:val="16"/>
                <w:szCs w:val="16"/>
              </w:rPr>
              <w:t>Changes in Price &amp; Wage Indices</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center"/>
              <w:rPr>
                <w:rFonts w:ascii="Arial" w:hAnsi="Arial" w:cs="Arial"/>
                <w:color w:val="000000"/>
                <w:sz w:val="16"/>
                <w:szCs w:val="16"/>
              </w:rPr>
            </w:pPr>
            <w:r w:rsidRPr="000B4313">
              <w:rPr>
                <w:rFonts w:ascii="Arial" w:hAnsi="Arial" w:cs="Arial"/>
                <w:color w:val="000000"/>
                <w:sz w:val="16"/>
                <w:szCs w:val="16"/>
              </w:rPr>
              <w:t>2.4</w:t>
            </w:r>
          </w:p>
        </w:tc>
        <w:tc>
          <w:tcPr>
            <w:tcW w:w="964" w:type="dxa"/>
            <w:tcBorders>
              <w:top w:val="nil"/>
              <w:left w:val="nil"/>
              <w:bottom w:val="nil"/>
              <w:right w:val="nil"/>
            </w:tcBorders>
            <w:shd w:val="clear" w:color="000000" w:fill="E6E6E6"/>
            <w:noWrap/>
            <w:vAlign w:val="bottom"/>
            <w:hideMark/>
          </w:tcPr>
          <w:p w:rsidR="000B4313" w:rsidRPr="000B4313" w:rsidRDefault="00B05D1F" w:rsidP="000B4313">
            <w:pPr>
              <w:spacing w:after="0" w:line="240" w:lineRule="auto"/>
              <w:jc w:val="right"/>
              <w:rPr>
                <w:rFonts w:ascii="Arial" w:hAnsi="Arial" w:cs="Arial"/>
                <w:sz w:val="16"/>
                <w:szCs w:val="16"/>
              </w:rPr>
            </w:pPr>
            <w:r>
              <w:rPr>
                <w:rFonts w:ascii="Arial" w:hAnsi="Arial" w:cs="Arial"/>
                <w:sz w:val="16"/>
                <w:szCs w:val="16"/>
              </w:rPr>
              <w:t xml:space="preserve"> </w:t>
            </w:r>
            <w:r w:rsidR="000B4313" w:rsidRPr="000B4313">
              <w:rPr>
                <w:rFonts w:ascii="Arial" w:hAnsi="Arial" w:cs="Arial"/>
                <w:sz w:val="16"/>
                <w:szCs w:val="16"/>
              </w:rPr>
              <w:t xml:space="preserve">47 </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 </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 </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 </w:t>
            </w:r>
          </w:p>
        </w:tc>
      </w:tr>
      <w:tr w:rsidR="000B4313" w:rsidRPr="000B4313" w:rsidTr="00271F3E">
        <w:trPr>
          <w:cantSplit/>
          <w:trHeight w:val="450"/>
        </w:trPr>
        <w:tc>
          <w:tcPr>
            <w:tcW w:w="3969"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ind w:firstLineChars="200" w:firstLine="320"/>
              <w:jc w:val="left"/>
              <w:rPr>
                <w:rFonts w:ascii="Arial" w:hAnsi="Arial" w:cs="Arial"/>
                <w:color w:val="000000"/>
                <w:sz w:val="16"/>
                <w:szCs w:val="16"/>
              </w:rPr>
            </w:pPr>
            <w:r w:rsidRPr="000B4313">
              <w:rPr>
                <w:rFonts w:ascii="Arial" w:hAnsi="Arial" w:cs="Arial"/>
                <w:color w:val="000000"/>
                <w:sz w:val="16"/>
                <w:szCs w:val="16"/>
              </w:rPr>
              <w:t>Other Variations</w:t>
            </w:r>
          </w:p>
        </w:tc>
        <w:tc>
          <w:tcPr>
            <w:tcW w:w="964" w:type="dxa"/>
            <w:tcBorders>
              <w:top w:val="nil"/>
              <w:left w:val="nil"/>
              <w:bottom w:val="nil"/>
              <w:right w:val="nil"/>
            </w:tcBorders>
            <w:shd w:val="clear" w:color="auto" w:fill="auto"/>
            <w:vAlign w:val="bottom"/>
            <w:hideMark/>
          </w:tcPr>
          <w:p w:rsidR="000B4313" w:rsidRPr="000B4313" w:rsidRDefault="000B4313" w:rsidP="000B4313">
            <w:pPr>
              <w:spacing w:after="0" w:line="240" w:lineRule="auto"/>
              <w:jc w:val="center"/>
              <w:rPr>
                <w:rFonts w:ascii="Arial" w:hAnsi="Arial" w:cs="Arial"/>
                <w:color w:val="000000"/>
                <w:sz w:val="16"/>
                <w:szCs w:val="16"/>
              </w:rPr>
            </w:pPr>
            <w:r w:rsidRPr="000B4313">
              <w:rPr>
                <w:rFonts w:ascii="Arial" w:hAnsi="Arial" w:cs="Arial"/>
                <w:color w:val="000000"/>
                <w:sz w:val="16"/>
                <w:szCs w:val="16"/>
              </w:rPr>
              <w:t>2.3, 2.4, 2.7</w:t>
            </w:r>
          </w:p>
        </w:tc>
        <w:tc>
          <w:tcPr>
            <w:tcW w:w="964" w:type="dxa"/>
            <w:tcBorders>
              <w:top w:val="nil"/>
              <w:left w:val="nil"/>
              <w:bottom w:val="nil"/>
              <w:right w:val="nil"/>
            </w:tcBorders>
            <w:shd w:val="clear" w:color="000000" w:fill="E6E6E6"/>
            <w:noWrap/>
            <w:vAlign w:val="bottom"/>
            <w:hideMark/>
          </w:tcPr>
          <w:p w:rsidR="000B4313" w:rsidRPr="000B4313" w:rsidRDefault="00B05D1F" w:rsidP="000B4313">
            <w:pPr>
              <w:spacing w:after="0" w:line="240" w:lineRule="auto"/>
              <w:jc w:val="right"/>
              <w:rPr>
                <w:rFonts w:ascii="Arial" w:hAnsi="Arial" w:cs="Arial"/>
                <w:sz w:val="16"/>
                <w:szCs w:val="16"/>
              </w:rPr>
            </w:pPr>
            <w:r>
              <w:rPr>
                <w:rFonts w:ascii="Arial" w:hAnsi="Arial" w:cs="Arial"/>
                <w:sz w:val="16"/>
                <w:szCs w:val="16"/>
              </w:rPr>
              <w:t xml:space="preserve"> </w:t>
            </w:r>
            <w:r w:rsidR="000B4313" w:rsidRPr="000B4313">
              <w:rPr>
                <w:rFonts w:ascii="Arial" w:hAnsi="Arial" w:cs="Arial"/>
                <w:sz w:val="16"/>
                <w:szCs w:val="16"/>
              </w:rPr>
              <w:t xml:space="preserve">320,774 </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538,425 </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482,464 </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522,326 </w:t>
            </w:r>
          </w:p>
        </w:tc>
      </w:tr>
      <w:tr w:rsidR="000B4313" w:rsidRPr="000B4313" w:rsidTr="00271F3E">
        <w:trPr>
          <w:cantSplit/>
          <w:trHeight w:val="225"/>
        </w:trPr>
        <w:tc>
          <w:tcPr>
            <w:tcW w:w="3969" w:type="dxa"/>
            <w:tcBorders>
              <w:top w:val="nil"/>
              <w:left w:val="nil"/>
              <w:bottom w:val="nil"/>
              <w:right w:val="nil"/>
            </w:tcBorders>
            <w:shd w:val="clear" w:color="auto" w:fill="auto"/>
            <w:noWrap/>
            <w:hideMark/>
          </w:tcPr>
          <w:p w:rsidR="000B4313" w:rsidRPr="000B4313" w:rsidRDefault="000B4313" w:rsidP="000B4313">
            <w:pPr>
              <w:spacing w:after="0" w:line="240" w:lineRule="auto"/>
              <w:ind w:firstLineChars="100" w:firstLine="160"/>
              <w:jc w:val="left"/>
              <w:rPr>
                <w:rFonts w:ascii="Arial" w:hAnsi="Arial" w:cs="Arial"/>
                <w:color w:val="000000"/>
                <w:sz w:val="16"/>
                <w:szCs w:val="16"/>
              </w:rPr>
            </w:pPr>
            <w:r w:rsidRPr="000B4313">
              <w:rPr>
                <w:rFonts w:ascii="Arial" w:hAnsi="Arial" w:cs="Arial"/>
                <w:color w:val="000000"/>
                <w:sz w:val="16"/>
                <w:szCs w:val="16"/>
              </w:rPr>
              <w:t>Decrease in estimates</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center"/>
              <w:rPr>
                <w:rFonts w:ascii="Arial" w:hAnsi="Arial" w:cs="Arial"/>
                <w:color w:val="000000"/>
                <w:sz w:val="16"/>
                <w:szCs w:val="16"/>
              </w:rPr>
            </w:pPr>
          </w:p>
        </w:tc>
        <w:tc>
          <w:tcPr>
            <w:tcW w:w="964" w:type="dxa"/>
            <w:tcBorders>
              <w:top w:val="nil"/>
              <w:left w:val="nil"/>
              <w:bottom w:val="nil"/>
              <w:right w:val="nil"/>
            </w:tcBorders>
            <w:shd w:val="clear" w:color="000000" w:fill="E6E6E6"/>
            <w:noWrap/>
            <w:vAlign w:val="bottom"/>
            <w:hideMark/>
          </w:tcPr>
          <w:p w:rsidR="000B4313" w:rsidRPr="000B4313" w:rsidRDefault="000B4313" w:rsidP="000B4313">
            <w:pPr>
              <w:spacing w:after="0" w:line="240" w:lineRule="auto"/>
              <w:jc w:val="right"/>
              <w:rPr>
                <w:rFonts w:ascii="Arial" w:hAnsi="Arial" w:cs="Arial"/>
                <w:sz w:val="16"/>
                <w:szCs w:val="16"/>
              </w:rPr>
            </w:pPr>
            <w:r w:rsidRPr="000B4313">
              <w:rPr>
                <w:rFonts w:ascii="Arial" w:hAnsi="Arial" w:cs="Arial"/>
                <w:sz w:val="16"/>
                <w:szCs w:val="16"/>
              </w:rPr>
              <w:t> </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r>
      <w:tr w:rsidR="000B4313" w:rsidRPr="000B4313" w:rsidTr="00271F3E">
        <w:trPr>
          <w:cantSplit/>
          <w:trHeight w:val="675"/>
        </w:trPr>
        <w:tc>
          <w:tcPr>
            <w:tcW w:w="3969"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ind w:firstLineChars="200" w:firstLine="320"/>
              <w:jc w:val="left"/>
              <w:rPr>
                <w:rFonts w:ascii="Arial" w:hAnsi="Arial" w:cs="Arial"/>
                <w:color w:val="000000"/>
                <w:sz w:val="16"/>
                <w:szCs w:val="16"/>
              </w:rPr>
            </w:pPr>
            <w:r w:rsidRPr="000B4313">
              <w:rPr>
                <w:rFonts w:ascii="Arial" w:hAnsi="Arial" w:cs="Arial"/>
                <w:color w:val="000000"/>
                <w:sz w:val="16"/>
                <w:szCs w:val="16"/>
              </w:rPr>
              <w:t>Changes in Price &amp; Wage Indices</w:t>
            </w:r>
          </w:p>
        </w:tc>
        <w:tc>
          <w:tcPr>
            <w:tcW w:w="964" w:type="dxa"/>
            <w:tcBorders>
              <w:top w:val="nil"/>
              <w:left w:val="nil"/>
              <w:bottom w:val="nil"/>
              <w:right w:val="nil"/>
            </w:tcBorders>
            <w:shd w:val="clear" w:color="auto" w:fill="auto"/>
            <w:vAlign w:val="bottom"/>
            <w:hideMark/>
          </w:tcPr>
          <w:p w:rsidR="000B4313" w:rsidRPr="000B4313" w:rsidRDefault="000B4313" w:rsidP="000B4313">
            <w:pPr>
              <w:spacing w:after="0" w:line="240" w:lineRule="auto"/>
              <w:jc w:val="center"/>
              <w:rPr>
                <w:rFonts w:ascii="Arial" w:hAnsi="Arial" w:cs="Arial"/>
                <w:color w:val="000000"/>
                <w:sz w:val="16"/>
                <w:szCs w:val="16"/>
              </w:rPr>
            </w:pPr>
            <w:r w:rsidRPr="000B4313">
              <w:rPr>
                <w:rFonts w:ascii="Arial" w:hAnsi="Arial" w:cs="Arial"/>
                <w:color w:val="000000"/>
                <w:sz w:val="16"/>
                <w:szCs w:val="16"/>
              </w:rPr>
              <w:t>2.1, 2.3, 2.4, 2.5, 2.6</w:t>
            </w:r>
          </w:p>
        </w:tc>
        <w:tc>
          <w:tcPr>
            <w:tcW w:w="964" w:type="dxa"/>
            <w:tcBorders>
              <w:top w:val="nil"/>
              <w:left w:val="nil"/>
              <w:bottom w:val="nil"/>
              <w:right w:val="nil"/>
            </w:tcBorders>
            <w:shd w:val="clear" w:color="000000" w:fill="E6E6E6"/>
            <w:noWrap/>
            <w:vAlign w:val="bottom"/>
            <w:hideMark/>
          </w:tcPr>
          <w:p w:rsidR="000B4313" w:rsidRPr="000B4313" w:rsidRDefault="000B4313" w:rsidP="000B4313">
            <w:pPr>
              <w:spacing w:after="0" w:line="240" w:lineRule="auto"/>
              <w:jc w:val="right"/>
              <w:rPr>
                <w:rFonts w:ascii="Arial" w:hAnsi="Arial" w:cs="Arial"/>
                <w:sz w:val="16"/>
                <w:szCs w:val="16"/>
              </w:rPr>
            </w:pPr>
            <w:r w:rsidRPr="000B4313">
              <w:rPr>
                <w:rFonts w:ascii="Arial" w:hAnsi="Arial" w:cs="Arial"/>
                <w:sz w:val="16"/>
                <w:szCs w:val="16"/>
              </w:rPr>
              <w:t xml:space="preserve">- </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(54,858)</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(126,968)</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(166,155)</w:t>
            </w:r>
          </w:p>
        </w:tc>
      </w:tr>
      <w:tr w:rsidR="000B4313" w:rsidRPr="000B4313" w:rsidTr="00271F3E">
        <w:trPr>
          <w:cantSplit/>
          <w:trHeight w:val="450"/>
        </w:trPr>
        <w:tc>
          <w:tcPr>
            <w:tcW w:w="3969"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ind w:firstLineChars="300" w:firstLine="480"/>
              <w:jc w:val="left"/>
              <w:rPr>
                <w:rFonts w:ascii="Arial" w:hAnsi="Arial" w:cs="Arial"/>
                <w:color w:val="000000"/>
                <w:sz w:val="16"/>
                <w:szCs w:val="16"/>
              </w:rPr>
            </w:pPr>
            <w:r w:rsidRPr="000B4313">
              <w:rPr>
                <w:rFonts w:ascii="Arial" w:hAnsi="Arial" w:cs="Arial"/>
                <w:color w:val="000000"/>
                <w:sz w:val="16"/>
                <w:szCs w:val="16"/>
              </w:rPr>
              <w:t>Other Variations</w:t>
            </w:r>
          </w:p>
        </w:tc>
        <w:tc>
          <w:tcPr>
            <w:tcW w:w="964" w:type="dxa"/>
            <w:tcBorders>
              <w:top w:val="nil"/>
              <w:left w:val="nil"/>
              <w:bottom w:val="nil"/>
              <w:right w:val="nil"/>
            </w:tcBorders>
            <w:shd w:val="clear" w:color="auto" w:fill="auto"/>
            <w:vAlign w:val="bottom"/>
            <w:hideMark/>
          </w:tcPr>
          <w:p w:rsidR="000B4313" w:rsidRPr="000B4313" w:rsidRDefault="000B4313" w:rsidP="000B4313">
            <w:pPr>
              <w:spacing w:after="0" w:line="240" w:lineRule="auto"/>
              <w:jc w:val="center"/>
              <w:rPr>
                <w:rFonts w:ascii="Arial" w:hAnsi="Arial" w:cs="Arial"/>
                <w:color w:val="000000"/>
                <w:sz w:val="16"/>
                <w:szCs w:val="16"/>
              </w:rPr>
            </w:pPr>
            <w:r w:rsidRPr="000B4313">
              <w:rPr>
                <w:rFonts w:ascii="Arial" w:hAnsi="Arial" w:cs="Arial"/>
                <w:color w:val="000000"/>
                <w:sz w:val="16"/>
                <w:szCs w:val="16"/>
              </w:rPr>
              <w:t>2.1, 2.2, 2.4, 2.8</w:t>
            </w:r>
          </w:p>
        </w:tc>
        <w:tc>
          <w:tcPr>
            <w:tcW w:w="964" w:type="dxa"/>
            <w:tcBorders>
              <w:top w:val="nil"/>
              <w:left w:val="nil"/>
              <w:bottom w:val="nil"/>
              <w:right w:val="nil"/>
            </w:tcBorders>
            <w:shd w:val="clear" w:color="000000" w:fill="E6E6E6"/>
            <w:noWrap/>
            <w:vAlign w:val="bottom"/>
            <w:hideMark/>
          </w:tcPr>
          <w:p w:rsidR="000B4313" w:rsidRPr="000B4313" w:rsidRDefault="00B05D1F" w:rsidP="000B4313">
            <w:pPr>
              <w:spacing w:after="0" w:line="240" w:lineRule="auto"/>
              <w:jc w:val="right"/>
              <w:rPr>
                <w:rFonts w:ascii="Arial" w:hAnsi="Arial" w:cs="Arial"/>
                <w:sz w:val="16"/>
                <w:szCs w:val="16"/>
              </w:rPr>
            </w:pPr>
            <w:r>
              <w:rPr>
                <w:rFonts w:ascii="Arial" w:hAnsi="Arial" w:cs="Arial"/>
                <w:sz w:val="16"/>
                <w:szCs w:val="16"/>
              </w:rPr>
              <w:t xml:space="preserve"> </w:t>
            </w:r>
            <w:r w:rsidR="000B4313" w:rsidRPr="000B4313">
              <w:rPr>
                <w:rFonts w:ascii="Arial" w:hAnsi="Arial" w:cs="Arial"/>
                <w:sz w:val="16"/>
                <w:szCs w:val="16"/>
              </w:rPr>
              <w:t>(279,223)</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(252,898)</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(255,613)</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(278,392)</w:t>
            </w:r>
          </w:p>
        </w:tc>
      </w:tr>
      <w:tr w:rsidR="000B4313" w:rsidRPr="000B4313" w:rsidTr="00271F3E">
        <w:trPr>
          <w:cantSplit/>
          <w:trHeight w:val="450"/>
        </w:trPr>
        <w:tc>
          <w:tcPr>
            <w:tcW w:w="3969" w:type="dxa"/>
            <w:tcBorders>
              <w:top w:val="nil"/>
              <w:left w:val="nil"/>
              <w:bottom w:val="single" w:sz="4" w:space="0" w:color="000000"/>
              <w:right w:val="nil"/>
            </w:tcBorders>
            <w:shd w:val="clear" w:color="auto" w:fill="auto"/>
            <w:hideMark/>
          </w:tcPr>
          <w:p w:rsidR="000B4313" w:rsidRPr="000B4313" w:rsidRDefault="000B4313" w:rsidP="000B4313">
            <w:pPr>
              <w:spacing w:after="0" w:line="240" w:lineRule="auto"/>
              <w:jc w:val="left"/>
              <w:rPr>
                <w:rFonts w:ascii="Arial" w:hAnsi="Arial" w:cs="Arial"/>
                <w:b/>
                <w:bCs/>
                <w:color w:val="000000"/>
                <w:sz w:val="16"/>
                <w:szCs w:val="16"/>
              </w:rPr>
            </w:pPr>
            <w:r w:rsidRPr="000B4313">
              <w:rPr>
                <w:rFonts w:ascii="Arial" w:hAnsi="Arial" w:cs="Arial"/>
                <w:b/>
                <w:bCs/>
                <w:color w:val="000000"/>
                <w:sz w:val="16"/>
                <w:szCs w:val="16"/>
              </w:rPr>
              <w:t>Net impact on appropriations for Outcome 2 (administered)</w:t>
            </w:r>
          </w:p>
        </w:tc>
        <w:tc>
          <w:tcPr>
            <w:tcW w:w="964" w:type="dxa"/>
            <w:tcBorders>
              <w:top w:val="nil"/>
              <w:left w:val="nil"/>
              <w:bottom w:val="single" w:sz="4" w:space="0" w:color="000000"/>
              <w:right w:val="nil"/>
            </w:tcBorders>
            <w:shd w:val="clear" w:color="auto" w:fill="auto"/>
            <w:noWrap/>
            <w:hideMark/>
          </w:tcPr>
          <w:p w:rsidR="000B4313" w:rsidRPr="000B4313" w:rsidRDefault="000B4313" w:rsidP="000B4313">
            <w:pPr>
              <w:spacing w:after="0" w:line="240" w:lineRule="auto"/>
              <w:jc w:val="left"/>
              <w:rPr>
                <w:rFonts w:ascii="Arial" w:hAnsi="Arial" w:cs="Arial"/>
                <w:color w:val="000000"/>
                <w:sz w:val="16"/>
                <w:szCs w:val="16"/>
              </w:rPr>
            </w:pPr>
            <w:r w:rsidRPr="000B4313">
              <w:rPr>
                <w:rFonts w:ascii="Arial" w:hAnsi="Arial" w:cs="Arial"/>
                <w:color w:val="000000"/>
                <w:sz w:val="16"/>
                <w:szCs w:val="16"/>
              </w:rPr>
              <w:t> </w:t>
            </w:r>
          </w:p>
        </w:tc>
        <w:tc>
          <w:tcPr>
            <w:tcW w:w="964" w:type="dxa"/>
            <w:tcBorders>
              <w:top w:val="single" w:sz="4" w:space="0" w:color="auto"/>
              <w:left w:val="nil"/>
              <w:bottom w:val="single" w:sz="4" w:space="0" w:color="000000"/>
              <w:right w:val="nil"/>
            </w:tcBorders>
            <w:shd w:val="clear" w:color="000000" w:fill="E6E6E6"/>
            <w:noWrap/>
            <w:vAlign w:val="bottom"/>
            <w:hideMark/>
          </w:tcPr>
          <w:p w:rsidR="000B4313" w:rsidRPr="000B4313" w:rsidRDefault="000B4313" w:rsidP="000B4313">
            <w:pPr>
              <w:spacing w:after="0" w:line="240" w:lineRule="auto"/>
              <w:jc w:val="right"/>
              <w:rPr>
                <w:rFonts w:ascii="Arial" w:hAnsi="Arial" w:cs="Arial"/>
                <w:b/>
                <w:bCs/>
                <w:sz w:val="15"/>
                <w:szCs w:val="15"/>
              </w:rPr>
            </w:pPr>
            <w:r w:rsidRPr="000B4313">
              <w:rPr>
                <w:rFonts w:ascii="Arial" w:hAnsi="Arial" w:cs="Arial"/>
                <w:b/>
                <w:bCs/>
                <w:sz w:val="15"/>
                <w:szCs w:val="15"/>
              </w:rPr>
              <w:t>(148,021)</w:t>
            </w:r>
          </w:p>
        </w:tc>
        <w:tc>
          <w:tcPr>
            <w:tcW w:w="964" w:type="dxa"/>
            <w:tcBorders>
              <w:top w:val="single" w:sz="4" w:space="0" w:color="auto"/>
              <w:left w:val="nil"/>
              <w:bottom w:val="single" w:sz="4" w:space="0" w:color="000000"/>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b/>
                <w:bCs/>
                <w:color w:val="000000"/>
                <w:sz w:val="16"/>
                <w:szCs w:val="16"/>
              </w:rPr>
            </w:pPr>
            <w:r w:rsidRPr="000B4313">
              <w:rPr>
                <w:rFonts w:ascii="Arial" w:hAnsi="Arial" w:cs="Arial"/>
                <w:b/>
                <w:bCs/>
                <w:color w:val="000000"/>
                <w:sz w:val="16"/>
                <w:szCs w:val="16"/>
              </w:rPr>
              <w:t>(239,200)</w:t>
            </w:r>
          </w:p>
        </w:tc>
        <w:tc>
          <w:tcPr>
            <w:tcW w:w="1035" w:type="dxa"/>
            <w:tcBorders>
              <w:top w:val="single" w:sz="4" w:space="0" w:color="auto"/>
              <w:left w:val="nil"/>
              <w:bottom w:val="single" w:sz="4" w:space="0" w:color="000000"/>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b/>
                <w:bCs/>
                <w:color w:val="000000"/>
                <w:sz w:val="16"/>
                <w:szCs w:val="16"/>
              </w:rPr>
            </w:pPr>
            <w:r w:rsidRPr="000B4313">
              <w:rPr>
                <w:rFonts w:ascii="Arial" w:hAnsi="Arial" w:cs="Arial"/>
                <w:b/>
                <w:bCs/>
                <w:color w:val="000000"/>
                <w:sz w:val="16"/>
                <w:szCs w:val="16"/>
              </w:rPr>
              <w:t>(533,369)</w:t>
            </w:r>
          </w:p>
        </w:tc>
        <w:tc>
          <w:tcPr>
            <w:tcW w:w="1035" w:type="dxa"/>
            <w:tcBorders>
              <w:top w:val="single" w:sz="4" w:space="0" w:color="auto"/>
              <w:left w:val="nil"/>
              <w:bottom w:val="single" w:sz="4" w:space="0" w:color="000000"/>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b/>
                <w:bCs/>
                <w:color w:val="000000"/>
                <w:sz w:val="16"/>
                <w:szCs w:val="16"/>
              </w:rPr>
            </w:pPr>
            <w:r w:rsidRPr="000B4313">
              <w:rPr>
                <w:rFonts w:ascii="Arial" w:hAnsi="Arial" w:cs="Arial"/>
                <w:b/>
                <w:bCs/>
                <w:color w:val="000000"/>
                <w:sz w:val="16"/>
                <w:szCs w:val="16"/>
              </w:rPr>
              <w:t>(632,114)</w:t>
            </w:r>
          </w:p>
        </w:tc>
      </w:tr>
      <w:tr w:rsidR="000B4313" w:rsidRPr="000B4313" w:rsidTr="00271F3E">
        <w:trPr>
          <w:cantSplit/>
          <w:trHeight w:val="225"/>
        </w:trPr>
        <w:tc>
          <w:tcPr>
            <w:tcW w:w="3969" w:type="dxa"/>
            <w:tcBorders>
              <w:top w:val="nil"/>
              <w:left w:val="nil"/>
              <w:bottom w:val="nil"/>
              <w:right w:val="nil"/>
            </w:tcBorders>
            <w:shd w:val="clear" w:color="auto" w:fill="auto"/>
            <w:noWrap/>
            <w:hideMark/>
          </w:tcPr>
          <w:p w:rsidR="000B4313" w:rsidRPr="000B4313" w:rsidRDefault="000B4313" w:rsidP="000B4313">
            <w:pPr>
              <w:spacing w:after="0" w:line="240" w:lineRule="auto"/>
              <w:jc w:val="left"/>
              <w:rPr>
                <w:rFonts w:ascii="Arial" w:hAnsi="Arial" w:cs="Arial"/>
                <w:b/>
                <w:bCs/>
                <w:color w:val="000000"/>
                <w:sz w:val="16"/>
                <w:szCs w:val="16"/>
              </w:rPr>
            </w:pPr>
            <w:r w:rsidRPr="000B4313">
              <w:rPr>
                <w:rFonts w:ascii="Arial" w:hAnsi="Arial" w:cs="Arial"/>
                <w:b/>
                <w:bCs/>
                <w:color w:val="000000"/>
                <w:sz w:val="16"/>
                <w:szCs w:val="16"/>
              </w:rPr>
              <w:t>Outcome 2</w:t>
            </w:r>
          </w:p>
        </w:tc>
        <w:tc>
          <w:tcPr>
            <w:tcW w:w="964" w:type="dxa"/>
            <w:tcBorders>
              <w:top w:val="nil"/>
              <w:left w:val="nil"/>
              <w:bottom w:val="nil"/>
              <w:right w:val="nil"/>
            </w:tcBorders>
            <w:shd w:val="clear" w:color="auto" w:fill="auto"/>
            <w:noWrap/>
            <w:hideMark/>
          </w:tcPr>
          <w:p w:rsidR="000B4313" w:rsidRPr="000B4313" w:rsidRDefault="000B4313" w:rsidP="000B4313">
            <w:pPr>
              <w:spacing w:after="0" w:line="240" w:lineRule="auto"/>
              <w:jc w:val="left"/>
              <w:rPr>
                <w:rFonts w:ascii="Arial" w:hAnsi="Arial" w:cs="Arial"/>
                <w:b/>
                <w:bCs/>
                <w:color w:val="000000"/>
                <w:sz w:val="16"/>
                <w:szCs w:val="16"/>
              </w:rPr>
            </w:pPr>
          </w:p>
        </w:tc>
        <w:tc>
          <w:tcPr>
            <w:tcW w:w="964" w:type="dxa"/>
            <w:tcBorders>
              <w:top w:val="nil"/>
              <w:left w:val="nil"/>
              <w:bottom w:val="nil"/>
              <w:right w:val="nil"/>
            </w:tcBorders>
            <w:shd w:val="clear" w:color="000000" w:fill="E6E6E6"/>
            <w:noWrap/>
            <w:vAlign w:val="bottom"/>
            <w:hideMark/>
          </w:tcPr>
          <w:p w:rsidR="000B4313" w:rsidRPr="000B4313" w:rsidRDefault="000B4313" w:rsidP="000B4313">
            <w:pPr>
              <w:spacing w:after="0" w:line="240" w:lineRule="auto"/>
              <w:jc w:val="center"/>
              <w:rPr>
                <w:rFonts w:ascii="Arial" w:hAnsi="Arial" w:cs="Arial"/>
                <w:sz w:val="16"/>
                <w:szCs w:val="16"/>
              </w:rPr>
            </w:pPr>
            <w:r w:rsidRPr="000B4313">
              <w:rPr>
                <w:rFonts w:ascii="Arial" w:hAnsi="Arial" w:cs="Arial"/>
                <w:sz w:val="16"/>
                <w:szCs w:val="16"/>
              </w:rPr>
              <w:t> </w:t>
            </w:r>
          </w:p>
        </w:tc>
        <w:tc>
          <w:tcPr>
            <w:tcW w:w="964" w:type="dxa"/>
            <w:tcBorders>
              <w:top w:val="nil"/>
              <w:left w:val="nil"/>
              <w:bottom w:val="nil"/>
              <w:right w:val="nil"/>
            </w:tcBorders>
            <w:shd w:val="clear" w:color="auto" w:fill="auto"/>
            <w:noWrap/>
            <w:hideMark/>
          </w:tcPr>
          <w:p w:rsidR="000B4313" w:rsidRPr="000B4313" w:rsidRDefault="000B4313" w:rsidP="000B4313">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hideMark/>
          </w:tcPr>
          <w:p w:rsidR="000B4313" w:rsidRPr="000B4313" w:rsidRDefault="000B4313" w:rsidP="000B4313">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hideMark/>
          </w:tcPr>
          <w:p w:rsidR="000B4313" w:rsidRPr="000B4313" w:rsidRDefault="000B4313" w:rsidP="000B4313">
            <w:pPr>
              <w:spacing w:after="0" w:line="240" w:lineRule="auto"/>
              <w:jc w:val="right"/>
              <w:rPr>
                <w:rFonts w:ascii="Arial" w:hAnsi="Arial" w:cs="Arial"/>
                <w:color w:val="000000"/>
                <w:sz w:val="16"/>
                <w:szCs w:val="16"/>
              </w:rPr>
            </w:pPr>
          </w:p>
        </w:tc>
      </w:tr>
      <w:tr w:rsidR="000B4313" w:rsidRPr="000B4313" w:rsidTr="00271F3E">
        <w:trPr>
          <w:cantSplit/>
          <w:trHeight w:val="225"/>
        </w:trPr>
        <w:tc>
          <w:tcPr>
            <w:tcW w:w="3969" w:type="dxa"/>
            <w:tcBorders>
              <w:top w:val="nil"/>
              <w:left w:val="nil"/>
              <w:bottom w:val="nil"/>
              <w:right w:val="nil"/>
            </w:tcBorders>
            <w:shd w:val="clear" w:color="auto" w:fill="auto"/>
            <w:hideMark/>
          </w:tcPr>
          <w:p w:rsidR="000B4313" w:rsidRPr="000B4313" w:rsidRDefault="000B4313" w:rsidP="000B4313">
            <w:pPr>
              <w:spacing w:after="0" w:line="240" w:lineRule="auto"/>
              <w:jc w:val="left"/>
              <w:rPr>
                <w:rFonts w:ascii="Arial" w:hAnsi="Arial" w:cs="Arial"/>
                <w:b/>
                <w:bCs/>
                <w:color w:val="000000"/>
                <w:sz w:val="16"/>
                <w:szCs w:val="16"/>
              </w:rPr>
            </w:pPr>
            <w:r w:rsidRPr="000B4313">
              <w:rPr>
                <w:rFonts w:ascii="Arial" w:hAnsi="Arial" w:cs="Arial"/>
                <w:b/>
                <w:bCs/>
                <w:color w:val="000000"/>
                <w:sz w:val="16"/>
                <w:szCs w:val="16"/>
              </w:rPr>
              <w:t xml:space="preserve">Departmental </w:t>
            </w:r>
          </w:p>
        </w:tc>
        <w:tc>
          <w:tcPr>
            <w:tcW w:w="964" w:type="dxa"/>
            <w:tcBorders>
              <w:top w:val="nil"/>
              <w:left w:val="nil"/>
              <w:bottom w:val="nil"/>
              <w:right w:val="nil"/>
            </w:tcBorders>
            <w:shd w:val="clear" w:color="auto" w:fill="auto"/>
            <w:noWrap/>
            <w:hideMark/>
          </w:tcPr>
          <w:p w:rsidR="000B4313" w:rsidRPr="000B4313" w:rsidRDefault="000B4313" w:rsidP="000B4313">
            <w:pPr>
              <w:spacing w:after="0" w:line="240" w:lineRule="auto"/>
              <w:jc w:val="left"/>
              <w:rPr>
                <w:rFonts w:ascii="Arial" w:hAnsi="Arial" w:cs="Arial"/>
                <w:color w:val="000000"/>
                <w:sz w:val="16"/>
                <w:szCs w:val="16"/>
              </w:rPr>
            </w:pPr>
          </w:p>
        </w:tc>
        <w:tc>
          <w:tcPr>
            <w:tcW w:w="964" w:type="dxa"/>
            <w:tcBorders>
              <w:top w:val="nil"/>
              <w:left w:val="nil"/>
              <w:bottom w:val="nil"/>
              <w:right w:val="nil"/>
            </w:tcBorders>
            <w:shd w:val="clear" w:color="000000" w:fill="E6E6E6"/>
            <w:noWrap/>
            <w:vAlign w:val="bottom"/>
            <w:hideMark/>
          </w:tcPr>
          <w:p w:rsidR="000B4313" w:rsidRPr="000B4313" w:rsidRDefault="000B4313" w:rsidP="000B4313">
            <w:pPr>
              <w:spacing w:after="0" w:line="240" w:lineRule="auto"/>
              <w:jc w:val="center"/>
              <w:rPr>
                <w:rFonts w:ascii="Arial" w:hAnsi="Arial" w:cs="Arial"/>
                <w:sz w:val="16"/>
                <w:szCs w:val="16"/>
              </w:rPr>
            </w:pPr>
            <w:r w:rsidRPr="000B4313">
              <w:rPr>
                <w:rFonts w:ascii="Arial" w:hAnsi="Arial" w:cs="Arial"/>
                <w:sz w:val="16"/>
                <w:szCs w:val="16"/>
              </w:rPr>
              <w:t> </w:t>
            </w:r>
          </w:p>
        </w:tc>
        <w:tc>
          <w:tcPr>
            <w:tcW w:w="964" w:type="dxa"/>
            <w:tcBorders>
              <w:top w:val="nil"/>
              <w:left w:val="nil"/>
              <w:bottom w:val="nil"/>
              <w:right w:val="nil"/>
            </w:tcBorders>
            <w:shd w:val="clear" w:color="auto" w:fill="auto"/>
            <w:noWrap/>
            <w:hideMark/>
          </w:tcPr>
          <w:p w:rsidR="000B4313" w:rsidRPr="000B4313" w:rsidRDefault="000B4313" w:rsidP="000B4313">
            <w:pPr>
              <w:spacing w:after="0" w:line="240" w:lineRule="auto"/>
              <w:jc w:val="right"/>
              <w:rPr>
                <w:rFonts w:ascii="Arial" w:hAnsi="Arial" w:cs="Arial"/>
                <w:b/>
                <w:bCs/>
                <w:color w:val="000000"/>
                <w:sz w:val="16"/>
                <w:szCs w:val="16"/>
              </w:rPr>
            </w:pPr>
          </w:p>
        </w:tc>
        <w:tc>
          <w:tcPr>
            <w:tcW w:w="1035" w:type="dxa"/>
            <w:tcBorders>
              <w:top w:val="nil"/>
              <w:left w:val="nil"/>
              <w:bottom w:val="nil"/>
              <w:right w:val="nil"/>
            </w:tcBorders>
            <w:shd w:val="clear" w:color="auto" w:fill="auto"/>
            <w:noWrap/>
            <w:hideMark/>
          </w:tcPr>
          <w:p w:rsidR="000B4313" w:rsidRPr="000B4313" w:rsidRDefault="000B4313" w:rsidP="000B4313">
            <w:pPr>
              <w:spacing w:after="0" w:line="240" w:lineRule="auto"/>
              <w:jc w:val="right"/>
              <w:rPr>
                <w:rFonts w:ascii="Arial" w:hAnsi="Arial" w:cs="Arial"/>
                <w:b/>
                <w:bCs/>
                <w:color w:val="000000"/>
                <w:sz w:val="16"/>
                <w:szCs w:val="16"/>
              </w:rPr>
            </w:pPr>
          </w:p>
        </w:tc>
        <w:tc>
          <w:tcPr>
            <w:tcW w:w="1035" w:type="dxa"/>
            <w:tcBorders>
              <w:top w:val="nil"/>
              <w:left w:val="nil"/>
              <w:bottom w:val="nil"/>
              <w:right w:val="nil"/>
            </w:tcBorders>
            <w:shd w:val="clear" w:color="auto" w:fill="auto"/>
            <w:noWrap/>
            <w:hideMark/>
          </w:tcPr>
          <w:p w:rsidR="000B4313" w:rsidRPr="000B4313" w:rsidRDefault="000B4313" w:rsidP="000B4313">
            <w:pPr>
              <w:spacing w:after="0" w:line="240" w:lineRule="auto"/>
              <w:jc w:val="right"/>
              <w:rPr>
                <w:rFonts w:ascii="Arial" w:hAnsi="Arial" w:cs="Arial"/>
                <w:b/>
                <w:bCs/>
                <w:color w:val="000000"/>
                <w:sz w:val="16"/>
                <w:szCs w:val="16"/>
              </w:rPr>
            </w:pPr>
          </w:p>
        </w:tc>
      </w:tr>
      <w:tr w:rsidR="000B4313" w:rsidRPr="000B4313" w:rsidTr="00271F3E">
        <w:trPr>
          <w:cantSplit/>
          <w:trHeight w:val="225"/>
        </w:trPr>
        <w:tc>
          <w:tcPr>
            <w:tcW w:w="3969" w:type="dxa"/>
            <w:tcBorders>
              <w:top w:val="nil"/>
              <w:left w:val="nil"/>
              <w:bottom w:val="nil"/>
              <w:right w:val="nil"/>
            </w:tcBorders>
            <w:shd w:val="clear" w:color="auto" w:fill="auto"/>
            <w:noWrap/>
            <w:hideMark/>
          </w:tcPr>
          <w:p w:rsidR="000B4313" w:rsidRPr="000B4313" w:rsidRDefault="000B4313" w:rsidP="000B4313">
            <w:pPr>
              <w:spacing w:after="0" w:line="240" w:lineRule="auto"/>
              <w:ind w:firstLineChars="100" w:firstLine="161"/>
              <w:jc w:val="left"/>
              <w:rPr>
                <w:rFonts w:ascii="Arial" w:hAnsi="Arial" w:cs="Arial"/>
                <w:b/>
                <w:bCs/>
                <w:color w:val="000000"/>
                <w:sz w:val="16"/>
                <w:szCs w:val="16"/>
              </w:rPr>
            </w:pPr>
            <w:r w:rsidRPr="000B4313">
              <w:rPr>
                <w:rFonts w:ascii="Arial" w:hAnsi="Arial" w:cs="Arial"/>
                <w:b/>
                <w:bCs/>
                <w:color w:val="000000"/>
                <w:sz w:val="16"/>
                <w:szCs w:val="16"/>
              </w:rPr>
              <w:t>Annual appropriations</w:t>
            </w:r>
          </w:p>
        </w:tc>
        <w:tc>
          <w:tcPr>
            <w:tcW w:w="964" w:type="dxa"/>
            <w:tcBorders>
              <w:top w:val="nil"/>
              <w:left w:val="nil"/>
              <w:bottom w:val="nil"/>
              <w:right w:val="nil"/>
            </w:tcBorders>
            <w:shd w:val="clear" w:color="auto" w:fill="auto"/>
            <w:noWrap/>
            <w:hideMark/>
          </w:tcPr>
          <w:p w:rsidR="000B4313" w:rsidRPr="000B4313" w:rsidRDefault="000B4313" w:rsidP="000B4313">
            <w:pPr>
              <w:spacing w:after="0" w:line="240" w:lineRule="auto"/>
              <w:jc w:val="left"/>
              <w:rPr>
                <w:rFonts w:ascii="Arial" w:hAnsi="Arial" w:cs="Arial"/>
                <w:color w:val="000000"/>
                <w:sz w:val="16"/>
                <w:szCs w:val="16"/>
              </w:rPr>
            </w:pPr>
          </w:p>
        </w:tc>
        <w:tc>
          <w:tcPr>
            <w:tcW w:w="964" w:type="dxa"/>
            <w:tcBorders>
              <w:top w:val="nil"/>
              <w:left w:val="nil"/>
              <w:bottom w:val="nil"/>
              <w:right w:val="nil"/>
            </w:tcBorders>
            <w:shd w:val="clear" w:color="000000" w:fill="E6E6E6"/>
            <w:noWrap/>
            <w:vAlign w:val="bottom"/>
            <w:hideMark/>
          </w:tcPr>
          <w:p w:rsidR="000B4313" w:rsidRPr="000B4313" w:rsidRDefault="000B4313" w:rsidP="000B4313">
            <w:pPr>
              <w:spacing w:after="0" w:line="240" w:lineRule="auto"/>
              <w:jc w:val="center"/>
              <w:rPr>
                <w:rFonts w:ascii="Arial" w:hAnsi="Arial" w:cs="Arial"/>
                <w:sz w:val="16"/>
                <w:szCs w:val="16"/>
              </w:rPr>
            </w:pPr>
            <w:r w:rsidRPr="000B4313">
              <w:rPr>
                <w:rFonts w:ascii="Arial" w:hAnsi="Arial" w:cs="Arial"/>
                <w:sz w:val="16"/>
                <w:szCs w:val="16"/>
              </w:rPr>
              <w:t> </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b/>
                <w:bCs/>
                <w:color w:val="000000"/>
                <w:sz w:val="16"/>
                <w:szCs w:val="16"/>
              </w:rPr>
            </w:pP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b/>
                <w:bCs/>
                <w:color w:val="000000"/>
                <w:sz w:val="16"/>
                <w:szCs w:val="16"/>
              </w:rPr>
            </w:pP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b/>
                <w:bCs/>
                <w:color w:val="000000"/>
                <w:sz w:val="16"/>
                <w:szCs w:val="16"/>
              </w:rPr>
            </w:pPr>
          </w:p>
        </w:tc>
      </w:tr>
      <w:tr w:rsidR="000B4313" w:rsidRPr="000B4313" w:rsidTr="00271F3E">
        <w:trPr>
          <w:cantSplit/>
          <w:trHeight w:val="225"/>
        </w:trPr>
        <w:tc>
          <w:tcPr>
            <w:tcW w:w="3969" w:type="dxa"/>
            <w:tcBorders>
              <w:top w:val="nil"/>
              <w:left w:val="nil"/>
              <w:bottom w:val="nil"/>
              <w:right w:val="nil"/>
            </w:tcBorders>
            <w:shd w:val="clear" w:color="auto" w:fill="auto"/>
            <w:noWrap/>
            <w:hideMark/>
          </w:tcPr>
          <w:p w:rsidR="000B4313" w:rsidRPr="000B4313" w:rsidRDefault="000B4313" w:rsidP="000B4313">
            <w:pPr>
              <w:spacing w:after="0" w:line="240" w:lineRule="auto"/>
              <w:ind w:firstLineChars="100" w:firstLine="160"/>
              <w:jc w:val="left"/>
              <w:rPr>
                <w:rFonts w:ascii="Arial" w:hAnsi="Arial" w:cs="Arial"/>
                <w:color w:val="000000"/>
                <w:sz w:val="16"/>
                <w:szCs w:val="16"/>
              </w:rPr>
            </w:pPr>
            <w:r w:rsidRPr="000B4313">
              <w:rPr>
                <w:rFonts w:ascii="Arial" w:hAnsi="Arial" w:cs="Arial"/>
                <w:color w:val="000000"/>
                <w:sz w:val="16"/>
                <w:szCs w:val="16"/>
              </w:rPr>
              <w:t>Increase in estimates - Measures</w:t>
            </w:r>
          </w:p>
        </w:tc>
        <w:tc>
          <w:tcPr>
            <w:tcW w:w="964" w:type="dxa"/>
            <w:tcBorders>
              <w:top w:val="nil"/>
              <w:left w:val="nil"/>
              <w:bottom w:val="nil"/>
              <w:right w:val="nil"/>
            </w:tcBorders>
            <w:shd w:val="clear" w:color="auto" w:fill="auto"/>
            <w:noWrap/>
            <w:hideMark/>
          </w:tcPr>
          <w:p w:rsidR="000B4313" w:rsidRPr="000B4313" w:rsidRDefault="000B4313" w:rsidP="000B4313">
            <w:pPr>
              <w:spacing w:after="0" w:line="240" w:lineRule="auto"/>
              <w:jc w:val="left"/>
              <w:rPr>
                <w:rFonts w:ascii="Arial" w:hAnsi="Arial" w:cs="Arial"/>
                <w:color w:val="000000"/>
                <w:sz w:val="16"/>
                <w:szCs w:val="16"/>
              </w:rPr>
            </w:pPr>
          </w:p>
        </w:tc>
        <w:tc>
          <w:tcPr>
            <w:tcW w:w="964" w:type="dxa"/>
            <w:tcBorders>
              <w:top w:val="nil"/>
              <w:left w:val="nil"/>
              <w:bottom w:val="nil"/>
              <w:right w:val="nil"/>
            </w:tcBorders>
            <w:shd w:val="clear" w:color="000000" w:fill="E6E6E6"/>
            <w:noWrap/>
            <w:vAlign w:val="bottom"/>
            <w:hideMark/>
          </w:tcPr>
          <w:p w:rsidR="000B4313" w:rsidRPr="000B4313" w:rsidRDefault="000B4313" w:rsidP="000B4313">
            <w:pPr>
              <w:spacing w:after="0" w:line="240" w:lineRule="auto"/>
              <w:jc w:val="center"/>
              <w:rPr>
                <w:rFonts w:ascii="Arial" w:hAnsi="Arial" w:cs="Arial"/>
                <w:sz w:val="16"/>
                <w:szCs w:val="16"/>
              </w:rPr>
            </w:pPr>
            <w:r w:rsidRPr="000B4313">
              <w:rPr>
                <w:rFonts w:ascii="Arial" w:hAnsi="Arial" w:cs="Arial"/>
                <w:sz w:val="16"/>
                <w:szCs w:val="16"/>
              </w:rPr>
              <w:t> </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b/>
                <w:bCs/>
                <w:color w:val="000000"/>
                <w:sz w:val="16"/>
                <w:szCs w:val="16"/>
              </w:rPr>
            </w:pP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b/>
                <w:bCs/>
                <w:color w:val="000000"/>
                <w:sz w:val="16"/>
                <w:szCs w:val="16"/>
              </w:rPr>
            </w:pP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b/>
                <w:bCs/>
                <w:color w:val="000000"/>
                <w:sz w:val="16"/>
                <w:szCs w:val="16"/>
              </w:rPr>
            </w:pPr>
          </w:p>
        </w:tc>
      </w:tr>
      <w:tr w:rsidR="000B4313" w:rsidRPr="000B4313" w:rsidTr="00271F3E">
        <w:trPr>
          <w:cantSplit/>
          <w:trHeight w:val="450"/>
        </w:trPr>
        <w:tc>
          <w:tcPr>
            <w:tcW w:w="3969" w:type="dxa"/>
            <w:tcBorders>
              <w:top w:val="nil"/>
              <w:left w:val="nil"/>
              <w:bottom w:val="nil"/>
              <w:right w:val="nil"/>
            </w:tcBorders>
            <w:shd w:val="clear" w:color="auto" w:fill="auto"/>
            <w:hideMark/>
          </w:tcPr>
          <w:p w:rsidR="000B4313" w:rsidRPr="000B4313" w:rsidRDefault="000B4313" w:rsidP="000B4313">
            <w:pPr>
              <w:spacing w:after="0" w:line="240" w:lineRule="auto"/>
              <w:ind w:firstLineChars="200" w:firstLine="320"/>
              <w:jc w:val="left"/>
              <w:rPr>
                <w:rFonts w:ascii="Arial" w:hAnsi="Arial" w:cs="Arial"/>
                <w:color w:val="000000"/>
                <w:sz w:val="16"/>
                <w:szCs w:val="16"/>
              </w:rPr>
            </w:pPr>
            <w:r w:rsidRPr="000B4313">
              <w:rPr>
                <w:rFonts w:ascii="Arial" w:hAnsi="Arial" w:cs="Arial"/>
                <w:color w:val="000000"/>
                <w:sz w:val="16"/>
                <w:szCs w:val="16"/>
              </w:rPr>
              <w:t>VET Student Loans — establishment</w:t>
            </w:r>
          </w:p>
        </w:tc>
        <w:tc>
          <w:tcPr>
            <w:tcW w:w="964" w:type="dxa"/>
            <w:tcBorders>
              <w:top w:val="nil"/>
              <w:left w:val="nil"/>
              <w:bottom w:val="nil"/>
              <w:right w:val="nil"/>
            </w:tcBorders>
            <w:shd w:val="clear" w:color="auto" w:fill="auto"/>
            <w:noWrap/>
            <w:hideMark/>
          </w:tcPr>
          <w:p w:rsidR="000B4313" w:rsidRPr="000B4313" w:rsidRDefault="000B4313" w:rsidP="000B4313">
            <w:pPr>
              <w:spacing w:after="0" w:line="240" w:lineRule="auto"/>
              <w:jc w:val="center"/>
              <w:rPr>
                <w:rFonts w:ascii="Arial" w:hAnsi="Arial" w:cs="Arial"/>
                <w:color w:val="000000"/>
                <w:sz w:val="16"/>
                <w:szCs w:val="16"/>
              </w:rPr>
            </w:pPr>
          </w:p>
        </w:tc>
        <w:tc>
          <w:tcPr>
            <w:tcW w:w="964" w:type="dxa"/>
            <w:tcBorders>
              <w:top w:val="nil"/>
              <w:left w:val="nil"/>
              <w:bottom w:val="nil"/>
              <w:right w:val="nil"/>
            </w:tcBorders>
            <w:shd w:val="clear" w:color="000000" w:fill="E6E6E6"/>
            <w:noWrap/>
            <w:vAlign w:val="bottom"/>
            <w:hideMark/>
          </w:tcPr>
          <w:p w:rsidR="000B4313" w:rsidRPr="000B4313" w:rsidRDefault="00B05D1F" w:rsidP="000B4313">
            <w:pPr>
              <w:spacing w:after="0" w:line="240" w:lineRule="auto"/>
              <w:jc w:val="right"/>
              <w:rPr>
                <w:rFonts w:ascii="Arial" w:hAnsi="Arial" w:cs="Arial"/>
                <w:sz w:val="16"/>
                <w:szCs w:val="16"/>
              </w:rPr>
            </w:pPr>
            <w:r>
              <w:rPr>
                <w:rFonts w:ascii="Arial" w:hAnsi="Arial" w:cs="Arial"/>
                <w:sz w:val="16"/>
                <w:szCs w:val="16"/>
              </w:rPr>
              <w:t xml:space="preserve"> </w:t>
            </w:r>
            <w:r w:rsidR="000B4313" w:rsidRPr="000B4313">
              <w:rPr>
                <w:rFonts w:ascii="Arial" w:hAnsi="Arial" w:cs="Arial"/>
                <w:sz w:val="16"/>
                <w:szCs w:val="16"/>
              </w:rPr>
              <w:t xml:space="preserve">11,085 </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13,497 </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10,335 </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10,406 </w:t>
            </w:r>
          </w:p>
        </w:tc>
      </w:tr>
      <w:tr w:rsidR="000B4313" w:rsidRPr="000B4313" w:rsidTr="00271F3E">
        <w:trPr>
          <w:cantSplit/>
          <w:trHeight w:val="225"/>
        </w:trPr>
        <w:tc>
          <w:tcPr>
            <w:tcW w:w="3969" w:type="dxa"/>
            <w:tcBorders>
              <w:top w:val="nil"/>
              <w:left w:val="nil"/>
              <w:bottom w:val="nil"/>
              <w:right w:val="nil"/>
            </w:tcBorders>
            <w:shd w:val="clear" w:color="auto" w:fill="auto"/>
            <w:hideMark/>
          </w:tcPr>
          <w:p w:rsidR="000B4313" w:rsidRPr="000B4313" w:rsidRDefault="000B4313" w:rsidP="000B4313">
            <w:pPr>
              <w:spacing w:after="0" w:line="240" w:lineRule="auto"/>
              <w:ind w:firstLineChars="100" w:firstLine="160"/>
              <w:jc w:val="left"/>
              <w:rPr>
                <w:rFonts w:ascii="Arial" w:hAnsi="Arial" w:cs="Arial"/>
                <w:color w:val="000000"/>
                <w:sz w:val="16"/>
                <w:szCs w:val="16"/>
              </w:rPr>
            </w:pPr>
            <w:r w:rsidRPr="000B4313">
              <w:rPr>
                <w:rFonts w:ascii="Arial" w:hAnsi="Arial" w:cs="Arial"/>
                <w:color w:val="000000"/>
                <w:sz w:val="16"/>
                <w:szCs w:val="16"/>
              </w:rPr>
              <w:t>Decrease in estimates - Measures</w:t>
            </w:r>
          </w:p>
        </w:tc>
        <w:tc>
          <w:tcPr>
            <w:tcW w:w="964" w:type="dxa"/>
            <w:tcBorders>
              <w:top w:val="nil"/>
              <w:left w:val="nil"/>
              <w:bottom w:val="nil"/>
              <w:right w:val="nil"/>
            </w:tcBorders>
            <w:shd w:val="clear" w:color="auto" w:fill="auto"/>
            <w:noWrap/>
            <w:hideMark/>
          </w:tcPr>
          <w:p w:rsidR="000B4313" w:rsidRPr="000B4313" w:rsidRDefault="000B4313" w:rsidP="000B4313">
            <w:pPr>
              <w:spacing w:after="0" w:line="240" w:lineRule="auto"/>
              <w:jc w:val="center"/>
              <w:rPr>
                <w:rFonts w:ascii="Arial" w:hAnsi="Arial" w:cs="Arial"/>
                <w:color w:val="000000"/>
                <w:sz w:val="16"/>
                <w:szCs w:val="16"/>
              </w:rPr>
            </w:pPr>
          </w:p>
        </w:tc>
        <w:tc>
          <w:tcPr>
            <w:tcW w:w="964" w:type="dxa"/>
            <w:tcBorders>
              <w:top w:val="nil"/>
              <w:left w:val="nil"/>
              <w:bottom w:val="nil"/>
              <w:right w:val="nil"/>
            </w:tcBorders>
            <w:shd w:val="clear" w:color="000000" w:fill="E6E6E6"/>
            <w:noWrap/>
            <w:vAlign w:val="bottom"/>
            <w:hideMark/>
          </w:tcPr>
          <w:p w:rsidR="000B4313" w:rsidRPr="000B4313" w:rsidRDefault="000B4313" w:rsidP="000B4313">
            <w:pPr>
              <w:spacing w:after="0" w:line="240" w:lineRule="auto"/>
              <w:jc w:val="right"/>
              <w:rPr>
                <w:rFonts w:ascii="Arial" w:hAnsi="Arial" w:cs="Arial"/>
                <w:sz w:val="16"/>
                <w:szCs w:val="16"/>
              </w:rPr>
            </w:pPr>
            <w:r w:rsidRPr="000B4313">
              <w:rPr>
                <w:rFonts w:ascii="Arial" w:hAnsi="Arial" w:cs="Arial"/>
                <w:sz w:val="16"/>
                <w:szCs w:val="16"/>
              </w:rPr>
              <w:t> </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r>
      <w:tr w:rsidR="000B4313" w:rsidRPr="000B4313" w:rsidTr="00271F3E">
        <w:trPr>
          <w:cantSplit/>
          <w:trHeight w:val="225"/>
        </w:trPr>
        <w:tc>
          <w:tcPr>
            <w:tcW w:w="3969" w:type="dxa"/>
            <w:tcBorders>
              <w:top w:val="nil"/>
              <w:left w:val="nil"/>
              <w:bottom w:val="nil"/>
              <w:right w:val="nil"/>
            </w:tcBorders>
            <w:shd w:val="clear" w:color="auto" w:fill="auto"/>
            <w:hideMark/>
          </w:tcPr>
          <w:p w:rsidR="000B4313" w:rsidRPr="000B4313" w:rsidRDefault="000B4313" w:rsidP="000B4313">
            <w:pPr>
              <w:spacing w:after="0" w:line="240" w:lineRule="auto"/>
              <w:ind w:firstLineChars="200" w:firstLine="320"/>
              <w:jc w:val="left"/>
              <w:rPr>
                <w:rFonts w:ascii="Arial" w:hAnsi="Arial" w:cs="Arial"/>
                <w:color w:val="000000"/>
                <w:sz w:val="16"/>
                <w:szCs w:val="16"/>
              </w:rPr>
            </w:pPr>
            <w:r w:rsidRPr="000B4313">
              <w:rPr>
                <w:rFonts w:ascii="Arial" w:hAnsi="Arial" w:cs="Arial"/>
                <w:color w:val="000000"/>
                <w:sz w:val="16"/>
                <w:szCs w:val="16"/>
              </w:rPr>
              <w:t>Industry Skills Fund — cessation</w:t>
            </w:r>
          </w:p>
        </w:tc>
        <w:tc>
          <w:tcPr>
            <w:tcW w:w="964" w:type="dxa"/>
            <w:tcBorders>
              <w:top w:val="nil"/>
              <w:left w:val="nil"/>
              <w:bottom w:val="nil"/>
              <w:right w:val="nil"/>
            </w:tcBorders>
            <w:shd w:val="clear" w:color="auto" w:fill="auto"/>
            <w:noWrap/>
            <w:hideMark/>
          </w:tcPr>
          <w:p w:rsidR="000B4313" w:rsidRPr="000B4313" w:rsidRDefault="000B4313" w:rsidP="000B4313">
            <w:pPr>
              <w:spacing w:after="0" w:line="240" w:lineRule="auto"/>
              <w:jc w:val="center"/>
              <w:rPr>
                <w:rFonts w:ascii="Arial" w:hAnsi="Arial" w:cs="Arial"/>
                <w:color w:val="000000"/>
                <w:sz w:val="16"/>
                <w:szCs w:val="16"/>
              </w:rPr>
            </w:pPr>
          </w:p>
        </w:tc>
        <w:tc>
          <w:tcPr>
            <w:tcW w:w="964" w:type="dxa"/>
            <w:tcBorders>
              <w:top w:val="nil"/>
              <w:left w:val="nil"/>
              <w:bottom w:val="nil"/>
              <w:right w:val="nil"/>
            </w:tcBorders>
            <w:shd w:val="clear" w:color="000000" w:fill="E6E6E6"/>
            <w:noWrap/>
            <w:vAlign w:val="bottom"/>
            <w:hideMark/>
          </w:tcPr>
          <w:p w:rsidR="000B4313" w:rsidRPr="000B4313" w:rsidRDefault="00B05D1F" w:rsidP="000B4313">
            <w:pPr>
              <w:spacing w:after="0" w:line="240" w:lineRule="auto"/>
              <w:jc w:val="center"/>
              <w:rPr>
                <w:rFonts w:ascii="Arial" w:hAnsi="Arial" w:cs="Arial"/>
                <w:sz w:val="16"/>
                <w:szCs w:val="16"/>
              </w:rPr>
            </w:pPr>
            <w:r>
              <w:rPr>
                <w:rFonts w:ascii="Arial" w:hAnsi="Arial" w:cs="Arial"/>
                <w:sz w:val="16"/>
                <w:szCs w:val="16"/>
              </w:rPr>
              <w:t xml:space="preserve"> </w:t>
            </w:r>
            <w:r w:rsidR="000B4313" w:rsidRPr="000B4313">
              <w:rPr>
                <w:rFonts w:ascii="Arial" w:hAnsi="Arial" w:cs="Arial"/>
                <w:sz w:val="16"/>
                <w:szCs w:val="16"/>
              </w:rPr>
              <w:t xml:space="preserve">- </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(249)</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(1,280)</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(2,098)</w:t>
            </w:r>
          </w:p>
        </w:tc>
      </w:tr>
      <w:tr w:rsidR="000B4313" w:rsidRPr="000B4313" w:rsidTr="00271F3E">
        <w:trPr>
          <w:cantSplit/>
          <w:trHeight w:val="225"/>
        </w:trPr>
        <w:tc>
          <w:tcPr>
            <w:tcW w:w="3969" w:type="dxa"/>
            <w:tcBorders>
              <w:top w:val="nil"/>
              <w:left w:val="nil"/>
              <w:bottom w:val="nil"/>
              <w:right w:val="nil"/>
            </w:tcBorders>
            <w:shd w:val="clear" w:color="auto" w:fill="auto"/>
            <w:noWrap/>
            <w:hideMark/>
          </w:tcPr>
          <w:p w:rsidR="000B4313" w:rsidRPr="000B4313" w:rsidRDefault="000B4313" w:rsidP="000B4313">
            <w:pPr>
              <w:spacing w:after="0" w:line="240" w:lineRule="auto"/>
              <w:ind w:firstLineChars="100" w:firstLine="160"/>
              <w:jc w:val="left"/>
              <w:rPr>
                <w:rFonts w:ascii="Arial" w:hAnsi="Arial" w:cs="Arial"/>
                <w:color w:val="000000"/>
                <w:sz w:val="16"/>
                <w:szCs w:val="16"/>
              </w:rPr>
            </w:pPr>
            <w:r w:rsidRPr="000B4313">
              <w:rPr>
                <w:rFonts w:ascii="Arial" w:hAnsi="Arial" w:cs="Arial"/>
                <w:color w:val="000000"/>
                <w:sz w:val="16"/>
                <w:szCs w:val="16"/>
              </w:rPr>
              <w:t>Decrease in estimates</w:t>
            </w:r>
          </w:p>
        </w:tc>
        <w:tc>
          <w:tcPr>
            <w:tcW w:w="964" w:type="dxa"/>
            <w:tcBorders>
              <w:top w:val="nil"/>
              <w:left w:val="nil"/>
              <w:bottom w:val="nil"/>
              <w:right w:val="nil"/>
            </w:tcBorders>
            <w:shd w:val="clear" w:color="auto" w:fill="auto"/>
            <w:noWrap/>
            <w:hideMark/>
          </w:tcPr>
          <w:p w:rsidR="000B4313" w:rsidRPr="000B4313" w:rsidRDefault="000B4313" w:rsidP="000B4313">
            <w:pPr>
              <w:spacing w:after="0" w:line="240" w:lineRule="auto"/>
              <w:jc w:val="center"/>
              <w:rPr>
                <w:rFonts w:ascii="Arial" w:hAnsi="Arial" w:cs="Arial"/>
                <w:color w:val="000000"/>
                <w:sz w:val="16"/>
                <w:szCs w:val="16"/>
              </w:rPr>
            </w:pPr>
          </w:p>
        </w:tc>
        <w:tc>
          <w:tcPr>
            <w:tcW w:w="964" w:type="dxa"/>
            <w:tcBorders>
              <w:top w:val="nil"/>
              <w:left w:val="nil"/>
              <w:bottom w:val="nil"/>
              <w:right w:val="nil"/>
            </w:tcBorders>
            <w:shd w:val="clear" w:color="000000" w:fill="E6E6E6"/>
            <w:noWrap/>
            <w:vAlign w:val="bottom"/>
            <w:hideMark/>
          </w:tcPr>
          <w:p w:rsidR="000B4313" w:rsidRPr="000B4313" w:rsidRDefault="000B4313" w:rsidP="000B4313">
            <w:pPr>
              <w:spacing w:after="0" w:line="240" w:lineRule="auto"/>
              <w:jc w:val="right"/>
              <w:rPr>
                <w:rFonts w:ascii="Arial" w:hAnsi="Arial" w:cs="Arial"/>
                <w:sz w:val="16"/>
                <w:szCs w:val="16"/>
              </w:rPr>
            </w:pPr>
            <w:r w:rsidRPr="000B4313">
              <w:rPr>
                <w:rFonts w:ascii="Arial" w:hAnsi="Arial" w:cs="Arial"/>
                <w:sz w:val="16"/>
                <w:szCs w:val="16"/>
              </w:rPr>
              <w:t> </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p>
        </w:tc>
      </w:tr>
      <w:tr w:rsidR="000B4313" w:rsidRPr="000B4313" w:rsidTr="00271F3E">
        <w:trPr>
          <w:cantSplit/>
          <w:trHeight w:val="225"/>
        </w:trPr>
        <w:tc>
          <w:tcPr>
            <w:tcW w:w="3969"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ind w:firstLineChars="200" w:firstLine="320"/>
              <w:jc w:val="left"/>
              <w:rPr>
                <w:rFonts w:ascii="Arial" w:hAnsi="Arial" w:cs="Arial"/>
                <w:color w:val="000000"/>
                <w:sz w:val="16"/>
                <w:szCs w:val="16"/>
              </w:rPr>
            </w:pPr>
            <w:r w:rsidRPr="000B4313">
              <w:rPr>
                <w:rFonts w:ascii="Arial" w:hAnsi="Arial" w:cs="Arial"/>
                <w:color w:val="000000"/>
                <w:sz w:val="16"/>
                <w:szCs w:val="16"/>
              </w:rPr>
              <w:t>Changes in Price &amp; Wage Indices</w:t>
            </w:r>
          </w:p>
        </w:tc>
        <w:tc>
          <w:tcPr>
            <w:tcW w:w="964" w:type="dxa"/>
            <w:tcBorders>
              <w:top w:val="nil"/>
              <w:left w:val="nil"/>
              <w:bottom w:val="nil"/>
              <w:right w:val="nil"/>
            </w:tcBorders>
            <w:shd w:val="clear" w:color="auto" w:fill="auto"/>
            <w:noWrap/>
            <w:hideMark/>
          </w:tcPr>
          <w:p w:rsidR="000B4313" w:rsidRPr="000B4313" w:rsidRDefault="000B4313" w:rsidP="000B4313">
            <w:pPr>
              <w:spacing w:after="0" w:line="240" w:lineRule="auto"/>
              <w:jc w:val="center"/>
              <w:rPr>
                <w:rFonts w:ascii="Arial" w:hAnsi="Arial" w:cs="Arial"/>
                <w:color w:val="000000"/>
                <w:sz w:val="16"/>
                <w:szCs w:val="16"/>
              </w:rPr>
            </w:pPr>
          </w:p>
        </w:tc>
        <w:tc>
          <w:tcPr>
            <w:tcW w:w="964" w:type="dxa"/>
            <w:tcBorders>
              <w:top w:val="nil"/>
              <w:left w:val="nil"/>
              <w:bottom w:val="nil"/>
              <w:right w:val="nil"/>
            </w:tcBorders>
            <w:shd w:val="clear" w:color="000000" w:fill="E6E6E6"/>
            <w:noWrap/>
            <w:vAlign w:val="bottom"/>
            <w:hideMark/>
          </w:tcPr>
          <w:p w:rsidR="000B4313" w:rsidRPr="000B4313" w:rsidRDefault="00B05D1F" w:rsidP="000B4313">
            <w:pPr>
              <w:spacing w:after="0" w:line="240" w:lineRule="auto"/>
              <w:jc w:val="center"/>
              <w:rPr>
                <w:rFonts w:ascii="Arial" w:hAnsi="Arial" w:cs="Arial"/>
                <w:sz w:val="16"/>
                <w:szCs w:val="16"/>
              </w:rPr>
            </w:pPr>
            <w:r>
              <w:rPr>
                <w:rFonts w:ascii="Arial" w:hAnsi="Arial" w:cs="Arial"/>
                <w:sz w:val="16"/>
                <w:szCs w:val="16"/>
              </w:rPr>
              <w:t xml:space="preserve"> </w:t>
            </w:r>
            <w:r w:rsidR="000B4313" w:rsidRPr="000B4313">
              <w:rPr>
                <w:rFonts w:ascii="Arial" w:hAnsi="Arial" w:cs="Arial"/>
                <w:sz w:val="16"/>
                <w:szCs w:val="16"/>
              </w:rPr>
              <w:t xml:space="preserve">- </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(830)</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(966)</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(1,281)</w:t>
            </w:r>
          </w:p>
        </w:tc>
      </w:tr>
      <w:tr w:rsidR="000B4313" w:rsidRPr="000B4313" w:rsidTr="00271F3E">
        <w:trPr>
          <w:cantSplit/>
          <w:trHeight w:val="225"/>
        </w:trPr>
        <w:tc>
          <w:tcPr>
            <w:tcW w:w="3969"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ind w:firstLineChars="200" w:firstLine="320"/>
              <w:jc w:val="left"/>
              <w:rPr>
                <w:rFonts w:ascii="Arial" w:hAnsi="Arial" w:cs="Arial"/>
                <w:color w:val="000000"/>
                <w:sz w:val="16"/>
                <w:szCs w:val="16"/>
              </w:rPr>
            </w:pPr>
            <w:r w:rsidRPr="000B4313">
              <w:rPr>
                <w:rFonts w:ascii="Arial" w:hAnsi="Arial" w:cs="Arial"/>
                <w:color w:val="000000"/>
                <w:sz w:val="16"/>
                <w:szCs w:val="16"/>
              </w:rPr>
              <w:t>Application of efficiency dividend</w:t>
            </w:r>
          </w:p>
        </w:tc>
        <w:tc>
          <w:tcPr>
            <w:tcW w:w="964" w:type="dxa"/>
            <w:tcBorders>
              <w:top w:val="nil"/>
              <w:left w:val="nil"/>
              <w:bottom w:val="nil"/>
              <w:right w:val="nil"/>
            </w:tcBorders>
            <w:shd w:val="clear" w:color="auto" w:fill="auto"/>
            <w:noWrap/>
            <w:hideMark/>
          </w:tcPr>
          <w:p w:rsidR="000B4313" w:rsidRPr="000B4313" w:rsidRDefault="000B4313" w:rsidP="000B4313">
            <w:pPr>
              <w:spacing w:after="0" w:line="240" w:lineRule="auto"/>
              <w:jc w:val="center"/>
              <w:rPr>
                <w:rFonts w:ascii="Arial" w:hAnsi="Arial" w:cs="Arial"/>
                <w:color w:val="000000"/>
                <w:sz w:val="16"/>
                <w:szCs w:val="16"/>
              </w:rPr>
            </w:pPr>
          </w:p>
        </w:tc>
        <w:tc>
          <w:tcPr>
            <w:tcW w:w="964" w:type="dxa"/>
            <w:tcBorders>
              <w:top w:val="nil"/>
              <w:left w:val="nil"/>
              <w:bottom w:val="nil"/>
              <w:right w:val="nil"/>
            </w:tcBorders>
            <w:shd w:val="clear" w:color="000000" w:fill="E6E6E6"/>
            <w:noWrap/>
            <w:vAlign w:val="bottom"/>
            <w:hideMark/>
          </w:tcPr>
          <w:p w:rsidR="000B4313" w:rsidRPr="000B4313" w:rsidRDefault="00B05D1F" w:rsidP="000B4313">
            <w:pPr>
              <w:spacing w:after="0" w:line="240" w:lineRule="auto"/>
              <w:jc w:val="center"/>
              <w:rPr>
                <w:rFonts w:ascii="Arial" w:hAnsi="Arial" w:cs="Arial"/>
                <w:sz w:val="16"/>
                <w:szCs w:val="16"/>
              </w:rPr>
            </w:pPr>
            <w:r>
              <w:rPr>
                <w:rFonts w:ascii="Arial" w:hAnsi="Arial" w:cs="Arial"/>
                <w:sz w:val="16"/>
                <w:szCs w:val="16"/>
              </w:rPr>
              <w:t xml:space="preserve"> </w:t>
            </w:r>
            <w:r w:rsidR="000B4313" w:rsidRPr="000B4313">
              <w:rPr>
                <w:rFonts w:ascii="Arial" w:hAnsi="Arial" w:cs="Arial"/>
                <w:sz w:val="16"/>
                <w:szCs w:val="16"/>
              </w:rPr>
              <w:t xml:space="preserve">- </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(2,598)</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(4,218)</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(5,049)</w:t>
            </w:r>
          </w:p>
        </w:tc>
      </w:tr>
      <w:tr w:rsidR="000B4313" w:rsidRPr="000B4313" w:rsidTr="00271F3E">
        <w:trPr>
          <w:cantSplit/>
          <w:trHeight w:val="225"/>
        </w:trPr>
        <w:tc>
          <w:tcPr>
            <w:tcW w:w="3969" w:type="dxa"/>
            <w:tcBorders>
              <w:top w:val="nil"/>
              <w:left w:val="nil"/>
              <w:bottom w:val="nil"/>
              <w:right w:val="nil"/>
            </w:tcBorders>
            <w:shd w:val="clear" w:color="auto" w:fill="auto"/>
            <w:noWrap/>
            <w:hideMark/>
          </w:tcPr>
          <w:p w:rsidR="000B4313" w:rsidRPr="000B4313" w:rsidRDefault="000B4313" w:rsidP="000B4313">
            <w:pPr>
              <w:spacing w:after="0" w:line="240" w:lineRule="auto"/>
              <w:ind w:firstLineChars="200" w:firstLine="320"/>
              <w:jc w:val="left"/>
              <w:rPr>
                <w:rFonts w:ascii="Arial" w:hAnsi="Arial" w:cs="Arial"/>
                <w:color w:val="000000"/>
                <w:sz w:val="16"/>
                <w:szCs w:val="16"/>
              </w:rPr>
            </w:pPr>
            <w:r w:rsidRPr="000B4313">
              <w:rPr>
                <w:rFonts w:ascii="Arial" w:hAnsi="Arial" w:cs="Arial"/>
                <w:color w:val="000000"/>
                <w:sz w:val="16"/>
                <w:szCs w:val="16"/>
              </w:rPr>
              <w:t>Other Variations</w:t>
            </w:r>
          </w:p>
        </w:tc>
        <w:tc>
          <w:tcPr>
            <w:tcW w:w="964" w:type="dxa"/>
            <w:tcBorders>
              <w:top w:val="nil"/>
              <w:left w:val="nil"/>
              <w:bottom w:val="nil"/>
              <w:right w:val="nil"/>
            </w:tcBorders>
            <w:shd w:val="clear" w:color="auto" w:fill="auto"/>
            <w:noWrap/>
            <w:hideMark/>
          </w:tcPr>
          <w:p w:rsidR="000B4313" w:rsidRPr="000B4313" w:rsidRDefault="000B4313" w:rsidP="000B4313">
            <w:pPr>
              <w:spacing w:after="0" w:line="240" w:lineRule="auto"/>
              <w:jc w:val="center"/>
              <w:rPr>
                <w:rFonts w:ascii="Arial" w:hAnsi="Arial" w:cs="Arial"/>
                <w:color w:val="000000"/>
                <w:sz w:val="16"/>
                <w:szCs w:val="16"/>
              </w:rPr>
            </w:pPr>
          </w:p>
        </w:tc>
        <w:tc>
          <w:tcPr>
            <w:tcW w:w="964" w:type="dxa"/>
            <w:tcBorders>
              <w:top w:val="nil"/>
              <w:left w:val="nil"/>
              <w:bottom w:val="nil"/>
              <w:right w:val="nil"/>
            </w:tcBorders>
            <w:shd w:val="clear" w:color="000000" w:fill="E6E6E6"/>
            <w:noWrap/>
            <w:vAlign w:val="bottom"/>
            <w:hideMark/>
          </w:tcPr>
          <w:p w:rsidR="000B4313" w:rsidRPr="000B4313" w:rsidRDefault="00B05D1F" w:rsidP="000B4313">
            <w:pPr>
              <w:spacing w:after="0" w:line="240" w:lineRule="auto"/>
              <w:jc w:val="center"/>
              <w:rPr>
                <w:rFonts w:ascii="Arial" w:hAnsi="Arial" w:cs="Arial"/>
                <w:sz w:val="16"/>
                <w:szCs w:val="16"/>
              </w:rPr>
            </w:pPr>
            <w:r>
              <w:rPr>
                <w:rFonts w:ascii="Arial" w:hAnsi="Arial" w:cs="Arial"/>
                <w:sz w:val="16"/>
                <w:szCs w:val="16"/>
              </w:rPr>
              <w:t xml:space="preserve"> </w:t>
            </w:r>
            <w:r w:rsidR="000B4313" w:rsidRPr="000B4313">
              <w:rPr>
                <w:rFonts w:ascii="Arial" w:hAnsi="Arial" w:cs="Arial"/>
                <w:sz w:val="16"/>
                <w:szCs w:val="16"/>
              </w:rPr>
              <w:t>(13)</w:t>
            </w:r>
          </w:p>
        </w:tc>
        <w:tc>
          <w:tcPr>
            <w:tcW w:w="964"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(18)</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(18)</w:t>
            </w:r>
          </w:p>
        </w:tc>
        <w:tc>
          <w:tcPr>
            <w:tcW w:w="1035" w:type="dxa"/>
            <w:tcBorders>
              <w:top w:val="nil"/>
              <w:left w:val="nil"/>
              <w:bottom w:val="nil"/>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(18)</w:t>
            </w:r>
          </w:p>
        </w:tc>
      </w:tr>
      <w:tr w:rsidR="000B4313" w:rsidRPr="000B4313" w:rsidTr="00271F3E">
        <w:trPr>
          <w:cantSplit/>
          <w:trHeight w:val="450"/>
        </w:trPr>
        <w:tc>
          <w:tcPr>
            <w:tcW w:w="3969" w:type="dxa"/>
            <w:tcBorders>
              <w:top w:val="nil"/>
              <w:left w:val="nil"/>
              <w:bottom w:val="nil"/>
              <w:right w:val="nil"/>
            </w:tcBorders>
            <w:shd w:val="clear" w:color="auto" w:fill="auto"/>
            <w:hideMark/>
          </w:tcPr>
          <w:p w:rsidR="000B4313" w:rsidRPr="000B4313" w:rsidRDefault="000B4313" w:rsidP="000B4313">
            <w:pPr>
              <w:spacing w:after="0" w:line="240" w:lineRule="auto"/>
              <w:jc w:val="left"/>
              <w:rPr>
                <w:rFonts w:ascii="Arial" w:hAnsi="Arial" w:cs="Arial"/>
                <w:b/>
                <w:bCs/>
                <w:color w:val="000000"/>
                <w:sz w:val="16"/>
                <w:szCs w:val="16"/>
              </w:rPr>
            </w:pPr>
            <w:r w:rsidRPr="000B4313">
              <w:rPr>
                <w:rFonts w:ascii="Arial" w:hAnsi="Arial" w:cs="Arial"/>
                <w:b/>
                <w:bCs/>
                <w:color w:val="000000"/>
                <w:sz w:val="16"/>
                <w:szCs w:val="16"/>
              </w:rPr>
              <w:t>Net impact on appropriations for Outcome 2 (departmental)</w:t>
            </w:r>
          </w:p>
        </w:tc>
        <w:tc>
          <w:tcPr>
            <w:tcW w:w="964" w:type="dxa"/>
            <w:tcBorders>
              <w:top w:val="nil"/>
              <w:left w:val="nil"/>
              <w:bottom w:val="nil"/>
              <w:right w:val="nil"/>
            </w:tcBorders>
            <w:shd w:val="clear" w:color="auto" w:fill="auto"/>
            <w:noWrap/>
            <w:hideMark/>
          </w:tcPr>
          <w:p w:rsidR="000B4313" w:rsidRPr="000B4313" w:rsidRDefault="000B4313" w:rsidP="000B4313">
            <w:pPr>
              <w:spacing w:after="0" w:line="240" w:lineRule="auto"/>
              <w:jc w:val="left"/>
              <w:rPr>
                <w:rFonts w:ascii="Arial" w:hAnsi="Arial" w:cs="Arial"/>
                <w:color w:val="000000"/>
                <w:sz w:val="16"/>
                <w:szCs w:val="16"/>
              </w:rPr>
            </w:pPr>
          </w:p>
        </w:tc>
        <w:tc>
          <w:tcPr>
            <w:tcW w:w="964" w:type="dxa"/>
            <w:tcBorders>
              <w:top w:val="single" w:sz="4" w:space="0" w:color="auto"/>
              <w:left w:val="nil"/>
              <w:bottom w:val="single" w:sz="4" w:space="0" w:color="auto"/>
              <w:right w:val="nil"/>
            </w:tcBorders>
            <w:shd w:val="clear" w:color="000000" w:fill="E6E6E6"/>
            <w:noWrap/>
            <w:vAlign w:val="bottom"/>
            <w:hideMark/>
          </w:tcPr>
          <w:p w:rsidR="000B4313" w:rsidRPr="000B4313" w:rsidRDefault="000B4313" w:rsidP="000B4313">
            <w:pPr>
              <w:spacing w:after="0" w:line="240" w:lineRule="auto"/>
              <w:jc w:val="right"/>
              <w:rPr>
                <w:rFonts w:ascii="Arial" w:hAnsi="Arial" w:cs="Arial"/>
                <w:b/>
                <w:bCs/>
                <w:sz w:val="15"/>
                <w:szCs w:val="15"/>
              </w:rPr>
            </w:pPr>
            <w:r w:rsidRPr="000B4313">
              <w:rPr>
                <w:rFonts w:ascii="Arial" w:hAnsi="Arial" w:cs="Arial"/>
                <w:b/>
                <w:bCs/>
                <w:sz w:val="15"/>
                <w:szCs w:val="15"/>
              </w:rPr>
              <w:t xml:space="preserve">11,072 </w:t>
            </w:r>
          </w:p>
        </w:tc>
        <w:tc>
          <w:tcPr>
            <w:tcW w:w="964" w:type="dxa"/>
            <w:tcBorders>
              <w:top w:val="single" w:sz="4" w:space="0" w:color="auto"/>
              <w:left w:val="nil"/>
              <w:bottom w:val="single" w:sz="4" w:space="0" w:color="auto"/>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b/>
                <w:bCs/>
                <w:color w:val="000000"/>
                <w:sz w:val="16"/>
                <w:szCs w:val="16"/>
              </w:rPr>
            </w:pPr>
            <w:r w:rsidRPr="000B4313">
              <w:rPr>
                <w:rFonts w:ascii="Arial" w:hAnsi="Arial" w:cs="Arial"/>
                <w:b/>
                <w:bCs/>
                <w:color w:val="000000"/>
                <w:sz w:val="16"/>
                <w:szCs w:val="16"/>
              </w:rPr>
              <w:t xml:space="preserve">9,802 </w:t>
            </w:r>
          </w:p>
        </w:tc>
        <w:tc>
          <w:tcPr>
            <w:tcW w:w="1035" w:type="dxa"/>
            <w:tcBorders>
              <w:top w:val="single" w:sz="4" w:space="0" w:color="auto"/>
              <w:left w:val="nil"/>
              <w:bottom w:val="single" w:sz="4" w:space="0" w:color="auto"/>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b/>
                <w:bCs/>
                <w:color w:val="000000"/>
                <w:sz w:val="16"/>
                <w:szCs w:val="16"/>
              </w:rPr>
            </w:pPr>
            <w:r w:rsidRPr="000B4313">
              <w:rPr>
                <w:rFonts w:ascii="Arial" w:hAnsi="Arial" w:cs="Arial"/>
                <w:b/>
                <w:bCs/>
                <w:color w:val="000000"/>
                <w:sz w:val="16"/>
                <w:szCs w:val="16"/>
              </w:rPr>
              <w:t xml:space="preserve">3,853 </w:t>
            </w:r>
          </w:p>
        </w:tc>
        <w:tc>
          <w:tcPr>
            <w:tcW w:w="1035" w:type="dxa"/>
            <w:tcBorders>
              <w:top w:val="single" w:sz="4" w:space="0" w:color="auto"/>
              <w:left w:val="nil"/>
              <w:bottom w:val="single" w:sz="4" w:space="0" w:color="auto"/>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b/>
                <w:bCs/>
                <w:color w:val="000000"/>
                <w:sz w:val="16"/>
                <w:szCs w:val="16"/>
              </w:rPr>
            </w:pPr>
            <w:r w:rsidRPr="000B4313">
              <w:rPr>
                <w:rFonts w:ascii="Arial" w:hAnsi="Arial" w:cs="Arial"/>
                <w:b/>
                <w:bCs/>
                <w:color w:val="000000"/>
                <w:sz w:val="16"/>
                <w:szCs w:val="16"/>
              </w:rPr>
              <w:t xml:space="preserve">1,960 </w:t>
            </w:r>
          </w:p>
        </w:tc>
      </w:tr>
      <w:tr w:rsidR="000B4313" w:rsidRPr="000B4313" w:rsidTr="00271F3E">
        <w:trPr>
          <w:cantSplit/>
          <w:trHeight w:val="450"/>
        </w:trPr>
        <w:tc>
          <w:tcPr>
            <w:tcW w:w="3969" w:type="dxa"/>
            <w:tcBorders>
              <w:top w:val="nil"/>
              <w:left w:val="nil"/>
              <w:bottom w:val="single" w:sz="4" w:space="0" w:color="auto"/>
              <w:right w:val="nil"/>
            </w:tcBorders>
            <w:shd w:val="clear" w:color="auto" w:fill="auto"/>
            <w:hideMark/>
          </w:tcPr>
          <w:p w:rsidR="000B4313" w:rsidRPr="000B4313" w:rsidRDefault="000B4313" w:rsidP="000B4313">
            <w:pPr>
              <w:spacing w:after="0" w:line="240" w:lineRule="auto"/>
              <w:jc w:val="left"/>
              <w:rPr>
                <w:rFonts w:ascii="Arial" w:hAnsi="Arial" w:cs="Arial"/>
                <w:b/>
                <w:bCs/>
                <w:color w:val="000000"/>
                <w:sz w:val="16"/>
                <w:szCs w:val="16"/>
              </w:rPr>
            </w:pPr>
            <w:r w:rsidRPr="000B4313">
              <w:rPr>
                <w:rFonts w:ascii="Arial" w:hAnsi="Arial" w:cs="Arial"/>
                <w:b/>
                <w:bCs/>
                <w:color w:val="000000"/>
                <w:sz w:val="16"/>
                <w:szCs w:val="16"/>
              </w:rPr>
              <w:t>Total net impact on appropriations for Outcome 2</w:t>
            </w:r>
          </w:p>
        </w:tc>
        <w:tc>
          <w:tcPr>
            <w:tcW w:w="964" w:type="dxa"/>
            <w:tcBorders>
              <w:top w:val="nil"/>
              <w:left w:val="nil"/>
              <w:bottom w:val="single" w:sz="4" w:space="0" w:color="auto"/>
              <w:right w:val="nil"/>
            </w:tcBorders>
            <w:shd w:val="clear" w:color="auto" w:fill="auto"/>
            <w:noWrap/>
            <w:hideMark/>
          </w:tcPr>
          <w:p w:rsidR="000B4313" w:rsidRPr="000B4313" w:rsidRDefault="000B4313" w:rsidP="000B4313">
            <w:pPr>
              <w:spacing w:after="0" w:line="240" w:lineRule="auto"/>
              <w:jc w:val="left"/>
              <w:rPr>
                <w:rFonts w:ascii="Arial" w:hAnsi="Arial" w:cs="Arial"/>
                <w:color w:val="000000"/>
                <w:sz w:val="16"/>
                <w:szCs w:val="16"/>
              </w:rPr>
            </w:pPr>
            <w:r w:rsidRPr="000B4313">
              <w:rPr>
                <w:rFonts w:ascii="Arial" w:hAnsi="Arial" w:cs="Arial"/>
                <w:color w:val="000000"/>
                <w:sz w:val="16"/>
                <w:szCs w:val="16"/>
              </w:rPr>
              <w:t> </w:t>
            </w:r>
          </w:p>
        </w:tc>
        <w:tc>
          <w:tcPr>
            <w:tcW w:w="964" w:type="dxa"/>
            <w:tcBorders>
              <w:top w:val="nil"/>
              <w:left w:val="nil"/>
              <w:bottom w:val="single" w:sz="4" w:space="0" w:color="auto"/>
              <w:right w:val="nil"/>
            </w:tcBorders>
            <w:shd w:val="clear" w:color="000000" w:fill="E6E6E6"/>
            <w:noWrap/>
            <w:vAlign w:val="bottom"/>
            <w:hideMark/>
          </w:tcPr>
          <w:p w:rsidR="000B4313" w:rsidRPr="000B4313" w:rsidRDefault="000B4313" w:rsidP="000B4313">
            <w:pPr>
              <w:spacing w:after="0" w:line="240" w:lineRule="auto"/>
              <w:jc w:val="right"/>
              <w:rPr>
                <w:rFonts w:ascii="Arial" w:hAnsi="Arial" w:cs="Arial"/>
                <w:b/>
                <w:bCs/>
                <w:sz w:val="15"/>
                <w:szCs w:val="15"/>
              </w:rPr>
            </w:pPr>
            <w:r w:rsidRPr="000B4313">
              <w:rPr>
                <w:rFonts w:ascii="Arial" w:hAnsi="Arial" w:cs="Arial"/>
                <w:b/>
                <w:bCs/>
                <w:sz w:val="15"/>
                <w:szCs w:val="15"/>
              </w:rPr>
              <w:t>(136,949)</w:t>
            </w:r>
          </w:p>
        </w:tc>
        <w:tc>
          <w:tcPr>
            <w:tcW w:w="964" w:type="dxa"/>
            <w:tcBorders>
              <w:top w:val="nil"/>
              <w:left w:val="nil"/>
              <w:bottom w:val="single" w:sz="4" w:space="0" w:color="auto"/>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b/>
                <w:bCs/>
                <w:color w:val="000000"/>
                <w:sz w:val="16"/>
                <w:szCs w:val="16"/>
              </w:rPr>
            </w:pPr>
            <w:r w:rsidRPr="000B4313">
              <w:rPr>
                <w:rFonts w:ascii="Arial" w:hAnsi="Arial" w:cs="Arial"/>
                <w:b/>
                <w:bCs/>
                <w:color w:val="000000"/>
                <w:sz w:val="16"/>
                <w:szCs w:val="16"/>
              </w:rPr>
              <w:t>(229,398)</w:t>
            </w:r>
          </w:p>
        </w:tc>
        <w:tc>
          <w:tcPr>
            <w:tcW w:w="1035" w:type="dxa"/>
            <w:tcBorders>
              <w:top w:val="nil"/>
              <w:left w:val="nil"/>
              <w:bottom w:val="single" w:sz="4" w:space="0" w:color="auto"/>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b/>
                <w:bCs/>
                <w:color w:val="000000"/>
                <w:sz w:val="16"/>
                <w:szCs w:val="16"/>
              </w:rPr>
            </w:pPr>
            <w:r w:rsidRPr="000B4313">
              <w:rPr>
                <w:rFonts w:ascii="Arial" w:hAnsi="Arial" w:cs="Arial"/>
                <w:b/>
                <w:bCs/>
                <w:color w:val="000000"/>
                <w:sz w:val="16"/>
                <w:szCs w:val="16"/>
              </w:rPr>
              <w:t>(529,516)</w:t>
            </w:r>
          </w:p>
        </w:tc>
        <w:tc>
          <w:tcPr>
            <w:tcW w:w="1035" w:type="dxa"/>
            <w:tcBorders>
              <w:top w:val="nil"/>
              <w:left w:val="nil"/>
              <w:bottom w:val="single" w:sz="4" w:space="0" w:color="auto"/>
              <w:right w:val="nil"/>
            </w:tcBorders>
            <w:shd w:val="clear" w:color="auto" w:fill="auto"/>
            <w:noWrap/>
            <w:vAlign w:val="bottom"/>
            <w:hideMark/>
          </w:tcPr>
          <w:p w:rsidR="000B4313" w:rsidRPr="000B4313" w:rsidRDefault="000B4313" w:rsidP="000B4313">
            <w:pPr>
              <w:spacing w:after="0" w:line="240" w:lineRule="auto"/>
              <w:jc w:val="right"/>
              <w:rPr>
                <w:rFonts w:ascii="Arial" w:hAnsi="Arial" w:cs="Arial"/>
                <w:b/>
                <w:bCs/>
                <w:color w:val="000000"/>
                <w:sz w:val="16"/>
                <w:szCs w:val="16"/>
              </w:rPr>
            </w:pPr>
            <w:r w:rsidRPr="000B4313">
              <w:rPr>
                <w:rFonts w:ascii="Arial" w:hAnsi="Arial" w:cs="Arial"/>
                <w:b/>
                <w:bCs/>
                <w:color w:val="000000"/>
                <w:sz w:val="16"/>
                <w:szCs w:val="16"/>
              </w:rPr>
              <w:t>(630,154)</w:t>
            </w:r>
          </w:p>
        </w:tc>
      </w:tr>
    </w:tbl>
    <w:p w:rsidR="00D95DEB" w:rsidRPr="00214932" w:rsidRDefault="00D95DEB" w:rsidP="00792551">
      <w:pPr>
        <w:pStyle w:val="ChartGraphic"/>
        <w:rPr>
          <w:noProof w:val="0"/>
          <w:highlight w:val="yellow"/>
        </w:rPr>
      </w:pPr>
    </w:p>
    <w:p w:rsidR="000A3249" w:rsidRPr="008C7BC9" w:rsidRDefault="00081A0B" w:rsidP="000A3249">
      <w:pPr>
        <w:pStyle w:val="Heading3"/>
        <w:rPr>
          <w:lang w:val="en-AU"/>
        </w:rPr>
      </w:pPr>
      <w:r w:rsidRPr="008C7BC9">
        <w:rPr>
          <w:lang w:val="en-AU"/>
        </w:rPr>
        <w:br w:type="page"/>
      </w:r>
      <w:bookmarkStart w:id="223" w:name="_Ref471216541"/>
      <w:r w:rsidR="000A3249" w:rsidRPr="008C7BC9">
        <w:rPr>
          <w:lang w:val="en-AU"/>
        </w:rPr>
        <w:t>1.</w:t>
      </w:r>
      <w:r w:rsidR="006E13A0" w:rsidRPr="008C7BC9">
        <w:rPr>
          <w:lang w:val="en-AU"/>
        </w:rPr>
        <w:t>5</w:t>
      </w:r>
      <w:r w:rsidR="000A3249" w:rsidRPr="008C7BC9">
        <w:rPr>
          <w:lang w:val="en-AU"/>
        </w:rPr>
        <w:tab/>
      </w:r>
      <w:bookmarkStart w:id="224" w:name="_Toc210646451"/>
      <w:bookmarkStart w:id="225" w:name="_Toc210698430"/>
      <w:bookmarkStart w:id="226" w:name="_Toc210703213"/>
      <w:r w:rsidR="000A3249" w:rsidRPr="008C7BC9">
        <w:rPr>
          <w:lang w:val="en-AU"/>
        </w:rPr>
        <w:t>Breakdown of additional estimates by appropriation bill</w:t>
      </w:r>
      <w:bookmarkEnd w:id="223"/>
      <w:bookmarkEnd w:id="224"/>
      <w:bookmarkEnd w:id="225"/>
      <w:bookmarkEnd w:id="226"/>
    </w:p>
    <w:p w:rsidR="00081A0B" w:rsidRPr="008C7BC9" w:rsidRDefault="00081A0B" w:rsidP="00081A0B">
      <w:r w:rsidRPr="008C7BC9">
        <w:t xml:space="preserve">The following tables detail the Additional Estimates sought for </w:t>
      </w:r>
      <w:r w:rsidR="00A5764E" w:rsidRPr="008C7BC9">
        <w:t>the Department of Education and Training</w:t>
      </w:r>
      <w:r w:rsidRPr="008C7BC9">
        <w:t xml:space="preserve"> through Appropriatio</w:t>
      </w:r>
      <w:r w:rsidR="00B50509" w:rsidRPr="008C7BC9">
        <w:t>n Bills Nos. </w:t>
      </w:r>
      <w:r w:rsidRPr="008C7BC9">
        <w:t>3 and</w:t>
      </w:r>
      <w:r w:rsidR="00B50509" w:rsidRPr="008C7BC9">
        <w:t> </w:t>
      </w:r>
      <w:r w:rsidRPr="008C7BC9">
        <w:t>4.</w:t>
      </w:r>
    </w:p>
    <w:p w:rsidR="00081A0B" w:rsidRPr="008C7BC9" w:rsidRDefault="00081A0B" w:rsidP="00081A0B">
      <w:pPr>
        <w:pStyle w:val="TableHeading"/>
        <w:rPr>
          <w:lang w:val="en-AU"/>
        </w:rPr>
      </w:pPr>
      <w:bookmarkStart w:id="227" w:name="_Toc491771713"/>
      <w:bookmarkStart w:id="228" w:name="_Toc491773288"/>
      <w:bookmarkStart w:id="229" w:name="_Toc23559346"/>
      <w:bookmarkStart w:id="230" w:name="_Toc23559380"/>
      <w:bookmarkStart w:id="231" w:name="_Toc23560135"/>
      <w:bookmarkStart w:id="232" w:name="_Toc23563429"/>
      <w:r w:rsidRPr="008C7BC9">
        <w:rPr>
          <w:lang w:val="en-AU"/>
        </w:rPr>
        <w:t xml:space="preserve">Table 1.4: Appropriation Bill (No. 3) </w:t>
      </w:r>
      <w:bookmarkEnd w:id="227"/>
      <w:bookmarkEnd w:id="228"/>
      <w:bookmarkEnd w:id="229"/>
      <w:bookmarkEnd w:id="230"/>
      <w:bookmarkEnd w:id="231"/>
      <w:bookmarkEnd w:id="232"/>
      <w:r w:rsidR="00CD2EFF" w:rsidRPr="008C7BC9">
        <w:rPr>
          <w:lang w:val="en-AU"/>
        </w:rPr>
        <w:t>2016–17</w:t>
      </w:r>
    </w:p>
    <w:tbl>
      <w:tblPr>
        <w:tblW w:w="9072" w:type="dxa"/>
        <w:tblInd w:w="93" w:type="dxa"/>
        <w:tblLook w:val="04A0" w:firstRow="1" w:lastRow="0" w:firstColumn="1" w:lastColumn="0" w:noHBand="0" w:noVBand="1"/>
      </w:tblPr>
      <w:tblGrid>
        <w:gridCol w:w="3402"/>
        <w:gridCol w:w="1134"/>
        <w:gridCol w:w="1134"/>
        <w:gridCol w:w="1134"/>
        <w:gridCol w:w="1134"/>
        <w:gridCol w:w="1134"/>
      </w:tblGrid>
      <w:tr w:rsidR="000B4313" w:rsidRPr="000B4313" w:rsidTr="00383BD1">
        <w:trPr>
          <w:cantSplit/>
          <w:trHeight w:val="675"/>
          <w:tblHeader/>
        </w:trPr>
        <w:tc>
          <w:tcPr>
            <w:tcW w:w="3402" w:type="dxa"/>
            <w:tcBorders>
              <w:top w:val="single" w:sz="4" w:space="0" w:color="auto"/>
              <w:left w:val="nil"/>
              <w:bottom w:val="nil"/>
              <w:right w:val="nil"/>
            </w:tcBorders>
            <w:shd w:val="clear" w:color="auto" w:fill="auto"/>
            <w:noWrap/>
            <w:vAlign w:val="center"/>
            <w:hideMark/>
          </w:tcPr>
          <w:p w:rsidR="000B4313" w:rsidRPr="000B4313" w:rsidRDefault="000B4313" w:rsidP="000B4313">
            <w:pPr>
              <w:spacing w:after="0" w:line="240" w:lineRule="auto"/>
              <w:jc w:val="left"/>
              <w:rPr>
                <w:rFonts w:ascii="Arial" w:hAnsi="Arial" w:cs="Arial"/>
                <w:color w:val="000000"/>
                <w:sz w:val="16"/>
                <w:szCs w:val="16"/>
              </w:rPr>
            </w:pPr>
            <w:r w:rsidRPr="000B4313">
              <w:rPr>
                <w:rFonts w:ascii="Arial" w:hAnsi="Arial" w:cs="Arial"/>
                <w:color w:val="000000"/>
                <w:sz w:val="16"/>
                <w:szCs w:val="16"/>
              </w:rPr>
              <w:t> </w:t>
            </w:r>
          </w:p>
        </w:tc>
        <w:tc>
          <w:tcPr>
            <w:tcW w:w="1134" w:type="dxa"/>
            <w:tcBorders>
              <w:top w:val="single" w:sz="4" w:space="0" w:color="auto"/>
              <w:left w:val="nil"/>
              <w:bottom w:val="single" w:sz="4" w:space="0" w:color="000000"/>
              <w:right w:val="nil"/>
            </w:tcBorders>
            <w:shd w:val="clear" w:color="auto" w:fill="auto"/>
            <w:vAlign w:val="center"/>
            <w:hideMark/>
          </w:tcPr>
          <w:p w:rsidR="000B4313" w:rsidRPr="000B4313" w:rsidRDefault="000B4313" w:rsidP="000B4313">
            <w:pPr>
              <w:spacing w:after="0" w:line="240" w:lineRule="auto"/>
              <w:jc w:val="right"/>
              <w:rPr>
                <w:rFonts w:ascii="Arial" w:hAnsi="Arial" w:cs="Arial"/>
                <w:i/>
                <w:iCs/>
                <w:color w:val="000000"/>
                <w:sz w:val="16"/>
                <w:szCs w:val="16"/>
              </w:rPr>
            </w:pPr>
            <w:r w:rsidRPr="000B4313">
              <w:rPr>
                <w:rFonts w:ascii="Arial" w:hAnsi="Arial" w:cs="Arial"/>
                <w:i/>
                <w:iCs/>
                <w:color w:val="000000"/>
                <w:sz w:val="16"/>
                <w:szCs w:val="16"/>
              </w:rPr>
              <w:t>2015–16</w:t>
            </w:r>
            <w:r w:rsidRPr="000B4313">
              <w:rPr>
                <w:rFonts w:ascii="Arial" w:hAnsi="Arial" w:cs="Arial"/>
                <w:i/>
                <w:iCs/>
                <w:color w:val="000000"/>
                <w:sz w:val="16"/>
                <w:szCs w:val="16"/>
              </w:rPr>
              <w:br/>
              <w:t>Available</w:t>
            </w:r>
            <w:r w:rsidRPr="000B4313">
              <w:rPr>
                <w:rFonts w:ascii="Arial" w:hAnsi="Arial" w:cs="Arial"/>
                <w:i/>
                <w:iCs/>
                <w:color w:val="000000"/>
                <w:sz w:val="16"/>
                <w:szCs w:val="16"/>
              </w:rPr>
              <w:br/>
              <w:t>$'000</w:t>
            </w:r>
          </w:p>
        </w:tc>
        <w:tc>
          <w:tcPr>
            <w:tcW w:w="1134" w:type="dxa"/>
            <w:tcBorders>
              <w:top w:val="single" w:sz="4" w:space="0" w:color="auto"/>
              <w:left w:val="nil"/>
              <w:bottom w:val="single" w:sz="4" w:space="0" w:color="000000"/>
              <w:right w:val="nil"/>
            </w:tcBorders>
            <w:shd w:val="clear" w:color="auto" w:fill="auto"/>
            <w:vAlign w:val="center"/>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2016–17</w:t>
            </w:r>
            <w:r w:rsidRPr="000B4313">
              <w:rPr>
                <w:rFonts w:ascii="Arial" w:hAnsi="Arial" w:cs="Arial"/>
                <w:color w:val="000000"/>
                <w:sz w:val="16"/>
                <w:szCs w:val="16"/>
              </w:rPr>
              <w:br/>
              <w:t>Budget</w:t>
            </w:r>
            <w:r w:rsidRPr="000B4313">
              <w:rPr>
                <w:rFonts w:ascii="Arial" w:hAnsi="Arial" w:cs="Arial"/>
                <w:color w:val="000000"/>
                <w:sz w:val="16"/>
                <w:szCs w:val="16"/>
              </w:rPr>
              <w:br/>
              <w:t>$'000</w:t>
            </w:r>
          </w:p>
        </w:tc>
        <w:tc>
          <w:tcPr>
            <w:tcW w:w="1134" w:type="dxa"/>
            <w:tcBorders>
              <w:top w:val="single" w:sz="4" w:space="0" w:color="auto"/>
              <w:left w:val="nil"/>
              <w:bottom w:val="single" w:sz="4" w:space="0" w:color="000000"/>
              <w:right w:val="nil"/>
            </w:tcBorders>
            <w:shd w:val="clear" w:color="auto" w:fill="auto"/>
            <w:vAlign w:val="center"/>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2016–17</w:t>
            </w:r>
            <w:r w:rsidRPr="000B4313">
              <w:rPr>
                <w:rFonts w:ascii="Arial" w:hAnsi="Arial" w:cs="Arial"/>
                <w:color w:val="000000"/>
                <w:sz w:val="16"/>
                <w:szCs w:val="16"/>
              </w:rPr>
              <w:br/>
              <w:t>Revised</w:t>
            </w:r>
            <w:r w:rsidRPr="000B4313">
              <w:rPr>
                <w:rFonts w:ascii="Arial" w:hAnsi="Arial" w:cs="Arial"/>
                <w:color w:val="000000"/>
                <w:sz w:val="16"/>
                <w:szCs w:val="16"/>
              </w:rPr>
              <w:br/>
              <w:t>$'000</w:t>
            </w:r>
          </w:p>
        </w:tc>
        <w:tc>
          <w:tcPr>
            <w:tcW w:w="1134" w:type="dxa"/>
            <w:tcBorders>
              <w:top w:val="single" w:sz="4" w:space="0" w:color="auto"/>
              <w:left w:val="nil"/>
              <w:bottom w:val="single" w:sz="4" w:space="0" w:color="000000"/>
              <w:right w:val="nil"/>
            </w:tcBorders>
            <w:shd w:val="clear" w:color="000000" w:fill="E6E6E6"/>
            <w:vAlign w:val="center"/>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Additional Estimates</w:t>
            </w:r>
            <w:r w:rsidRPr="000B4313">
              <w:rPr>
                <w:rFonts w:ascii="Arial" w:hAnsi="Arial" w:cs="Arial"/>
                <w:color w:val="000000"/>
                <w:sz w:val="16"/>
                <w:szCs w:val="16"/>
              </w:rPr>
              <w:br/>
              <w:t>$'000</w:t>
            </w:r>
          </w:p>
        </w:tc>
        <w:tc>
          <w:tcPr>
            <w:tcW w:w="1134" w:type="dxa"/>
            <w:tcBorders>
              <w:top w:val="single" w:sz="4" w:space="0" w:color="auto"/>
              <w:left w:val="nil"/>
              <w:bottom w:val="single" w:sz="4" w:space="0" w:color="000000"/>
              <w:right w:val="nil"/>
            </w:tcBorders>
            <w:shd w:val="clear" w:color="000000" w:fill="E6E6E6"/>
            <w:vAlign w:val="center"/>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Reduced Estimates</w:t>
            </w:r>
            <w:r w:rsidRPr="000B4313">
              <w:rPr>
                <w:rFonts w:ascii="Arial" w:hAnsi="Arial" w:cs="Arial"/>
                <w:color w:val="000000"/>
                <w:sz w:val="16"/>
                <w:szCs w:val="16"/>
              </w:rPr>
              <w:br/>
              <w:t>$'000</w:t>
            </w:r>
          </w:p>
        </w:tc>
      </w:tr>
      <w:tr w:rsidR="000B4313" w:rsidRPr="000B4313" w:rsidTr="00271F3E">
        <w:trPr>
          <w:cantSplit/>
          <w:trHeight w:val="225"/>
        </w:trPr>
        <w:tc>
          <w:tcPr>
            <w:tcW w:w="3402"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jc w:val="left"/>
              <w:rPr>
                <w:rFonts w:ascii="Arial" w:hAnsi="Arial" w:cs="Arial"/>
                <w:b/>
                <w:bCs/>
                <w:color w:val="000000"/>
                <w:sz w:val="16"/>
                <w:szCs w:val="16"/>
              </w:rPr>
            </w:pPr>
            <w:r w:rsidRPr="000B4313">
              <w:rPr>
                <w:rFonts w:ascii="Arial" w:hAnsi="Arial" w:cs="Arial"/>
                <w:b/>
                <w:bCs/>
                <w:color w:val="000000"/>
                <w:sz w:val="16"/>
                <w:szCs w:val="16"/>
              </w:rPr>
              <w:t>Administered items</w:t>
            </w:r>
          </w:p>
        </w:tc>
        <w:tc>
          <w:tcPr>
            <w:tcW w:w="1134"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jc w:val="right"/>
              <w:rPr>
                <w:rFonts w:ascii="Arial" w:hAnsi="Arial" w:cs="Arial"/>
                <w:i/>
                <w:iCs/>
                <w:color w:val="000000"/>
                <w:sz w:val="16"/>
                <w:szCs w:val="16"/>
              </w:rPr>
            </w:pPr>
          </w:p>
        </w:tc>
        <w:tc>
          <w:tcPr>
            <w:tcW w:w="1134"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jc w:val="righ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jc w:val="right"/>
              <w:rPr>
                <w:rFonts w:ascii="Arial" w:hAnsi="Arial" w:cs="Arial"/>
                <w:color w:val="000000"/>
                <w:sz w:val="16"/>
                <w:szCs w:val="16"/>
              </w:rPr>
            </w:pPr>
          </w:p>
        </w:tc>
        <w:tc>
          <w:tcPr>
            <w:tcW w:w="1134" w:type="dxa"/>
            <w:tcBorders>
              <w:top w:val="nil"/>
              <w:left w:val="nil"/>
              <w:bottom w:val="nil"/>
              <w:right w:val="nil"/>
            </w:tcBorders>
            <w:shd w:val="clear" w:color="000000" w:fill="E6E6E6"/>
            <w:noWrap/>
            <w:vAlign w:val="center"/>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w:t>
            </w:r>
          </w:p>
        </w:tc>
        <w:tc>
          <w:tcPr>
            <w:tcW w:w="1134" w:type="dxa"/>
            <w:tcBorders>
              <w:top w:val="nil"/>
              <w:left w:val="nil"/>
              <w:bottom w:val="nil"/>
              <w:right w:val="nil"/>
            </w:tcBorders>
            <w:shd w:val="clear" w:color="000000" w:fill="E6E6E6"/>
            <w:noWrap/>
            <w:vAlign w:val="center"/>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w:t>
            </w:r>
          </w:p>
        </w:tc>
      </w:tr>
      <w:tr w:rsidR="000B4313" w:rsidRPr="000B4313" w:rsidTr="0020380E">
        <w:trPr>
          <w:cantSplit/>
          <w:trHeight w:val="1417"/>
        </w:trPr>
        <w:tc>
          <w:tcPr>
            <w:tcW w:w="3402" w:type="dxa"/>
            <w:tcBorders>
              <w:top w:val="nil"/>
              <w:left w:val="nil"/>
              <w:bottom w:val="nil"/>
              <w:right w:val="nil"/>
            </w:tcBorders>
            <w:shd w:val="clear" w:color="auto" w:fill="auto"/>
            <w:vAlign w:val="center"/>
            <w:hideMark/>
          </w:tcPr>
          <w:p w:rsidR="000B4313" w:rsidRPr="000B4313" w:rsidRDefault="000B4313" w:rsidP="000B4313">
            <w:pPr>
              <w:spacing w:after="0" w:line="240" w:lineRule="auto"/>
              <w:ind w:firstLineChars="100" w:firstLine="161"/>
              <w:jc w:val="left"/>
              <w:rPr>
                <w:rFonts w:ascii="Arial" w:hAnsi="Arial" w:cs="Arial"/>
                <w:b/>
                <w:bCs/>
                <w:color w:val="000000"/>
                <w:sz w:val="16"/>
                <w:szCs w:val="16"/>
              </w:rPr>
            </w:pPr>
            <w:r w:rsidRPr="000B4313">
              <w:rPr>
                <w:rFonts w:ascii="Arial" w:hAnsi="Arial" w:cs="Arial"/>
                <w:b/>
                <w:bCs/>
                <w:color w:val="000000"/>
                <w:sz w:val="16"/>
                <w:szCs w:val="16"/>
              </w:rPr>
              <w:t>Outcome 1 - Improved early learning, schooling, student educational outcomes and transitions to and from school through access to quality child care, support, parent engagement, quality teaching and learning environments</w:t>
            </w:r>
          </w:p>
        </w:tc>
        <w:tc>
          <w:tcPr>
            <w:tcW w:w="1134"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jc w:val="right"/>
              <w:rPr>
                <w:rFonts w:ascii="Arial" w:hAnsi="Arial" w:cs="Arial"/>
                <w:i/>
                <w:iCs/>
                <w:color w:val="000000"/>
                <w:sz w:val="16"/>
                <w:szCs w:val="16"/>
              </w:rPr>
            </w:pPr>
            <w:r w:rsidRPr="000B4313">
              <w:rPr>
                <w:rFonts w:ascii="Arial" w:hAnsi="Arial" w:cs="Arial"/>
                <w:i/>
                <w:iCs/>
                <w:color w:val="000000"/>
                <w:sz w:val="16"/>
                <w:szCs w:val="16"/>
              </w:rPr>
              <w:t xml:space="preserve">271,538 </w:t>
            </w:r>
          </w:p>
        </w:tc>
        <w:tc>
          <w:tcPr>
            <w:tcW w:w="1134"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522,406 </w:t>
            </w:r>
          </w:p>
        </w:tc>
        <w:tc>
          <w:tcPr>
            <w:tcW w:w="1134"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445,403 </w:t>
            </w:r>
          </w:p>
        </w:tc>
        <w:tc>
          <w:tcPr>
            <w:tcW w:w="1134" w:type="dxa"/>
            <w:tcBorders>
              <w:top w:val="nil"/>
              <w:left w:val="nil"/>
              <w:bottom w:val="nil"/>
              <w:right w:val="nil"/>
            </w:tcBorders>
            <w:shd w:val="clear" w:color="000000" w:fill="E6E6E6"/>
            <w:noWrap/>
            <w:vAlign w:val="center"/>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 </w:t>
            </w:r>
          </w:p>
        </w:tc>
        <w:tc>
          <w:tcPr>
            <w:tcW w:w="1134" w:type="dxa"/>
            <w:tcBorders>
              <w:top w:val="nil"/>
              <w:left w:val="nil"/>
              <w:bottom w:val="nil"/>
              <w:right w:val="nil"/>
            </w:tcBorders>
            <w:shd w:val="clear" w:color="000000" w:fill="E6E6E6"/>
            <w:noWrap/>
            <w:vAlign w:val="center"/>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(77,003)</w:t>
            </w:r>
          </w:p>
        </w:tc>
      </w:tr>
      <w:tr w:rsidR="000B4313" w:rsidRPr="000B4313" w:rsidTr="0020380E">
        <w:trPr>
          <w:cantSplit/>
          <w:trHeight w:val="1417"/>
        </w:trPr>
        <w:tc>
          <w:tcPr>
            <w:tcW w:w="3402" w:type="dxa"/>
            <w:tcBorders>
              <w:top w:val="nil"/>
              <w:left w:val="nil"/>
              <w:bottom w:val="nil"/>
              <w:right w:val="nil"/>
            </w:tcBorders>
            <w:shd w:val="clear" w:color="auto" w:fill="auto"/>
            <w:vAlign w:val="center"/>
            <w:hideMark/>
          </w:tcPr>
          <w:p w:rsidR="000B4313" w:rsidRPr="000B4313" w:rsidRDefault="000B4313" w:rsidP="000B4313">
            <w:pPr>
              <w:spacing w:after="0" w:line="240" w:lineRule="auto"/>
              <w:ind w:firstLineChars="100" w:firstLine="161"/>
              <w:jc w:val="left"/>
              <w:rPr>
                <w:rFonts w:ascii="Arial" w:hAnsi="Arial" w:cs="Arial"/>
                <w:b/>
                <w:bCs/>
                <w:color w:val="000000"/>
                <w:sz w:val="16"/>
                <w:szCs w:val="16"/>
              </w:rPr>
            </w:pPr>
            <w:r w:rsidRPr="000B4313">
              <w:rPr>
                <w:rFonts w:ascii="Arial" w:hAnsi="Arial" w:cs="Arial"/>
                <w:b/>
                <w:bCs/>
                <w:color w:val="000000"/>
                <w:sz w:val="16"/>
                <w:szCs w:val="16"/>
              </w:rPr>
              <w:t>Outcome 2 - Promote growth in economic productivity and social wellbeing through access to quality higher education, international education, and international quality research, skills and training</w:t>
            </w:r>
          </w:p>
        </w:tc>
        <w:tc>
          <w:tcPr>
            <w:tcW w:w="1134"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jc w:val="right"/>
              <w:rPr>
                <w:rFonts w:ascii="Arial" w:hAnsi="Arial" w:cs="Arial"/>
                <w:i/>
                <w:iCs/>
                <w:color w:val="000000"/>
                <w:sz w:val="16"/>
                <w:szCs w:val="16"/>
              </w:rPr>
            </w:pPr>
            <w:r w:rsidRPr="000B4313">
              <w:rPr>
                <w:rFonts w:ascii="Arial" w:hAnsi="Arial" w:cs="Arial"/>
                <w:i/>
                <w:iCs/>
                <w:color w:val="000000"/>
                <w:sz w:val="16"/>
                <w:szCs w:val="16"/>
              </w:rPr>
              <w:t xml:space="preserve">1,317,918 </w:t>
            </w:r>
          </w:p>
        </w:tc>
        <w:tc>
          <w:tcPr>
            <w:tcW w:w="1134"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1,357,582 </w:t>
            </w:r>
          </w:p>
        </w:tc>
        <w:tc>
          <w:tcPr>
            <w:tcW w:w="1134"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1,355,637 </w:t>
            </w:r>
          </w:p>
        </w:tc>
        <w:tc>
          <w:tcPr>
            <w:tcW w:w="1134" w:type="dxa"/>
            <w:tcBorders>
              <w:top w:val="nil"/>
              <w:left w:val="nil"/>
              <w:bottom w:val="nil"/>
              <w:right w:val="nil"/>
            </w:tcBorders>
            <w:shd w:val="clear" w:color="000000" w:fill="E6E6E6"/>
            <w:noWrap/>
            <w:vAlign w:val="center"/>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 </w:t>
            </w:r>
          </w:p>
        </w:tc>
        <w:tc>
          <w:tcPr>
            <w:tcW w:w="1134" w:type="dxa"/>
            <w:tcBorders>
              <w:top w:val="nil"/>
              <w:left w:val="nil"/>
              <w:bottom w:val="nil"/>
              <w:right w:val="nil"/>
            </w:tcBorders>
            <w:shd w:val="clear" w:color="000000" w:fill="E6E6E6"/>
            <w:noWrap/>
            <w:vAlign w:val="center"/>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(1,945)</w:t>
            </w:r>
          </w:p>
        </w:tc>
      </w:tr>
      <w:tr w:rsidR="000B4313" w:rsidRPr="000B4313" w:rsidTr="00271F3E">
        <w:trPr>
          <w:cantSplit/>
          <w:trHeight w:val="225"/>
        </w:trPr>
        <w:tc>
          <w:tcPr>
            <w:tcW w:w="3402"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jc w:val="left"/>
              <w:rPr>
                <w:rFonts w:ascii="Arial" w:hAnsi="Arial" w:cs="Arial"/>
                <w:b/>
                <w:bCs/>
                <w:color w:val="000000"/>
                <w:sz w:val="16"/>
                <w:szCs w:val="16"/>
              </w:rPr>
            </w:pPr>
            <w:r w:rsidRPr="000B4313">
              <w:rPr>
                <w:rFonts w:ascii="Arial" w:hAnsi="Arial" w:cs="Arial"/>
                <w:b/>
                <w:bCs/>
                <w:color w:val="000000"/>
                <w:sz w:val="16"/>
                <w:szCs w:val="16"/>
              </w:rPr>
              <w:t>Total administered</w:t>
            </w:r>
          </w:p>
        </w:tc>
        <w:tc>
          <w:tcPr>
            <w:tcW w:w="1134" w:type="dxa"/>
            <w:tcBorders>
              <w:top w:val="single" w:sz="4" w:space="0" w:color="000000"/>
              <w:left w:val="nil"/>
              <w:bottom w:val="single" w:sz="4" w:space="0" w:color="000000"/>
              <w:right w:val="nil"/>
            </w:tcBorders>
            <w:shd w:val="clear" w:color="auto" w:fill="auto"/>
            <w:noWrap/>
            <w:vAlign w:val="center"/>
            <w:hideMark/>
          </w:tcPr>
          <w:p w:rsidR="000B4313" w:rsidRPr="000B4313" w:rsidRDefault="000B4313" w:rsidP="000B4313">
            <w:pPr>
              <w:spacing w:after="0" w:line="240" w:lineRule="auto"/>
              <w:jc w:val="right"/>
              <w:rPr>
                <w:rFonts w:ascii="Arial" w:hAnsi="Arial" w:cs="Arial"/>
                <w:b/>
                <w:bCs/>
                <w:i/>
                <w:iCs/>
                <w:color w:val="000000"/>
                <w:sz w:val="16"/>
                <w:szCs w:val="16"/>
              </w:rPr>
            </w:pPr>
            <w:r w:rsidRPr="000B4313">
              <w:rPr>
                <w:rFonts w:ascii="Arial" w:hAnsi="Arial" w:cs="Arial"/>
                <w:b/>
                <w:bCs/>
                <w:i/>
                <w:iCs/>
                <w:color w:val="000000"/>
                <w:sz w:val="16"/>
                <w:szCs w:val="16"/>
              </w:rPr>
              <w:t xml:space="preserve">1,589,456 </w:t>
            </w:r>
          </w:p>
        </w:tc>
        <w:tc>
          <w:tcPr>
            <w:tcW w:w="1134" w:type="dxa"/>
            <w:tcBorders>
              <w:top w:val="single" w:sz="4" w:space="0" w:color="000000"/>
              <w:left w:val="nil"/>
              <w:bottom w:val="single" w:sz="4" w:space="0" w:color="000000"/>
              <w:right w:val="nil"/>
            </w:tcBorders>
            <w:shd w:val="clear" w:color="auto" w:fill="auto"/>
            <w:noWrap/>
            <w:vAlign w:val="center"/>
            <w:hideMark/>
          </w:tcPr>
          <w:p w:rsidR="000B4313" w:rsidRPr="000B4313" w:rsidRDefault="000B4313" w:rsidP="000B4313">
            <w:pPr>
              <w:spacing w:after="0" w:line="240" w:lineRule="auto"/>
              <w:jc w:val="right"/>
              <w:rPr>
                <w:rFonts w:ascii="Arial" w:hAnsi="Arial" w:cs="Arial"/>
                <w:b/>
                <w:bCs/>
                <w:color w:val="000000"/>
                <w:sz w:val="16"/>
                <w:szCs w:val="16"/>
              </w:rPr>
            </w:pPr>
            <w:r w:rsidRPr="000B4313">
              <w:rPr>
                <w:rFonts w:ascii="Arial" w:hAnsi="Arial" w:cs="Arial"/>
                <w:b/>
                <w:bCs/>
                <w:color w:val="000000"/>
                <w:sz w:val="16"/>
                <w:szCs w:val="16"/>
              </w:rPr>
              <w:t xml:space="preserve">1,879,988 </w:t>
            </w:r>
          </w:p>
        </w:tc>
        <w:tc>
          <w:tcPr>
            <w:tcW w:w="1134" w:type="dxa"/>
            <w:tcBorders>
              <w:top w:val="single" w:sz="4" w:space="0" w:color="000000"/>
              <w:left w:val="nil"/>
              <w:bottom w:val="single" w:sz="4" w:space="0" w:color="000000"/>
              <w:right w:val="nil"/>
            </w:tcBorders>
            <w:shd w:val="clear" w:color="auto" w:fill="auto"/>
            <w:noWrap/>
            <w:vAlign w:val="center"/>
            <w:hideMark/>
          </w:tcPr>
          <w:p w:rsidR="000B4313" w:rsidRPr="000B4313" w:rsidRDefault="000B4313" w:rsidP="000B4313">
            <w:pPr>
              <w:spacing w:after="0" w:line="240" w:lineRule="auto"/>
              <w:jc w:val="right"/>
              <w:rPr>
                <w:rFonts w:ascii="Arial" w:hAnsi="Arial" w:cs="Arial"/>
                <w:b/>
                <w:bCs/>
                <w:color w:val="000000"/>
                <w:sz w:val="16"/>
                <w:szCs w:val="16"/>
              </w:rPr>
            </w:pPr>
            <w:r w:rsidRPr="000B4313">
              <w:rPr>
                <w:rFonts w:ascii="Arial" w:hAnsi="Arial" w:cs="Arial"/>
                <w:b/>
                <w:bCs/>
                <w:color w:val="000000"/>
                <w:sz w:val="16"/>
                <w:szCs w:val="16"/>
              </w:rPr>
              <w:t xml:space="preserve">1,801,040 </w:t>
            </w:r>
          </w:p>
        </w:tc>
        <w:tc>
          <w:tcPr>
            <w:tcW w:w="1134" w:type="dxa"/>
            <w:tcBorders>
              <w:top w:val="single" w:sz="4" w:space="0" w:color="000000"/>
              <w:left w:val="nil"/>
              <w:bottom w:val="single" w:sz="4" w:space="0" w:color="000000"/>
              <w:right w:val="nil"/>
            </w:tcBorders>
            <w:shd w:val="clear" w:color="000000" w:fill="E6E6E6"/>
            <w:noWrap/>
            <w:vAlign w:val="center"/>
            <w:hideMark/>
          </w:tcPr>
          <w:p w:rsidR="000B4313" w:rsidRPr="000B4313" w:rsidRDefault="000B4313" w:rsidP="000B4313">
            <w:pPr>
              <w:spacing w:after="0" w:line="240" w:lineRule="auto"/>
              <w:jc w:val="right"/>
              <w:rPr>
                <w:rFonts w:ascii="Arial" w:hAnsi="Arial" w:cs="Arial"/>
                <w:b/>
                <w:bCs/>
                <w:color w:val="000000"/>
                <w:sz w:val="16"/>
                <w:szCs w:val="16"/>
              </w:rPr>
            </w:pPr>
            <w:r w:rsidRPr="000B4313">
              <w:rPr>
                <w:rFonts w:ascii="Arial" w:hAnsi="Arial" w:cs="Arial"/>
                <w:b/>
                <w:bCs/>
                <w:color w:val="000000"/>
                <w:sz w:val="16"/>
                <w:szCs w:val="16"/>
              </w:rPr>
              <w:t xml:space="preserve">- </w:t>
            </w:r>
          </w:p>
        </w:tc>
        <w:tc>
          <w:tcPr>
            <w:tcW w:w="1134" w:type="dxa"/>
            <w:tcBorders>
              <w:top w:val="single" w:sz="4" w:space="0" w:color="000000"/>
              <w:left w:val="nil"/>
              <w:bottom w:val="single" w:sz="4" w:space="0" w:color="000000"/>
              <w:right w:val="nil"/>
            </w:tcBorders>
            <w:shd w:val="clear" w:color="000000" w:fill="E6E6E6"/>
            <w:noWrap/>
            <w:vAlign w:val="center"/>
            <w:hideMark/>
          </w:tcPr>
          <w:p w:rsidR="000B4313" w:rsidRPr="000B4313" w:rsidRDefault="000B4313" w:rsidP="000B4313">
            <w:pPr>
              <w:spacing w:after="0" w:line="240" w:lineRule="auto"/>
              <w:jc w:val="right"/>
              <w:rPr>
                <w:rFonts w:ascii="Arial" w:hAnsi="Arial" w:cs="Arial"/>
                <w:b/>
                <w:bCs/>
                <w:color w:val="000000"/>
                <w:sz w:val="16"/>
                <w:szCs w:val="16"/>
              </w:rPr>
            </w:pPr>
            <w:r w:rsidRPr="000B4313">
              <w:rPr>
                <w:rFonts w:ascii="Arial" w:hAnsi="Arial" w:cs="Arial"/>
                <w:b/>
                <w:bCs/>
                <w:color w:val="000000"/>
                <w:sz w:val="16"/>
                <w:szCs w:val="16"/>
              </w:rPr>
              <w:t>(78,948)</w:t>
            </w:r>
          </w:p>
        </w:tc>
      </w:tr>
      <w:tr w:rsidR="000B4313" w:rsidRPr="000B4313" w:rsidTr="00271F3E">
        <w:trPr>
          <w:cantSplit/>
          <w:trHeight w:val="225"/>
        </w:trPr>
        <w:tc>
          <w:tcPr>
            <w:tcW w:w="3402"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jc w:val="left"/>
              <w:rPr>
                <w:rFonts w:ascii="Arial" w:hAnsi="Arial" w:cs="Arial"/>
                <w:b/>
                <w:bCs/>
                <w:color w:val="000000"/>
                <w:sz w:val="16"/>
                <w:szCs w:val="16"/>
              </w:rPr>
            </w:pPr>
            <w:r w:rsidRPr="000B4313">
              <w:rPr>
                <w:rFonts w:ascii="Arial" w:hAnsi="Arial" w:cs="Arial"/>
                <w:b/>
                <w:bCs/>
                <w:color w:val="000000"/>
                <w:sz w:val="16"/>
                <w:szCs w:val="16"/>
              </w:rPr>
              <w:t>Departmental programs</w:t>
            </w:r>
          </w:p>
        </w:tc>
        <w:tc>
          <w:tcPr>
            <w:tcW w:w="1134"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jc w:val="right"/>
              <w:rPr>
                <w:rFonts w:ascii="Arial" w:hAnsi="Arial" w:cs="Arial"/>
                <w:i/>
                <w:iCs/>
                <w:color w:val="000000"/>
                <w:sz w:val="16"/>
                <w:szCs w:val="16"/>
              </w:rPr>
            </w:pPr>
          </w:p>
        </w:tc>
        <w:tc>
          <w:tcPr>
            <w:tcW w:w="1134"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jc w:val="righ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jc w:val="right"/>
              <w:rPr>
                <w:rFonts w:ascii="Arial" w:hAnsi="Arial" w:cs="Arial"/>
                <w:color w:val="000000"/>
                <w:sz w:val="16"/>
                <w:szCs w:val="16"/>
              </w:rPr>
            </w:pPr>
          </w:p>
        </w:tc>
        <w:tc>
          <w:tcPr>
            <w:tcW w:w="1134" w:type="dxa"/>
            <w:tcBorders>
              <w:top w:val="nil"/>
              <w:left w:val="nil"/>
              <w:bottom w:val="nil"/>
              <w:right w:val="nil"/>
            </w:tcBorders>
            <w:shd w:val="clear" w:color="000000" w:fill="E6E6E6"/>
            <w:noWrap/>
            <w:vAlign w:val="center"/>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w:t>
            </w:r>
          </w:p>
        </w:tc>
        <w:tc>
          <w:tcPr>
            <w:tcW w:w="1134" w:type="dxa"/>
            <w:tcBorders>
              <w:top w:val="nil"/>
              <w:left w:val="nil"/>
              <w:bottom w:val="nil"/>
              <w:right w:val="nil"/>
            </w:tcBorders>
            <w:shd w:val="clear" w:color="000000" w:fill="E6E6E6"/>
            <w:noWrap/>
            <w:vAlign w:val="center"/>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w:t>
            </w:r>
          </w:p>
        </w:tc>
      </w:tr>
      <w:tr w:rsidR="000B4313" w:rsidRPr="000B4313" w:rsidTr="0020380E">
        <w:trPr>
          <w:cantSplit/>
          <w:trHeight w:val="1417"/>
        </w:trPr>
        <w:tc>
          <w:tcPr>
            <w:tcW w:w="3402" w:type="dxa"/>
            <w:tcBorders>
              <w:top w:val="nil"/>
              <w:left w:val="nil"/>
              <w:bottom w:val="nil"/>
              <w:right w:val="nil"/>
            </w:tcBorders>
            <w:shd w:val="clear" w:color="auto" w:fill="auto"/>
            <w:vAlign w:val="center"/>
            <w:hideMark/>
          </w:tcPr>
          <w:p w:rsidR="000B4313" w:rsidRPr="000B4313" w:rsidRDefault="000B4313" w:rsidP="000B4313">
            <w:pPr>
              <w:spacing w:after="0" w:line="240" w:lineRule="auto"/>
              <w:ind w:firstLineChars="100" w:firstLine="161"/>
              <w:jc w:val="left"/>
              <w:rPr>
                <w:rFonts w:ascii="Arial" w:hAnsi="Arial" w:cs="Arial"/>
                <w:b/>
                <w:bCs/>
                <w:color w:val="000000"/>
                <w:sz w:val="16"/>
                <w:szCs w:val="16"/>
              </w:rPr>
            </w:pPr>
            <w:r w:rsidRPr="000B4313">
              <w:rPr>
                <w:rFonts w:ascii="Arial" w:hAnsi="Arial" w:cs="Arial"/>
                <w:b/>
                <w:bCs/>
                <w:color w:val="000000"/>
                <w:sz w:val="16"/>
                <w:szCs w:val="16"/>
              </w:rPr>
              <w:t>Outcome 1 - Improved early learning, schooling, student educational outcomes and transitions to and from school through access to quality child care, support, parent engagement, quality teaching and learning environments</w:t>
            </w:r>
          </w:p>
        </w:tc>
        <w:tc>
          <w:tcPr>
            <w:tcW w:w="1134"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jc w:val="right"/>
              <w:rPr>
                <w:rFonts w:ascii="Arial" w:hAnsi="Arial" w:cs="Arial"/>
                <w:i/>
                <w:iCs/>
                <w:color w:val="000000"/>
                <w:sz w:val="16"/>
                <w:szCs w:val="16"/>
              </w:rPr>
            </w:pPr>
            <w:r w:rsidRPr="000B4313">
              <w:rPr>
                <w:rFonts w:ascii="Arial" w:hAnsi="Arial" w:cs="Arial"/>
                <w:i/>
                <w:iCs/>
                <w:color w:val="000000"/>
                <w:sz w:val="16"/>
                <w:szCs w:val="16"/>
              </w:rPr>
              <w:t xml:space="preserve">141,772 </w:t>
            </w:r>
          </w:p>
        </w:tc>
        <w:tc>
          <w:tcPr>
            <w:tcW w:w="1134"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177,938 </w:t>
            </w:r>
          </w:p>
        </w:tc>
        <w:tc>
          <w:tcPr>
            <w:tcW w:w="1134"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181,350 </w:t>
            </w:r>
          </w:p>
        </w:tc>
        <w:tc>
          <w:tcPr>
            <w:tcW w:w="1134" w:type="dxa"/>
            <w:tcBorders>
              <w:top w:val="nil"/>
              <w:left w:val="nil"/>
              <w:bottom w:val="nil"/>
              <w:right w:val="nil"/>
            </w:tcBorders>
            <w:shd w:val="clear" w:color="000000" w:fill="E6E6E6"/>
            <w:noWrap/>
            <w:vAlign w:val="center"/>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3,412 </w:t>
            </w:r>
          </w:p>
        </w:tc>
        <w:tc>
          <w:tcPr>
            <w:tcW w:w="1134" w:type="dxa"/>
            <w:tcBorders>
              <w:top w:val="nil"/>
              <w:left w:val="nil"/>
              <w:bottom w:val="nil"/>
              <w:right w:val="nil"/>
            </w:tcBorders>
            <w:shd w:val="clear" w:color="000000" w:fill="E6E6E6"/>
            <w:noWrap/>
            <w:vAlign w:val="center"/>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 </w:t>
            </w:r>
          </w:p>
        </w:tc>
      </w:tr>
      <w:tr w:rsidR="000B4313" w:rsidRPr="000B4313" w:rsidTr="0020380E">
        <w:trPr>
          <w:cantSplit/>
          <w:trHeight w:val="1417"/>
        </w:trPr>
        <w:tc>
          <w:tcPr>
            <w:tcW w:w="3402" w:type="dxa"/>
            <w:tcBorders>
              <w:top w:val="nil"/>
              <w:left w:val="nil"/>
              <w:bottom w:val="nil"/>
              <w:right w:val="nil"/>
            </w:tcBorders>
            <w:shd w:val="clear" w:color="auto" w:fill="auto"/>
            <w:vAlign w:val="center"/>
            <w:hideMark/>
          </w:tcPr>
          <w:p w:rsidR="000B4313" w:rsidRPr="000B4313" w:rsidRDefault="000B4313" w:rsidP="000B4313">
            <w:pPr>
              <w:spacing w:after="0" w:line="240" w:lineRule="auto"/>
              <w:ind w:firstLineChars="100" w:firstLine="161"/>
              <w:jc w:val="left"/>
              <w:rPr>
                <w:rFonts w:ascii="Arial" w:hAnsi="Arial" w:cs="Arial"/>
                <w:b/>
                <w:bCs/>
                <w:color w:val="000000"/>
                <w:sz w:val="16"/>
                <w:szCs w:val="16"/>
              </w:rPr>
            </w:pPr>
            <w:r w:rsidRPr="000B4313">
              <w:rPr>
                <w:rFonts w:ascii="Arial" w:hAnsi="Arial" w:cs="Arial"/>
                <w:b/>
                <w:bCs/>
                <w:color w:val="000000"/>
                <w:sz w:val="16"/>
                <w:szCs w:val="16"/>
              </w:rPr>
              <w:t>Outcome 2 - Promote growth in economic productivity and social wellbeing through access to quality higher education, international education, and international quality research, skills and training</w:t>
            </w:r>
          </w:p>
        </w:tc>
        <w:tc>
          <w:tcPr>
            <w:tcW w:w="1134"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jc w:val="right"/>
              <w:rPr>
                <w:rFonts w:ascii="Arial" w:hAnsi="Arial" w:cs="Arial"/>
                <w:i/>
                <w:iCs/>
                <w:color w:val="000000"/>
                <w:sz w:val="16"/>
                <w:szCs w:val="16"/>
              </w:rPr>
            </w:pPr>
            <w:r w:rsidRPr="000B4313">
              <w:rPr>
                <w:rFonts w:ascii="Arial" w:hAnsi="Arial" w:cs="Arial"/>
                <w:i/>
                <w:iCs/>
                <w:color w:val="000000"/>
                <w:sz w:val="16"/>
                <w:szCs w:val="16"/>
              </w:rPr>
              <w:t xml:space="preserve">183,336 </w:t>
            </w:r>
          </w:p>
        </w:tc>
        <w:tc>
          <w:tcPr>
            <w:tcW w:w="1134"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164,398 </w:t>
            </w:r>
          </w:p>
        </w:tc>
        <w:tc>
          <w:tcPr>
            <w:tcW w:w="1134"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175,470 </w:t>
            </w:r>
          </w:p>
        </w:tc>
        <w:tc>
          <w:tcPr>
            <w:tcW w:w="1134" w:type="dxa"/>
            <w:tcBorders>
              <w:top w:val="nil"/>
              <w:left w:val="nil"/>
              <w:bottom w:val="nil"/>
              <w:right w:val="nil"/>
            </w:tcBorders>
            <w:shd w:val="clear" w:color="000000" w:fill="E6E6E6"/>
            <w:noWrap/>
            <w:vAlign w:val="center"/>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11,072 </w:t>
            </w:r>
          </w:p>
        </w:tc>
        <w:tc>
          <w:tcPr>
            <w:tcW w:w="1134" w:type="dxa"/>
            <w:tcBorders>
              <w:top w:val="nil"/>
              <w:left w:val="nil"/>
              <w:bottom w:val="nil"/>
              <w:right w:val="nil"/>
            </w:tcBorders>
            <w:shd w:val="clear" w:color="000000" w:fill="E6E6E6"/>
            <w:noWrap/>
            <w:vAlign w:val="center"/>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 </w:t>
            </w:r>
          </w:p>
        </w:tc>
      </w:tr>
      <w:tr w:rsidR="000B4313" w:rsidRPr="000B4313" w:rsidTr="00271F3E">
        <w:trPr>
          <w:cantSplit/>
          <w:trHeight w:val="225"/>
        </w:trPr>
        <w:tc>
          <w:tcPr>
            <w:tcW w:w="3402"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jc w:val="left"/>
              <w:rPr>
                <w:rFonts w:ascii="Arial" w:hAnsi="Arial" w:cs="Arial"/>
                <w:b/>
                <w:bCs/>
                <w:color w:val="000000"/>
                <w:sz w:val="16"/>
                <w:szCs w:val="16"/>
              </w:rPr>
            </w:pPr>
            <w:r w:rsidRPr="000B4313">
              <w:rPr>
                <w:rFonts w:ascii="Arial" w:hAnsi="Arial" w:cs="Arial"/>
                <w:b/>
                <w:bCs/>
                <w:color w:val="000000"/>
                <w:sz w:val="16"/>
                <w:szCs w:val="16"/>
              </w:rPr>
              <w:t>Total departmental</w:t>
            </w:r>
          </w:p>
        </w:tc>
        <w:tc>
          <w:tcPr>
            <w:tcW w:w="1134" w:type="dxa"/>
            <w:tcBorders>
              <w:top w:val="single" w:sz="4" w:space="0" w:color="000000"/>
              <w:left w:val="nil"/>
              <w:bottom w:val="single" w:sz="4" w:space="0" w:color="000000"/>
              <w:right w:val="nil"/>
            </w:tcBorders>
            <w:shd w:val="clear" w:color="auto" w:fill="auto"/>
            <w:noWrap/>
            <w:vAlign w:val="center"/>
            <w:hideMark/>
          </w:tcPr>
          <w:p w:rsidR="000B4313" w:rsidRPr="000B4313" w:rsidRDefault="000B4313" w:rsidP="000B4313">
            <w:pPr>
              <w:spacing w:after="0" w:line="240" w:lineRule="auto"/>
              <w:jc w:val="right"/>
              <w:rPr>
                <w:rFonts w:ascii="Arial" w:hAnsi="Arial" w:cs="Arial"/>
                <w:b/>
                <w:bCs/>
                <w:i/>
                <w:iCs/>
                <w:color w:val="000000"/>
                <w:sz w:val="16"/>
                <w:szCs w:val="16"/>
              </w:rPr>
            </w:pPr>
            <w:r w:rsidRPr="000B4313">
              <w:rPr>
                <w:rFonts w:ascii="Arial" w:hAnsi="Arial" w:cs="Arial"/>
                <w:b/>
                <w:bCs/>
                <w:i/>
                <w:iCs/>
                <w:color w:val="000000"/>
                <w:sz w:val="16"/>
                <w:szCs w:val="16"/>
              </w:rPr>
              <w:t xml:space="preserve">325,108 </w:t>
            </w:r>
          </w:p>
        </w:tc>
        <w:tc>
          <w:tcPr>
            <w:tcW w:w="1134" w:type="dxa"/>
            <w:tcBorders>
              <w:top w:val="single" w:sz="4" w:space="0" w:color="000000"/>
              <w:left w:val="nil"/>
              <w:bottom w:val="single" w:sz="4" w:space="0" w:color="000000"/>
              <w:right w:val="nil"/>
            </w:tcBorders>
            <w:shd w:val="clear" w:color="auto" w:fill="auto"/>
            <w:noWrap/>
            <w:vAlign w:val="center"/>
            <w:hideMark/>
          </w:tcPr>
          <w:p w:rsidR="000B4313" w:rsidRPr="000B4313" w:rsidRDefault="000B4313" w:rsidP="000B4313">
            <w:pPr>
              <w:spacing w:after="0" w:line="240" w:lineRule="auto"/>
              <w:jc w:val="right"/>
              <w:rPr>
                <w:rFonts w:ascii="Arial" w:hAnsi="Arial" w:cs="Arial"/>
                <w:b/>
                <w:bCs/>
                <w:color w:val="000000"/>
                <w:sz w:val="16"/>
                <w:szCs w:val="16"/>
              </w:rPr>
            </w:pPr>
            <w:r w:rsidRPr="000B4313">
              <w:rPr>
                <w:rFonts w:ascii="Arial" w:hAnsi="Arial" w:cs="Arial"/>
                <w:b/>
                <w:bCs/>
                <w:color w:val="000000"/>
                <w:sz w:val="16"/>
                <w:szCs w:val="16"/>
              </w:rPr>
              <w:t xml:space="preserve">342,336 </w:t>
            </w:r>
          </w:p>
        </w:tc>
        <w:tc>
          <w:tcPr>
            <w:tcW w:w="1134" w:type="dxa"/>
            <w:tcBorders>
              <w:top w:val="single" w:sz="4" w:space="0" w:color="000000"/>
              <w:left w:val="nil"/>
              <w:bottom w:val="single" w:sz="4" w:space="0" w:color="000000"/>
              <w:right w:val="nil"/>
            </w:tcBorders>
            <w:shd w:val="clear" w:color="auto" w:fill="auto"/>
            <w:noWrap/>
            <w:vAlign w:val="center"/>
            <w:hideMark/>
          </w:tcPr>
          <w:p w:rsidR="000B4313" w:rsidRPr="000B4313" w:rsidRDefault="000B4313" w:rsidP="000B4313">
            <w:pPr>
              <w:spacing w:after="0" w:line="240" w:lineRule="auto"/>
              <w:jc w:val="right"/>
              <w:rPr>
                <w:rFonts w:ascii="Arial" w:hAnsi="Arial" w:cs="Arial"/>
                <w:b/>
                <w:bCs/>
                <w:color w:val="000000"/>
                <w:sz w:val="16"/>
                <w:szCs w:val="16"/>
              </w:rPr>
            </w:pPr>
            <w:r w:rsidRPr="000B4313">
              <w:rPr>
                <w:rFonts w:ascii="Arial" w:hAnsi="Arial" w:cs="Arial"/>
                <w:b/>
                <w:bCs/>
                <w:color w:val="000000"/>
                <w:sz w:val="16"/>
                <w:szCs w:val="16"/>
              </w:rPr>
              <w:t xml:space="preserve">356,820 </w:t>
            </w:r>
          </w:p>
        </w:tc>
        <w:tc>
          <w:tcPr>
            <w:tcW w:w="1134" w:type="dxa"/>
            <w:tcBorders>
              <w:top w:val="single" w:sz="4" w:space="0" w:color="000000"/>
              <w:left w:val="nil"/>
              <w:bottom w:val="single" w:sz="4" w:space="0" w:color="000000"/>
              <w:right w:val="nil"/>
            </w:tcBorders>
            <w:shd w:val="clear" w:color="000000" w:fill="E6E6E6"/>
            <w:noWrap/>
            <w:vAlign w:val="center"/>
            <w:hideMark/>
          </w:tcPr>
          <w:p w:rsidR="000B4313" w:rsidRPr="000B4313" w:rsidRDefault="000B4313" w:rsidP="000B4313">
            <w:pPr>
              <w:spacing w:after="0" w:line="240" w:lineRule="auto"/>
              <w:jc w:val="right"/>
              <w:rPr>
                <w:rFonts w:ascii="Arial" w:hAnsi="Arial" w:cs="Arial"/>
                <w:b/>
                <w:bCs/>
                <w:color w:val="000000"/>
                <w:sz w:val="16"/>
                <w:szCs w:val="16"/>
              </w:rPr>
            </w:pPr>
            <w:r w:rsidRPr="000B4313">
              <w:rPr>
                <w:rFonts w:ascii="Arial" w:hAnsi="Arial" w:cs="Arial"/>
                <w:b/>
                <w:bCs/>
                <w:color w:val="000000"/>
                <w:sz w:val="16"/>
                <w:szCs w:val="16"/>
              </w:rPr>
              <w:t xml:space="preserve">14,484 </w:t>
            </w:r>
          </w:p>
        </w:tc>
        <w:tc>
          <w:tcPr>
            <w:tcW w:w="1134" w:type="dxa"/>
            <w:tcBorders>
              <w:top w:val="single" w:sz="4" w:space="0" w:color="000000"/>
              <w:left w:val="nil"/>
              <w:bottom w:val="single" w:sz="4" w:space="0" w:color="000000"/>
              <w:right w:val="nil"/>
            </w:tcBorders>
            <w:shd w:val="clear" w:color="000000" w:fill="E6E6E6"/>
            <w:noWrap/>
            <w:vAlign w:val="center"/>
            <w:hideMark/>
          </w:tcPr>
          <w:p w:rsidR="000B4313" w:rsidRPr="000B4313" w:rsidRDefault="000B4313" w:rsidP="000B4313">
            <w:pPr>
              <w:spacing w:after="0" w:line="240" w:lineRule="auto"/>
              <w:jc w:val="right"/>
              <w:rPr>
                <w:rFonts w:ascii="Arial" w:hAnsi="Arial" w:cs="Arial"/>
                <w:b/>
                <w:bCs/>
                <w:color w:val="000000"/>
                <w:sz w:val="16"/>
                <w:szCs w:val="16"/>
              </w:rPr>
            </w:pPr>
            <w:r w:rsidRPr="000B4313">
              <w:rPr>
                <w:rFonts w:ascii="Arial" w:hAnsi="Arial" w:cs="Arial"/>
                <w:b/>
                <w:bCs/>
                <w:color w:val="000000"/>
                <w:sz w:val="16"/>
                <w:szCs w:val="16"/>
              </w:rPr>
              <w:t xml:space="preserve">- </w:t>
            </w:r>
          </w:p>
        </w:tc>
      </w:tr>
      <w:tr w:rsidR="000B4313" w:rsidRPr="000B4313" w:rsidTr="00271F3E">
        <w:trPr>
          <w:cantSplit/>
          <w:trHeight w:val="450"/>
        </w:trPr>
        <w:tc>
          <w:tcPr>
            <w:tcW w:w="3402" w:type="dxa"/>
            <w:tcBorders>
              <w:top w:val="nil"/>
              <w:left w:val="nil"/>
              <w:bottom w:val="single" w:sz="4" w:space="0" w:color="000000"/>
              <w:right w:val="nil"/>
            </w:tcBorders>
            <w:shd w:val="clear" w:color="auto" w:fill="auto"/>
            <w:vAlign w:val="center"/>
            <w:hideMark/>
          </w:tcPr>
          <w:p w:rsidR="000B4313" w:rsidRPr="000B4313" w:rsidRDefault="000B4313" w:rsidP="000B4313">
            <w:pPr>
              <w:spacing w:after="0" w:line="240" w:lineRule="auto"/>
              <w:jc w:val="left"/>
              <w:rPr>
                <w:rFonts w:ascii="Arial" w:hAnsi="Arial" w:cs="Arial"/>
                <w:b/>
                <w:bCs/>
                <w:color w:val="000000"/>
                <w:sz w:val="16"/>
                <w:szCs w:val="16"/>
              </w:rPr>
            </w:pPr>
            <w:r w:rsidRPr="000B4313">
              <w:rPr>
                <w:rFonts w:ascii="Arial" w:hAnsi="Arial" w:cs="Arial"/>
                <w:b/>
                <w:bCs/>
                <w:color w:val="000000"/>
                <w:sz w:val="16"/>
                <w:szCs w:val="16"/>
              </w:rPr>
              <w:t>Total administered and departmental</w:t>
            </w:r>
          </w:p>
        </w:tc>
        <w:tc>
          <w:tcPr>
            <w:tcW w:w="1134" w:type="dxa"/>
            <w:tcBorders>
              <w:top w:val="nil"/>
              <w:left w:val="nil"/>
              <w:bottom w:val="single" w:sz="4" w:space="0" w:color="000000"/>
              <w:right w:val="nil"/>
            </w:tcBorders>
            <w:shd w:val="clear" w:color="auto" w:fill="auto"/>
            <w:noWrap/>
            <w:vAlign w:val="center"/>
            <w:hideMark/>
          </w:tcPr>
          <w:p w:rsidR="000B4313" w:rsidRPr="000B4313" w:rsidRDefault="000B4313" w:rsidP="000B4313">
            <w:pPr>
              <w:spacing w:after="0" w:line="240" w:lineRule="auto"/>
              <w:jc w:val="right"/>
              <w:rPr>
                <w:rFonts w:ascii="Arial" w:hAnsi="Arial" w:cs="Arial"/>
                <w:b/>
                <w:bCs/>
                <w:i/>
                <w:iCs/>
                <w:color w:val="000000"/>
                <w:sz w:val="16"/>
                <w:szCs w:val="16"/>
              </w:rPr>
            </w:pPr>
            <w:r w:rsidRPr="000B4313">
              <w:rPr>
                <w:rFonts w:ascii="Arial" w:hAnsi="Arial" w:cs="Arial"/>
                <w:b/>
                <w:bCs/>
                <w:i/>
                <w:iCs/>
                <w:color w:val="000000"/>
                <w:sz w:val="16"/>
                <w:szCs w:val="16"/>
              </w:rPr>
              <w:t xml:space="preserve">1,914,564 </w:t>
            </w:r>
          </w:p>
        </w:tc>
        <w:tc>
          <w:tcPr>
            <w:tcW w:w="1134" w:type="dxa"/>
            <w:tcBorders>
              <w:top w:val="nil"/>
              <w:left w:val="nil"/>
              <w:bottom w:val="single" w:sz="4" w:space="0" w:color="000000"/>
              <w:right w:val="nil"/>
            </w:tcBorders>
            <w:shd w:val="clear" w:color="auto" w:fill="auto"/>
            <w:noWrap/>
            <w:vAlign w:val="center"/>
            <w:hideMark/>
          </w:tcPr>
          <w:p w:rsidR="000B4313" w:rsidRPr="000B4313" w:rsidRDefault="000B4313" w:rsidP="000B4313">
            <w:pPr>
              <w:spacing w:after="0" w:line="240" w:lineRule="auto"/>
              <w:jc w:val="right"/>
              <w:rPr>
                <w:rFonts w:ascii="Arial" w:hAnsi="Arial" w:cs="Arial"/>
                <w:b/>
                <w:bCs/>
                <w:color w:val="000000"/>
                <w:sz w:val="16"/>
                <w:szCs w:val="16"/>
              </w:rPr>
            </w:pPr>
            <w:r w:rsidRPr="000B4313">
              <w:rPr>
                <w:rFonts w:ascii="Arial" w:hAnsi="Arial" w:cs="Arial"/>
                <w:b/>
                <w:bCs/>
                <w:color w:val="000000"/>
                <w:sz w:val="16"/>
                <w:szCs w:val="16"/>
              </w:rPr>
              <w:t xml:space="preserve">2,222,324 </w:t>
            </w:r>
          </w:p>
        </w:tc>
        <w:tc>
          <w:tcPr>
            <w:tcW w:w="1134" w:type="dxa"/>
            <w:tcBorders>
              <w:top w:val="nil"/>
              <w:left w:val="nil"/>
              <w:bottom w:val="single" w:sz="4" w:space="0" w:color="000000"/>
              <w:right w:val="nil"/>
            </w:tcBorders>
            <w:shd w:val="clear" w:color="auto" w:fill="auto"/>
            <w:noWrap/>
            <w:vAlign w:val="center"/>
            <w:hideMark/>
          </w:tcPr>
          <w:p w:rsidR="000B4313" w:rsidRPr="000B4313" w:rsidRDefault="000B4313" w:rsidP="000B4313">
            <w:pPr>
              <w:spacing w:after="0" w:line="240" w:lineRule="auto"/>
              <w:jc w:val="right"/>
              <w:rPr>
                <w:rFonts w:ascii="Arial" w:hAnsi="Arial" w:cs="Arial"/>
                <w:b/>
                <w:bCs/>
                <w:color w:val="000000"/>
                <w:sz w:val="16"/>
                <w:szCs w:val="16"/>
              </w:rPr>
            </w:pPr>
            <w:r w:rsidRPr="000B4313">
              <w:rPr>
                <w:rFonts w:ascii="Arial" w:hAnsi="Arial" w:cs="Arial"/>
                <w:b/>
                <w:bCs/>
                <w:color w:val="000000"/>
                <w:sz w:val="16"/>
                <w:szCs w:val="16"/>
              </w:rPr>
              <w:t xml:space="preserve">2,157,860 </w:t>
            </w:r>
          </w:p>
        </w:tc>
        <w:tc>
          <w:tcPr>
            <w:tcW w:w="1134" w:type="dxa"/>
            <w:tcBorders>
              <w:top w:val="nil"/>
              <w:left w:val="nil"/>
              <w:bottom w:val="single" w:sz="4" w:space="0" w:color="000000"/>
              <w:right w:val="nil"/>
            </w:tcBorders>
            <w:shd w:val="clear" w:color="000000" w:fill="E6E6E6"/>
            <w:noWrap/>
            <w:vAlign w:val="center"/>
            <w:hideMark/>
          </w:tcPr>
          <w:p w:rsidR="000B4313" w:rsidRPr="000B4313" w:rsidRDefault="000B4313" w:rsidP="000B4313">
            <w:pPr>
              <w:spacing w:after="0" w:line="240" w:lineRule="auto"/>
              <w:jc w:val="right"/>
              <w:rPr>
                <w:rFonts w:ascii="Arial" w:hAnsi="Arial" w:cs="Arial"/>
                <w:b/>
                <w:bCs/>
                <w:color w:val="000000"/>
                <w:sz w:val="16"/>
                <w:szCs w:val="16"/>
              </w:rPr>
            </w:pPr>
            <w:r w:rsidRPr="000B4313">
              <w:rPr>
                <w:rFonts w:ascii="Arial" w:hAnsi="Arial" w:cs="Arial"/>
                <w:b/>
                <w:bCs/>
                <w:color w:val="000000"/>
                <w:sz w:val="16"/>
                <w:szCs w:val="16"/>
              </w:rPr>
              <w:t xml:space="preserve">14,484 </w:t>
            </w:r>
          </w:p>
        </w:tc>
        <w:tc>
          <w:tcPr>
            <w:tcW w:w="1134" w:type="dxa"/>
            <w:tcBorders>
              <w:top w:val="nil"/>
              <w:left w:val="nil"/>
              <w:bottom w:val="single" w:sz="4" w:space="0" w:color="000000"/>
              <w:right w:val="nil"/>
            </w:tcBorders>
            <w:shd w:val="clear" w:color="000000" w:fill="E6E6E6"/>
            <w:noWrap/>
            <w:vAlign w:val="center"/>
            <w:hideMark/>
          </w:tcPr>
          <w:p w:rsidR="000B4313" w:rsidRPr="000B4313" w:rsidRDefault="000B4313" w:rsidP="000B4313">
            <w:pPr>
              <w:spacing w:after="0" w:line="240" w:lineRule="auto"/>
              <w:jc w:val="right"/>
              <w:rPr>
                <w:rFonts w:ascii="Arial" w:hAnsi="Arial" w:cs="Arial"/>
                <w:b/>
                <w:bCs/>
                <w:color w:val="000000"/>
                <w:sz w:val="16"/>
                <w:szCs w:val="16"/>
              </w:rPr>
            </w:pPr>
            <w:r w:rsidRPr="000B4313">
              <w:rPr>
                <w:rFonts w:ascii="Arial" w:hAnsi="Arial" w:cs="Arial"/>
                <w:b/>
                <w:bCs/>
                <w:color w:val="000000"/>
                <w:sz w:val="16"/>
                <w:szCs w:val="16"/>
              </w:rPr>
              <w:t>(78,948)</w:t>
            </w:r>
          </w:p>
        </w:tc>
      </w:tr>
    </w:tbl>
    <w:p w:rsidR="00081A0B" w:rsidRPr="00214932" w:rsidRDefault="00081A0B" w:rsidP="00C327BA">
      <w:pPr>
        <w:pStyle w:val="ChartGraphic"/>
        <w:rPr>
          <w:noProof w:val="0"/>
          <w:highlight w:val="yellow"/>
        </w:rPr>
      </w:pPr>
    </w:p>
    <w:p w:rsidR="00081A0B" w:rsidRPr="008C7BC9" w:rsidRDefault="00081A0B" w:rsidP="00081A0B">
      <w:pPr>
        <w:pStyle w:val="TableHeading"/>
        <w:rPr>
          <w:lang w:val="en-AU"/>
        </w:rPr>
      </w:pPr>
      <w:r w:rsidRPr="008C7BC9">
        <w:rPr>
          <w:lang w:val="en-AU"/>
        </w:rPr>
        <w:t>Table 1.5: Appropriation B</w:t>
      </w:r>
      <w:r w:rsidR="007651FA" w:rsidRPr="008C7BC9">
        <w:rPr>
          <w:lang w:val="en-AU"/>
        </w:rPr>
        <w:t>ill (No. 4</w:t>
      </w:r>
      <w:r w:rsidRPr="008C7BC9">
        <w:rPr>
          <w:lang w:val="en-AU"/>
        </w:rPr>
        <w:t xml:space="preserve">) </w:t>
      </w:r>
      <w:r w:rsidR="00CD2EFF" w:rsidRPr="008C7BC9">
        <w:rPr>
          <w:lang w:val="en-AU"/>
        </w:rPr>
        <w:t>2016–17</w:t>
      </w:r>
    </w:p>
    <w:tbl>
      <w:tblPr>
        <w:tblW w:w="9072" w:type="dxa"/>
        <w:tblInd w:w="93" w:type="dxa"/>
        <w:tblLook w:val="04A0" w:firstRow="1" w:lastRow="0" w:firstColumn="1" w:lastColumn="0" w:noHBand="0" w:noVBand="1"/>
      </w:tblPr>
      <w:tblGrid>
        <w:gridCol w:w="3402"/>
        <w:gridCol w:w="1134"/>
        <w:gridCol w:w="1134"/>
        <w:gridCol w:w="1134"/>
        <w:gridCol w:w="1134"/>
        <w:gridCol w:w="1134"/>
      </w:tblGrid>
      <w:tr w:rsidR="000B4313" w:rsidRPr="000B4313" w:rsidTr="00383BD1">
        <w:trPr>
          <w:cantSplit/>
          <w:trHeight w:val="675"/>
          <w:tblHeader/>
        </w:trPr>
        <w:tc>
          <w:tcPr>
            <w:tcW w:w="3402" w:type="dxa"/>
            <w:tcBorders>
              <w:top w:val="single" w:sz="4" w:space="0" w:color="auto"/>
              <w:left w:val="nil"/>
              <w:bottom w:val="nil"/>
              <w:right w:val="nil"/>
            </w:tcBorders>
            <w:shd w:val="clear" w:color="auto" w:fill="auto"/>
            <w:noWrap/>
            <w:vAlign w:val="center"/>
            <w:hideMark/>
          </w:tcPr>
          <w:p w:rsidR="000B4313" w:rsidRPr="000B4313" w:rsidRDefault="000B4313" w:rsidP="000B4313">
            <w:pPr>
              <w:spacing w:after="0" w:line="240" w:lineRule="auto"/>
              <w:jc w:val="left"/>
              <w:rPr>
                <w:rFonts w:ascii="Arial" w:hAnsi="Arial" w:cs="Arial"/>
                <w:color w:val="000000"/>
                <w:sz w:val="16"/>
                <w:szCs w:val="16"/>
              </w:rPr>
            </w:pPr>
            <w:r w:rsidRPr="000B4313">
              <w:rPr>
                <w:rFonts w:ascii="Arial" w:hAnsi="Arial" w:cs="Arial"/>
                <w:color w:val="000000"/>
                <w:sz w:val="16"/>
                <w:szCs w:val="16"/>
              </w:rPr>
              <w:t> </w:t>
            </w:r>
          </w:p>
        </w:tc>
        <w:tc>
          <w:tcPr>
            <w:tcW w:w="1134" w:type="dxa"/>
            <w:tcBorders>
              <w:top w:val="single" w:sz="4" w:space="0" w:color="auto"/>
              <w:left w:val="nil"/>
              <w:bottom w:val="single" w:sz="4" w:space="0" w:color="000000"/>
              <w:right w:val="nil"/>
            </w:tcBorders>
            <w:shd w:val="clear" w:color="auto" w:fill="auto"/>
            <w:vAlign w:val="center"/>
            <w:hideMark/>
          </w:tcPr>
          <w:p w:rsidR="000B4313" w:rsidRPr="000B4313" w:rsidRDefault="000B4313" w:rsidP="000B4313">
            <w:pPr>
              <w:spacing w:after="0" w:line="240" w:lineRule="auto"/>
              <w:jc w:val="right"/>
              <w:rPr>
                <w:rFonts w:ascii="Arial" w:hAnsi="Arial" w:cs="Arial"/>
                <w:i/>
                <w:iCs/>
                <w:color w:val="000000"/>
                <w:sz w:val="16"/>
                <w:szCs w:val="16"/>
              </w:rPr>
            </w:pPr>
            <w:r w:rsidRPr="000B4313">
              <w:rPr>
                <w:rFonts w:ascii="Arial" w:hAnsi="Arial" w:cs="Arial"/>
                <w:i/>
                <w:iCs/>
                <w:color w:val="000000"/>
                <w:sz w:val="16"/>
                <w:szCs w:val="16"/>
              </w:rPr>
              <w:t>2015–16</w:t>
            </w:r>
            <w:r w:rsidRPr="000B4313">
              <w:rPr>
                <w:rFonts w:ascii="Arial" w:hAnsi="Arial" w:cs="Arial"/>
                <w:i/>
                <w:iCs/>
                <w:color w:val="000000"/>
                <w:sz w:val="16"/>
                <w:szCs w:val="16"/>
              </w:rPr>
              <w:br/>
              <w:t>Available</w:t>
            </w:r>
            <w:r w:rsidRPr="000B4313">
              <w:rPr>
                <w:rFonts w:ascii="Arial" w:hAnsi="Arial" w:cs="Arial"/>
                <w:i/>
                <w:iCs/>
                <w:color w:val="000000"/>
                <w:sz w:val="16"/>
                <w:szCs w:val="16"/>
              </w:rPr>
              <w:br/>
              <w:t>$'000</w:t>
            </w:r>
          </w:p>
        </w:tc>
        <w:tc>
          <w:tcPr>
            <w:tcW w:w="1134" w:type="dxa"/>
            <w:tcBorders>
              <w:top w:val="single" w:sz="4" w:space="0" w:color="auto"/>
              <w:left w:val="nil"/>
              <w:bottom w:val="single" w:sz="4" w:space="0" w:color="000000"/>
              <w:right w:val="nil"/>
            </w:tcBorders>
            <w:shd w:val="clear" w:color="auto" w:fill="auto"/>
            <w:vAlign w:val="center"/>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2016–17</w:t>
            </w:r>
            <w:r w:rsidRPr="000B4313">
              <w:rPr>
                <w:rFonts w:ascii="Arial" w:hAnsi="Arial" w:cs="Arial"/>
                <w:color w:val="000000"/>
                <w:sz w:val="16"/>
                <w:szCs w:val="16"/>
              </w:rPr>
              <w:br/>
              <w:t>Budget</w:t>
            </w:r>
            <w:r w:rsidRPr="000B4313">
              <w:rPr>
                <w:rFonts w:ascii="Arial" w:hAnsi="Arial" w:cs="Arial"/>
                <w:color w:val="000000"/>
                <w:sz w:val="16"/>
                <w:szCs w:val="16"/>
              </w:rPr>
              <w:br/>
              <w:t>$'000</w:t>
            </w:r>
          </w:p>
        </w:tc>
        <w:tc>
          <w:tcPr>
            <w:tcW w:w="1134" w:type="dxa"/>
            <w:tcBorders>
              <w:top w:val="single" w:sz="4" w:space="0" w:color="auto"/>
              <w:left w:val="nil"/>
              <w:bottom w:val="single" w:sz="4" w:space="0" w:color="000000"/>
              <w:right w:val="nil"/>
            </w:tcBorders>
            <w:shd w:val="clear" w:color="auto" w:fill="auto"/>
            <w:vAlign w:val="center"/>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2016–17</w:t>
            </w:r>
            <w:r w:rsidRPr="000B4313">
              <w:rPr>
                <w:rFonts w:ascii="Arial" w:hAnsi="Arial" w:cs="Arial"/>
                <w:color w:val="000000"/>
                <w:sz w:val="16"/>
                <w:szCs w:val="16"/>
              </w:rPr>
              <w:br/>
              <w:t>Revised</w:t>
            </w:r>
            <w:r w:rsidRPr="000B4313">
              <w:rPr>
                <w:rFonts w:ascii="Arial" w:hAnsi="Arial" w:cs="Arial"/>
                <w:color w:val="000000"/>
                <w:sz w:val="16"/>
                <w:szCs w:val="16"/>
              </w:rPr>
              <w:br/>
              <w:t>$'000</w:t>
            </w:r>
          </w:p>
        </w:tc>
        <w:tc>
          <w:tcPr>
            <w:tcW w:w="1134" w:type="dxa"/>
            <w:tcBorders>
              <w:top w:val="single" w:sz="4" w:space="0" w:color="auto"/>
              <w:left w:val="nil"/>
              <w:bottom w:val="single" w:sz="4" w:space="0" w:color="000000"/>
              <w:right w:val="nil"/>
            </w:tcBorders>
            <w:shd w:val="clear" w:color="000000" w:fill="E6E6E6"/>
            <w:vAlign w:val="center"/>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Additional Estimates</w:t>
            </w:r>
            <w:r w:rsidRPr="000B4313">
              <w:rPr>
                <w:rFonts w:ascii="Arial" w:hAnsi="Arial" w:cs="Arial"/>
                <w:color w:val="000000"/>
                <w:sz w:val="16"/>
                <w:szCs w:val="16"/>
              </w:rPr>
              <w:br/>
              <w:t>$'000</w:t>
            </w:r>
          </w:p>
        </w:tc>
        <w:tc>
          <w:tcPr>
            <w:tcW w:w="1134" w:type="dxa"/>
            <w:tcBorders>
              <w:top w:val="single" w:sz="4" w:space="0" w:color="auto"/>
              <w:left w:val="nil"/>
              <w:bottom w:val="single" w:sz="4" w:space="0" w:color="000000"/>
              <w:right w:val="nil"/>
            </w:tcBorders>
            <w:shd w:val="clear" w:color="000000" w:fill="E6E6E6"/>
            <w:vAlign w:val="center"/>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Reduced Estimates</w:t>
            </w:r>
            <w:r w:rsidRPr="000B4313">
              <w:rPr>
                <w:rFonts w:ascii="Arial" w:hAnsi="Arial" w:cs="Arial"/>
                <w:color w:val="000000"/>
                <w:sz w:val="16"/>
                <w:szCs w:val="16"/>
              </w:rPr>
              <w:br/>
              <w:t>$'000</w:t>
            </w:r>
          </w:p>
        </w:tc>
      </w:tr>
      <w:tr w:rsidR="000B4313" w:rsidRPr="000B4313" w:rsidTr="00271F3E">
        <w:trPr>
          <w:cantSplit/>
          <w:trHeight w:val="450"/>
        </w:trPr>
        <w:tc>
          <w:tcPr>
            <w:tcW w:w="3402" w:type="dxa"/>
            <w:tcBorders>
              <w:top w:val="nil"/>
              <w:left w:val="nil"/>
              <w:bottom w:val="nil"/>
              <w:right w:val="nil"/>
            </w:tcBorders>
            <w:shd w:val="clear" w:color="auto" w:fill="auto"/>
            <w:vAlign w:val="center"/>
            <w:hideMark/>
          </w:tcPr>
          <w:p w:rsidR="000B4313" w:rsidRPr="000B4313" w:rsidRDefault="000B4313" w:rsidP="000B4313">
            <w:pPr>
              <w:spacing w:after="0" w:line="240" w:lineRule="auto"/>
              <w:jc w:val="left"/>
              <w:rPr>
                <w:rFonts w:ascii="Arial" w:hAnsi="Arial" w:cs="Arial"/>
                <w:b/>
                <w:bCs/>
                <w:color w:val="000000"/>
                <w:sz w:val="16"/>
                <w:szCs w:val="16"/>
              </w:rPr>
            </w:pPr>
            <w:r w:rsidRPr="000B4313">
              <w:rPr>
                <w:rFonts w:ascii="Arial" w:hAnsi="Arial" w:cs="Arial"/>
                <w:b/>
                <w:bCs/>
                <w:color w:val="000000"/>
                <w:sz w:val="16"/>
                <w:szCs w:val="16"/>
              </w:rPr>
              <w:t>Payments to states, ACT, NT and local government</w:t>
            </w:r>
          </w:p>
        </w:tc>
        <w:tc>
          <w:tcPr>
            <w:tcW w:w="1134"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jc w:val="left"/>
              <w:rPr>
                <w:rFonts w:ascii="Arial" w:hAnsi="Arial" w:cs="Arial"/>
                <w:i/>
                <w:iCs/>
                <w:color w:val="000000"/>
                <w:sz w:val="16"/>
                <w:szCs w:val="16"/>
              </w:rPr>
            </w:pPr>
          </w:p>
        </w:tc>
        <w:tc>
          <w:tcPr>
            <w:tcW w:w="1134"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000000" w:fill="E6E6E6"/>
            <w:noWrap/>
            <w:vAlign w:val="center"/>
            <w:hideMark/>
          </w:tcPr>
          <w:p w:rsidR="000B4313" w:rsidRPr="000B4313" w:rsidRDefault="000B4313" w:rsidP="000B4313">
            <w:pPr>
              <w:spacing w:after="0" w:line="240" w:lineRule="auto"/>
              <w:jc w:val="left"/>
              <w:rPr>
                <w:rFonts w:ascii="Arial" w:hAnsi="Arial" w:cs="Arial"/>
                <w:color w:val="000000"/>
                <w:sz w:val="16"/>
                <w:szCs w:val="16"/>
              </w:rPr>
            </w:pPr>
            <w:r w:rsidRPr="000B4313">
              <w:rPr>
                <w:rFonts w:ascii="Arial" w:hAnsi="Arial" w:cs="Arial"/>
                <w:color w:val="000000"/>
                <w:sz w:val="16"/>
                <w:szCs w:val="16"/>
              </w:rPr>
              <w:t> </w:t>
            </w:r>
          </w:p>
        </w:tc>
        <w:tc>
          <w:tcPr>
            <w:tcW w:w="1134" w:type="dxa"/>
            <w:tcBorders>
              <w:top w:val="nil"/>
              <w:left w:val="nil"/>
              <w:bottom w:val="nil"/>
              <w:right w:val="nil"/>
            </w:tcBorders>
            <w:shd w:val="clear" w:color="000000" w:fill="E6E6E6"/>
            <w:noWrap/>
            <w:vAlign w:val="center"/>
            <w:hideMark/>
          </w:tcPr>
          <w:p w:rsidR="000B4313" w:rsidRPr="000B4313" w:rsidRDefault="000B4313" w:rsidP="000B4313">
            <w:pPr>
              <w:spacing w:after="0" w:line="240" w:lineRule="auto"/>
              <w:jc w:val="left"/>
              <w:rPr>
                <w:rFonts w:ascii="Arial" w:hAnsi="Arial" w:cs="Arial"/>
                <w:color w:val="000000"/>
                <w:sz w:val="16"/>
                <w:szCs w:val="16"/>
              </w:rPr>
            </w:pPr>
            <w:r w:rsidRPr="000B4313">
              <w:rPr>
                <w:rFonts w:ascii="Arial" w:hAnsi="Arial" w:cs="Arial"/>
                <w:color w:val="000000"/>
                <w:sz w:val="16"/>
                <w:szCs w:val="16"/>
              </w:rPr>
              <w:t> </w:t>
            </w:r>
          </w:p>
        </w:tc>
      </w:tr>
      <w:tr w:rsidR="000B4313" w:rsidRPr="000B4313" w:rsidTr="00271F3E">
        <w:trPr>
          <w:cantSplit/>
          <w:trHeight w:val="225"/>
        </w:trPr>
        <w:tc>
          <w:tcPr>
            <w:tcW w:w="3402"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ind w:firstLineChars="100" w:firstLine="161"/>
              <w:jc w:val="left"/>
              <w:rPr>
                <w:rFonts w:ascii="Arial" w:hAnsi="Arial" w:cs="Arial"/>
                <w:b/>
                <w:bCs/>
                <w:color w:val="000000"/>
                <w:sz w:val="16"/>
                <w:szCs w:val="16"/>
              </w:rPr>
            </w:pPr>
            <w:r w:rsidRPr="000B4313">
              <w:rPr>
                <w:rFonts w:ascii="Arial" w:hAnsi="Arial" w:cs="Arial"/>
                <w:b/>
                <w:bCs/>
                <w:color w:val="000000"/>
                <w:sz w:val="16"/>
                <w:szCs w:val="16"/>
              </w:rPr>
              <w:t>Outcome 1</w:t>
            </w:r>
          </w:p>
        </w:tc>
        <w:tc>
          <w:tcPr>
            <w:tcW w:w="1134"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jc w:val="right"/>
              <w:rPr>
                <w:rFonts w:ascii="Arial" w:hAnsi="Arial" w:cs="Arial"/>
                <w:i/>
                <w:iCs/>
                <w:color w:val="000000"/>
                <w:sz w:val="16"/>
                <w:szCs w:val="16"/>
              </w:rPr>
            </w:pPr>
            <w:r w:rsidRPr="000B4313">
              <w:rPr>
                <w:rFonts w:ascii="Arial" w:hAnsi="Arial" w:cs="Arial"/>
                <w:i/>
                <w:iCs/>
                <w:color w:val="000000"/>
                <w:sz w:val="16"/>
                <w:szCs w:val="16"/>
              </w:rPr>
              <w:t xml:space="preserve">43,645 </w:t>
            </w:r>
          </w:p>
        </w:tc>
        <w:tc>
          <w:tcPr>
            <w:tcW w:w="1134"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42,686 </w:t>
            </w:r>
          </w:p>
        </w:tc>
        <w:tc>
          <w:tcPr>
            <w:tcW w:w="1134"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42,686 </w:t>
            </w:r>
          </w:p>
        </w:tc>
        <w:tc>
          <w:tcPr>
            <w:tcW w:w="1134" w:type="dxa"/>
            <w:tcBorders>
              <w:top w:val="nil"/>
              <w:left w:val="nil"/>
              <w:bottom w:val="nil"/>
              <w:right w:val="nil"/>
            </w:tcBorders>
            <w:shd w:val="clear" w:color="000000" w:fill="E6E6E6"/>
            <w:noWrap/>
            <w:vAlign w:val="center"/>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 </w:t>
            </w:r>
          </w:p>
        </w:tc>
        <w:tc>
          <w:tcPr>
            <w:tcW w:w="1134" w:type="dxa"/>
            <w:tcBorders>
              <w:top w:val="nil"/>
              <w:left w:val="nil"/>
              <w:bottom w:val="nil"/>
              <w:right w:val="nil"/>
            </w:tcBorders>
            <w:shd w:val="clear" w:color="000000" w:fill="E6E6E6"/>
            <w:noWrap/>
            <w:vAlign w:val="center"/>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 </w:t>
            </w:r>
          </w:p>
        </w:tc>
      </w:tr>
      <w:tr w:rsidR="000B4313" w:rsidRPr="000B4313" w:rsidTr="00271F3E">
        <w:trPr>
          <w:cantSplit/>
          <w:trHeight w:val="225"/>
        </w:trPr>
        <w:tc>
          <w:tcPr>
            <w:tcW w:w="3402" w:type="dxa"/>
            <w:tcBorders>
              <w:top w:val="nil"/>
              <w:left w:val="nil"/>
              <w:bottom w:val="nil"/>
              <w:right w:val="nil"/>
            </w:tcBorders>
            <w:shd w:val="clear" w:color="auto" w:fill="auto"/>
            <w:vAlign w:val="center"/>
            <w:hideMark/>
          </w:tcPr>
          <w:p w:rsidR="000B4313" w:rsidRPr="000B4313" w:rsidRDefault="000B4313" w:rsidP="000B4313">
            <w:pPr>
              <w:spacing w:after="0" w:line="240" w:lineRule="auto"/>
              <w:jc w:val="left"/>
              <w:rPr>
                <w:rFonts w:ascii="Arial" w:hAnsi="Arial" w:cs="Arial"/>
                <w:b/>
                <w:bCs/>
                <w:color w:val="000000"/>
                <w:sz w:val="16"/>
                <w:szCs w:val="16"/>
              </w:rPr>
            </w:pPr>
            <w:r w:rsidRPr="000B4313">
              <w:rPr>
                <w:rFonts w:ascii="Arial" w:hAnsi="Arial" w:cs="Arial"/>
                <w:b/>
                <w:bCs/>
                <w:color w:val="000000"/>
                <w:sz w:val="16"/>
                <w:szCs w:val="16"/>
              </w:rPr>
              <w:t>Total payments to states, ACT,</w:t>
            </w:r>
          </w:p>
        </w:tc>
        <w:tc>
          <w:tcPr>
            <w:tcW w:w="1134" w:type="dxa"/>
            <w:tcBorders>
              <w:top w:val="single" w:sz="4" w:space="0" w:color="000000"/>
              <w:left w:val="nil"/>
              <w:bottom w:val="nil"/>
              <w:right w:val="nil"/>
            </w:tcBorders>
            <w:shd w:val="clear" w:color="auto" w:fill="auto"/>
            <w:noWrap/>
            <w:vAlign w:val="center"/>
            <w:hideMark/>
          </w:tcPr>
          <w:p w:rsidR="000B4313" w:rsidRPr="000B4313" w:rsidRDefault="000B4313" w:rsidP="000B4313">
            <w:pPr>
              <w:spacing w:after="0" w:line="240" w:lineRule="auto"/>
              <w:jc w:val="left"/>
              <w:rPr>
                <w:rFonts w:ascii="Arial" w:hAnsi="Arial" w:cs="Arial"/>
                <w:b/>
                <w:bCs/>
                <w:i/>
                <w:iCs/>
                <w:color w:val="000000"/>
                <w:sz w:val="16"/>
                <w:szCs w:val="16"/>
              </w:rPr>
            </w:pPr>
            <w:r w:rsidRPr="000B4313">
              <w:rPr>
                <w:rFonts w:ascii="Arial" w:hAnsi="Arial" w:cs="Arial"/>
                <w:b/>
                <w:bCs/>
                <w:i/>
                <w:iCs/>
                <w:color w:val="000000"/>
                <w:sz w:val="16"/>
                <w:szCs w:val="16"/>
              </w:rPr>
              <w:t> </w:t>
            </w:r>
          </w:p>
        </w:tc>
        <w:tc>
          <w:tcPr>
            <w:tcW w:w="1134" w:type="dxa"/>
            <w:tcBorders>
              <w:top w:val="single" w:sz="4" w:space="0" w:color="000000"/>
              <w:left w:val="nil"/>
              <w:bottom w:val="nil"/>
              <w:right w:val="nil"/>
            </w:tcBorders>
            <w:shd w:val="clear" w:color="auto" w:fill="auto"/>
            <w:noWrap/>
            <w:vAlign w:val="center"/>
            <w:hideMark/>
          </w:tcPr>
          <w:p w:rsidR="000B4313" w:rsidRPr="000B4313" w:rsidRDefault="000B4313" w:rsidP="000B4313">
            <w:pPr>
              <w:spacing w:after="0" w:line="240" w:lineRule="auto"/>
              <w:jc w:val="left"/>
              <w:rPr>
                <w:rFonts w:ascii="Arial" w:hAnsi="Arial" w:cs="Arial"/>
                <w:b/>
                <w:bCs/>
                <w:color w:val="000000"/>
                <w:sz w:val="16"/>
                <w:szCs w:val="16"/>
              </w:rPr>
            </w:pPr>
            <w:r w:rsidRPr="000B4313">
              <w:rPr>
                <w:rFonts w:ascii="Arial" w:hAnsi="Arial" w:cs="Arial"/>
                <w:b/>
                <w:bCs/>
                <w:color w:val="000000"/>
                <w:sz w:val="16"/>
                <w:szCs w:val="16"/>
              </w:rPr>
              <w:t> </w:t>
            </w:r>
          </w:p>
        </w:tc>
        <w:tc>
          <w:tcPr>
            <w:tcW w:w="1134" w:type="dxa"/>
            <w:tcBorders>
              <w:top w:val="single" w:sz="4" w:space="0" w:color="000000"/>
              <w:left w:val="nil"/>
              <w:bottom w:val="nil"/>
              <w:right w:val="nil"/>
            </w:tcBorders>
            <w:shd w:val="clear" w:color="auto" w:fill="auto"/>
            <w:noWrap/>
            <w:vAlign w:val="center"/>
            <w:hideMark/>
          </w:tcPr>
          <w:p w:rsidR="000B4313" w:rsidRPr="000B4313" w:rsidRDefault="000B4313" w:rsidP="000B4313">
            <w:pPr>
              <w:spacing w:after="0" w:line="240" w:lineRule="auto"/>
              <w:jc w:val="left"/>
              <w:rPr>
                <w:rFonts w:ascii="Arial" w:hAnsi="Arial" w:cs="Arial"/>
                <w:b/>
                <w:bCs/>
                <w:color w:val="000000"/>
                <w:sz w:val="16"/>
                <w:szCs w:val="16"/>
              </w:rPr>
            </w:pPr>
            <w:r w:rsidRPr="000B4313">
              <w:rPr>
                <w:rFonts w:ascii="Arial" w:hAnsi="Arial" w:cs="Arial"/>
                <w:b/>
                <w:bCs/>
                <w:color w:val="000000"/>
                <w:sz w:val="16"/>
                <w:szCs w:val="16"/>
              </w:rPr>
              <w:t> </w:t>
            </w:r>
          </w:p>
        </w:tc>
        <w:tc>
          <w:tcPr>
            <w:tcW w:w="1134" w:type="dxa"/>
            <w:tcBorders>
              <w:top w:val="single" w:sz="4" w:space="0" w:color="000000"/>
              <w:left w:val="nil"/>
              <w:bottom w:val="nil"/>
              <w:right w:val="nil"/>
            </w:tcBorders>
            <w:shd w:val="clear" w:color="000000" w:fill="E6E6E6"/>
            <w:noWrap/>
            <w:vAlign w:val="center"/>
            <w:hideMark/>
          </w:tcPr>
          <w:p w:rsidR="000B4313" w:rsidRPr="000B4313" w:rsidRDefault="000B4313" w:rsidP="000B4313">
            <w:pPr>
              <w:spacing w:after="0" w:line="240" w:lineRule="auto"/>
              <w:jc w:val="left"/>
              <w:rPr>
                <w:rFonts w:ascii="Arial" w:hAnsi="Arial" w:cs="Arial"/>
                <w:b/>
                <w:bCs/>
                <w:color w:val="000000"/>
                <w:sz w:val="16"/>
                <w:szCs w:val="16"/>
              </w:rPr>
            </w:pPr>
            <w:r w:rsidRPr="000B4313">
              <w:rPr>
                <w:rFonts w:ascii="Arial" w:hAnsi="Arial" w:cs="Arial"/>
                <w:b/>
                <w:bCs/>
                <w:color w:val="000000"/>
                <w:sz w:val="16"/>
                <w:szCs w:val="16"/>
              </w:rPr>
              <w:t> </w:t>
            </w:r>
          </w:p>
        </w:tc>
        <w:tc>
          <w:tcPr>
            <w:tcW w:w="1134" w:type="dxa"/>
            <w:tcBorders>
              <w:top w:val="single" w:sz="4" w:space="0" w:color="000000"/>
              <w:left w:val="nil"/>
              <w:bottom w:val="nil"/>
              <w:right w:val="nil"/>
            </w:tcBorders>
            <w:shd w:val="clear" w:color="000000" w:fill="E6E6E6"/>
            <w:noWrap/>
            <w:vAlign w:val="center"/>
            <w:hideMark/>
          </w:tcPr>
          <w:p w:rsidR="000B4313" w:rsidRPr="000B4313" w:rsidRDefault="000B4313" w:rsidP="000B4313">
            <w:pPr>
              <w:spacing w:after="0" w:line="240" w:lineRule="auto"/>
              <w:jc w:val="left"/>
              <w:rPr>
                <w:rFonts w:ascii="Arial" w:hAnsi="Arial" w:cs="Arial"/>
                <w:b/>
                <w:bCs/>
                <w:color w:val="000000"/>
                <w:sz w:val="16"/>
                <w:szCs w:val="16"/>
              </w:rPr>
            </w:pPr>
            <w:r w:rsidRPr="000B4313">
              <w:rPr>
                <w:rFonts w:ascii="Arial" w:hAnsi="Arial" w:cs="Arial"/>
                <w:b/>
                <w:bCs/>
                <w:color w:val="000000"/>
                <w:sz w:val="16"/>
                <w:szCs w:val="16"/>
              </w:rPr>
              <w:t> </w:t>
            </w:r>
          </w:p>
        </w:tc>
      </w:tr>
      <w:tr w:rsidR="000B4313" w:rsidRPr="000B4313" w:rsidTr="00271F3E">
        <w:trPr>
          <w:cantSplit/>
          <w:trHeight w:val="225"/>
        </w:trPr>
        <w:tc>
          <w:tcPr>
            <w:tcW w:w="3402" w:type="dxa"/>
            <w:tcBorders>
              <w:top w:val="nil"/>
              <w:left w:val="nil"/>
              <w:bottom w:val="nil"/>
              <w:right w:val="nil"/>
            </w:tcBorders>
            <w:shd w:val="clear" w:color="auto" w:fill="auto"/>
            <w:vAlign w:val="center"/>
            <w:hideMark/>
          </w:tcPr>
          <w:p w:rsidR="000B4313" w:rsidRPr="000B4313" w:rsidRDefault="000B4313" w:rsidP="000B4313">
            <w:pPr>
              <w:spacing w:after="0" w:line="240" w:lineRule="auto"/>
              <w:ind w:firstLineChars="100" w:firstLine="161"/>
              <w:jc w:val="left"/>
              <w:rPr>
                <w:rFonts w:ascii="Arial" w:hAnsi="Arial" w:cs="Arial"/>
                <w:b/>
                <w:bCs/>
                <w:color w:val="000000"/>
                <w:sz w:val="16"/>
                <w:szCs w:val="16"/>
              </w:rPr>
            </w:pPr>
            <w:r w:rsidRPr="000B4313">
              <w:rPr>
                <w:rFonts w:ascii="Arial" w:hAnsi="Arial" w:cs="Arial"/>
                <w:b/>
                <w:bCs/>
                <w:color w:val="000000"/>
                <w:sz w:val="16"/>
                <w:szCs w:val="16"/>
              </w:rPr>
              <w:t>NT and local government</w:t>
            </w:r>
          </w:p>
        </w:tc>
        <w:tc>
          <w:tcPr>
            <w:tcW w:w="1134" w:type="dxa"/>
            <w:tcBorders>
              <w:top w:val="nil"/>
              <w:left w:val="nil"/>
              <w:bottom w:val="single" w:sz="4" w:space="0" w:color="000000"/>
              <w:right w:val="nil"/>
            </w:tcBorders>
            <w:shd w:val="clear" w:color="auto" w:fill="auto"/>
            <w:noWrap/>
            <w:vAlign w:val="center"/>
            <w:hideMark/>
          </w:tcPr>
          <w:p w:rsidR="000B4313" w:rsidRPr="000B4313" w:rsidRDefault="000B4313" w:rsidP="000B4313">
            <w:pPr>
              <w:spacing w:after="0" w:line="240" w:lineRule="auto"/>
              <w:jc w:val="right"/>
              <w:rPr>
                <w:rFonts w:ascii="Arial" w:hAnsi="Arial" w:cs="Arial"/>
                <w:b/>
                <w:bCs/>
                <w:i/>
                <w:iCs/>
                <w:color w:val="000000"/>
                <w:sz w:val="16"/>
                <w:szCs w:val="16"/>
              </w:rPr>
            </w:pPr>
            <w:r w:rsidRPr="000B4313">
              <w:rPr>
                <w:rFonts w:ascii="Arial" w:hAnsi="Arial" w:cs="Arial"/>
                <w:b/>
                <w:bCs/>
                <w:i/>
                <w:iCs/>
                <w:color w:val="000000"/>
                <w:sz w:val="16"/>
                <w:szCs w:val="16"/>
              </w:rPr>
              <w:t xml:space="preserve">43,645 </w:t>
            </w:r>
          </w:p>
        </w:tc>
        <w:tc>
          <w:tcPr>
            <w:tcW w:w="1134" w:type="dxa"/>
            <w:tcBorders>
              <w:top w:val="nil"/>
              <w:left w:val="nil"/>
              <w:bottom w:val="single" w:sz="4" w:space="0" w:color="000000"/>
              <w:right w:val="nil"/>
            </w:tcBorders>
            <w:shd w:val="clear" w:color="auto" w:fill="auto"/>
            <w:noWrap/>
            <w:vAlign w:val="center"/>
            <w:hideMark/>
          </w:tcPr>
          <w:p w:rsidR="000B4313" w:rsidRPr="000B4313" w:rsidRDefault="000B4313" w:rsidP="000B4313">
            <w:pPr>
              <w:spacing w:after="0" w:line="240" w:lineRule="auto"/>
              <w:jc w:val="right"/>
              <w:rPr>
                <w:rFonts w:ascii="Arial" w:hAnsi="Arial" w:cs="Arial"/>
                <w:b/>
                <w:bCs/>
                <w:color w:val="000000"/>
                <w:sz w:val="16"/>
                <w:szCs w:val="16"/>
              </w:rPr>
            </w:pPr>
            <w:r w:rsidRPr="000B4313">
              <w:rPr>
                <w:rFonts w:ascii="Arial" w:hAnsi="Arial" w:cs="Arial"/>
                <w:b/>
                <w:bCs/>
                <w:color w:val="000000"/>
                <w:sz w:val="16"/>
                <w:szCs w:val="16"/>
              </w:rPr>
              <w:t xml:space="preserve">42,686 </w:t>
            </w:r>
          </w:p>
        </w:tc>
        <w:tc>
          <w:tcPr>
            <w:tcW w:w="1134" w:type="dxa"/>
            <w:tcBorders>
              <w:top w:val="nil"/>
              <w:left w:val="nil"/>
              <w:bottom w:val="single" w:sz="4" w:space="0" w:color="000000"/>
              <w:right w:val="nil"/>
            </w:tcBorders>
            <w:shd w:val="clear" w:color="auto" w:fill="auto"/>
            <w:noWrap/>
            <w:vAlign w:val="center"/>
            <w:hideMark/>
          </w:tcPr>
          <w:p w:rsidR="000B4313" w:rsidRPr="000B4313" w:rsidRDefault="000B4313" w:rsidP="000B4313">
            <w:pPr>
              <w:spacing w:after="0" w:line="240" w:lineRule="auto"/>
              <w:jc w:val="right"/>
              <w:rPr>
                <w:rFonts w:ascii="Arial" w:hAnsi="Arial" w:cs="Arial"/>
                <w:b/>
                <w:bCs/>
                <w:color w:val="000000"/>
                <w:sz w:val="16"/>
                <w:szCs w:val="16"/>
              </w:rPr>
            </w:pPr>
            <w:r w:rsidRPr="000B4313">
              <w:rPr>
                <w:rFonts w:ascii="Arial" w:hAnsi="Arial" w:cs="Arial"/>
                <w:b/>
                <w:bCs/>
                <w:color w:val="000000"/>
                <w:sz w:val="16"/>
                <w:szCs w:val="16"/>
              </w:rPr>
              <w:t xml:space="preserve">42,686 </w:t>
            </w:r>
          </w:p>
        </w:tc>
        <w:tc>
          <w:tcPr>
            <w:tcW w:w="1134" w:type="dxa"/>
            <w:tcBorders>
              <w:top w:val="nil"/>
              <w:left w:val="nil"/>
              <w:bottom w:val="single" w:sz="4" w:space="0" w:color="000000"/>
              <w:right w:val="nil"/>
            </w:tcBorders>
            <w:shd w:val="clear" w:color="000000" w:fill="E6E6E6"/>
            <w:noWrap/>
            <w:vAlign w:val="center"/>
            <w:hideMark/>
          </w:tcPr>
          <w:p w:rsidR="000B4313" w:rsidRPr="000B4313" w:rsidRDefault="000B4313" w:rsidP="000B4313">
            <w:pPr>
              <w:spacing w:after="0" w:line="240" w:lineRule="auto"/>
              <w:jc w:val="right"/>
              <w:rPr>
                <w:rFonts w:ascii="Arial" w:hAnsi="Arial" w:cs="Arial"/>
                <w:b/>
                <w:bCs/>
                <w:color w:val="000000"/>
                <w:sz w:val="16"/>
                <w:szCs w:val="16"/>
              </w:rPr>
            </w:pPr>
            <w:r w:rsidRPr="000B4313">
              <w:rPr>
                <w:rFonts w:ascii="Arial" w:hAnsi="Arial" w:cs="Arial"/>
                <w:b/>
                <w:bCs/>
                <w:color w:val="000000"/>
                <w:sz w:val="16"/>
                <w:szCs w:val="16"/>
              </w:rPr>
              <w:t xml:space="preserve">- </w:t>
            </w:r>
          </w:p>
        </w:tc>
        <w:tc>
          <w:tcPr>
            <w:tcW w:w="1134" w:type="dxa"/>
            <w:tcBorders>
              <w:top w:val="nil"/>
              <w:left w:val="nil"/>
              <w:bottom w:val="single" w:sz="4" w:space="0" w:color="000000"/>
              <w:right w:val="nil"/>
            </w:tcBorders>
            <w:shd w:val="clear" w:color="000000" w:fill="E6E6E6"/>
            <w:noWrap/>
            <w:vAlign w:val="center"/>
            <w:hideMark/>
          </w:tcPr>
          <w:p w:rsidR="000B4313" w:rsidRPr="000B4313" w:rsidRDefault="000B4313" w:rsidP="000B4313">
            <w:pPr>
              <w:spacing w:after="0" w:line="240" w:lineRule="auto"/>
              <w:jc w:val="right"/>
              <w:rPr>
                <w:rFonts w:ascii="Arial" w:hAnsi="Arial" w:cs="Arial"/>
                <w:b/>
                <w:bCs/>
                <w:color w:val="000000"/>
                <w:sz w:val="16"/>
                <w:szCs w:val="16"/>
              </w:rPr>
            </w:pPr>
            <w:r w:rsidRPr="000B4313">
              <w:rPr>
                <w:rFonts w:ascii="Arial" w:hAnsi="Arial" w:cs="Arial"/>
                <w:b/>
                <w:bCs/>
                <w:color w:val="000000"/>
                <w:sz w:val="16"/>
                <w:szCs w:val="16"/>
              </w:rPr>
              <w:t xml:space="preserve">- </w:t>
            </w:r>
          </w:p>
        </w:tc>
      </w:tr>
      <w:tr w:rsidR="000B4313" w:rsidRPr="000B4313" w:rsidTr="00271F3E">
        <w:trPr>
          <w:cantSplit/>
          <w:trHeight w:val="225"/>
        </w:trPr>
        <w:tc>
          <w:tcPr>
            <w:tcW w:w="3402"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jc w:val="left"/>
              <w:rPr>
                <w:rFonts w:ascii="Arial" w:hAnsi="Arial" w:cs="Arial"/>
                <w:b/>
                <w:bCs/>
                <w:color w:val="000000"/>
                <w:sz w:val="16"/>
                <w:szCs w:val="16"/>
              </w:rPr>
            </w:pPr>
            <w:r w:rsidRPr="000B4313">
              <w:rPr>
                <w:rFonts w:ascii="Arial" w:hAnsi="Arial" w:cs="Arial"/>
                <w:b/>
                <w:bCs/>
                <w:color w:val="000000"/>
                <w:sz w:val="16"/>
                <w:szCs w:val="16"/>
              </w:rPr>
              <w:t>Non-operating</w:t>
            </w:r>
          </w:p>
        </w:tc>
        <w:tc>
          <w:tcPr>
            <w:tcW w:w="1134"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jc w:val="left"/>
              <w:rPr>
                <w:rFonts w:ascii="Arial" w:hAnsi="Arial" w:cs="Arial"/>
                <w:i/>
                <w:iCs/>
                <w:color w:val="000000"/>
                <w:sz w:val="16"/>
                <w:szCs w:val="16"/>
              </w:rPr>
            </w:pPr>
          </w:p>
        </w:tc>
        <w:tc>
          <w:tcPr>
            <w:tcW w:w="1134"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000000" w:fill="E6E6E6"/>
            <w:noWrap/>
            <w:vAlign w:val="center"/>
            <w:hideMark/>
          </w:tcPr>
          <w:p w:rsidR="000B4313" w:rsidRPr="000B4313" w:rsidRDefault="000B4313" w:rsidP="000B4313">
            <w:pPr>
              <w:spacing w:after="0" w:line="240" w:lineRule="auto"/>
              <w:jc w:val="left"/>
              <w:rPr>
                <w:rFonts w:ascii="Arial" w:hAnsi="Arial" w:cs="Arial"/>
                <w:color w:val="000000"/>
                <w:sz w:val="16"/>
                <w:szCs w:val="16"/>
              </w:rPr>
            </w:pPr>
            <w:r w:rsidRPr="000B4313">
              <w:rPr>
                <w:rFonts w:ascii="Arial" w:hAnsi="Arial" w:cs="Arial"/>
                <w:color w:val="000000"/>
                <w:sz w:val="16"/>
                <w:szCs w:val="16"/>
              </w:rPr>
              <w:t> </w:t>
            </w:r>
          </w:p>
        </w:tc>
        <w:tc>
          <w:tcPr>
            <w:tcW w:w="1134" w:type="dxa"/>
            <w:tcBorders>
              <w:top w:val="nil"/>
              <w:left w:val="nil"/>
              <w:bottom w:val="nil"/>
              <w:right w:val="nil"/>
            </w:tcBorders>
            <w:shd w:val="clear" w:color="000000" w:fill="E6E6E6"/>
            <w:noWrap/>
            <w:vAlign w:val="center"/>
            <w:hideMark/>
          </w:tcPr>
          <w:p w:rsidR="000B4313" w:rsidRPr="000B4313" w:rsidRDefault="000B4313" w:rsidP="000B4313">
            <w:pPr>
              <w:spacing w:after="0" w:line="240" w:lineRule="auto"/>
              <w:jc w:val="left"/>
              <w:rPr>
                <w:rFonts w:ascii="Arial" w:hAnsi="Arial" w:cs="Arial"/>
                <w:color w:val="000000"/>
                <w:sz w:val="16"/>
                <w:szCs w:val="16"/>
              </w:rPr>
            </w:pPr>
            <w:r w:rsidRPr="000B4313">
              <w:rPr>
                <w:rFonts w:ascii="Arial" w:hAnsi="Arial" w:cs="Arial"/>
                <w:color w:val="000000"/>
                <w:sz w:val="16"/>
                <w:szCs w:val="16"/>
              </w:rPr>
              <w:t> </w:t>
            </w:r>
          </w:p>
        </w:tc>
      </w:tr>
      <w:tr w:rsidR="000B4313" w:rsidRPr="000B4313" w:rsidTr="00271F3E">
        <w:trPr>
          <w:cantSplit/>
          <w:trHeight w:val="225"/>
        </w:trPr>
        <w:tc>
          <w:tcPr>
            <w:tcW w:w="3402"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ind w:firstLineChars="100" w:firstLine="160"/>
              <w:jc w:val="left"/>
              <w:rPr>
                <w:rFonts w:ascii="Arial" w:hAnsi="Arial" w:cs="Arial"/>
                <w:color w:val="000000"/>
                <w:sz w:val="16"/>
                <w:szCs w:val="16"/>
              </w:rPr>
            </w:pPr>
            <w:r w:rsidRPr="000B4313">
              <w:rPr>
                <w:rFonts w:ascii="Arial" w:hAnsi="Arial" w:cs="Arial"/>
                <w:color w:val="000000"/>
                <w:sz w:val="16"/>
                <w:szCs w:val="16"/>
              </w:rPr>
              <w:t>Equity injections</w:t>
            </w:r>
          </w:p>
        </w:tc>
        <w:tc>
          <w:tcPr>
            <w:tcW w:w="1134"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jc w:val="right"/>
              <w:rPr>
                <w:rFonts w:ascii="Arial" w:hAnsi="Arial" w:cs="Arial"/>
                <w:i/>
                <w:iCs/>
                <w:color w:val="000000"/>
                <w:sz w:val="16"/>
                <w:szCs w:val="16"/>
              </w:rPr>
            </w:pPr>
            <w:r w:rsidRPr="000B4313">
              <w:rPr>
                <w:rFonts w:ascii="Arial" w:hAnsi="Arial" w:cs="Arial"/>
                <w:i/>
                <w:iCs/>
                <w:color w:val="000000"/>
                <w:sz w:val="16"/>
                <w:szCs w:val="16"/>
              </w:rPr>
              <w:t xml:space="preserve">13,686 </w:t>
            </w:r>
          </w:p>
        </w:tc>
        <w:tc>
          <w:tcPr>
            <w:tcW w:w="1134"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2,993 </w:t>
            </w:r>
          </w:p>
        </w:tc>
        <w:tc>
          <w:tcPr>
            <w:tcW w:w="1134"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5,985 </w:t>
            </w:r>
          </w:p>
        </w:tc>
        <w:tc>
          <w:tcPr>
            <w:tcW w:w="1134" w:type="dxa"/>
            <w:tcBorders>
              <w:top w:val="nil"/>
              <w:left w:val="nil"/>
              <w:bottom w:val="nil"/>
              <w:right w:val="nil"/>
            </w:tcBorders>
            <w:shd w:val="clear" w:color="000000" w:fill="E6E6E6"/>
            <w:noWrap/>
            <w:vAlign w:val="center"/>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2,992 </w:t>
            </w:r>
          </w:p>
        </w:tc>
        <w:tc>
          <w:tcPr>
            <w:tcW w:w="1134" w:type="dxa"/>
            <w:tcBorders>
              <w:top w:val="nil"/>
              <w:left w:val="nil"/>
              <w:bottom w:val="nil"/>
              <w:right w:val="nil"/>
            </w:tcBorders>
            <w:shd w:val="clear" w:color="000000" w:fill="E6E6E6"/>
            <w:noWrap/>
            <w:vAlign w:val="center"/>
            <w:hideMark/>
          </w:tcPr>
          <w:p w:rsidR="000B4313" w:rsidRPr="000B4313" w:rsidRDefault="000B4313" w:rsidP="000B4313">
            <w:pPr>
              <w:spacing w:after="0" w:line="240" w:lineRule="auto"/>
              <w:jc w:val="right"/>
              <w:rPr>
                <w:rFonts w:ascii="Arial" w:hAnsi="Arial" w:cs="Arial"/>
                <w:color w:val="000000"/>
                <w:sz w:val="16"/>
                <w:szCs w:val="16"/>
              </w:rPr>
            </w:pPr>
            <w:r w:rsidRPr="000B4313">
              <w:rPr>
                <w:rFonts w:ascii="Arial" w:hAnsi="Arial" w:cs="Arial"/>
                <w:color w:val="000000"/>
                <w:sz w:val="16"/>
                <w:szCs w:val="16"/>
              </w:rPr>
              <w:t xml:space="preserve">- </w:t>
            </w:r>
          </w:p>
        </w:tc>
      </w:tr>
      <w:tr w:rsidR="000B4313" w:rsidRPr="000B4313" w:rsidTr="00271F3E">
        <w:trPr>
          <w:cantSplit/>
          <w:trHeight w:val="225"/>
        </w:trPr>
        <w:tc>
          <w:tcPr>
            <w:tcW w:w="3402" w:type="dxa"/>
            <w:tcBorders>
              <w:top w:val="nil"/>
              <w:left w:val="nil"/>
              <w:bottom w:val="nil"/>
              <w:right w:val="nil"/>
            </w:tcBorders>
            <w:shd w:val="clear" w:color="auto" w:fill="auto"/>
            <w:noWrap/>
            <w:vAlign w:val="center"/>
            <w:hideMark/>
          </w:tcPr>
          <w:p w:rsidR="000B4313" w:rsidRPr="000B4313" w:rsidRDefault="000B4313" w:rsidP="000B4313">
            <w:pPr>
              <w:spacing w:after="0" w:line="240" w:lineRule="auto"/>
              <w:jc w:val="left"/>
              <w:rPr>
                <w:rFonts w:ascii="Arial" w:hAnsi="Arial" w:cs="Arial"/>
                <w:b/>
                <w:bCs/>
                <w:color w:val="000000"/>
                <w:sz w:val="16"/>
                <w:szCs w:val="16"/>
              </w:rPr>
            </w:pPr>
            <w:r w:rsidRPr="000B4313">
              <w:rPr>
                <w:rFonts w:ascii="Arial" w:hAnsi="Arial" w:cs="Arial"/>
                <w:b/>
                <w:bCs/>
                <w:color w:val="000000"/>
                <w:sz w:val="16"/>
                <w:szCs w:val="16"/>
              </w:rPr>
              <w:t>Total non-operating</w:t>
            </w:r>
          </w:p>
        </w:tc>
        <w:tc>
          <w:tcPr>
            <w:tcW w:w="1134" w:type="dxa"/>
            <w:tcBorders>
              <w:top w:val="single" w:sz="4" w:space="0" w:color="000000"/>
              <w:left w:val="nil"/>
              <w:bottom w:val="single" w:sz="4" w:space="0" w:color="000000"/>
              <w:right w:val="nil"/>
            </w:tcBorders>
            <w:shd w:val="clear" w:color="auto" w:fill="auto"/>
            <w:noWrap/>
            <w:vAlign w:val="center"/>
            <w:hideMark/>
          </w:tcPr>
          <w:p w:rsidR="000B4313" w:rsidRPr="000B4313" w:rsidRDefault="000B4313" w:rsidP="000B4313">
            <w:pPr>
              <w:spacing w:after="0" w:line="240" w:lineRule="auto"/>
              <w:jc w:val="right"/>
              <w:rPr>
                <w:rFonts w:ascii="Arial" w:hAnsi="Arial" w:cs="Arial"/>
                <w:b/>
                <w:bCs/>
                <w:i/>
                <w:iCs/>
                <w:color w:val="000000"/>
                <w:sz w:val="16"/>
                <w:szCs w:val="16"/>
              </w:rPr>
            </w:pPr>
            <w:r w:rsidRPr="000B4313">
              <w:rPr>
                <w:rFonts w:ascii="Arial" w:hAnsi="Arial" w:cs="Arial"/>
                <w:b/>
                <w:bCs/>
                <w:i/>
                <w:iCs/>
                <w:color w:val="000000"/>
                <w:sz w:val="16"/>
                <w:szCs w:val="16"/>
              </w:rPr>
              <w:t xml:space="preserve">13,686 </w:t>
            </w:r>
          </w:p>
        </w:tc>
        <w:tc>
          <w:tcPr>
            <w:tcW w:w="1134" w:type="dxa"/>
            <w:tcBorders>
              <w:top w:val="single" w:sz="4" w:space="0" w:color="000000"/>
              <w:left w:val="nil"/>
              <w:bottom w:val="single" w:sz="4" w:space="0" w:color="000000"/>
              <w:right w:val="nil"/>
            </w:tcBorders>
            <w:shd w:val="clear" w:color="auto" w:fill="auto"/>
            <w:noWrap/>
            <w:vAlign w:val="center"/>
            <w:hideMark/>
          </w:tcPr>
          <w:p w:rsidR="000B4313" w:rsidRPr="000B4313" w:rsidRDefault="000B4313" w:rsidP="000B4313">
            <w:pPr>
              <w:spacing w:after="0" w:line="240" w:lineRule="auto"/>
              <w:jc w:val="right"/>
              <w:rPr>
                <w:rFonts w:ascii="Arial" w:hAnsi="Arial" w:cs="Arial"/>
                <w:b/>
                <w:bCs/>
                <w:color w:val="000000"/>
                <w:sz w:val="16"/>
                <w:szCs w:val="16"/>
              </w:rPr>
            </w:pPr>
            <w:r w:rsidRPr="000B4313">
              <w:rPr>
                <w:rFonts w:ascii="Arial" w:hAnsi="Arial" w:cs="Arial"/>
                <w:b/>
                <w:bCs/>
                <w:color w:val="000000"/>
                <w:sz w:val="16"/>
                <w:szCs w:val="16"/>
              </w:rPr>
              <w:t xml:space="preserve">2,993 </w:t>
            </w:r>
          </w:p>
        </w:tc>
        <w:tc>
          <w:tcPr>
            <w:tcW w:w="1134" w:type="dxa"/>
            <w:tcBorders>
              <w:top w:val="single" w:sz="4" w:space="0" w:color="000000"/>
              <w:left w:val="nil"/>
              <w:bottom w:val="single" w:sz="4" w:space="0" w:color="000000"/>
              <w:right w:val="nil"/>
            </w:tcBorders>
            <w:shd w:val="clear" w:color="auto" w:fill="auto"/>
            <w:noWrap/>
            <w:vAlign w:val="center"/>
            <w:hideMark/>
          </w:tcPr>
          <w:p w:rsidR="000B4313" w:rsidRPr="000B4313" w:rsidRDefault="000B4313" w:rsidP="000B4313">
            <w:pPr>
              <w:spacing w:after="0" w:line="240" w:lineRule="auto"/>
              <w:jc w:val="right"/>
              <w:rPr>
                <w:rFonts w:ascii="Arial" w:hAnsi="Arial" w:cs="Arial"/>
                <w:b/>
                <w:bCs/>
                <w:color w:val="000000"/>
                <w:sz w:val="16"/>
                <w:szCs w:val="16"/>
              </w:rPr>
            </w:pPr>
            <w:r w:rsidRPr="000B4313">
              <w:rPr>
                <w:rFonts w:ascii="Arial" w:hAnsi="Arial" w:cs="Arial"/>
                <w:b/>
                <w:bCs/>
                <w:color w:val="000000"/>
                <w:sz w:val="16"/>
                <w:szCs w:val="16"/>
              </w:rPr>
              <w:t xml:space="preserve">5,985 </w:t>
            </w:r>
          </w:p>
        </w:tc>
        <w:tc>
          <w:tcPr>
            <w:tcW w:w="1134" w:type="dxa"/>
            <w:tcBorders>
              <w:top w:val="single" w:sz="4" w:space="0" w:color="000000"/>
              <w:left w:val="nil"/>
              <w:bottom w:val="single" w:sz="4" w:space="0" w:color="000000"/>
              <w:right w:val="nil"/>
            </w:tcBorders>
            <w:shd w:val="clear" w:color="000000" w:fill="E6E6E6"/>
            <w:noWrap/>
            <w:vAlign w:val="center"/>
            <w:hideMark/>
          </w:tcPr>
          <w:p w:rsidR="000B4313" w:rsidRPr="000B4313" w:rsidRDefault="000B4313" w:rsidP="000B4313">
            <w:pPr>
              <w:spacing w:after="0" w:line="240" w:lineRule="auto"/>
              <w:jc w:val="right"/>
              <w:rPr>
                <w:rFonts w:ascii="Arial" w:hAnsi="Arial" w:cs="Arial"/>
                <w:b/>
                <w:bCs/>
                <w:color w:val="000000"/>
                <w:sz w:val="16"/>
                <w:szCs w:val="16"/>
              </w:rPr>
            </w:pPr>
            <w:r w:rsidRPr="000B4313">
              <w:rPr>
                <w:rFonts w:ascii="Arial" w:hAnsi="Arial" w:cs="Arial"/>
                <w:b/>
                <w:bCs/>
                <w:color w:val="000000"/>
                <w:sz w:val="16"/>
                <w:szCs w:val="16"/>
              </w:rPr>
              <w:t xml:space="preserve">2,992 </w:t>
            </w:r>
          </w:p>
        </w:tc>
        <w:tc>
          <w:tcPr>
            <w:tcW w:w="1134" w:type="dxa"/>
            <w:tcBorders>
              <w:top w:val="single" w:sz="4" w:space="0" w:color="000000"/>
              <w:left w:val="nil"/>
              <w:bottom w:val="single" w:sz="4" w:space="0" w:color="000000"/>
              <w:right w:val="nil"/>
            </w:tcBorders>
            <w:shd w:val="clear" w:color="000000" w:fill="E6E6E6"/>
            <w:noWrap/>
            <w:vAlign w:val="center"/>
            <w:hideMark/>
          </w:tcPr>
          <w:p w:rsidR="000B4313" w:rsidRPr="000B4313" w:rsidRDefault="000B4313" w:rsidP="000B4313">
            <w:pPr>
              <w:spacing w:after="0" w:line="240" w:lineRule="auto"/>
              <w:jc w:val="right"/>
              <w:rPr>
                <w:rFonts w:ascii="Arial" w:hAnsi="Arial" w:cs="Arial"/>
                <w:b/>
                <w:bCs/>
                <w:color w:val="000000"/>
                <w:sz w:val="16"/>
                <w:szCs w:val="16"/>
              </w:rPr>
            </w:pPr>
            <w:r w:rsidRPr="000B4313">
              <w:rPr>
                <w:rFonts w:ascii="Arial" w:hAnsi="Arial" w:cs="Arial"/>
                <w:b/>
                <w:bCs/>
                <w:color w:val="000000"/>
                <w:sz w:val="16"/>
                <w:szCs w:val="16"/>
              </w:rPr>
              <w:t xml:space="preserve">- </w:t>
            </w:r>
          </w:p>
        </w:tc>
      </w:tr>
      <w:tr w:rsidR="000B4313" w:rsidRPr="000B4313" w:rsidTr="00271F3E">
        <w:trPr>
          <w:cantSplit/>
          <w:trHeight w:val="225"/>
        </w:trPr>
        <w:tc>
          <w:tcPr>
            <w:tcW w:w="3402" w:type="dxa"/>
            <w:tcBorders>
              <w:top w:val="nil"/>
              <w:left w:val="nil"/>
              <w:bottom w:val="single" w:sz="4" w:space="0" w:color="000000"/>
              <w:right w:val="nil"/>
            </w:tcBorders>
            <w:shd w:val="clear" w:color="auto" w:fill="auto"/>
            <w:noWrap/>
            <w:vAlign w:val="center"/>
            <w:hideMark/>
          </w:tcPr>
          <w:p w:rsidR="000B4313" w:rsidRPr="000B4313" w:rsidRDefault="000B4313" w:rsidP="000B4313">
            <w:pPr>
              <w:spacing w:after="0" w:line="240" w:lineRule="auto"/>
              <w:jc w:val="left"/>
              <w:rPr>
                <w:rFonts w:ascii="Arial" w:hAnsi="Arial" w:cs="Arial"/>
                <w:b/>
                <w:bCs/>
                <w:color w:val="000000"/>
                <w:sz w:val="16"/>
                <w:szCs w:val="16"/>
              </w:rPr>
            </w:pPr>
            <w:r w:rsidRPr="000B4313">
              <w:rPr>
                <w:rFonts w:ascii="Arial" w:hAnsi="Arial" w:cs="Arial"/>
                <w:b/>
                <w:bCs/>
                <w:color w:val="000000"/>
                <w:sz w:val="16"/>
                <w:szCs w:val="16"/>
              </w:rPr>
              <w:t>Total other services</w:t>
            </w:r>
          </w:p>
        </w:tc>
        <w:tc>
          <w:tcPr>
            <w:tcW w:w="1134" w:type="dxa"/>
            <w:tcBorders>
              <w:top w:val="nil"/>
              <w:left w:val="nil"/>
              <w:bottom w:val="single" w:sz="4" w:space="0" w:color="000000"/>
              <w:right w:val="nil"/>
            </w:tcBorders>
            <w:shd w:val="clear" w:color="auto" w:fill="auto"/>
            <w:noWrap/>
            <w:vAlign w:val="center"/>
            <w:hideMark/>
          </w:tcPr>
          <w:p w:rsidR="000B4313" w:rsidRPr="000B4313" w:rsidRDefault="000B4313" w:rsidP="000B4313">
            <w:pPr>
              <w:spacing w:after="0" w:line="240" w:lineRule="auto"/>
              <w:jc w:val="right"/>
              <w:rPr>
                <w:rFonts w:ascii="Arial" w:hAnsi="Arial" w:cs="Arial"/>
                <w:b/>
                <w:bCs/>
                <w:i/>
                <w:iCs/>
                <w:color w:val="000000"/>
                <w:sz w:val="16"/>
                <w:szCs w:val="16"/>
              </w:rPr>
            </w:pPr>
            <w:r w:rsidRPr="000B4313">
              <w:rPr>
                <w:rFonts w:ascii="Arial" w:hAnsi="Arial" w:cs="Arial"/>
                <w:b/>
                <w:bCs/>
                <w:i/>
                <w:iCs/>
                <w:color w:val="000000"/>
                <w:sz w:val="16"/>
                <w:szCs w:val="16"/>
              </w:rPr>
              <w:t xml:space="preserve">57,331 </w:t>
            </w:r>
          </w:p>
        </w:tc>
        <w:tc>
          <w:tcPr>
            <w:tcW w:w="1134" w:type="dxa"/>
            <w:tcBorders>
              <w:top w:val="nil"/>
              <w:left w:val="nil"/>
              <w:bottom w:val="single" w:sz="4" w:space="0" w:color="000000"/>
              <w:right w:val="nil"/>
            </w:tcBorders>
            <w:shd w:val="clear" w:color="auto" w:fill="auto"/>
            <w:noWrap/>
            <w:vAlign w:val="center"/>
            <w:hideMark/>
          </w:tcPr>
          <w:p w:rsidR="000B4313" w:rsidRPr="000B4313" w:rsidRDefault="000B4313" w:rsidP="000B4313">
            <w:pPr>
              <w:spacing w:after="0" w:line="240" w:lineRule="auto"/>
              <w:jc w:val="right"/>
              <w:rPr>
                <w:rFonts w:ascii="Arial" w:hAnsi="Arial" w:cs="Arial"/>
                <w:b/>
                <w:bCs/>
                <w:color w:val="000000"/>
                <w:sz w:val="16"/>
                <w:szCs w:val="16"/>
              </w:rPr>
            </w:pPr>
            <w:r w:rsidRPr="000B4313">
              <w:rPr>
                <w:rFonts w:ascii="Arial" w:hAnsi="Arial" w:cs="Arial"/>
                <w:b/>
                <w:bCs/>
                <w:color w:val="000000"/>
                <w:sz w:val="16"/>
                <w:szCs w:val="16"/>
              </w:rPr>
              <w:t xml:space="preserve">45,679 </w:t>
            </w:r>
          </w:p>
        </w:tc>
        <w:tc>
          <w:tcPr>
            <w:tcW w:w="1134" w:type="dxa"/>
            <w:tcBorders>
              <w:top w:val="nil"/>
              <w:left w:val="nil"/>
              <w:bottom w:val="single" w:sz="4" w:space="0" w:color="000000"/>
              <w:right w:val="nil"/>
            </w:tcBorders>
            <w:shd w:val="clear" w:color="auto" w:fill="auto"/>
            <w:noWrap/>
            <w:vAlign w:val="center"/>
            <w:hideMark/>
          </w:tcPr>
          <w:p w:rsidR="000B4313" w:rsidRPr="000B4313" w:rsidRDefault="000B4313" w:rsidP="000B4313">
            <w:pPr>
              <w:spacing w:after="0" w:line="240" w:lineRule="auto"/>
              <w:jc w:val="right"/>
              <w:rPr>
                <w:rFonts w:ascii="Arial" w:hAnsi="Arial" w:cs="Arial"/>
                <w:b/>
                <w:bCs/>
                <w:color w:val="000000"/>
                <w:sz w:val="16"/>
                <w:szCs w:val="16"/>
              </w:rPr>
            </w:pPr>
            <w:r w:rsidRPr="000B4313">
              <w:rPr>
                <w:rFonts w:ascii="Arial" w:hAnsi="Arial" w:cs="Arial"/>
                <w:b/>
                <w:bCs/>
                <w:color w:val="000000"/>
                <w:sz w:val="16"/>
                <w:szCs w:val="16"/>
              </w:rPr>
              <w:t xml:space="preserve">48,671 </w:t>
            </w:r>
          </w:p>
        </w:tc>
        <w:tc>
          <w:tcPr>
            <w:tcW w:w="1134" w:type="dxa"/>
            <w:tcBorders>
              <w:top w:val="nil"/>
              <w:left w:val="nil"/>
              <w:bottom w:val="single" w:sz="4" w:space="0" w:color="000000"/>
              <w:right w:val="nil"/>
            </w:tcBorders>
            <w:shd w:val="clear" w:color="000000" w:fill="E6E6E6"/>
            <w:noWrap/>
            <w:vAlign w:val="center"/>
            <w:hideMark/>
          </w:tcPr>
          <w:p w:rsidR="000B4313" w:rsidRPr="000B4313" w:rsidRDefault="000B4313" w:rsidP="000B4313">
            <w:pPr>
              <w:spacing w:after="0" w:line="240" w:lineRule="auto"/>
              <w:jc w:val="right"/>
              <w:rPr>
                <w:rFonts w:ascii="Arial" w:hAnsi="Arial" w:cs="Arial"/>
                <w:b/>
                <w:bCs/>
                <w:color w:val="000000"/>
                <w:sz w:val="16"/>
                <w:szCs w:val="16"/>
              </w:rPr>
            </w:pPr>
            <w:r w:rsidRPr="000B4313">
              <w:rPr>
                <w:rFonts w:ascii="Arial" w:hAnsi="Arial" w:cs="Arial"/>
                <w:b/>
                <w:bCs/>
                <w:color w:val="000000"/>
                <w:sz w:val="16"/>
                <w:szCs w:val="16"/>
              </w:rPr>
              <w:t xml:space="preserve">2,992 </w:t>
            </w:r>
          </w:p>
        </w:tc>
        <w:tc>
          <w:tcPr>
            <w:tcW w:w="1134" w:type="dxa"/>
            <w:tcBorders>
              <w:top w:val="nil"/>
              <w:left w:val="nil"/>
              <w:bottom w:val="single" w:sz="4" w:space="0" w:color="000000"/>
              <w:right w:val="nil"/>
            </w:tcBorders>
            <w:shd w:val="clear" w:color="000000" w:fill="E6E6E6"/>
            <w:noWrap/>
            <w:vAlign w:val="center"/>
            <w:hideMark/>
          </w:tcPr>
          <w:p w:rsidR="000B4313" w:rsidRPr="000B4313" w:rsidRDefault="000B4313" w:rsidP="000B4313">
            <w:pPr>
              <w:spacing w:after="0" w:line="240" w:lineRule="auto"/>
              <w:jc w:val="right"/>
              <w:rPr>
                <w:rFonts w:ascii="Arial" w:hAnsi="Arial" w:cs="Arial"/>
                <w:b/>
                <w:bCs/>
                <w:color w:val="000000"/>
                <w:sz w:val="16"/>
                <w:szCs w:val="16"/>
              </w:rPr>
            </w:pPr>
            <w:r w:rsidRPr="000B4313">
              <w:rPr>
                <w:rFonts w:ascii="Arial" w:hAnsi="Arial" w:cs="Arial"/>
                <w:b/>
                <w:bCs/>
                <w:color w:val="000000"/>
                <w:sz w:val="16"/>
                <w:szCs w:val="16"/>
              </w:rPr>
              <w:t xml:space="preserve">- </w:t>
            </w:r>
          </w:p>
        </w:tc>
      </w:tr>
    </w:tbl>
    <w:p w:rsidR="00081A0B" w:rsidRPr="000B4313" w:rsidRDefault="00081A0B" w:rsidP="000B4313"/>
    <w:p w:rsidR="00F51DAC" w:rsidRPr="008C7BC9" w:rsidRDefault="00422E0D" w:rsidP="00CF087B">
      <w:pPr>
        <w:pStyle w:val="Heading2"/>
        <w:ind w:left="1418" w:hanging="1418"/>
        <w:rPr>
          <w:b/>
          <w:smallCaps/>
          <w:sz w:val="26"/>
          <w:lang w:val="en-AU"/>
        </w:rPr>
      </w:pPr>
      <w:r w:rsidRPr="008C7BC9">
        <w:rPr>
          <w:lang w:val="en-AU"/>
        </w:rPr>
        <w:br w:type="page"/>
      </w:r>
      <w:bookmarkStart w:id="233" w:name="_Ref471216570"/>
      <w:r w:rsidR="00F51DAC" w:rsidRPr="008C7BC9">
        <w:rPr>
          <w:lang w:val="en-AU"/>
        </w:rPr>
        <w:t>Section 2</w:t>
      </w:r>
      <w:bookmarkEnd w:id="190"/>
      <w:bookmarkEnd w:id="191"/>
      <w:bookmarkEnd w:id="192"/>
      <w:bookmarkEnd w:id="193"/>
      <w:r w:rsidR="00F51DAC" w:rsidRPr="008C7BC9">
        <w:rPr>
          <w:lang w:val="en-AU"/>
        </w:rPr>
        <w:t xml:space="preserve">: </w:t>
      </w:r>
      <w:bookmarkStart w:id="234" w:name="_Toc436624144"/>
      <w:bookmarkStart w:id="235" w:name="_Toc436625445"/>
      <w:bookmarkStart w:id="236" w:name="_Toc436626790"/>
      <w:bookmarkStart w:id="237" w:name="_Toc446237033"/>
      <w:bookmarkStart w:id="238" w:name="_Toc449255765"/>
      <w:r w:rsidR="00F51DAC" w:rsidRPr="008C7BC9">
        <w:rPr>
          <w:lang w:val="en-AU"/>
        </w:rPr>
        <w:t xml:space="preserve">Revisions to </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34"/>
      <w:bookmarkEnd w:id="235"/>
      <w:bookmarkEnd w:id="236"/>
      <w:bookmarkEnd w:id="237"/>
      <w:bookmarkEnd w:id="238"/>
      <w:r w:rsidR="001436E5" w:rsidRPr="008C7BC9">
        <w:rPr>
          <w:lang w:val="en-AU"/>
        </w:rPr>
        <w:t>outcomes</w:t>
      </w:r>
      <w:r w:rsidR="00F51DAC" w:rsidRPr="008C7BC9">
        <w:rPr>
          <w:lang w:val="en-AU"/>
        </w:rPr>
        <w:t xml:space="preserve"> and </w:t>
      </w:r>
      <w:r w:rsidR="001436E5" w:rsidRPr="008C7BC9">
        <w:rPr>
          <w:lang w:val="en-AU"/>
        </w:rPr>
        <w:t>planned performance</w:t>
      </w:r>
      <w:bookmarkEnd w:id="221"/>
      <w:bookmarkEnd w:id="222"/>
      <w:bookmarkEnd w:id="233"/>
    </w:p>
    <w:p w:rsidR="00F51DAC" w:rsidRPr="008C7BC9" w:rsidRDefault="004C4F3E" w:rsidP="00F51DAC">
      <w:pPr>
        <w:pStyle w:val="Heading3"/>
        <w:rPr>
          <w:lang w:val="en-AU"/>
        </w:rPr>
      </w:pPr>
      <w:bookmarkStart w:id="239" w:name="_Toc436624145"/>
      <w:bookmarkStart w:id="240" w:name="_Toc436625446"/>
      <w:bookmarkStart w:id="241" w:name="_Toc449255766"/>
      <w:bookmarkStart w:id="242" w:name="_Toc490972410"/>
      <w:bookmarkStart w:id="243" w:name="_Toc491014630"/>
      <w:bookmarkStart w:id="244" w:name="_Toc491014772"/>
      <w:bookmarkStart w:id="245" w:name="_Toc491014952"/>
      <w:bookmarkStart w:id="246" w:name="_Toc491015099"/>
      <w:bookmarkStart w:id="247" w:name="_Toc491029243"/>
      <w:bookmarkStart w:id="248" w:name="_Toc491030332"/>
      <w:bookmarkStart w:id="249" w:name="_Toc491030791"/>
      <w:bookmarkStart w:id="250" w:name="_Toc491031354"/>
      <w:bookmarkStart w:id="251" w:name="_Toc491031941"/>
      <w:bookmarkStart w:id="252" w:name="_Toc491032114"/>
      <w:bookmarkStart w:id="253" w:name="_Toc491032222"/>
      <w:bookmarkStart w:id="254" w:name="_Toc491032329"/>
      <w:bookmarkStart w:id="255" w:name="_Toc491771721"/>
      <w:bookmarkStart w:id="256" w:name="_Toc491773296"/>
      <w:bookmarkStart w:id="257" w:name="_Toc23559354"/>
      <w:bookmarkStart w:id="258" w:name="_Toc23559388"/>
      <w:bookmarkStart w:id="259" w:name="_Toc23559675"/>
      <w:bookmarkStart w:id="260" w:name="_Toc23560143"/>
      <w:bookmarkStart w:id="261" w:name="_Toc23563437"/>
      <w:bookmarkStart w:id="262" w:name="_Toc77998689"/>
      <w:bookmarkStart w:id="263" w:name="_Toc79406118"/>
      <w:bookmarkStart w:id="264" w:name="_Toc79467820"/>
      <w:bookmarkStart w:id="265" w:name="_Toc112211967"/>
      <w:bookmarkStart w:id="266" w:name="_Toc112212061"/>
      <w:bookmarkStart w:id="267" w:name="_Toc112137879"/>
      <w:bookmarkStart w:id="268" w:name="_Toc112137901"/>
      <w:bookmarkStart w:id="269" w:name="_Toc210646454"/>
      <w:bookmarkStart w:id="270" w:name="_Toc210698433"/>
      <w:bookmarkStart w:id="271" w:name="_Toc210703215"/>
      <w:bookmarkStart w:id="272" w:name="_Ref471223566"/>
      <w:r w:rsidRPr="008C7BC9">
        <w:rPr>
          <w:lang w:val="en-AU"/>
        </w:rPr>
        <w:t>2.</w:t>
      </w:r>
      <w:r w:rsidR="00217937" w:rsidRPr="008C7BC9">
        <w:rPr>
          <w:lang w:val="en-AU"/>
        </w:rPr>
        <w:t>1</w:t>
      </w:r>
      <w:r w:rsidR="00F51DAC" w:rsidRPr="008C7BC9">
        <w:rPr>
          <w:lang w:val="en-AU"/>
        </w:rPr>
        <w:tab/>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00217937" w:rsidRPr="008C7BC9">
        <w:rPr>
          <w:lang w:val="en-AU"/>
        </w:rPr>
        <w:t>B</w:t>
      </w:r>
      <w:r w:rsidRPr="008C7BC9">
        <w:rPr>
          <w:lang w:val="en-AU"/>
        </w:rPr>
        <w:t>udgeted expens</w:t>
      </w:r>
      <w:r w:rsidR="00217937" w:rsidRPr="008C7BC9">
        <w:rPr>
          <w:lang w:val="en-AU"/>
        </w:rPr>
        <w:t>es and performance for outcome 1</w:t>
      </w:r>
      <w:bookmarkEnd w:id="272"/>
    </w:p>
    <w:p w:rsidR="00831B44" w:rsidRPr="008C7BC9" w:rsidRDefault="00831B44" w:rsidP="00831B44">
      <w:pPr>
        <w:pStyle w:val="TableColumnHeadingLeft"/>
        <w:pBdr>
          <w:top w:val="single" w:sz="4" w:space="1" w:color="auto"/>
          <w:left w:val="single" w:sz="4" w:space="4" w:color="auto"/>
          <w:bottom w:val="single" w:sz="4" w:space="1" w:color="auto"/>
          <w:right w:val="single" w:sz="4" w:space="4" w:color="auto"/>
        </w:pBdr>
        <w:shd w:val="clear" w:color="auto" w:fill="D9D9D9" w:themeFill="background1" w:themeFillShade="D9"/>
        <w:ind w:left="216"/>
      </w:pPr>
      <w:r w:rsidRPr="008C7BC9">
        <w:rPr>
          <w:sz w:val="20"/>
        </w:rPr>
        <w:t xml:space="preserve">Outcome 1: </w:t>
      </w:r>
      <w:r w:rsidRPr="008C7BC9">
        <w:rPr>
          <w:b w:val="0"/>
          <w:sz w:val="20"/>
        </w:rPr>
        <w:t>Improved early learning, schooling, student educational outcomes and transitions to and from school through access to quality child care, support, parent engagement, quality teaching and learning environments.</w:t>
      </w:r>
    </w:p>
    <w:p w:rsidR="00F862B3" w:rsidRPr="008C7BC9" w:rsidRDefault="00F862B3" w:rsidP="00F862B3">
      <w:pPr>
        <w:pStyle w:val="NoSpacing"/>
      </w:pPr>
    </w:p>
    <w:p w:rsidR="00F862B3" w:rsidRPr="008C7BC9" w:rsidRDefault="00F862B3" w:rsidP="00F862B3">
      <w:pPr>
        <w:pStyle w:val="Heading4"/>
        <w:rPr>
          <w:lang w:val="en-AU"/>
        </w:rPr>
      </w:pPr>
      <w:r w:rsidRPr="008C7BC9">
        <w:rPr>
          <w:sz w:val="22"/>
          <w:szCs w:val="22"/>
          <w:lang w:val="en-AU"/>
        </w:rPr>
        <w:t>Linked programs</w:t>
      </w:r>
      <w:r w:rsidRPr="008C7BC9">
        <w:rPr>
          <w:lang w:val="en-AU"/>
        </w:rPr>
        <w:t xml:space="preserve"> </w:t>
      </w:r>
    </w:p>
    <w:p w:rsidR="00F862B3" w:rsidRPr="008C7BC9" w:rsidRDefault="001B7923" w:rsidP="00D130D0">
      <w:r w:rsidRPr="008C7BC9">
        <w:t>Linked</w:t>
      </w:r>
      <w:r w:rsidR="00D130D0" w:rsidRPr="008C7BC9">
        <w:t xml:space="preserve"> programs </w:t>
      </w:r>
      <w:r w:rsidRPr="008C7BC9">
        <w:t>contributing</w:t>
      </w:r>
      <w:r w:rsidR="00D130D0" w:rsidRPr="008C7BC9">
        <w:t xml:space="preserve"> to </w:t>
      </w:r>
      <w:r w:rsidRPr="008C7BC9">
        <w:t>O</w:t>
      </w:r>
      <w:r w:rsidR="00D130D0" w:rsidRPr="008C7BC9">
        <w:t xml:space="preserve">utcome </w:t>
      </w:r>
      <w:r w:rsidR="00CE369B" w:rsidRPr="008C7BC9">
        <w:t>1</w:t>
      </w:r>
      <w:r w:rsidR="00D130D0" w:rsidRPr="008C7BC9">
        <w:t xml:space="preserve"> </w:t>
      </w:r>
      <w:r w:rsidRPr="008C7BC9">
        <w:t xml:space="preserve">are </w:t>
      </w:r>
      <w:r w:rsidR="0069128A" w:rsidRPr="008C7BC9">
        <w:t>outlined</w:t>
      </w:r>
      <w:r w:rsidRPr="008C7BC9">
        <w:t xml:space="preserve"> in the </w:t>
      </w:r>
      <w:r w:rsidR="00D130D0" w:rsidRPr="008C7BC9">
        <w:t>Portfolio Budget Statements</w:t>
      </w:r>
      <w:r w:rsidRPr="008C7BC9">
        <w:t xml:space="preserve"> 2016–17</w:t>
      </w:r>
      <w:r w:rsidR="00D130D0" w:rsidRPr="008C7BC9">
        <w:t xml:space="preserve">. </w:t>
      </w:r>
    </w:p>
    <w:p w:rsidR="00192802" w:rsidRPr="008C7BC9" w:rsidRDefault="00217937" w:rsidP="00D130D0">
      <w:pPr>
        <w:pStyle w:val="Heading4"/>
        <w:rPr>
          <w:lang w:val="en-AU"/>
        </w:rPr>
      </w:pPr>
      <w:bookmarkStart w:id="273" w:name="_Ref471918140"/>
      <w:r w:rsidRPr="008C7BC9">
        <w:rPr>
          <w:lang w:val="en-AU"/>
        </w:rPr>
        <w:t>Budgeted expenses for Outcome 1</w:t>
      </w:r>
      <w:bookmarkEnd w:id="273"/>
    </w:p>
    <w:p w:rsidR="00192802" w:rsidRPr="008C7BC9" w:rsidRDefault="00192802" w:rsidP="00192802">
      <w:r w:rsidRPr="008C7BC9">
        <w:t xml:space="preserve">This table shows how much the entity intends to spend (on an accrual basis) on achieving the outcome, broken down by program, as well as by </w:t>
      </w:r>
      <w:r w:rsidR="00EB7445">
        <w:t>a</w:t>
      </w:r>
      <w:r w:rsidRPr="008C7BC9">
        <w:t xml:space="preserve">dministered and </w:t>
      </w:r>
      <w:r w:rsidR="00EB7445">
        <w:t>d</w:t>
      </w:r>
      <w:r w:rsidRPr="008C7BC9">
        <w:t xml:space="preserve">epartmental funding sources. </w:t>
      </w:r>
    </w:p>
    <w:p w:rsidR="00F51DAC" w:rsidRDefault="00F51DAC" w:rsidP="00F51DAC">
      <w:pPr>
        <w:pStyle w:val="TableHeading"/>
        <w:rPr>
          <w:lang w:val="en-AU"/>
        </w:rPr>
      </w:pPr>
      <w:r w:rsidRPr="008C7BC9">
        <w:rPr>
          <w:lang w:val="en-AU"/>
        </w:rPr>
        <w:t>Table 2.</w:t>
      </w:r>
      <w:r w:rsidR="005E7AB6" w:rsidRPr="008C7BC9">
        <w:rPr>
          <w:lang w:val="en-AU"/>
        </w:rPr>
        <w:t>1</w:t>
      </w:r>
      <w:r w:rsidR="00B12ED5" w:rsidRPr="008C7BC9">
        <w:rPr>
          <w:lang w:val="en-AU"/>
        </w:rPr>
        <w:t>.</w:t>
      </w:r>
      <w:r w:rsidRPr="008C7BC9">
        <w:rPr>
          <w:lang w:val="en-AU"/>
        </w:rPr>
        <w:t xml:space="preserve">1 Budgeted </w:t>
      </w:r>
      <w:r w:rsidR="00701B3C" w:rsidRPr="008C7BC9">
        <w:rPr>
          <w:lang w:val="en-AU"/>
        </w:rPr>
        <w:t>expenses for</w:t>
      </w:r>
      <w:r w:rsidRPr="008C7BC9">
        <w:rPr>
          <w:lang w:val="en-AU"/>
        </w:rPr>
        <w:t xml:space="preserve"> Outcome </w:t>
      </w:r>
      <w:r w:rsidR="005E7AB6" w:rsidRPr="008C7BC9">
        <w:rPr>
          <w:lang w:val="en-AU"/>
        </w:rPr>
        <w:t>1</w:t>
      </w:r>
    </w:p>
    <w:tbl>
      <w:tblPr>
        <w:tblW w:w="9600" w:type="dxa"/>
        <w:tblInd w:w="93" w:type="dxa"/>
        <w:tblLook w:val="04A0" w:firstRow="1" w:lastRow="0" w:firstColumn="1" w:lastColumn="0" w:noHBand="0" w:noVBand="1"/>
      </w:tblPr>
      <w:tblGrid>
        <w:gridCol w:w="3100"/>
        <w:gridCol w:w="1300"/>
        <w:gridCol w:w="1300"/>
        <w:gridCol w:w="1300"/>
        <w:gridCol w:w="1300"/>
        <w:gridCol w:w="1300"/>
      </w:tblGrid>
      <w:tr w:rsidR="002C4A9F" w:rsidRPr="002C4A9F" w:rsidTr="00383BD1">
        <w:trPr>
          <w:cantSplit/>
          <w:trHeight w:val="1125"/>
          <w:tblHeader/>
        </w:trPr>
        <w:tc>
          <w:tcPr>
            <w:tcW w:w="3100" w:type="dxa"/>
            <w:tcBorders>
              <w:top w:val="single" w:sz="4" w:space="0" w:color="auto"/>
              <w:left w:val="nil"/>
              <w:bottom w:val="nil"/>
              <w:right w:val="nil"/>
            </w:tcBorders>
            <w:shd w:val="clear" w:color="auto" w:fill="auto"/>
            <w:vAlign w:val="center"/>
            <w:hideMark/>
          </w:tcPr>
          <w:p w:rsidR="002C4A9F" w:rsidRPr="002C4A9F" w:rsidRDefault="002C4A9F" w:rsidP="002C4A9F">
            <w:pPr>
              <w:spacing w:after="0" w:line="240" w:lineRule="auto"/>
              <w:jc w:val="left"/>
              <w:rPr>
                <w:rFonts w:ascii="Arial" w:hAnsi="Arial" w:cs="Arial"/>
                <w:b/>
                <w:bCs/>
                <w:color w:val="000000"/>
                <w:sz w:val="16"/>
                <w:szCs w:val="16"/>
              </w:rPr>
            </w:pPr>
          </w:p>
        </w:tc>
        <w:tc>
          <w:tcPr>
            <w:tcW w:w="1300" w:type="dxa"/>
            <w:tcBorders>
              <w:top w:val="single" w:sz="4" w:space="0" w:color="auto"/>
              <w:left w:val="nil"/>
              <w:bottom w:val="single" w:sz="4" w:space="0" w:color="auto"/>
              <w:right w:val="nil"/>
            </w:tcBorders>
            <w:shd w:val="clear" w:color="auto" w:fill="auto"/>
            <w:vAlign w:val="bottom"/>
            <w:hideMark/>
          </w:tcPr>
          <w:p w:rsidR="002C4A9F" w:rsidRPr="002C4A9F" w:rsidRDefault="002C4A9F" w:rsidP="002C4A9F">
            <w:pPr>
              <w:spacing w:after="0" w:line="240" w:lineRule="auto"/>
              <w:jc w:val="right"/>
              <w:rPr>
                <w:rFonts w:ascii="Arial" w:hAnsi="Arial" w:cs="Arial"/>
                <w:color w:val="000000"/>
                <w:sz w:val="16"/>
                <w:szCs w:val="16"/>
              </w:rPr>
            </w:pPr>
            <w:r w:rsidRPr="002C4A9F">
              <w:rPr>
                <w:rFonts w:ascii="Arial" w:hAnsi="Arial" w:cs="Arial"/>
                <w:color w:val="000000"/>
                <w:sz w:val="16"/>
                <w:szCs w:val="16"/>
              </w:rPr>
              <w:t>2015–16</w:t>
            </w:r>
            <w:r w:rsidRPr="002C4A9F">
              <w:rPr>
                <w:rFonts w:ascii="Arial" w:hAnsi="Arial" w:cs="Arial"/>
                <w:color w:val="000000"/>
                <w:sz w:val="16"/>
                <w:szCs w:val="16"/>
              </w:rPr>
              <w:br/>
              <w:t>Actual expenses</w:t>
            </w:r>
            <w:r w:rsidRPr="002C4A9F">
              <w:rPr>
                <w:rFonts w:ascii="Arial" w:hAnsi="Arial" w:cs="Arial"/>
                <w:color w:val="000000"/>
                <w:sz w:val="16"/>
                <w:szCs w:val="16"/>
              </w:rPr>
              <w:br/>
            </w:r>
            <w:r w:rsidRPr="002C4A9F">
              <w:rPr>
                <w:rFonts w:ascii="Arial" w:hAnsi="Arial" w:cs="Arial"/>
                <w:color w:val="000000"/>
                <w:sz w:val="16"/>
                <w:szCs w:val="16"/>
              </w:rPr>
              <w:br/>
              <w:t>$'000</w:t>
            </w:r>
          </w:p>
        </w:tc>
        <w:tc>
          <w:tcPr>
            <w:tcW w:w="1300" w:type="dxa"/>
            <w:tcBorders>
              <w:top w:val="single" w:sz="4" w:space="0" w:color="auto"/>
              <w:left w:val="nil"/>
              <w:bottom w:val="single" w:sz="4" w:space="0" w:color="auto"/>
              <w:right w:val="nil"/>
            </w:tcBorders>
            <w:shd w:val="clear" w:color="000000" w:fill="E6E6E6"/>
            <w:vAlign w:val="bottom"/>
            <w:hideMark/>
          </w:tcPr>
          <w:p w:rsidR="002C4A9F" w:rsidRPr="002C4A9F" w:rsidRDefault="002C4A9F" w:rsidP="002C4A9F">
            <w:pPr>
              <w:spacing w:after="0" w:line="240" w:lineRule="auto"/>
              <w:jc w:val="right"/>
              <w:rPr>
                <w:rFonts w:ascii="Arial" w:hAnsi="Arial" w:cs="Arial"/>
                <w:color w:val="000000"/>
                <w:sz w:val="16"/>
                <w:szCs w:val="16"/>
              </w:rPr>
            </w:pPr>
            <w:r w:rsidRPr="002C4A9F">
              <w:rPr>
                <w:rFonts w:ascii="Arial" w:hAnsi="Arial" w:cs="Arial"/>
                <w:color w:val="000000"/>
                <w:sz w:val="16"/>
                <w:szCs w:val="16"/>
              </w:rPr>
              <w:t>2016–17</w:t>
            </w:r>
            <w:r w:rsidRPr="002C4A9F">
              <w:rPr>
                <w:rFonts w:ascii="Arial" w:hAnsi="Arial" w:cs="Arial"/>
                <w:color w:val="000000"/>
                <w:sz w:val="16"/>
                <w:szCs w:val="16"/>
              </w:rPr>
              <w:br/>
              <w:t>Revised estimated expenses</w:t>
            </w:r>
            <w:r w:rsidRPr="002C4A9F">
              <w:rPr>
                <w:rFonts w:ascii="Arial" w:hAnsi="Arial" w:cs="Arial"/>
                <w:color w:val="000000"/>
                <w:sz w:val="16"/>
                <w:szCs w:val="16"/>
              </w:rPr>
              <w:br/>
              <w:t>$'000</w:t>
            </w:r>
          </w:p>
        </w:tc>
        <w:tc>
          <w:tcPr>
            <w:tcW w:w="1300" w:type="dxa"/>
            <w:tcBorders>
              <w:top w:val="single" w:sz="4" w:space="0" w:color="auto"/>
              <w:left w:val="nil"/>
              <w:bottom w:val="single" w:sz="4" w:space="0" w:color="auto"/>
              <w:right w:val="nil"/>
            </w:tcBorders>
            <w:shd w:val="clear" w:color="auto" w:fill="auto"/>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2017–18 Forward estimate</w:t>
            </w:r>
            <w:r w:rsidRPr="002C4A9F">
              <w:rPr>
                <w:rFonts w:ascii="Arial" w:hAnsi="Arial" w:cs="Arial"/>
                <w:sz w:val="16"/>
                <w:szCs w:val="16"/>
              </w:rPr>
              <w:br/>
            </w:r>
            <w:r w:rsidRPr="002C4A9F">
              <w:rPr>
                <w:rFonts w:ascii="Arial" w:hAnsi="Arial" w:cs="Arial"/>
                <w:sz w:val="16"/>
                <w:szCs w:val="16"/>
              </w:rPr>
              <w:br/>
              <w:t>$'000</w:t>
            </w:r>
          </w:p>
        </w:tc>
        <w:tc>
          <w:tcPr>
            <w:tcW w:w="1300" w:type="dxa"/>
            <w:tcBorders>
              <w:top w:val="single" w:sz="4" w:space="0" w:color="auto"/>
              <w:left w:val="nil"/>
              <w:bottom w:val="single" w:sz="4" w:space="0" w:color="auto"/>
              <w:right w:val="nil"/>
            </w:tcBorders>
            <w:shd w:val="clear" w:color="auto" w:fill="auto"/>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2018–19 Forward estimate</w:t>
            </w:r>
            <w:r w:rsidRPr="002C4A9F">
              <w:rPr>
                <w:rFonts w:ascii="Arial" w:hAnsi="Arial" w:cs="Arial"/>
                <w:sz w:val="16"/>
                <w:szCs w:val="16"/>
              </w:rPr>
              <w:br/>
            </w:r>
            <w:r w:rsidRPr="002C4A9F">
              <w:rPr>
                <w:rFonts w:ascii="Arial" w:hAnsi="Arial" w:cs="Arial"/>
                <w:sz w:val="16"/>
                <w:szCs w:val="16"/>
              </w:rPr>
              <w:br/>
              <w:t>$'000</w:t>
            </w:r>
          </w:p>
        </w:tc>
        <w:tc>
          <w:tcPr>
            <w:tcW w:w="1300" w:type="dxa"/>
            <w:tcBorders>
              <w:top w:val="single" w:sz="4" w:space="0" w:color="auto"/>
              <w:left w:val="nil"/>
              <w:bottom w:val="single" w:sz="4" w:space="0" w:color="auto"/>
              <w:right w:val="nil"/>
            </w:tcBorders>
            <w:shd w:val="clear" w:color="auto" w:fill="auto"/>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2019–20</w:t>
            </w:r>
            <w:r w:rsidRPr="002C4A9F">
              <w:rPr>
                <w:rFonts w:ascii="Arial" w:hAnsi="Arial" w:cs="Arial"/>
                <w:sz w:val="16"/>
                <w:szCs w:val="16"/>
              </w:rPr>
              <w:br/>
              <w:t>Forward estimate</w:t>
            </w:r>
            <w:r w:rsidRPr="002C4A9F">
              <w:rPr>
                <w:rFonts w:ascii="Arial" w:hAnsi="Arial" w:cs="Arial"/>
                <w:sz w:val="16"/>
                <w:szCs w:val="16"/>
              </w:rPr>
              <w:br/>
            </w:r>
            <w:r w:rsidRPr="002C4A9F">
              <w:rPr>
                <w:rFonts w:ascii="Arial" w:hAnsi="Arial" w:cs="Arial"/>
                <w:sz w:val="16"/>
                <w:szCs w:val="16"/>
              </w:rPr>
              <w:br/>
              <w:t>$'000</w:t>
            </w:r>
          </w:p>
        </w:tc>
      </w:tr>
      <w:tr w:rsidR="002C4A9F" w:rsidRPr="002C4A9F" w:rsidTr="00F06591">
        <w:trPr>
          <w:cantSplit/>
          <w:trHeight w:val="203"/>
        </w:trPr>
        <w:tc>
          <w:tcPr>
            <w:tcW w:w="4400" w:type="dxa"/>
            <w:gridSpan w:val="2"/>
            <w:tcBorders>
              <w:top w:val="single" w:sz="4" w:space="0" w:color="auto"/>
              <w:left w:val="nil"/>
              <w:bottom w:val="nil"/>
              <w:right w:val="nil"/>
            </w:tcBorders>
            <w:shd w:val="clear" w:color="000000" w:fill="E6E6E6"/>
            <w:noWrap/>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Program 1.1: Government Schools National Support</w:t>
            </w:r>
          </w:p>
        </w:tc>
        <w:tc>
          <w:tcPr>
            <w:tcW w:w="1300" w:type="dxa"/>
            <w:tcBorders>
              <w:top w:val="nil"/>
              <w:left w:val="nil"/>
              <w:bottom w:val="nil"/>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c>
          <w:tcPr>
            <w:tcW w:w="1300" w:type="dxa"/>
            <w:tcBorders>
              <w:top w:val="nil"/>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c>
          <w:tcPr>
            <w:tcW w:w="1300" w:type="dxa"/>
            <w:tcBorders>
              <w:top w:val="nil"/>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c>
          <w:tcPr>
            <w:tcW w:w="1300" w:type="dxa"/>
            <w:tcBorders>
              <w:top w:val="nil"/>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r>
      <w:tr w:rsidR="002C4A9F" w:rsidRPr="002C4A9F" w:rsidTr="00F06591">
        <w:trPr>
          <w:cantSplit/>
          <w:trHeight w:val="225"/>
        </w:trPr>
        <w:tc>
          <w:tcPr>
            <w:tcW w:w="3100" w:type="dxa"/>
            <w:tcBorders>
              <w:top w:val="single" w:sz="4" w:space="0" w:color="000000"/>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r w:rsidRPr="002C4A9F">
              <w:rPr>
                <w:rFonts w:ascii="Arial" w:hAnsi="Arial" w:cs="Arial"/>
                <w:sz w:val="16"/>
                <w:szCs w:val="16"/>
              </w:rPr>
              <w:t>Administered expenses</w:t>
            </w:r>
          </w:p>
        </w:tc>
        <w:tc>
          <w:tcPr>
            <w:tcW w:w="1300" w:type="dxa"/>
            <w:tcBorders>
              <w:top w:val="single" w:sz="4" w:space="0" w:color="000000"/>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 </w:t>
            </w:r>
          </w:p>
        </w:tc>
        <w:tc>
          <w:tcPr>
            <w:tcW w:w="1300" w:type="dxa"/>
            <w:tcBorders>
              <w:top w:val="single" w:sz="4" w:space="0" w:color="000000"/>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r>
      <w:tr w:rsidR="002C4A9F" w:rsidRPr="002C4A9F" w:rsidTr="00F06591">
        <w:trPr>
          <w:cantSplit/>
          <w:trHeight w:val="225"/>
        </w:trPr>
        <w:tc>
          <w:tcPr>
            <w:tcW w:w="31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ind w:firstLineChars="100" w:firstLine="160"/>
              <w:jc w:val="left"/>
              <w:rPr>
                <w:rFonts w:ascii="Arial" w:hAnsi="Arial" w:cs="Arial"/>
                <w:sz w:val="16"/>
                <w:szCs w:val="16"/>
              </w:rPr>
            </w:pPr>
            <w:r w:rsidRPr="002C4A9F">
              <w:rPr>
                <w:rFonts w:ascii="Arial" w:hAnsi="Arial" w:cs="Arial"/>
                <w:sz w:val="16"/>
                <w:szCs w:val="16"/>
              </w:rPr>
              <w:t>Special appropriations</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p>
        </w:tc>
        <w:tc>
          <w:tcPr>
            <w:tcW w:w="1300" w:type="dxa"/>
            <w:tcBorders>
              <w:top w:val="nil"/>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r>
      <w:tr w:rsidR="002C4A9F" w:rsidRPr="002C4A9F" w:rsidTr="00F06591">
        <w:trPr>
          <w:cantSplit/>
          <w:trHeight w:val="225"/>
        </w:trPr>
        <w:tc>
          <w:tcPr>
            <w:tcW w:w="31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ind w:firstLineChars="200" w:firstLine="320"/>
              <w:jc w:val="left"/>
              <w:rPr>
                <w:rFonts w:ascii="Arial" w:hAnsi="Arial" w:cs="Arial"/>
                <w:i/>
                <w:iCs/>
                <w:sz w:val="16"/>
                <w:szCs w:val="16"/>
              </w:rPr>
            </w:pPr>
            <w:r w:rsidRPr="002C4A9F">
              <w:rPr>
                <w:rFonts w:ascii="Arial" w:hAnsi="Arial" w:cs="Arial"/>
                <w:i/>
                <w:iCs/>
                <w:sz w:val="16"/>
                <w:szCs w:val="16"/>
              </w:rPr>
              <w:t>Australian Education Act 2013</w:t>
            </w:r>
          </w:p>
        </w:tc>
        <w:tc>
          <w:tcPr>
            <w:tcW w:w="130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 xml:space="preserve">5,745,085 </w:t>
            </w:r>
          </w:p>
        </w:tc>
        <w:tc>
          <w:tcPr>
            <w:tcW w:w="1300" w:type="dxa"/>
            <w:tcBorders>
              <w:top w:val="nil"/>
              <w:left w:val="nil"/>
              <w:bottom w:val="single" w:sz="4" w:space="0" w:color="auto"/>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6,467,348 </w:t>
            </w:r>
          </w:p>
        </w:tc>
        <w:tc>
          <w:tcPr>
            <w:tcW w:w="130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6,969,406 </w:t>
            </w:r>
          </w:p>
        </w:tc>
        <w:tc>
          <w:tcPr>
            <w:tcW w:w="130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7,311,688 </w:t>
            </w:r>
          </w:p>
        </w:tc>
        <w:tc>
          <w:tcPr>
            <w:tcW w:w="130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7,707,068 </w:t>
            </w:r>
          </w:p>
        </w:tc>
      </w:tr>
      <w:tr w:rsidR="002C4A9F" w:rsidRPr="002C4A9F" w:rsidTr="00F06591">
        <w:trPr>
          <w:cantSplit/>
          <w:trHeight w:val="450"/>
        </w:trPr>
        <w:tc>
          <w:tcPr>
            <w:tcW w:w="3100" w:type="dxa"/>
            <w:tcBorders>
              <w:top w:val="nil"/>
              <w:left w:val="nil"/>
              <w:bottom w:val="single" w:sz="4" w:space="0" w:color="000000"/>
              <w:right w:val="nil"/>
            </w:tcBorders>
            <w:shd w:val="clear" w:color="auto" w:fill="auto"/>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xml:space="preserve">Total expenses for </w:t>
            </w:r>
            <w:r w:rsidRPr="002C4A9F">
              <w:rPr>
                <w:rFonts w:ascii="Arial" w:hAnsi="Arial" w:cs="Arial"/>
                <w:b/>
                <w:bCs/>
                <w:sz w:val="16"/>
                <w:szCs w:val="16"/>
              </w:rPr>
              <w:br/>
              <w:t>program 1.1</w:t>
            </w:r>
          </w:p>
        </w:tc>
        <w:tc>
          <w:tcPr>
            <w:tcW w:w="1300" w:type="dxa"/>
            <w:tcBorders>
              <w:top w:val="single" w:sz="4" w:space="0" w:color="auto"/>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5"/>
                <w:szCs w:val="15"/>
              </w:rPr>
            </w:pPr>
            <w:r w:rsidRPr="002C4A9F">
              <w:rPr>
                <w:rFonts w:ascii="Arial" w:hAnsi="Arial" w:cs="Arial"/>
                <w:b/>
                <w:bCs/>
                <w:color w:val="000000"/>
                <w:sz w:val="15"/>
                <w:szCs w:val="15"/>
              </w:rPr>
              <w:t xml:space="preserve">5,745,085 </w:t>
            </w:r>
          </w:p>
        </w:tc>
        <w:tc>
          <w:tcPr>
            <w:tcW w:w="1300" w:type="dxa"/>
            <w:tcBorders>
              <w:top w:val="single" w:sz="4" w:space="0" w:color="auto"/>
              <w:left w:val="nil"/>
              <w:bottom w:val="single" w:sz="4" w:space="0" w:color="000000"/>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b/>
                <w:bCs/>
                <w:sz w:val="15"/>
                <w:szCs w:val="15"/>
              </w:rPr>
            </w:pPr>
            <w:r w:rsidRPr="002C4A9F">
              <w:rPr>
                <w:rFonts w:ascii="Arial" w:hAnsi="Arial" w:cs="Arial"/>
                <w:b/>
                <w:bCs/>
                <w:sz w:val="15"/>
                <w:szCs w:val="15"/>
              </w:rPr>
              <w:t xml:space="preserve">6,467,348 </w:t>
            </w:r>
          </w:p>
        </w:tc>
        <w:tc>
          <w:tcPr>
            <w:tcW w:w="1300" w:type="dxa"/>
            <w:tcBorders>
              <w:top w:val="single" w:sz="4" w:space="0" w:color="auto"/>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5"/>
                <w:szCs w:val="15"/>
              </w:rPr>
            </w:pPr>
            <w:r w:rsidRPr="002C4A9F">
              <w:rPr>
                <w:rFonts w:ascii="Arial" w:hAnsi="Arial" w:cs="Arial"/>
                <w:b/>
                <w:bCs/>
                <w:color w:val="000000"/>
                <w:sz w:val="15"/>
                <w:szCs w:val="15"/>
              </w:rPr>
              <w:t xml:space="preserve">6,969,406 </w:t>
            </w:r>
          </w:p>
        </w:tc>
        <w:tc>
          <w:tcPr>
            <w:tcW w:w="1300" w:type="dxa"/>
            <w:tcBorders>
              <w:top w:val="single" w:sz="4" w:space="0" w:color="auto"/>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5"/>
                <w:szCs w:val="15"/>
              </w:rPr>
            </w:pPr>
            <w:r w:rsidRPr="002C4A9F">
              <w:rPr>
                <w:rFonts w:ascii="Arial" w:hAnsi="Arial" w:cs="Arial"/>
                <w:b/>
                <w:bCs/>
                <w:color w:val="000000"/>
                <w:sz w:val="15"/>
                <w:szCs w:val="15"/>
              </w:rPr>
              <w:t xml:space="preserve">7,311,688 </w:t>
            </w:r>
          </w:p>
        </w:tc>
        <w:tc>
          <w:tcPr>
            <w:tcW w:w="1300" w:type="dxa"/>
            <w:tcBorders>
              <w:top w:val="single" w:sz="4" w:space="0" w:color="auto"/>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5"/>
                <w:szCs w:val="15"/>
              </w:rPr>
            </w:pPr>
            <w:r w:rsidRPr="002C4A9F">
              <w:rPr>
                <w:rFonts w:ascii="Arial" w:hAnsi="Arial" w:cs="Arial"/>
                <w:b/>
                <w:bCs/>
                <w:color w:val="000000"/>
                <w:sz w:val="15"/>
                <w:szCs w:val="15"/>
              </w:rPr>
              <w:t xml:space="preserve">7,707,068 </w:t>
            </w:r>
          </w:p>
        </w:tc>
      </w:tr>
      <w:tr w:rsidR="002C4A9F" w:rsidRPr="002C4A9F" w:rsidTr="00F06591">
        <w:trPr>
          <w:cantSplit/>
          <w:trHeight w:val="203"/>
        </w:trPr>
        <w:tc>
          <w:tcPr>
            <w:tcW w:w="5700" w:type="dxa"/>
            <w:gridSpan w:val="3"/>
            <w:tcBorders>
              <w:top w:val="single" w:sz="4" w:space="0" w:color="auto"/>
              <w:left w:val="nil"/>
              <w:bottom w:val="nil"/>
              <w:right w:val="nil"/>
            </w:tcBorders>
            <w:shd w:val="clear" w:color="000000" w:fill="E6E6E6"/>
            <w:noWrap/>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Program 1.2: Non-Government Schools National Support</w:t>
            </w:r>
          </w:p>
        </w:tc>
        <w:tc>
          <w:tcPr>
            <w:tcW w:w="130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5"/>
                <w:szCs w:val="15"/>
              </w:rPr>
            </w:pPr>
            <w:r w:rsidRPr="002C4A9F">
              <w:rPr>
                <w:rFonts w:ascii="Arial" w:hAnsi="Arial" w:cs="Arial"/>
                <w:b/>
                <w:bCs/>
                <w:sz w:val="15"/>
                <w:szCs w:val="15"/>
              </w:rPr>
              <w:t> </w:t>
            </w:r>
          </w:p>
        </w:tc>
        <w:tc>
          <w:tcPr>
            <w:tcW w:w="130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5"/>
                <w:szCs w:val="15"/>
              </w:rPr>
            </w:pPr>
            <w:r w:rsidRPr="002C4A9F">
              <w:rPr>
                <w:rFonts w:ascii="Arial" w:hAnsi="Arial" w:cs="Arial"/>
                <w:b/>
                <w:bCs/>
                <w:sz w:val="15"/>
                <w:szCs w:val="15"/>
              </w:rPr>
              <w:t> </w:t>
            </w:r>
          </w:p>
        </w:tc>
        <w:tc>
          <w:tcPr>
            <w:tcW w:w="130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5"/>
                <w:szCs w:val="15"/>
              </w:rPr>
            </w:pPr>
            <w:r w:rsidRPr="002C4A9F">
              <w:rPr>
                <w:rFonts w:ascii="Arial" w:hAnsi="Arial" w:cs="Arial"/>
                <w:b/>
                <w:bCs/>
                <w:sz w:val="15"/>
                <w:szCs w:val="15"/>
              </w:rPr>
              <w:t> </w:t>
            </w:r>
          </w:p>
        </w:tc>
      </w:tr>
      <w:tr w:rsidR="002C4A9F" w:rsidRPr="002C4A9F" w:rsidTr="00F06591">
        <w:trPr>
          <w:cantSplit/>
          <w:trHeight w:val="225"/>
        </w:trPr>
        <w:tc>
          <w:tcPr>
            <w:tcW w:w="3100" w:type="dxa"/>
            <w:tcBorders>
              <w:top w:val="single" w:sz="4" w:space="0" w:color="000000"/>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r w:rsidRPr="002C4A9F">
              <w:rPr>
                <w:rFonts w:ascii="Arial" w:hAnsi="Arial" w:cs="Arial"/>
                <w:sz w:val="16"/>
                <w:szCs w:val="16"/>
              </w:rPr>
              <w:t>Administered expenses</w:t>
            </w:r>
          </w:p>
        </w:tc>
        <w:tc>
          <w:tcPr>
            <w:tcW w:w="1300" w:type="dxa"/>
            <w:tcBorders>
              <w:top w:val="single" w:sz="4" w:space="0" w:color="000000"/>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 </w:t>
            </w:r>
          </w:p>
        </w:tc>
        <w:tc>
          <w:tcPr>
            <w:tcW w:w="1300" w:type="dxa"/>
            <w:tcBorders>
              <w:top w:val="single" w:sz="4" w:space="0" w:color="000000"/>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r>
      <w:tr w:rsidR="002C4A9F" w:rsidRPr="002C4A9F" w:rsidTr="00F06591">
        <w:trPr>
          <w:cantSplit/>
          <w:trHeight w:val="450"/>
        </w:trPr>
        <w:tc>
          <w:tcPr>
            <w:tcW w:w="3100" w:type="dxa"/>
            <w:tcBorders>
              <w:top w:val="nil"/>
              <w:left w:val="nil"/>
              <w:bottom w:val="nil"/>
              <w:right w:val="nil"/>
            </w:tcBorders>
            <w:shd w:val="clear" w:color="auto" w:fill="auto"/>
            <w:vAlign w:val="center"/>
            <w:hideMark/>
          </w:tcPr>
          <w:p w:rsidR="002C4A9F" w:rsidRPr="002C4A9F" w:rsidRDefault="002C4A9F" w:rsidP="002C4A9F">
            <w:pPr>
              <w:spacing w:after="0" w:line="240" w:lineRule="auto"/>
              <w:ind w:firstLineChars="100" w:firstLine="160"/>
              <w:jc w:val="left"/>
              <w:rPr>
                <w:rFonts w:ascii="Arial" w:hAnsi="Arial" w:cs="Arial"/>
                <w:sz w:val="16"/>
                <w:szCs w:val="16"/>
              </w:rPr>
            </w:pPr>
            <w:r w:rsidRPr="002C4A9F">
              <w:rPr>
                <w:rFonts w:ascii="Arial" w:hAnsi="Arial" w:cs="Arial"/>
                <w:sz w:val="16"/>
                <w:szCs w:val="16"/>
              </w:rPr>
              <w:t>Other services (Appropriation Act No. 2 and Bill No. 4)</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 xml:space="preserve">41,247 </w:t>
            </w:r>
          </w:p>
        </w:tc>
        <w:tc>
          <w:tcPr>
            <w:tcW w:w="1300" w:type="dxa"/>
            <w:tcBorders>
              <w:top w:val="nil"/>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42,686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1,539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1,561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1,584 </w:t>
            </w:r>
          </w:p>
        </w:tc>
      </w:tr>
      <w:tr w:rsidR="002C4A9F" w:rsidRPr="002C4A9F" w:rsidTr="00F06591">
        <w:trPr>
          <w:cantSplit/>
          <w:trHeight w:val="225"/>
        </w:trPr>
        <w:tc>
          <w:tcPr>
            <w:tcW w:w="31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ind w:firstLineChars="100" w:firstLine="160"/>
              <w:jc w:val="left"/>
              <w:rPr>
                <w:rFonts w:ascii="Arial" w:hAnsi="Arial" w:cs="Arial"/>
                <w:sz w:val="16"/>
                <w:szCs w:val="16"/>
              </w:rPr>
            </w:pPr>
            <w:r w:rsidRPr="002C4A9F">
              <w:rPr>
                <w:rFonts w:ascii="Arial" w:hAnsi="Arial" w:cs="Arial"/>
                <w:sz w:val="16"/>
                <w:szCs w:val="16"/>
              </w:rPr>
              <w:t>Special appropriations</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p>
        </w:tc>
        <w:tc>
          <w:tcPr>
            <w:tcW w:w="1300" w:type="dxa"/>
            <w:tcBorders>
              <w:top w:val="nil"/>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r>
      <w:tr w:rsidR="002C4A9F" w:rsidRPr="002C4A9F" w:rsidTr="00F06591">
        <w:trPr>
          <w:cantSplit/>
          <w:trHeight w:val="225"/>
        </w:trPr>
        <w:tc>
          <w:tcPr>
            <w:tcW w:w="31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ind w:firstLineChars="200" w:firstLine="320"/>
              <w:jc w:val="left"/>
              <w:rPr>
                <w:rFonts w:ascii="Arial" w:hAnsi="Arial" w:cs="Arial"/>
                <w:i/>
                <w:iCs/>
                <w:sz w:val="16"/>
                <w:szCs w:val="16"/>
              </w:rPr>
            </w:pPr>
            <w:r w:rsidRPr="002C4A9F">
              <w:rPr>
                <w:rFonts w:ascii="Arial" w:hAnsi="Arial" w:cs="Arial"/>
                <w:i/>
                <w:iCs/>
                <w:sz w:val="16"/>
                <w:szCs w:val="16"/>
              </w:rPr>
              <w:t>Schools Assistance Act 2008</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(233)</w:t>
            </w:r>
          </w:p>
        </w:tc>
        <w:tc>
          <w:tcPr>
            <w:tcW w:w="1300" w:type="dxa"/>
            <w:tcBorders>
              <w:top w:val="nil"/>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 </w:t>
            </w:r>
          </w:p>
        </w:tc>
      </w:tr>
      <w:tr w:rsidR="002C4A9F" w:rsidRPr="002C4A9F" w:rsidTr="00F06591">
        <w:trPr>
          <w:cantSplit/>
          <w:trHeight w:val="225"/>
        </w:trPr>
        <w:tc>
          <w:tcPr>
            <w:tcW w:w="31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ind w:firstLineChars="200" w:firstLine="320"/>
              <w:jc w:val="left"/>
              <w:rPr>
                <w:rFonts w:ascii="Arial" w:hAnsi="Arial" w:cs="Arial"/>
                <w:i/>
                <w:iCs/>
                <w:sz w:val="16"/>
                <w:szCs w:val="16"/>
              </w:rPr>
            </w:pPr>
            <w:r w:rsidRPr="002C4A9F">
              <w:rPr>
                <w:rFonts w:ascii="Arial" w:hAnsi="Arial" w:cs="Arial"/>
                <w:i/>
                <w:iCs/>
                <w:sz w:val="16"/>
                <w:szCs w:val="16"/>
              </w:rPr>
              <w:t>Australian Education Act 2013</w:t>
            </w:r>
          </w:p>
        </w:tc>
        <w:tc>
          <w:tcPr>
            <w:tcW w:w="130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 xml:space="preserve">9,906,897 </w:t>
            </w:r>
          </w:p>
        </w:tc>
        <w:tc>
          <w:tcPr>
            <w:tcW w:w="1300" w:type="dxa"/>
            <w:tcBorders>
              <w:top w:val="nil"/>
              <w:left w:val="nil"/>
              <w:bottom w:val="single" w:sz="4" w:space="0" w:color="auto"/>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10,545,451 </w:t>
            </w:r>
          </w:p>
        </w:tc>
        <w:tc>
          <w:tcPr>
            <w:tcW w:w="130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11,095,290 </w:t>
            </w:r>
          </w:p>
        </w:tc>
        <w:tc>
          <w:tcPr>
            <w:tcW w:w="130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11,592,525 </w:t>
            </w:r>
          </w:p>
        </w:tc>
        <w:tc>
          <w:tcPr>
            <w:tcW w:w="130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12,143,930 </w:t>
            </w:r>
          </w:p>
        </w:tc>
      </w:tr>
      <w:tr w:rsidR="002C4A9F" w:rsidRPr="002C4A9F" w:rsidTr="00F06591">
        <w:trPr>
          <w:cantSplit/>
          <w:trHeight w:val="450"/>
        </w:trPr>
        <w:tc>
          <w:tcPr>
            <w:tcW w:w="3100" w:type="dxa"/>
            <w:tcBorders>
              <w:top w:val="nil"/>
              <w:left w:val="nil"/>
              <w:bottom w:val="single" w:sz="4" w:space="0" w:color="000000"/>
              <w:right w:val="nil"/>
            </w:tcBorders>
            <w:shd w:val="clear" w:color="auto" w:fill="auto"/>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xml:space="preserve">Total expenses for </w:t>
            </w:r>
            <w:r w:rsidRPr="002C4A9F">
              <w:rPr>
                <w:rFonts w:ascii="Arial" w:hAnsi="Arial" w:cs="Arial"/>
                <w:b/>
                <w:bCs/>
                <w:sz w:val="16"/>
                <w:szCs w:val="16"/>
              </w:rPr>
              <w:br/>
              <w:t>program 1.2</w:t>
            </w:r>
          </w:p>
        </w:tc>
        <w:tc>
          <w:tcPr>
            <w:tcW w:w="130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5"/>
                <w:szCs w:val="15"/>
              </w:rPr>
            </w:pPr>
            <w:r w:rsidRPr="002C4A9F">
              <w:rPr>
                <w:rFonts w:ascii="Arial" w:hAnsi="Arial" w:cs="Arial"/>
                <w:b/>
                <w:bCs/>
                <w:color w:val="000000"/>
                <w:sz w:val="15"/>
                <w:szCs w:val="15"/>
              </w:rPr>
              <w:t xml:space="preserve">9,947,911 </w:t>
            </w:r>
          </w:p>
        </w:tc>
        <w:tc>
          <w:tcPr>
            <w:tcW w:w="1300" w:type="dxa"/>
            <w:tcBorders>
              <w:top w:val="nil"/>
              <w:left w:val="nil"/>
              <w:bottom w:val="single" w:sz="4" w:space="0" w:color="000000"/>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b/>
                <w:bCs/>
                <w:sz w:val="15"/>
                <w:szCs w:val="15"/>
              </w:rPr>
            </w:pPr>
            <w:r w:rsidRPr="002C4A9F">
              <w:rPr>
                <w:rFonts w:ascii="Arial" w:hAnsi="Arial" w:cs="Arial"/>
                <w:b/>
                <w:bCs/>
                <w:sz w:val="15"/>
                <w:szCs w:val="15"/>
              </w:rPr>
              <w:t xml:space="preserve">10,588,137 </w:t>
            </w:r>
          </w:p>
        </w:tc>
        <w:tc>
          <w:tcPr>
            <w:tcW w:w="130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5"/>
                <w:szCs w:val="15"/>
              </w:rPr>
            </w:pPr>
            <w:r w:rsidRPr="002C4A9F">
              <w:rPr>
                <w:rFonts w:ascii="Arial" w:hAnsi="Arial" w:cs="Arial"/>
                <w:b/>
                <w:bCs/>
                <w:color w:val="000000"/>
                <w:sz w:val="15"/>
                <w:szCs w:val="15"/>
              </w:rPr>
              <w:t xml:space="preserve">11,096,829 </w:t>
            </w:r>
          </w:p>
        </w:tc>
        <w:tc>
          <w:tcPr>
            <w:tcW w:w="130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5"/>
                <w:szCs w:val="15"/>
              </w:rPr>
            </w:pPr>
            <w:r w:rsidRPr="002C4A9F">
              <w:rPr>
                <w:rFonts w:ascii="Arial" w:hAnsi="Arial" w:cs="Arial"/>
                <w:b/>
                <w:bCs/>
                <w:color w:val="000000"/>
                <w:sz w:val="15"/>
                <w:szCs w:val="15"/>
              </w:rPr>
              <w:t xml:space="preserve">11,594,086 </w:t>
            </w:r>
          </w:p>
        </w:tc>
        <w:tc>
          <w:tcPr>
            <w:tcW w:w="130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5"/>
                <w:szCs w:val="15"/>
              </w:rPr>
            </w:pPr>
            <w:r w:rsidRPr="002C4A9F">
              <w:rPr>
                <w:rFonts w:ascii="Arial" w:hAnsi="Arial" w:cs="Arial"/>
                <w:b/>
                <w:bCs/>
                <w:color w:val="000000"/>
                <w:sz w:val="15"/>
                <w:szCs w:val="15"/>
              </w:rPr>
              <w:t xml:space="preserve">12,145,514 </w:t>
            </w:r>
          </w:p>
        </w:tc>
      </w:tr>
      <w:tr w:rsidR="002C4A9F" w:rsidRPr="002C4A9F" w:rsidTr="00F06591">
        <w:trPr>
          <w:cantSplit/>
          <w:trHeight w:val="203"/>
        </w:trPr>
        <w:tc>
          <w:tcPr>
            <w:tcW w:w="4400" w:type="dxa"/>
            <w:gridSpan w:val="2"/>
            <w:tcBorders>
              <w:top w:val="single" w:sz="4" w:space="0" w:color="auto"/>
              <w:left w:val="nil"/>
              <w:bottom w:val="nil"/>
              <w:right w:val="nil"/>
            </w:tcBorders>
            <w:shd w:val="clear" w:color="000000" w:fill="E6E6E6"/>
            <w:noWrap/>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Program 1.3: Early Learning and Schools Support</w:t>
            </w:r>
          </w:p>
        </w:tc>
        <w:tc>
          <w:tcPr>
            <w:tcW w:w="1300" w:type="dxa"/>
            <w:tcBorders>
              <w:top w:val="single" w:sz="4" w:space="0" w:color="auto"/>
              <w:left w:val="nil"/>
              <w:bottom w:val="nil"/>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c>
          <w:tcPr>
            <w:tcW w:w="130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c>
          <w:tcPr>
            <w:tcW w:w="130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c>
          <w:tcPr>
            <w:tcW w:w="130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r>
      <w:tr w:rsidR="002C4A9F" w:rsidRPr="002C4A9F" w:rsidTr="00F06591">
        <w:trPr>
          <w:cantSplit/>
          <w:trHeight w:val="225"/>
        </w:trPr>
        <w:tc>
          <w:tcPr>
            <w:tcW w:w="3100" w:type="dxa"/>
            <w:tcBorders>
              <w:top w:val="single" w:sz="4" w:space="0" w:color="000000"/>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r w:rsidRPr="002C4A9F">
              <w:rPr>
                <w:rFonts w:ascii="Arial" w:hAnsi="Arial" w:cs="Arial"/>
                <w:sz w:val="16"/>
                <w:szCs w:val="16"/>
              </w:rPr>
              <w:t>Administered expenses</w:t>
            </w:r>
          </w:p>
        </w:tc>
        <w:tc>
          <w:tcPr>
            <w:tcW w:w="1300" w:type="dxa"/>
            <w:tcBorders>
              <w:top w:val="single" w:sz="4" w:space="0" w:color="000000"/>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6"/>
                <w:szCs w:val="16"/>
              </w:rPr>
            </w:pPr>
            <w:r w:rsidRPr="002C4A9F">
              <w:rPr>
                <w:rFonts w:ascii="Arial" w:hAnsi="Arial" w:cs="Arial"/>
                <w:color w:val="000000"/>
                <w:sz w:val="16"/>
                <w:szCs w:val="16"/>
              </w:rPr>
              <w:t> </w:t>
            </w:r>
          </w:p>
        </w:tc>
        <w:tc>
          <w:tcPr>
            <w:tcW w:w="1300" w:type="dxa"/>
            <w:tcBorders>
              <w:top w:val="single" w:sz="4" w:space="0" w:color="000000"/>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r>
      <w:tr w:rsidR="002C4A9F" w:rsidRPr="002C4A9F" w:rsidTr="00F06591">
        <w:trPr>
          <w:cantSplit/>
          <w:trHeight w:val="450"/>
        </w:trPr>
        <w:tc>
          <w:tcPr>
            <w:tcW w:w="3100" w:type="dxa"/>
            <w:tcBorders>
              <w:top w:val="nil"/>
              <w:left w:val="nil"/>
              <w:bottom w:val="nil"/>
              <w:right w:val="nil"/>
            </w:tcBorders>
            <w:shd w:val="clear" w:color="auto" w:fill="auto"/>
            <w:vAlign w:val="center"/>
            <w:hideMark/>
          </w:tcPr>
          <w:p w:rsidR="002C4A9F" w:rsidRPr="002C4A9F" w:rsidRDefault="002C4A9F" w:rsidP="002C4A9F">
            <w:pPr>
              <w:spacing w:after="0" w:line="240" w:lineRule="auto"/>
              <w:ind w:firstLineChars="100" w:firstLine="160"/>
              <w:jc w:val="left"/>
              <w:rPr>
                <w:rFonts w:ascii="Arial" w:hAnsi="Arial" w:cs="Arial"/>
                <w:sz w:val="16"/>
                <w:szCs w:val="16"/>
              </w:rPr>
            </w:pPr>
            <w:r w:rsidRPr="002C4A9F">
              <w:rPr>
                <w:rFonts w:ascii="Arial" w:hAnsi="Arial" w:cs="Arial"/>
                <w:sz w:val="16"/>
                <w:szCs w:val="16"/>
              </w:rPr>
              <w:t>Ordinary annual services (Appropriation Act No. 1 and Bill No. 3)</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6"/>
                <w:szCs w:val="16"/>
              </w:rPr>
            </w:pPr>
            <w:r w:rsidRPr="002C4A9F">
              <w:rPr>
                <w:rFonts w:ascii="Arial" w:hAnsi="Arial" w:cs="Arial"/>
                <w:color w:val="000000"/>
                <w:sz w:val="16"/>
                <w:szCs w:val="16"/>
              </w:rPr>
              <w:t xml:space="preserve">100,964 </w:t>
            </w:r>
          </w:p>
        </w:tc>
        <w:tc>
          <w:tcPr>
            <w:tcW w:w="1300" w:type="dxa"/>
            <w:tcBorders>
              <w:top w:val="nil"/>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108,897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103,725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96,537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92,413 </w:t>
            </w:r>
          </w:p>
        </w:tc>
      </w:tr>
      <w:tr w:rsidR="002C4A9F" w:rsidRPr="002C4A9F" w:rsidTr="00F06591">
        <w:trPr>
          <w:cantSplit/>
          <w:trHeight w:val="225"/>
        </w:trPr>
        <w:tc>
          <w:tcPr>
            <w:tcW w:w="31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ind w:firstLineChars="100" w:firstLine="160"/>
              <w:jc w:val="left"/>
              <w:rPr>
                <w:rFonts w:ascii="Arial" w:hAnsi="Arial" w:cs="Arial"/>
                <w:sz w:val="16"/>
                <w:szCs w:val="16"/>
              </w:rPr>
            </w:pPr>
            <w:r w:rsidRPr="002C4A9F">
              <w:rPr>
                <w:rFonts w:ascii="Arial" w:hAnsi="Arial" w:cs="Arial"/>
                <w:sz w:val="16"/>
                <w:szCs w:val="16"/>
              </w:rPr>
              <w:t>Special accounts</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6"/>
                <w:szCs w:val="16"/>
              </w:rPr>
            </w:pPr>
          </w:p>
        </w:tc>
        <w:tc>
          <w:tcPr>
            <w:tcW w:w="1300" w:type="dxa"/>
            <w:tcBorders>
              <w:top w:val="nil"/>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r>
      <w:tr w:rsidR="002C4A9F" w:rsidRPr="002C4A9F" w:rsidTr="00F06591">
        <w:trPr>
          <w:cantSplit/>
          <w:trHeight w:val="225"/>
        </w:trPr>
        <w:tc>
          <w:tcPr>
            <w:tcW w:w="31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ind w:firstLineChars="200" w:firstLine="320"/>
              <w:jc w:val="left"/>
              <w:rPr>
                <w:rFonts w:ascii="Arial" w:hAnsi="Arial" w:cs="Arial"/>
                <w:sz w:val="16"/>
                <w:szCs w:val="16"/>
              </w:rPr>
            </w:pPr>
            <w:r w:rsidRPr="002C4A9F">
              <w:rPr>
                <w:rFonts w:ascii="Arial" w:hAnsi="Arial" w:cs="Arial"/>
                <w:sz w:val="16"/>
                <w:szCs w:val="16"/>
              </w:rPr>
              <w:t>SOETM - Students with Disabilities</w:t>
            </w:r>
          </w:p>
        </w:tc>
        <w:tc>
          <w:tcPr>
            <w:tcW w:w="130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6"/>
                <w:szCs w:val="16"/>
              </w:rPr>
            </w:pPr>
            <w:r w:rsidRPr="002C4A9F">
              <w:rPr>
                <w:rFonts w:ascii="Arial" w:hAnsi="Arial" w:cs="Arial"/>
                <w:color w:val="000000"/>
                <w:sz w:val="16"/>
                <w:szCs w:val="16"/>
              </w:rPr>
              <w:t xml:space="preserve">1,672 </w:t>
            </w:r>
          </w:p>
        </w:tc>
        <w:tc>
          <w:tcPr>
            <w:tcW w:w="1300" w:type="dxa"/>
            <w:tcBorders>
              <w:top w:val="nil"/>
              <w:left w:val="nil"/>
              <w:bottom w:val="single" w:sz="4" w:space="0" w:color="auto"/>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2,583 </w:t>
            </w:r>
          </w:p>
        </w:tc>
        <w:tc>
          <w:tcPr>
            <w:tcW w:w="130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578 </w:t>
            </w:r>
          </w:p>
        </w:tc>
        <w:tc>
          <w:tcPr>
            <w:tcW w:w="130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c>
          <w:tcPr>
            <w:tcW w:w="130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r>
      <w:tr w:rsidR="002C4A9F" w:rsidRPr="002C4A9F" w:rsidTr="00F06591">
        <w:trPr>
          <w:cantSplit/>
          <w:trHeight w:val="450"/>
        </w:trPr>
        <w:tc>
          <w:tcPr>
            <w:tcW w:w="3100" w:type="dxa"/>
            <w:tcBorders>
              <w:top w:val="nil"/>
              <w:left w:val="nil"/>
              <w:bottom w:val="single" w:sz="4" w:space="0" w:color="000000"/>
              <w:right w:val="nil"/>
            </w:tcBorders>
            <w:shd w:val="clear" w:color="auto" w:fill="auto"/>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xml:space="preserve">Total expenses for </w:t>
            </w:r>
            <w:r w:rsidRPr="002C4A9F">
              <w:rPr>
                <w:rFonts w:ascii="Arial" w:hAnsi="Arial" w:cs="Arial"/>
                <w:b/>
                <w:bCs/>
                <w:sz w:val="16"/>
                <w:szCs w:val="16"/>
              </w:rPr>
              <w:br/>
              <w:t>program 1.3</w:t>
            </w:r>
          </w:p>
        </w:tc>
        <w:tc>
          <w:tcPr>
            <w:tcW w:w="130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102,636 </w:t>
            </w:r>
          </w:p>
        </w:tc>
        <w:tc>
          <w:tcPr>
            <w:tcW w:w="1300" w:type="dxa"/>
            <w:tcBorders>
              <w:top w:val="nil"/>
              <w:left w:val="nil"/>
              <w:bottom w:val="single" w:sz="4" w:space="0" w:color="000000"/>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b/>
                <w:bCs/>
                <w:sz w:val="16"/>
                <w:szCs w:val="16"/>
              </w:rPr>
            </w:pPr>
            <w:r w:rsidRPr="002C4A9F">
              <w:rPr>
                <w:rFonts w:ascii="Arial" w:hAnsi="Arial" w:cs="Arial"/>
                <w:b/>
                <w:bCs/>
                <w:sz w:val="16"/>
                <w:szCs w:val="16"/>
              </w:rPr>
              <w:t xml:space="preserve">111,480 </w:t>
            </w:r>
          </w:p>
        </w:tc>
        <w:tc>
          <w:tcPr>
            <w:tcW w:w="130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104,303 </w:t>
            </w:r>
          </w:p>
        </w:tc>
        <w:tc>
          <w:tcPr>
            <w:tcW w:w="130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96,537 </w:t>
            </w:r>
          </w:p>
        </w:tc>
        <w:tc>
          <w:tcPr>
            <w:tcW w:w="130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92,413 </w:t>
            </w:r>
          </w:p>
        </w:tc>
      </w:tr>
      <w:tr w:rsidR="002C4A9F" w:rsidRPr="002C4A9F" w:rsidTr="00F06591">
        <w:trPr>
          <w:cantSplit/>
          <w:trHeight w:val="203"/>
        </w:trPr>
        <w:tc>
          <w:tcPr>
            <w:tcW w:w="4400" w:type="dxa"/>
            <w:gridSpan w:val="2"/>
            <w:tcBorders>
              <w:top w:val="single" w:sz="4" w:space="0" w:color="auto"/>
              <w:left w:val="nil"/>
              <w:bottom w:val="nil"/>
              <w:right w:val="nil"/>
            </w:tcBorders>
            <w:shd w:val="clear" w:color="000000" w:fill="E6E6E6"/>
            <w:noWrap/>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Program 1.4: Trade Training Centres in Schools</w:t>
            </w:r>
          </w:p>
        </w:tc>
        <w:tc>
          <w:tcPr>
            <w:tcW w:w="1300" w:type="dxa"/>
            <w:tcBorders>
              <w:top w:val="single" w:sz="4" w:space="0" w:color="auto"/>
              <w:left w:val="nil"/>
              <w:bottom w:val="nil"/>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c>
          <w:tcPr>
            <w:tcW w:w="130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c>
          <w:tcPr>
            <w:tcW w:w="130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c>
          <w:tcPr>
            <w:tcW w:w="130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r>
      <w:tr w:rsidR="002C4A9F" w:rsidRPr="002C4A9F" w:rsidTr="00F06591">
        <w:trPr>
          <w:cantSplit/>
          <w:trHeight w:val="225"/>
        </w:trPr>
        <w:tc>
          <w:tcPr>
            <w:tcW w:w="3100" w:type="dxa"/>
            <w:tcBorders>
              <w:top w:val="single" w:sz="4" w:space="0" w:color="000000"/>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r w:rsidRPr="002C4A9F">
              <w:rPr>
                <w:rFonts w:ascii="Arial" w:hAnsi="Arial" w:cs="Arial"/>
                <w:sz w:val="16"/>
                <w:szCs w:val="16"/>
              </w:rPr>
              <w:t>Administered expenses</w:t>
            </w:r>
          </w:p>
        </w:tc>
        <w:tc>
          <w:tcPr>
            <w:tcW w:w="1300" w:type="dxa"/>
            <w:tcBorders>
              <w:top w:val="single" w:sz="4" w:space="0" w:color="000000"/>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6"/>
                <w:szCs w:val="16"/>
              </w:rPr>
            </w:pPr>
            <w:r w:rsidRPr="002C4A9F">
              <w:rPr>
                <w:rFonts w:ascii="Arial" w:hAnsi="Arial" w:cs="Arial"/>
                <w:color w:val="000000"/>
                <w:sz w:val="16"/>
                <w:szCs w:val="16"/>
              </w:rPr>
              <w:t> </w:t>
            </w:r>
          </w:p>
        </w:tc>
        <w:tc>
          <w:tcPr>
            <w:tcW w:w="1300" w:type="dxa"/>
            <w:tcBorders>
              <w:top w:val="single" w:sz="4" w:space="0" w:color="000000"/>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r>
      <w:tr w:rsidR="002C4A9F" w:rsidRPr="002C4A9F" w:rsidTr="00F06591">
        <w:trPr>
          <w:cantSplit/>
          <w:trHeight w:val="450"/>
        </w:trPr>
        <w:tc>
          <w:tcPr>
            <w:tcW w:w="3100" w:type="dxa"/>
            <w:tcBorders>
              <w:top w:val="nil"/>
              <w:left w:val="nil"/>
              <w:bottom w:val="nil"/>
              <w:right w:val="nil"/>
            </w:tcBorders>
            <w:shd w:val="clear" w:color="auto" w:fill="auto"/>
            <w:vAlign w:val="center"/>
            <w:hideMark/>
          </w:tcPr>
          <w:p w:rsidR="002C4A9F" w:rsidRPr="002C4A9F" w:rsidRDefault="002C4A9F" w:rsidP="002C4A9F">
            <w:pPr>
              <w:spacing w:after="0" w:line="240" w:lineRule="auto"/>
              <w:ind w:firstLineChars="100" w:firstLine="160"/>
              <w:jc w:val="left"/>
              <w:rPr>
                <w:rFonts w:ascii="Arial" w:hAnsi="Arial" w:cs="Arial"/>
                <w:sz w:val="16"/>
                <w:szCs w:val="16"/>
              </w:rPr>
            </w:pPr>
            <w:r w:rsidRPr="002C4A9F">
              <w:rPr>
                <w:rFonts w:ascii="Arial" w:hAnsi="Arial" w:cs="Arial"/>
                <w:sz w:val="16"/>
                <w:szCs w:val="16"/>
              </w:rPr>
              <w:t>Other services (Appropriation Act No. 2 and Bill No. 4)</w:t>
            </w:r>
          </w:p>
        </w:tc>
        <w:tc>
          <w:tcPr>
            <w:tcW w:w="130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6"/>
                <w:szCs w:val="16"/>
              </w:rPr>
            </w:pPr>
            <w:r w:rsidRPr="002C4A9F">
              <w:rPr>
                <w:rFonts w:ascii="Arial" w:hAnsi="Arial" w:cs="Arial"/>
                <w:color w:val="000000"/>
                <w:sz w:val="16"/>
                <w:szCs w:val="16"/>
              </w:rPr>
              <w:t xml:space="preserve">1,004 </w:t>
            </w:r>
          </w:p>
        </w:tc>
        <w:tc>
          <w:tcPr>
            <w:tcW w:w="1300" w:type="dxa"/>
            <w:tcBorders>
              <w:top w:val="nil"/>
              <w:left w:val="nil"/>
              <w:bottom w:val="single" w:sz="4" w:space="0" w:color="auto"/>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c>
          <w:tcPr>
            <w:tcW w:w="130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c>
          <w:tcPr>
            <w:tcW w:w="130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c>
          <w:tcPr>
            <w:tcW w:w="130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r>
      <w:tr w:rsidR="002C4A9F" w:rsidRPr="002C4A9F" w:rsidTr="00F06591">
        <w:trPr>
          <w:cantSplit/>
          <w:trHeight w:val="450"/>
        </w:trPr>
        <w:tc>
          <w:tcPr>
            <w:tcW w:w="3100" w:type="dxa"/>
            <w:tcBorders>
              <w:top w:val="nil"/>
              <w:left w:val="nil"/>
              <w:bottom w:val="single" w:sz="4" w:space="0" w:color="000000"/>
              <w:right w:val="nil"/>
            </w:tcBorders>
            <w:shd w:val="clear" w:color="auto" w:fill="auto"/>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xml:space="preserve">Total expenses for </w:t>
            </w:r>
            <w:r w:rsidRPr="002C4A9F">
              <w:rPr>
                <w:rFonts w:ascii="Arial" w:hAnsi="Arial" w:cs="Arial"/>
                <w:b/>
                <w:bCs/>
                <w:sz w:val="16"/>
                <w:szCs w:val="16"/>
              </w:rPr>
              <w:br/>
              <w:t>program 1.4</w:t>
            </w:r>
          </w:p>
        </w:tc>
        <w:tc>
          <w:tcPr>
            <w:tcW w:w="130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1,004 </w:t>
            </w:r>
          </w:p>
        </w:tc>
        <w:tc>
          <w:tcPr>
            <w:tcW w:w="1300" w:type="dxa"/>
            <w:tcBorders>
              <w:top w:val="nil"/>
              <w:left w:val="nil"/>
              <w:bottom w:val="single" w:sz="4" w:space="0" w:color="000000"/>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b/>
                <w:bCs/>
                <w:sz w:val="16"/>
                <w:szCs w:val="16"/>
              </w:rPr>
            </w:pPr>
            <w:r w:rsidRPr="002C4A9F">
              <w:rPr>
                <w:rFonts w:ascii="Arial" w:hAnsi="Arial" w:cs="Arial"/>
                <w:b/>
                <w:bCs/>
                <w:sz w:val="16"/>
                <w:szCs w:val="16"/>
              </w:rPr>
              <w:t xml:space="preserve">- </w:t>
            </w:r>
          </w:p>
        </w:tc>
        <w:tc>
          <w:tcPr>
            <w:tcW w:w="130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 </w:t>
            </w:r>
          </w:p>
        </w:tc>
        <w:tc>
          <w:tcPr>
            <w:tcW w:w="130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 </w:t>
            </w:r>
          </w:p>
        </w:tc>
        <w:tc>
          <w:tcPr>
            <w:tcW w:w="130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 </w:t>
            </w:r>
          </w:p>
        </w:tc>
      </w:tr>
      <w:tr w:rsidR="002C4A9F" w:rsidRPr="002C4A9F" w:rsidTr="00F06591">
        <w:trPr>
          <w:cantSplit/>
          <w:trHeight w:val="203"/>
        </w:trPr>
        <w:tc>
          <w:tcPr>
            <w:tcW w:w="3100" w:type="dxa"/>
            <w:tcBorders>
              <w:top w:val="single" w:sz="4" w:space="0" w:color="auto"/>
              <w:left w:val="nil"/>
              <w:bottom w:val="nil"/>
              <w:right w:val="nil"/>
            </w:tcBorders>
            <w:shd w:val="clear" w:color="000000" w:fill="E6E6E6"/>
            <w:noWrap/>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Program 1.5: Youth Support</w:t>
            </w:r>
          </w:p>
        </w:tc>
        <w:tc>
          <w:tcPr>
            <w:tcW w:w="1300" w:type="dxa"/>
            <w:tcBorders>
              <w:top w:val="single" w:sz="4" w:space="0" w:color="auto"/>
              <w:left w:val="nil"/>
              <w:bottom w:val="nil"/>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c>
          <w:tcPr>
            <w:tcW w:w="1300" w:type="dxa"/>
            <w:tcBorders>
              <w:top w:val="single" w:sz="4" w:space="0" w:color="auto"/>
              <w:left w:val="nil"/>
              <w:bottom w:val="nil"/>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c>
          <w:tcPr>
            <w:tcW w:w="130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c>
          <w:tcPr>
            <w:tcW w:w="130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c>
          <w:tcPr>
            <w:tcW w:w="130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r>
      <w:tr w:rsidR="002C4A9F" w:rsidRPr="002C4A9F" w:rsidTr="00F06591">
        <w:trPr>
          <w:cantSplit/>
          <w:trHeight w:val="225"/>
        </w:trPr>
        <w:tc>
          <w:tcPr>
            <w:tcW w:w="3100" w:type="dxa"/>
            <w:tcBorders>
              <w:top w:val="single" w:sz="4" w:space="0" w:color="000000"/>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r w:rsidRPr="002C4A9F">
              <w:rPr>
                <w:rFonts w:ascii="Arial" w:hAnsi="Arial" w:cs="Arial"/>
                <w:sz w:val="16"/>
                <w:szCs w:val="16"/>
              </w:rPr>
              <w:t>Administered expenses</w:t>
            </w:r>
          </w:p>
        </w:tc>
        <w:tc>
          <w:tcPr>
            <w:tcW w:w="1300" w:type="dxa"/>
            <w:tcBorders>
              <w:top w:val="single" w:sz="4" w:space="0" w:color="000000"/>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6"/>
                <w:szCs w:val="16"/>
              </w:rPr>
            </w:pPr>
            <w:r w:rsidRPr="002C4A9F">
              <w:rPr>
                <w:rFonts w:ascii="Arial" w:hAnsi="Arial" w:cs="Arial"/>
                <w:color w:val="000000"/>
                <w:sz w:val="16"/>
                <w:szCs w:val="16"/>
              </w:rPr>
              <w:t> </w:t>
            </w:r>
          </w:p>
        </w:tc>
        <w:tc>
          <w:tcPr>
            <w:tcW w:w="1300" w:type="dxa"/>
            <w:tcBorders>
              <w:top w:val="single" w:sz="4" w:space="0" w:color="000000"/>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r>
      <w:tr w:rsidR="002C4A9F" w:rsidRPr="002C4A9F" w:rsidTr="00F06591">
        <w:trPr>
          <w:cantSplit/>
          <w:trHeight w:val="450"/>
        </w:trPr>
        <w:tc>
          <w:tcPr>
            <w:tcW w:w="3100" w:type="dxa"/>
            <w:tcBorders>
              <w:top w:val="nil"/>
              <w:left w:val="nil"/>
              <w:bottom w:val="nil"/>
              <w:right w:val="nil"/>
            </w:tcBorders>
            <w:shd w:val="clear" w:color="auto" w:fill="auto"/>
            <w:vAlign w:val="center"/>
            <w:hideMark/>
          </w:tcPr>
          <w:p w:rsidR="002C4A9F" w:rsidRPr="002C4A9F" w:rsidRDefault="002C4A9F" w:rsidP="002C4A9F">
            <w:pPr>
              <w:spacing w:after="0" w:line="240" w:lineRule="auto"/>
              <w:ind w:firstLineChars="100" w:firstLine="160"/>
              <w:jc w:val="left"/>
              <w:rPr>
                <w:rFonts w:ascii="Arial" w:hAnsi="Arial" w:cs="Arial"/>
                <w:sz w:val="16"/>
                <w:szCs w:val="16"/>
              </w:rPr>
            </w:pPr>
            <w:r w:rsidRPr="002C4A9F">
              <w:rPr>
                <w:rFonts w:ascii="Arial" w:hAnsi="Arial" w:cs="Arial"/>
                <w:sz w:val="16"/>
                <w:szCs w:val="16"/>
              </w:rPr>
              <w:t>Ordinary annual services (Appropriation Act No. 1 and Bill No. 3)</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6"/>
                <w:szCs w:val="16"/>
              </w:rPr>
            </w:pPr>
            <w:r w:rsidRPr="002C4A9F">
              <w:rPr>
                <w:rFonts w:ascii="Arial" w:hAnsi="Arial" w:cs="Arial"/>
                <w:color w:val="000000"/>
                <w:sz w:val="16"/>
                <w:szCs w:val="16"/>
              </w:rPr>
              <w:t xml:space="preserve">532 </w:t>
            </w:r>
          </w:p>
        </w:tc>
        <w:tc>
          <w:tcPr>
            <w:tcW w:w="1300" w:type="dxa"/>
            <w:tcBorders>
              <w:top w:val="nil"/>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535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r>
      <w:tr w:rsidR="002C4A9F" w:rsidRPr="002C4A9F" w:rsidTr="00F06591">
        <w:trPr>
          <w:cantSplit/>
          <w:trHeight w:val="225"/>
        </w:trPr>
        <w:tc>
          <w:tcPr>
            <w:tcW w:w="31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ind w:firstLineChars="100" w:firstLine="160"/>
              <w:jc w:val="left"/>
              <w:rPr>
                <w:rFonts w:ascii="Arial" w:hAnsi="Arial" w:cs="Arial"/>
                <w:sz w:val="16"/>
                <w:szCs w:val="16"/>
              </w:rPr>
            </w:pPr>
            <w:r w:rsidRPr="002C4A9F">
              <w:rPr>
                <w:rFonts w:ascii="Arial" w:hAnsi="Arial" w:cs="Arial"/>
                <w:sz w:val="16"/>
                <w:szCs w:val="16"/>
              </w:rPr>
              <w:t>Special accounts</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6"/>
                <w:szCs w:val="16"/>
              </w:rPr>
            </w:pPr>
          </w:p>
        </w:tc>
        <w:tc>
          <w:tcPr>
            <w:tcW w:w="1300" w:type="dxa"/>
            <w:tcBorders>
              <w:top w:val="nil"/>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r>
      <w:tr w:rsidR="002C4A9F" w:rsidRPr="002C4A9F" w:rsidTr="00F06591">
        <w:trPr>
          <w:cantSplit/>
          <w:trHeight w:val="450"/>
        </w:trPr>
        <w:tc>
          <w:tcPr>
            <w:tcW w:w="3100" w:type="dxa"/>
            <w:tcBorders>
              <w:top w:val="nil"/>
              <w:left w:val="nil"/>
              <w:bottom w:val="nil"/>
              <w:right w:val="nil"/>
            </w:tcBorders>
            <w:shd w:val="clear" w:color="auto" w:fill="auto"/>
            <w:vAlign w:val="center"/>
            <w:hideMark/>
          </w:tcPr>
          <w:p w:rsidR="002C4A9F" w:rsidRPr="002C4A9F" w:rsidRDefault="002C4A9F" w:rsidP="002C4A9F">
            <w:pPr>
              <w:spacing w:after="0" w:line="240" w:lineRule="auto"/>
              <w:ind w:firstLineChars="200" w:firstLine="320"/>
              <w:jc w:val="left"/>
              <w:rPr>
                <w:rFonts w:ascii="Arial" w:hAnsi="Arial" w:cs="Arial"/>
                <w:sz w:val="16"/>
                <w:szCs w:val="16"/>
              </w:rPr>
            </w:pPr>
            <w:r w:rsidRPr="002C4A9F">
              <w:rPr>
                <w:rFonts w:ascii="Arial" w:hAnsi="Arial" w:cs="Arial"/>
                <w:sz w:val="16"/>
                <w:szCs w:val="16"/>
              </w:rPr>
              <w:t xml:space="preserve">National Youth Affairs Research </w:t>
            </w:r>
            <w:r w:rsidRPr="002C4A9F">
              <w:rPr>
                <w:rFonts w:ascii="Arial" w:hAnsi="Arial" w:cs="Arial"/>
                <w:sz w:val="16"/>
                <w:szCs w:val="16"/>
              </w:rPr>
              <w:br/>
            </w:r>
            <w:r w:rsidR="00B05D1F">
              <w:rPr>
                <w:rFonts w:ascii="Arial" w:hAnsi="Arial" w:cs="Arial"/>
                <w:sz w:val="16"/>
                <w:szCs w:val="16"/>
              </w:rPr>
              <w:t xml:space="preserve"> </w:t>
            </w:r>
            <w:r w:rsidRPr="002C4A9F">
              <w:rPr>
                <w:rFonts w:ascii="Arial" w:hAnsi="Arial" w:cs="Arial"/>
                <w:sz w:val="16"/>
                <w:szCs w:val="16"/>
              </w:rPr>
              <w:t>Scheme</w:t>
            </w:r>
            <w:r w:rsidRPr="002C4A9F">
              <w:rPr>
                <w:rFonts w:ascii="Arial" w:hAnsi="Arial" w:cs="Arial"/>
                <w:sz w:val="16"/>
                <w:szCs w:val="16"/>
                <w:vertAlign w:val="superscript"/>
              </w:rPr>
              <w:t>(a)</w:t>
            </w:r>
          </w:p>
        </w:tc>
        <w:tc>
          <w:tcPr>
            <w:tcW w:w="130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6"/>
                <w:szCs w:val="16"/>
              </w:rPr>
            </w:pPr>
            <w:r w:rsidRPr="002C4A9F">
              <w:rPr>
                <w:rFonts w:ascii="Arial" w:hAnsi="Arial" w:cs="Arial"/>
                <w:color w:val="000000"/>
                <w:sz w:val="16"/>
                <w:szCs w:val="16"/>
              </w:rPr>
              <w:t xml:space="preserve">171 </w:t>
            </w:r>
          </w:p>
        </w:tc>
        <w:tc>
          <w:tcPr>
            <w:tcW w:w="1300" w:type="dxa"/>
            <w:tcBorders>
              <w:top w:val="nil"/>
              <w:left w:val="nil"/>
              <w:bottom w:val="single" w:sz="4" w:space="0" w:color="auto"/>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c>
          <w:tcPr>
            <w:tcW w:w="130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c>
          <w:tcPr>
            <w:tcW w:w="130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c>
          <w:tcPr>
            <w:tcW w:w="130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r>
      <w:tr w:rsidR="002C4A9F" w:rsidRPr="002C4A9F" w:rsidTr="00F06591">
        <w:trPr>
          <w:cantSplit/>
          <w:trHeight w:val="450"/>
        </w:trPr>
        <w:tc>
          <w:tcPr>
            <w:tcW w:w="3100" w:type="dxa"/>
            <w:tcBorders>
              <w:top w:val="nil"/>
              <w:left w:val="nil"/>
              <w:bottom w:val="single" w:sz="4" w:space="0" w:color="000000"/>
              <w:right w:val="nil"/>
            </w:tcBorders>
            <w:shd w:val="clear" w:color="auto" w:fill="auto"/>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xml:space="preserve">Total expenses for </w:t>
            </w:r>
            <w:r w:rsidRPr="002C4A9F">
              <w:rPr>
                <w:rFonts w:ascii="Arial" w:hAnsi="Arial" w:cs="Arial"/>
                <w:b/>
                <w:bCs/>
                <w:sz w:val="16"/>
                <w:szCs w:val="16"/>
              </w:rPr>
              <w:br/>
              <w:t>program 1.5</w:t>
            </w:r>
          </w:p>
        </w:tc>
        <w:tc>
          <w:tcPr>
            <w:tcW w:w="130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703 </w:t>
            </w:r>
          </w:p>
        </w:tc>
        <w:tc>
          <w:tcPr>
            <w:tcW w:w="1300" w:type="dxa"/>
            <w:tcBorders>
              <w:top w:val="nil"/>
              <w:left w:val="nil"/>
              <w:bottom w:val="single" w:sz="4" w:space="0" w:color="000000"/>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b/>
                <w:bCs/>
                <w:sz w:val="16"/>
                <w:szCs w:val="16"/>
              </w:rPr>
            </w:pPr>
            <w:r w:rsidRPr="002C4A9F">
              <w:rPr>
                <w:rFonts w:ascii="Arial" w:hAnsi="Arial" w:cs="Arial"/>
                <w:b/>
                <w:bCs/>
                <w:sz w:val="16"/>
                <w:szCs w:val="16"/>
              </w:rPr>
              <w:t xml:space="preserve">535 </w:t>
            </w:r>
          </w:p>
        </w:tc>
        <w:tc>
          <w:tcPr>
            <w:tcW w:w="130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 </w:t>
            </w:r>
          </w:p>
        </w:tc>
        <w:tc>
          <w:tcPr>
            <w:tcW w:w="130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 </w:t>
            </w:r>
          </w:p>
        </w:tc>
        <w:tc>
          <w:tcPr>
            <w:tcW w:w="130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 </w:t>
            </w:r>
          </w:p>
        </w:tc>
      </w:tr>
      <w:tr w:rsidR="002C4A9F" w:rsidRPr="002C4A9F" w:rsidTr="00F06591">
        <w:trPr>
          <w:cantSplit/>
          <w:trHeight w:val="240"/>
        </w:trPr>
        <w:tc>
          <w:tcPr>
            <w:tcW w:w="4400" w:type="dxa"/>
            <w:gridSpan w:val="2"/>
            <w:tcBorders>
              <w:top w:val="single" w:sz="4" w:space="0" w:color="auto"/>
              <w:left w:val="nil"/>
              <w:bottom w:val="nil"/>
              <w:right w:val="nil"/>
            </w:tcBorders>
            <w:shd w:val="clear" w:color="000000" w:fill="E6E6E6"/>
            <w:noWrap/>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Program 1.6 Support for the Child Care System</w:t>
            </w:r>
            <w:r w:rsidRPr="002C4A9F">
              <w:rPr>
                <w:rFonts w:ascii="Arial" w:hAnsi="Arial" w:cs="Arial"/>
                <w:b/>
                <w:bCs/>
                <w:sz w:val="18"/>
                <w:szCs w:val="18"/>
                <w:vertAlign w:val="superscript"/>
              </w:rPr>
              <w:t>(b)</w:t>
            </w:r>
          </w:p>
        </w:tc>
        <w:tc>
          <w:tcPr>
            <w:tcW w:w="1300" w:type="dxa"/>
            <w:tcBorders>
              <w:top w:val="single" w:sz="4" w:space="0" w:color="auto"/>
              <w:left w:val="nil"/>
              <w:bottom w:val="nil"/>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c>
          <w:tcPr>
            <w:tcW w:w="130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c>
          <w:tcPr>
            <w:tcW w:w="130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c>
          <w:tcPr>
            <w:tcW w:w="130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r>
      <w:tr w:rsidR="002C4A9F" w:rsidRPr="002C4A9F" w:rsidTr="00F06591">
        <w:trPr>
          <w:cantSplit/>
          <w:trHeight w:val="225"/>
        </w:trPr>
        <w:tc>
          <w:tcPr>
            <w:tcW w:w="3100" w:type="dxa"/>
            <w:tcBorders>
              <w:top w:val="single" w:sz="4" w:space="0" w:color="000000"/>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r w:rsidRPr="002C4A9F">
              <w:rPr>
                <w:rFonts w:ascii="Arial" w:hAnsi="Arial" w:cs="Arial"/>
                <w:sz w:val="16"/>
                <w:szCs w:val="16"/>
              </w:rPr>
              <w:t>Administered expenses</w:t>
            </w:r>
          </w:p>
        </w:tc>
        <w:tc>
          <w:tcPr>
            <w:tcW w:w="1300" w:type="dxa"/>
            <w:tcBorders>
              <w:top w:val="single" w:sz="4" w:space="0" w:color="000000"/>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6"/>
                <w:szCs w:val="16"/>
              </w:rPr>
            </w:pPr>
            <w:r w:rsidRPr="002C4A9F">
              <w:rPr>
                <w:rFonts w:ascii="Arial" w:hAnsi="Arial" w:cs="Arial"/>
                <w:color w:val="000000"/>
                <w:sz w:val="16"/>
                <w:szCs w:val="16"/>
              </w:rPr>
              <w:t> </w:t>
            </w:r>
          </w:p>
        </w:tc>
        <w:tc>
          <w:tcPr>
            <w:tcW w:w="1300" w:type="dxa"/>
            <w:tcBorders>
              <w:top w:val="single" w:sz="4" w:space="0" w:color="000000"/>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r>
      <w:tr w:rsidR="002C4A9F" w:rsidRPr="002C4A9F" w:rsidTr="00F06591">
        <w:trPr>
          <w:cantSplit/>
          <w:trHeight w:val="450"/>
        </w:trPr>
        <w:tc>
          <w:tcPr>
            <w:tcW w:w="3100" w:type="dxa"/>
            <w:tcBorders>
              <w:top w:val="nil"/>
              <w:left w:val="nil"/>
              <w:bottom w:val="nil"/>
              <w:right w:val="nil"/>
            </w:tcBorders>
            <w:shd w:val="clear" w:color="auto" w:fill="auto"/>
            <w:vAlign w:val="center"/>
            <w:hideMark/>
          </w:tcPr>
          <w:p w:rsidR="002C4A9F" w:rsidRPr="002C4A9F" w:rsidRDefault="002C4A9F" w:rsidP="002C4A9F">
            <w:pPr>
              <w:spacing w:after="0" w:line="240" w:lineRule="auto"/>
              <w:ind w:firstLineChars="100" w:firstLine="160"/>
              <w:jc w:val="left"/>
              <w:rPr>
                <w:rFonts w:ascii="Arial" w:hAnsi="Arial" w:cs="Arial"/>
                <w:sz w:val="16"/>
                <w:szCs w:val="16"/>
              </w:rPr>
            </w:pPr>
            <w:r w:rsidRPr="002C4A9F">
              <w:rPr>
                <w:rFonts w:ascii="Arial" w:hAnsi="Arial" w:cs="Arial"/>
                <w:sz w:val="16"/>
                <w:szCs w:val="16"/>
              </w:rPr>
              <w:t>Ordinary annual services (Appropriation Act No. 1 and Bill No. 3)</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6"/>
                <w:szCs w:val="16"/>
              </w:rPr>
            </w:pPr>
            <w:r w:rsidRPr="002C4A9F">
              <w:rPr>
                <w:rFonts w:ascii="Arial" w:hAnsi="Arial" w:cs="Arial"/>
                <w:color w:val="000000"/>
                <w:sz w:val="16"/>
                <w:szCs w:val="16"/>
              </w:rPr>
              <w:t xml:space="preserve">129,197 </w:t>
            </w:r>
          </w:p>
        </w:tc>
        <w:tc>
          <w:tcPr>
            <w:tcW w:w="1300" w:type="dxa"/>
            <w:tcBorders>
              <w:top w:val="nil"/>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335,971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349,259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355,269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363,626 </w:t>
            </w:r>
          </w:p>
        </w:tc>
      </w:tr>
      <w:tr w:rsidR="002C4A9F" w:rsidRPr="002C4A9F" w:rsidTr="00F06591">
        <w:trPr>
          <w:cantSplit/>
          <w:trHeight w:val="225"/>
        </w:trPr>
        <w:tc>
          <w:tcPr>
            <w:tcW w:w="31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ind w:firstLineChars="100" w:firstLine="160"/>
              <w:jc w:val="left"/>
              <w:rPr>
                <w:rFonts w:ascii="Arial" w:hAnsi="Arial" w:cs="Arial"/>
                <w:sz w:val="16"/>
                <w:szCs w:val="16"/>
              </w:rPr>
            </w:pPr>
            <w:r w:rsidRPr="002C4A9F">
              <w:rPr>
                <w:rFonts w:ascii="Arial" w:hAnsi="Arial" w:cs="Arial"/>
                <w:sz w:val="16"/>
                <w:szCs w:val="16"/>
              </w:rPr>
              <w:t>Special accounts</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6"/>
                <w:szCs w:val="16"/>
              </w:rPr>
            </w:pPr>
          </w:p>
        </w:tc>
        <w:tc>
          <w:tcPr>
            <w:tcW w:w="1300" w:type="dxa"/>
            <w:tcBorders>
              <w:top w:val="nil"/>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r>
      <w:tr w:rsidR="002C4A9F" w:rsidRPr="002C4A9F" w:rsidTr="00F06591">
        <w:trPr>
          <w:cantSplit/>
          <w:trHeight w:val="450"/>
        </w:trPr>
        <w:tc>
          <w:tcPr>
            <w:tcW w:w="3100" w:type="dxa"/>
            <w:tcBorders>
              <w:top w:val="nil"/>
              <w:left w:val="nil"/>
              <w:bottom w:val="nil"/>
              <w:right w:val="nil"/>
            </w:tcBorders>
            <w:shd w:val="clear" w:color="auto" w:fill="auto"/>
            <w:vAlign w:val="center"/>
            <w:hideMark/>
          </w:tcPr>
          <w:p w:rsidR="002C4A9F" w:rsidRPr="002C4A9F" w:rsidRDefault="002C4A9F" w:rsidP="002C4A9F">
            <w:pPr>
              <w:spacing w:after="0" w:line="240" w:lineRule="auto"/>
              <w:ind w:firstLineChars="200" w:firstLine="320"/>
              <w:jc w:val="left"/>
              <w:rPr>
                <w:rFonts w:ascii="Arial" w:hAnsi="Arial" w:cs="Arial"/>
                <w:sz w:val="16"/>
                <w:szCs w:val="16"/>
              </w:rPr>
            </w:pPr>
            <w:r w:rsidRPr="002C4A9F">
              <w:rPr>
                <w:rFonts w:ascii="Arial" w:hAnsi="Arial" w:cs="Arial"/>
                <w:sz w:val="16"/>
                <w:szCs w:val="16"/>
              </w:rPr>
              <w:t xml:space="preserve">Early Years Quality Fund Special </w:t>
            </w:r>
            <w:r w:rsidRPr="002C4A9F">
              <w:rPr>
                <w:rFonts w:ascii="Arial" w:hAnsi="Arial" w:cs="Arial"/>
                <w:sz w:val="16"/>
                <w:szCs w:val="16"/>
              </w:rPr>
              <w:br/>
            </w:r>
            <w:r w:rsidR="00B05D1F">
              <w:rPr>
                <w:rFonts w:ascii="Arial" w:hAnsi="Arial" w:cs="Arial"/>
                <w:sz w:val="16"/>
                <w:szCs w:val="16"/>
              </w:rPr>
              <w:t xml:space="preserve"> </w:t>
            </w:r>
            <w:r w:rsidRPr="002C4A9F">
              <w:rPr>
                <w:rFonts w:ascii="Arial" w:hAnsi="Arial" w:cs="Arial"/>
                <w:sz w:val="16"/>
                <w:szCs w:val="16"/>
              </w:rPr>
              <w:t>Account Act 2013</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6"/>
                <w:szCs w:val="16"/>
              </w:rPr>
            </w:pPr>
            <w:r w:rsidRPr="002C4A9F">
              <w:rPr>
                <w:rFonts w:ascii="Arial" w:hAnsi="Arial" w:cs="Arial"/>
                <w:color w:val="000000"/>
                <w:sz w:val="16"/>
                <w:szCs w:val="16"/>
              </w:rPr>
              <w:t xml:space="preserve">68,654 </w:t>
            </w:r>
          </w:p>
        </w:tc>
        <w:tc>
          <w:tcPr>
            <w:tcW w:w="1300" w:type="dxa"/>
            <w:tcBorders>
              <w:top w:val="nil"/>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1,553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r>
      <w:tr w:rsidR="002C4A9F" w:rsidRPr="002C4A9F" w:rsidTr="00F06591">
        <w:trPr>
          <w:cantSplit/>
          <w:trHeight w:val="225"/>
        </w:trPr>
        <w:tc>
          <w:tcPr>
            <w:tcW w:w="31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ind w:firstLineChars="200" w:firstLine="320"/>
              <w:jc w:val="left"/>
              <w:rPr>
                <w:rFonts w:ascii="Arial" w:hAnsi="Arial" w:cs="Arial"/>
                <w:sz w:val="16"/>
                <w:szCs w:val="16"/>
              </w:rPr>
            </w:pPr>
            <w:r w:rsidRPr="002C4A9F">
              <w:rPr>
                <w:rFonts w:ascii="Arial" w:hAnsi="Arial" w:cs="Arial"/>
                <w:sz w:val="16"/>
                <w:szCs w:val="16"/>
              </w:rPr>
              <w:t>SOETM - Child Care Accounts</w:t>
            </w:r>
          </w:p>
        </w:tc>
        <w:tc>
          <w:tcPr>
            <w:tcW w:w="130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6"/>
                <w:szCs w:val="16"/>
              </w:rPr>
            </w:pPr>
            <w:r w:rsidRPr="002C4A9F">
              <w:rPr>
                <w:rFonts w:ascii="Arial" w:hAnsi="Arial" w:cs="Arial"/>
                <w:color w:val="000000"/>
                <w:sz w:val="16"/>
                <w:szCs w:val="16"/>
              </w:rPr>
              <w:t xml:space="preserve">22 </w:t>
            </w:r>
          </w:p>
        </w:tc>
        <w:tc>
          <w:tcPr>
            <w:tcW w:w="1300" w:type="dxa"/>
            <w:tcBorders>
              <w:top w:val="nil"/>
              <w:left w:val="nil"/>
              <w:bottom w:val="single" w:sz="4" w:space="0" w:color="auto"/>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c>
          <w:tcPr>
            <w:tcW w:w="130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c>
          <w:tcPr>
            <w:tcW w:w="130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c>
          <w:tcPr>
            <w:tcW w:w="130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r>
      <w:tr w:rsidR="002C4A9F" w:rsidRPr="002C4A9F" w:rsidTr="00F06591">
        <w:trPr>
          <w:cantSplit/>
          <w:trHeight w:val="450"/>
        </w:trPr>
        <w:tc>
          <w:tcPr>
            <w:tcW w:w="3100" w:type="dxa"/>
            <w:tcBorders>
              <w:top w:val="nil"/>
              <w:left w:val="nil"/>
              <w:bottom w:val="single" w:sz="4" w:space="0" w:color="000000"/>
              <w:right w:val="nil"/>
            </w:tcBorders>
            <w:shd w:val="clear" w:color="auto" w:fill="auto"/>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xml:space="preserve">Total expenses for </w:t>
            </w:r>
            <w:r w:rsidRPr="002C4A9F">
              <w:rPr>
                <w:rFonts w:ascii="Arial" w:hAnsi="Arial" w:cs="Arial"/>
                <w:b/>
                <w:bCs/>
                <w:sz w:val="16"/>
                <w:szCs w:val="16"/>
              </w:rPr>
              <w:br/>
              <w:t>program 1.6</w:t>
            </w:r>
          </w:p>
        </w:tc>
        <w:tc>
          <w:tcPr>
            <w:tcW w:w="130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197,873 </w:t>
            </w:r>
          </w:p>
        </w:tc>
        <w:tc>
          <w:tcPr>
            <w:tcW w:w="1300" w:type="dxa"/>
            <w:tcBorders>
              <w:top w:val="nil"/>
              <w:left w:val="nil"/>
              <w:bottom w:val="single" w:sz="4" w:space="0" w:color="000000"/>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b/>
                <w:bCs/>
                <w:sz w:val="16"/>
                <w:szCs w:val="16"/>
              </w:rPr>
            </w:pPr>
            <w:r w:rsidRPr="002C4A9F">
              <w:rPr>
                <w:rFonts w:ascii="Arial" w:hAnsi="Arial" w:cs="Arial"/>
                <w:b/>
                <w:bCs/>
                <w:sz w:val="16"/>
                <w:szCs w:val="16"/>
              </w:rPr>
              <w:t xml:space="preserve">337,524 </w:t>
            </w:r>
          </w:p>
        </w:tc>
        <w:tc>
          <w:tcPr>
            <w:tcW w:w="130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349,259 </w:t>
            </w:r>
          </w:p>
        </w:tc>
        <w:tc>
          <w:tcPr>
            <w:tcW w:w="130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355,269 </w:t>
            </w:r>
          </w:p>
        </w:tc>
        <w:tc>
          <w:tcPr>
            <w:tcW w:w="130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363,626 </w:t>
            </w:r>
          </w:p>
        </w:tc>
      </w:tr>
      <w:tr w:rsidR="002C4A9F" w:rsidRPr="002C4A9F" w:rsidTr="00F06591">
        <w:trPr>
          <w:cantSplit/>
          <w:trHeight w:val="240"/>
        </w:trPr>
        <w:tc>
          <w:tcPr>
            <w:tcW w:w="3100" w:type="dxa"/>
            <w:tcBorders>
              <w:top w:val="single" w:sz="4" w:space="0" w:color="auto"/>
              <w:left w:val="nil"/>
              <w:bottom w:val="nil"/>
              <w:right w:val="nil"/>
            </w:tcBorders>
            <w:shd w:val="clear" w:color="000000" w:fill="E6E6E6"/>
            <w:noWrap/>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Program 1.7: Child Care Benefit</w:t>
            </w:r>
            <w:r w:rsidRPr="002C4A9F">
              <w:rPr>
                <w:rFonts w:ascii="Arial" w:hAnsi="Arial" w:cs="Arial"/>
                <w:b/>
                <w:bCs/>
                <w:sz w:val="18"/>
                <w:szCs w:val="18"/>
                <w:vertAlign w:val="superscript"/>
              </w:rPr>
              <w:t>(b)</w:t>
            </w:r>
          </w:p>
        </w:tc>
        <w:tc>
          <w:tcPr>
            <w:tcW w:w="1300" w:type="dxa"/>
            <w:tcBorders>
              <w:top w:val="single" w:sz="4" w:space="0" w:color="auto"/>
              <w:left w:val="nil"/>
              <w:bottom w:val="nil"/>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c>
          <w:tcPr>
            <w:tcW w:w="1300" w:type="dxa"/>
            <w:tcBorders>
              <w:top w:val="single" w:sz="4" w:space="0" w:color="auto"/>
              <w:left w:val="nil"/>
              <w:bottom w:val="nil"/>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c>
          <w:tcPr>
            <w:tcW w:w="130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c>
          <w:tcPr>
            <w:tcW w:w="130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c>
          <w:tcPr>
            <w:tcW w:w="130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r>
      <w:tr w:rsidR="002C4A9F" w:rsidRPr="002C4A9F" w:rsidTr="00F06591">
        <w:trPr>
          <w:cantSplit/>
          <w:trHeight w:val="225"/>
        </w:trPr>
        <w:tc>
          <w:tcPr>
            <w:tcW w:w="3100" w:type="dxa"/>
            <w:tcBorders>
              <w:top w:val="single" w:sz="4" w:space="0" w:color="000000"/>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r w:rsidRPr="002C4A9F">
              <w:rPr>
                <w:rFonts w:ascii="Arial" w:hAnsi="Arial" w:cs="Arial"/>
                <w:sz w:val="16"/>
                <w:szCs w:val="16"/>
              </w:rPr>
              <w:t>Administered expenses</w:t>
            </w:r>
          </w:p>
        </w:tc>
        <w:tc>
          <w:tcPr>
            <w:tcW w:w="1300" w:type="dxa"/>
            <w:tcBorders>
              <w:top w:val="single" w:sz="4" w:space="0" w:color="000000"/>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6"/>
                <w:szCs w:val="16"/>
              </w:rPr>
            </w:pPr>
            <w:r w:rsidRPr="002C4A9F">
              <w:rPr>
                <w:rFonts w:ascii="Arial" w:hAnsi="Arial" w:cs="Arial"/>
                <w:color w:val="000000"/>
                <w:sz w:val="16"/>
                <w:szCs w:val="16"/>
              </w:rPr>
              <w:t> </w:t>
            </w:r>
          </w:p>
        </w:tc>
        <w:tc>
          <w:tcPr>
            <w:tcW w:w="1300" w:type="dxa"/>
            <w:tcBorders>
              <w:top w:val="single" w:sz="4" w:space="0" w:color="000000"/>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r>
      <w:tr w:rsidR="002C4A9F" w:rsidRPr="002C4A9F" w:rsidTr="00F06591">
        <w:trPr>
          <w:cantSplit/>
          <w:trHeight w:val="225"/>
        </w:trPr>
        <w:tc>
          <w:tcPr>
            <w:tcW w:w="31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ind w:firstLineChars="100" w:firstLine="160"/>
              <w:jc w:val="left"/>
              <w:rPr>
                <w:rFonts w:ascii="Arial" w:hAnsi="Arial" w:cs="Arial"/>
                <w:sz w:val="16"/>
                <w:szCs w:val="16"/>
              </w:rPr>
            </w:pPr>
            <w:r w:rsidRPr="002C4A9F">
              <w:rPr>
                <w:rFonts w:ascii="Arial" w:hAnsi="Arial" w:cs="Arial"/>
                <w:sz w:val="16"/>
                <w:szCs w:val="16"/>
              </w:rPr>
              <w:t>Special appropriations</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2"/>
                <w:szCs w:val="12"/>
              </w:rPr>
            </w:pPr>
          </w:p>
        </w:tc>
        <w:tc>
          <w:tcPr>
            <w:tcW w:w="1300" w:type="dxa"/>
            <w:tcBorders>
              <w:top w:val="nil"/>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2"/>
                <w:szCs w:val="12"/>
              </w:rPr>
            </w:pPr>
            <w:r w:rsidRPr="002C4A9F">
              <w:rPr>
                <w:rFonts w:ascii="Arial" w:hAnsi="Arial" w:cs="Arial"/>
                <w:sz w:val="12"/>
                <w:szCs w:val="12"/>
              </w:rPr>
              <w:t>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2"/>
                <w:szCs w:val="12"/>
              </w:rPr>
            </w:pP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2"/>
                <w:szCs w:val="12"/>
              </w:rPr>
            </w:pP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2"/>
                <w:szCs w:val="12"/>
              </w:rPr>
            </w:pPr>
          </w:p>
        </w:tc>
      </w:tr>
      <w:tr w:rsidR="002C4A9F" w:rsidRPr="002C4A9F" w:rsidTr="00F06591">
        <w:trPr>
          <w:cantSplit/>
          <w:trHeight w:val="450"/>
        </w:trPr>
        <w:tc>
          <w:tcPr>
            <w:tcW w:w="3100" w:type="dxa"/>
            <w:tcBorders>
              <w:top w:val="nil"/>
              <w:left w:val="nil"/>
              <w:bottom w:val="nil"/>
              <w:right w:val="nil"/>
            </w:tcBorders>
            <w:shd w:val="clear" w:color="auto" w:fill="auto"/>
            <w:vAlign w:val="center"/>
            <w:hideMark/>
          </w:tcPr>
          <w:p w:rsidR="002C4A9F" w:rsidRPr="002C4A9F" w:rsidRDefault="002C4A9F" w:rsidP="002C4A9F">
            <w:pPr>
              <w:spacing w:after="0" w:line="240" w:lineRule="auto"/>
              <w:ind w:firstLineChars="200" w:firstLine="320"/>
              <w:jc w:val="left"/>
              <w:rPr>
                <w:rFonts w:ascii="Arial" w:hAnsi="Arial" w:cs="Arial"/>
                <w:i/>
                <w:iCs/>
                <w:sz w:val="16"/>
                <w:szCs w:val="16"/>
              </w:rPr>
            </w:pPr>
            <w:r w:rsidRPr="002C4A9F">
              <w:rPr>
                <w:rFonts w:ascii="Arial" w:hAnsi="Arial" w:cs="Arial"/>
                <w:i/>
                <w:iCs/>
                <w:sz w:val="16"/>
                <w:szCs w:val="16"/>
              </w:rPr>
              <w:t xml:space="preserve">A New Tax System (Family Assistance) </w:t>
            </w:r>
            <w:r w:rsidRPr="002C4A9F">
              <w:rPr>
                <w:rFonts w:ascii="Arial" w:hAnsi="Arial" w:cs="Arial"/>
                <w:i/>
                <w:iCs/>
                <w:sz w:val="16"/>
                <w:szCs w:val="16"/>
              </w:rPr>
              <w:br/>
            </w:r>
            <w:r w:rsidR="00B05D1F">
              <w:rPr>
                <w:rFonts w:ascii="Arial" w:hAnsi="Arial" w:cs="Arial"/>
                <w:i/>
                <w:iCs/>
                <w:sz w:val="16"/>
                <w:szCs w:val="16"/>
              </w:rPr>
              <w:t xml:space="preserve"> </w:t>
            </w:r>
            <w:r w:rsidRPr="002C4A9F">
              <w:rPr>
                <w:rFonts w:ascii="Arial" w:hAnsi="Arial" w:cs="Arial"/>
                <w:i/>
                <w:iCs/>
                <w:sz w:val="16"/>
                <w:szCs w:val="16"/>
              </w:rPr>
              <w:t>(Administration) Act 1999</w:t>
            </w:r>
          </w:p>
        </w:tc>
        <w:tc>
          <w:tcPr>
            <w:tcW w:w="130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6"/>
                <w:szCs w:val="16"/>
              </w:rPr>
            </w:pPr>
            <w:r w:rsidRPr="002C4A9F">
              <w:rPr>
                <w:rFonts w:ascii="Arial" w:hAnsi="Arial" w:cs="Arial"/>
                <w:color w:val="000000"/>
                <w:sz w:val="16"/>
                <w:szCs w:val="16"/>
              </w:rPr>
              <w:t xml:space="preserve">2,578,446 </w:t>
            </w:r>
          </w:p>
        </w:tc>
        <w:tc>
          <w:tcPr>
            <w:tcW w:w="1300" w:type="dxa"/>
            <w:tcBorders>
              <w:top w:val="nil"/>
              <w:left w:val="nil"/>
              <w:bottom w:val="single" w:sz="4" w:space="0" w:color="auto"/>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3,766,856 </w:t>
            </w:r>
          </w:p>
        </w:tc>
        <w:tc>
          <w:tcPr>
            <w:tcW w:w="130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3,930,252 </w:t>
            </w:r>
          </w:p>
        </w:tc>
        <w:tc>
          <w:tcPr>
            <w:tcW w:w="130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c>
          <w:tcPr>
            <w:tcW w:w="130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r>
      <w:tr w:rsidR="002C4A9F" w:rsidRPr="002C4A9F" w:rsidTr="00F06591">
        <w:trPr>
          <w:cantSplit/>
          <w:trHeight w:val="450"/>
        </w:trPr>
        <w:tc>
          <w:tcPr>
            <w:tcW w:w="3100" w:type="dxa"/>
            <w:tcBorders>
              <w:top w:val="nil"/>
              <w:left w:val="nil"/>
              <w:bottom w:val="single" w:sz="4" w:space="0" w:color="000000"/>
              <w:right w:val="nil"/>
            </w:tcBorders>
            <w:shd w:val="clear" w:color="auto" w:fill="auto"/>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xml:space="preserve">Total expenses for </w:t>
            </w:r>
            <w:r w:rsidRPr="002C4A9F">
              <w:rPr>
                <w:rFonts w:ascii="Arial" w:hAnsi="Arial" w:cs="Arial"/>
                <w:b/>
                <w:bCs/>
                <w:sz w:val="16"/>
                <w:szCs w:val="16"/>
              </w:rPr>
              <w:br/>
              <w:t>program 1.7</w:t>
            </w:r>
          </w:p>
        </w:tc>
        <w:tc>
          <w:tcPr>
            <w:tcW w:w="130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2,578,446 </w:t>
            </w:r>
          </w:p>
        </w:tc>
        <w:tc>
          <w:tcPr>
            <w:tcW w:w="1300" w:type="dxa"/>
            <w:tcBorders>
              <w:top w:val="nil"/>
              <w:left w:val="nil"/>
              <w:bottom w:val="single" w:sz="4" w:space="0" w:color="000000"/>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b/>
                <w:bCs/>
                <w:sz w:val="16"/>
                <w:szCs w:val="16"/>
              </w:rPr>
            </w:pPr>
            <w:r w:rsidRPr="002C4A9F">
              <w:rPr>
                <w:rFonts w:ascii="Arial" w:hAnsi="Arial" w:cs="Arial"/>
                <w:b/>
                <w:bCs/>
                <w:sz w:val="16"/>
                <w:szCs w:val="16"/>
              </w:rPr>
              <w:t xml:space="preserve">3,766,856 </w:t>
            </w:r>
          </w:p>
        </w:tc>
        <w:tc>
          <w:tcPr>
            <w:tcW w:w="130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3,930,252 </w:t>
            </w:r>
          </w:p>
        </w:tc>
        <w:tc>
          <w:tcPr>
            <w:tcW w:w="130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 </w:t>
            </w:r>
          </w:p>
        </w:tc>
        <w:tc>
          <w:tcPr>
            <w:tcW w:w="130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 </w:t>
            </w:r>
          </w:p>
        </w:tc>
      </w:tr>
      <w:tr w:rsidR="002C4A9F" w:rsidRPr="002C4A9F" w:rsidTr="00F06591">
        <w:trPr>
          <w:cantSplit/>
          <w:trHeight w:val="240"/>
        </w:trPr>
        <w:tc>
          <w:tcPr>
            <w:tcW w:w="3100" w:type="dxa"/>
            <w:tcBorders>
              <w:top w:val="single" w:sz="4" w:space="0" w:color="auto"/>
              <w:left w:val="nil"/>
              <w:bottom w:val="nil"/>
              <w:right w:val="nil"/>
            </w:tcBorders>
            <w:shd w:val="clear" w:color="000000" w:fill="E6E6E6"/>
            <w:noWrap/>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Program 1.8: Child Care Rebate</w:t>
            </w:r>
            <w:r w:rsidRPr="002C4A9F">
              <w:rPr>
                <w:rFonts w:ascii="Arial" w:hAnsi="Arial" w:cs="Arial"/>
                <w:b/>
                <w:bCs/>
                <w:sz w:val="18"/>
                <w:szCs w:val="18"/>
                <w:vertAlign w:val="superscript"/>
              </w:rPr>
              <w:t>(b)</w:t>
            </w:r>
          </w:p>
        </w:tc>
        <w:tc>
          <w:tcPr>
            <w:tcW w:w="1300" w:type="dxa"/>
            <w:tcBorders>
              <w:top w:val="single" w:sz="4" w:space="0" w:color="auto"/>
              <w:left w:val="nil"/>
              <w:bottom w:val="nil"/>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c>
          <w:tcPr>
            <w:tcW w:w="1300" w:type="dxa"/>
            <w:tcBorders>
              <w:top w:val="single" w:sz="4" w:space="0" w:color="auto"/>
              <w:left w:val="nil"/>
              <w:bottom w:val="nil"/>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c>
          <w:tcPr>
            <w:tcW w:w="130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c>
          <w:tcPr>
            <w:tcW w:w="130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c>
          <w:tcPr>
            <w:tcW w:w="130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r>
      <w:tr w:rsidR="002C4A9F" w:rsidRPr="002C4A9F" w:rsidTr="00F06591">
        <w:trPr>
          <w:cantSplit/>
          <w:trHeight w:val="225"/>
        </w:trPr>
        <w:tc>
          <w:tcPr>
            <w:tcW w:w="3100" w:type="dxa"/>
            <w:tcBorders>
              <w:top w:val="single" w:sz="4" w:space="0" w:color="000000"/>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r w:rsidRPr="002C4A9F">
              <w:rPr>
                <w:rFonts w:ascii="Arial" w:hAnsi="Arial" w:cs="Arial"/>
                <w:sz w:val="16"/>
                <w:szCs w:val="16"/>
              </w:rPr>
              <w:t>Administered expenses</w:t>
            </w:r>
          </w:p>
        </w:tc>
        <w:tc>
          <w:tcPr>
            <w:tcW w:w="1300" w:type="dxa"/>
            <w:tcBorders>
              <w:top w:val="single" w:sz="4" w:space="0" w:color="000000"/>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6"/>
                <w:szCs w:val="16"/>
              </w:rPr>
            </w:pPr>
            <w:r w:rsidRPr="002C4A9F">
              <w:rPr>
                <w:rFonts w:ascii="Arial" w:hAnsi="Arial" w:cs="Arial"/>
                <w:color w:val="000000"/>
                <w:sz w:val="16"/>
                <w:szCs w:val="16"/>
              </w:rPr>
              <w:t> </w:t>
            </w:r>
          </w:p>
        </w:tc>
        <w:tc>
          <w:tcPr>
            <w:tcW w:w="1300" w:type="dxa"/>
            <w:tcBorders>
              <w:top w:val="single" w:sz="4" w:space="0" w:color="000000"/>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r>
      <w:tr w:rsidR="002C4A9F" w:rsidRPr="002C4A9F" w:rsidTr="00F06591">
        <w:trPr>
          <w:cantSplit/>
          <w:trHeight w:val="225"/>
        </w:trPr>
        <w:tc>
          <w:tcPr>
            <w:tcW w:w="31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ind w:firstLineChars="100" w:firstLine="160"/>
              <w:jc w:val="left"/>
              <w:rPr>
                <w:rFonts w:ascii="Arial" w:hAnsi="Arial" w:cs="Arial"/>
                <w:sz w:val="16"/>
                <w:szCs w:val="16"/>
              </w:rPr>
            </w:pPr>
            <w:r w:rsidRPr="002C4A9F">
              <w:rPr>
                <w:rFonts w:ascii="Arial" w:hAnsi="Arial" w:cs="Arial"/>
                <w:sz w:val="16"/>
                <w:szCs w:val="16"/>
              </w:rPr>
              <w:t>Special appropriations</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p>
        </w:tc>
        <w:tc>
          <w:tcPr>
            <w:tcW w:w="1300" w:type="dxa"/>
            <w:tcBorders>
              <w:top w:val="nil"/>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r>
      <w:tr w:rsidR="002C4A9F" w:rsidRPr="002C4A9F" w:rsidTr="00F06591">
        <w:trPr>
          <w:cantSplit/>
          <w:trHeight w:val="450"/>
        </w:trPr>
        <w:tc>
          <w:tcPr>
            <w:tcW w:w="3100" w:type="dxa"/>
            <w:tcBorders>
              <w:top w:val="nil"/>
              <w:left w:val="nil"/>
              <w:bottom w:val="nil"/>
              <w:right w:val="nil"/>
            </w:tcBorders>
            <w:shd w:val="clear" w:color="auto" w:fill="auto"/>
            <w:vAlign w:val="center"/>
            <w:hideMark/>
          </w:tcPr>
          <w:p w:rsidR="002C4A9F" w:rsidRPr="002C4A9F" w:rsidRDefault="002C4A9F" w:rsidP="002C4A9F">
            <w:pPr>
              <w:spacing w:after="0" w:line="240" w:lineRule="auto"/>
              <w:ind w:firstLineChars="200" w:firstLine="320"/>
              <w:jc w:val="left"/>
              <w:rPr>
                <w:rFonts w:ascii="Arial" w:hAnsi="Arial" w:cs="Arial"/>
                <w:i/>
                <w:iCs/>
                <w:sz w:val="16"/>
                <w:szCs w:val="16"/>
              </w:rPr>
            </w:pPr>
            <w:r w:rsidRPr="002C4A9F">
              <w:rPr>
                <w:rFonts w:ascii="Arial" w:hAnsi="Arial" w:cs="Arial"/>
                <w:i/>
                <w:iCs/>
                <w:sz w:val="16"/>
                <w:szCs w:val="16"/>
              </w:rPr>
              <w:t xml:space="preserve">A New Tax System (Family Assistance) </w:t>
            </w:r>
            <w:r w:rsidRPr="002C4A9F">
              <w:rPr>
                <w:rFonts w:ascii="Arial" w:hAnsi="Arial" w:cs="Arial"/>
                <w:i/>
                <w:iCs/>
                <w:sz w:val="16"/>
                <w:szCs w:val="16"/>
              </w:rPr>
              <w:br/>
            </w:r>
            <w:r w:rsidR="00B05D1F">
              <w:rPr>
                <w:rFonts w:ascii="Arial" w:hAnsi="Arial" w:cs="Arial"/>
                <w:i/>
                <w:iCs/>
                <w:sz w:val="16"/>
                <w:szCs w:val="16"/>
              </w:rPr>
              <w:t xml:space="preserve"> </w:t>
            </w:r>
            <w:r w:rsidRPr="002C4A9F">
              <w:rPr>
                <w:rFonts w:ascii="Arial" w:hAnsi="Arial" w:cs="Arial"/>
                <w:i/>
                <w:iCs/>
                <w:sz w:val="16"/>
                <w:szCs w:val="16"/>
              </w:rPr>
              <w:t>(Administration) Act 1999</w:t>
            </w:r>
          </w:p>
        </w:tc>
        <w:tc>
          <w:tcPr>
            <w:tcW w:w="130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 xml:space="preserve">2,450,885 </w:t>
            </w:r>
          </w:p>
        </w:tc>
        <w:tc>
          <w:tcPr>
            <w:tcW w:w="1300" w:type="dxa"/>
            <w:tcBorders>
              <w:top w:val="nil"/>
              <w:left w:val="nil"/>
              <w:bottom w:val="single" w:sz="4" w:space="0" w:color="auto"/>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3,570,125 </w:t>
            </w:r>
          </w:p>
        </w:tc>
        <w:tc>
          <w:tcPr>
            <w:tcW w:w="130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3,943,858 </w:t>
            </w:r>
          </w:p>
        </w:tc>
        <w:tc>
          <w:tcPr>
            <w:tcW w:w="130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27 </w:t>
            </w:r>
          </w:p>
        </w:tc>
        <w:tc>
          <w:tcPr>
            <w:tcW w:w="130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14 </w:t>
            </w:r>
          </w:p>
        </w:tc>
      </w:tr>
      <w:tr w:rsidR="002C4A9F" w:rsidRPr="002C4A9F" w:rsidTr="00F06591">
        <w:trPr>
          <w:cantSplit/>
          <w:trHeight w:val="450"/>
        </w:trPr>
        <w:tc>
          <w:tcPr>
            <w:tcW w:w="3100" w:type="dxa"/>
            <w:tcBorders>
              <w:top w:val="nil"/>
              <w:left w:val="nil"/>
              <w:bottom w:val="single" w:sz="4" w:space="0" w:color="000000"/>
              <w:right w:val="nil"/>
            </w:tcBorders>
            <w:shd w:val="clear" w:color="auto" w:fill="auto"/>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xml:space="preserve">Total expenses for </w:t>
            </w:r>
            <w:r w:rsidRPr="002C4A9F">
              <w:rPr>
                <w:rFonts w:ascii="Arial" w:hAnsi="Arial" w:cs="Arial"/>
                <w:b/>
                <w:bCs/>
                <w:sz w:val="16"/>
                <w:szCs w:val="16"/>
              </w:rPr>
              <w:br/>
              <w:t>program 1.8</w:t>
            </w:r>
          </w:p>
        </w:tc>
        <w:tc>
          <w:tcPr>
            <w:tcW w:w="130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5"/>
                <w:szCs w:val="15"/>
              </w:rPr>
            </w:pPr>
            <w:r w:rsidRPr="002C4A9F">
              <w:rPr>
                <w:rFonts w:ascii="Arial" w:hAnsi="Arial" w:cs="Arial"/>
                <w:b/>
                <w:bCs/>
                <w:color w:val="000000"/>
                <w:sz w:val="15"/>
                <w:szCs w:val="15"/>
              </w:rPr>
              <w:t xml:space="preserve">2,450,885 </w:t>
            </w:r>
          </w:p>
        </w:tc>
        <w:tc>
          <w:tcPr>
            <w:tcW w:w="1300" w:type="dxa"/>
            <w:tcBorders>
              <w:top w:val="nil"/>
              <w:left w:val="nil"/>
              <w:bottom w:val="single" w:sz="4" w:space="0" w:color="000000"/>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b/>
                <w:bCs/>
                <w:sz w:val="15"/>
                <w:szCs w:val="15"/>
              </w:rPr>
            </w:pPr>
            <w:r w:rsidRPr="002C4A9F">
              <w:rPr>
                <w:rFonts w:ascii="Arial" w:hAnsi="Arial" w:cs="Arial"/>
                <w:b/>
                <w:bCs/>
                <w:sz w:val="15"/>
                <w:szCs w:val="15"/>
              </w:rPr>
              <w:t xml:space="preserve">3,570,125 </w:t>
            </w:r>
          </w:p>
        </w:tc>
        <w:tc>
          <w:tcPr>
            <w:tcW w:w="130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5"/>
                <w:szCs w:val="15"/>
              </w:rPr>
            </w:pPr>
            <w:r w:rsidRPr="002C4A9F">
              <w:rPr>
                <w:rFonts w:ascii="Arial" w:hAnsi="Arial" w:cs="Arial"/>
                <w:b/>
                <w:bCs/>
                <w:color w:val="000000"/>
                <w:sz w:val="15"/>
                <w:szCs w:val="15"/>
              </w:rPr>
              <w:t xml:space="preserve">3,943,858 </w:t>
            </w:r>
          </w:p>
        </w:tc>
        <w:tc>
          <w:tcPr>
            <w:tcW w:w="130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5"/>
                <w:szCs w:val="15"/>
              </w:rPr>
            </w:pPr>
            <w:r w:rsidRPr="002C4A9F">
              <w:rPr>
                <w:rFonts w:ascii="Arial" w:hAnsi="Arial" w:cs="Arial"/>
                <w:b/>
                <w:bCs/>
                <w:color w:val="000000"/>
                <w:sz w:val="15"/>
                <w:szCs w:val="15"/>
              </w:rPr>
              <w:t xml:space="preserve">27 </w:t>
            </w:r>
          </w:p>
        </w:tc>
        <w:tc>
          <w:tcPr>
            <w:tcW w:w="130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5"/>
                <w:szCs w:val="15"/>
              </w:rPr>
            </w:pPr>
            <w:r w:rsidRPr="002C4A9F">
              <w:rPr>
                <w:rFonts w:ascii="Arial" w:hAnsi="Arial" w:cs="Arial"/>
                <w:b/>
                <w:bCs/>
                <w:color w:val="000000"/>
                <w:sz w:val="15"/>
                <w:szCs w:val="15"/>
              </w:rPr>
              <w:t xml:space="preserve">14 </w:t>
            </w:r>
          </w:p>
        </w:tc>
      </w:tr>
      <w:tr w:rsidR="002C4A9F" w:rsidRPr="002C4A9F" w:rsidTr="00F06591">
        <w:trPr>
          <w:cantSplit/>
          <w:trHeight w:val="240"/>
        </w:trPr>
        <w:tc>
          <w:tcPr>
            <w:tcW w:w="3100" w:type="dxa"/>
            <w:tcBorders>
              <w:top w:val="single" w:sz="4" w:space="0" w:color="auto"/>
              <w:left w:val="nil"/>
              <w:bottom w:val="nil"/>
              <w:right w:val="nil"/>
            </w:tcBorders>
            <w:shd w:val="clear" w:color="000000" w:fill="E6E6E6"/>
            <w:noWrap/>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Program 1.9: Child Care Subsidy</w:t>
            </w:r>
            <w:r w:rsidRPr="002C4A9F">
              <w:rPr>
                <w:rFonts w:ascii="Arial" w:hAnsi="Arial" w:cs="Arial"/>
                <w:b/>
                <w:bCs/>
                <w:sz w:val="18"/>
                <w:szCs w:val="18"/>
                <w:vertAlign w:val="superscript"/>
              </w:rPr>
              <w:t>(c)</w:t>
            </w:r>
          </w:p>
        </w:tc>
        <w:tc>
          <w:tcPr>
            <w:tcW w:w="1300" w:type="dxa"/>
            <w:tcBorders>
              <w:top w:val="single" w:sz="4" w:space="0" w:color="auto"/>
              <w:left w:val="nil"/>
              <w:bottom w:val="nil"/>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5"/>
                <w:szCs w:val="15"/>
              </w:rPr>
            </w:pPr>
            <w:r w:rsidRPr="002C4A9F">
              <w:rPr>
                <w:rFonts w:ascii="Arial" w:hAnsi="Arial" w:cs="Arial"/>
                <w:b/>
                <w:bCs/>
                <w:sz w:val="15"/>
                <w:szCs w:val="15"/>
              </w:rPr>
              <w:t> </w:t>
            </w:r>
          </w:p>
        </w:tc>
        <w:tc>
          <w:tcPr>
            <w:tcW w:w="1300" w:type="dxa"/>
            <w:tcBorders>
              <w:top w:val="single" w:sz="4" w:space="0" w:color="auto"/>
              <w:left w:val="nil"/>
              <w:bottom w:val="nil"/>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5"/>
                <w:szCs w:val="15"/>
              </w:rPr>
            </w:pPr>
            <w:r w:rsidRPr="002C4A9F">
              <w:rPr>
                <w:rFonts w:ascii="Arial" w:hAnsi="Arial" w:cs="Arial"/>
                <w:b/>
                <w:bCs/>
                <w:sz w:val="15"/>
                <w:szCs w:val="15"/>
              </w:rPr>
              <w:t> </w:t>
            </w:r>
          </w:p>
        </w:tc>
        <w:tc>
          <w:tcPr>
            <w:tcW w:w="130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5"/>
                <w:szCs w:val="15"/>
              </w:rPr>
            </w:pPr>
            <w:r w:rsidRPr="002C4A9F">
              <w:rPr>
                <w:rFonts w:ascii="Arial" w:hAnsi="Arial" w:cs="Arial"/>
                <w:b/>
                <w:bCs/>
                <w:sz w:val="15"/>
                <w:szCs w:val="15"/>
              </w:rPr>
              <w:t> </w:t>
            </w:r>
          </w:p>
        </w:tc>
        <w:tc>
          <w:tcPr>
            <w:tcW w:w="130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5"/>
                <w:szCs w:val="15"/>
              </w:rPr>
            </w:pPr>
            <w:r w:rsidRPr="002C4A9F">
              <w:rPr>
                <w:rFonts w:ascii="Arial" w:hAnsi="Arial" w:cs="Arial"/>
                <w:b/>
                <w:bCs/>
                <w:sz w:val="15"/>
                <w:szCs w:val="15"/>
              </w:rPr>
              <w:t> </w:t>
            </w:r>
          </w:p>
        </w:tc>
        <w:tc>
          <w:tcPr>
            <w:tcW w:w="130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5"/>
                <w:szCs w:val="15"/>
              </w:rPr>
            </w:pPr>
            <w:r w:rsidRPr="002C4A9F">
              <w:rPr>
                <w:rFonts w:ascii="Arial" w:hAnsi="Arial" w:cs="Arial"/>
                <w:b/>
                <w:bCs/>
                <w:sz w:val="15"/>
                <w:szCs w:val="15"/>
              </w:rPr>
              <w:t> </w:t>
            </w:r>
          </w:p>
        </w:tc>
      </w:tr>
      <w:tr w:rsidR="002C4A9F" w:rsidRPr="002C4A9F" w:rsidTr="00F06591">
        <w:trPr>
          <w:cantSplit/>
          <w:trHeight w:val="225"/>
        </w:trPr>
        <w:tc>
          <w:tcPr>
            <w:tcW w:w="3100" w:type="dxa"/>
            <w:tcBorders>
              <w:top w:val="single" w:sz="4" w:space="0" w:color="000000"/>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r w:rsidRPr="002C4A9F">
              <w:rPr>
                <w:rFonts w:ascii="Arial" w:hAnsi="Arial" w:cs="Arial"/>
                <w:sz w:val="16"/>
                <w:szCs w:val="16"/>
              </w:rPr>
              <w:t>Administered expenses</w:t>
            </w:r>
          </w:p>
        </w:tc>
        <w:tc>
          <w:tcPr>
            <w:tcW w:w="1300" w:type="dxa"/>
            <w:tcBorders>
              <w:top w:val="single" w:sz="4" w:space="0" w:color="000000"/>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 </w:t>
            </w:r>
          </w:p>
        </w:tc>
        <w:tc>
          <w:tcPr>
            <w:tcW w:w="1300" w:type="dxa"/>
            <w:tcBorders>
              <w:top w:val="single" w:sz="4" w:space="0" w:color="000000"/>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r>
      <w:tr w:rsidR="002C4A9F" w:rsidRPr="002C4A9F" w:rsidTr="00F06591">
        <w:trPr>
          <w:cantSplit/>
          <w:trHeight w:val="225"/>
        </w:trPr>
        <w:tc>
          <w:tcPr>
            <w:tcW w:w="31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ind w:firstLineChars="100" w:firstLine="160"/>
              <w:jc w:val="left"/>
              <w:rPr>
                <w:rFonts w:ascii="Arial" w:hAnsi="Arial" w:cs="Arial"/>
                <w:sz w:val="16"/>
                <w:szCs w:val="16"/>
              </w:rPr>
            </w:pPr>
            <w:r w:rsidRPr="002C4A9F">
              <w:rPr>
                <w:rFonts w:ascii="Arial" w:hAnsi="Arial" w:cs="Arial"/>
                <w:sz w:val="16"/>
                <w:szCs w:val="16"/>
              </w:rPr>
              <w:t>Special appropriations</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p>
        </w:tc>
        <w:tc>
          <w:tcPr>
            <w:tcW w:w="1300" w:type="dxa"/>
            <w:tcBorders>
              <w:top w:val="nil"/>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r>
      <w:tr w:rsidR="002C4A9F" w:rsidRPr="002C4A9F" w:rsidTr="00F06591">
        <w:trPr>
          <w:cantSplit/>
          <w:trHeight w:val="225"/>
        </w:trPr>
        <w:tc>
          <w:tcPr>
            <w:tcW w:w="3100" w:type="dxa"/>
            <w:tcBorders>
              <w:top w:val="nil"/>
              <w:left w:val="nil"/>
              <w:bottom w:val="nil"/>
              <w:right w:val="nil"/>
            </w:tcBorders>
            <w:shd w:val="clear" w:color="auto" w:fill="auto"/>
            <w:vAlign w:val="center"/>
            <w:hideMark/>
          </w:tcPr>
          <w:p w:rsidR="002C4A9F" w:rsidRPr="002C4A9F" w:rsidRDefault="002C4A9F" w:rsidP="002C4A9F">
            <w:pPr>
              <w:spacing w:after="0" w:line="240" w:lineRule="auto"/>
              <w:ind w:firstLineChars="200" w:firstLine="320"/>
              <w:jc w:val="left"/>
              <w:rPr>
                <w:rFonts w:ascii="Arial" w:hAnsi="Arial" w:cs="Arial"/>
                <w:sz w:val="16"/>
                <w:szCs w:val="16"/>
              </w:rPr>
            </w:pPr>
            <w:r w:rsidRPr="002C4A9F">
              <w:rPr>
                <w:rFonts w:ascii="Arial" w:hAnsi="Arial" w:cs="Arial"/>
                <w:sz w:val="16"/>
                <w:szCs w:val="16"/>
              </w:rPr>
              <w:t>Child Care Subsidy</w:t>
            </w:r>
          </w:p>
        </w:tc>
        <w:tc>
          <w:tcPr>
            <w:tcW w:w="130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 xml:space="preserve">- </w:t>
            </w:r>
          </w:p>
        </w:tc>
        <w:tc>
          <w:tcPr>
            <w:tcW w:w="1300" w:type="dxa"/>
            <w:tcBorders>
              <w:top w:val="nil"/>
              <w:left w:val="nil"/>
              <w:bottom w:val="single" w:sz="4" w:space="0" w:color="auto"/>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 </w:t>
            </w:r>
          </w:p>
        </w:tc>
        <w:tc>
          <w:tcPr>
            <w:tcW w:w="130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 </w:t>
            </w:r>
          </w:p>
        </w:tc>
        <w:tc>
          <w:tcPr>
            <w:tcW w:w="130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8,986,896 </w:t>
            </w:r>
          </w:p>
        </w:tc>
        <w:tc>
          <w:tcPr>
            <w:tcW w:w="130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9,801,820 </w:t>
            </w:r>
          </w:p>
        </w:tc>
      </w:tr>
      <w:tr w:rsidR="002C4A9F" w:rsidRPr="002C4A9F" w:rsidTr="00F06591">
        <w:trPr>
          <w:cantSplit/>
          <w:trHeight w:val="450"/>
        </w:trPr>
        <w:tc>
          <w:tcPr>
            <w:tcW w:w="3100" w:type="dxa"/>
            <w:tcBorders>
              <w:top w:val="nil"/>
              <w:left w:val="nil"/>
              <w:bottom w:val="single" w:sz="4" w:space="0" w:color="000000"/>
              <w:right w:val="nil"/>
            </w:tcBorders>
            <w:shd w:val="clear" w:color="auto" w:fill="auto"/>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xml:space="preserve">Total expenses for </w:t>
            </w:r>
            <w:r w:rsidRPr="002C4A9F">
              <w:rPr>
                <w:rFonts w:ascii="Arial" w:hAnsi="Arial" w:cs="Arial"/>
                <w:b/>
                <w:bCs/>
                <w:sz w:val="16"/>
                <w:szCs w:val="16"/>
              </w:rPr>
              <w:br/>
              <w:t>program 1.9</w:t>
            </w:r>
          </w:p>
        </w:tc>
        <w:tc>
          <w:tcPr>
            <w:tcW w:w="130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5"/>
                <w:szCs w:val="15"/>
              </w:rPr>
            </w:pPr>
            <w:r w:rsidRPr="002C4A9F">
              <w:rPr>
                <w:rFonts w:ascii="Arial" w:hAnsi="Arial" w:cs="Arial"/>
                <w:b/>
                <w:bCs/>
                <w:color w:val="000000"/>
                <w:sz w:val="15"/>
                <w:szCs w:val="15"/>
              </w:rPr>
              <w:t xml:space="preserve">- </w:t>
            </w:r>
          </w:p>
        </w:tc>
        <w:tc>
          <w:tcPr>
            <w:tcW w:w="1300" w:type="dxa"/>
            <w:tcBorders>
              <w:top w:val="nil"/>
              <w:left w:val="nil"/>
              <w:bottom w:val="single" w:sz="4" w:space="0" w:color="000000"/>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b/>
                <w:bCs/>
                <w:sz w:val="15"/>
                <w:szCs w:val="15"/>
              </w:rPr>
            </w:pPr>
            <w:r w:rsidRPr="002C4A9F">
              <w:rPr>
                <w:rFonts w:ascii="Arial" w:hAnsi="Arial" w:cs="Arial"/>
                <w:b/>
                <w:bCs/>
                <w:sz w:val="15"/>
                <w:szCs w:val="15"/>
              </w:rPr>
              <w:t xml:space="preserve">- </w:t>
            </w:r>
          </w:p>
        </w:tc>
        <w:tc>
          <w:tcPr>
            <w:tcW w:w="130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5"/>
                <w:szCs w:val="15"/>
              </w:rPr>
            </w:pPr>
            <w:r w:rsidRPr="002C4A9F">
              <w:rPr>
                <w:rFonts w:ascii="Arial" w:hAnsi="Arial" w:cs="Arial"/>
                <w:b/>
                <w:bCs/>
                <w:color w:val="000000"/>
                <w:sz w:val="15"/>
                <w:szCs w:val="15"/>
              </w:rPr>
              <w:t xml:space="preserve">- </w:t>
            </w:r>
          </w:p>
        </w:tc>
        <w:tc>
          <w:tcPr>
            <w:tcW w:w="130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5"/>
                <w:szCs w:val="15"/>
              </w:rPr>
            </w:pPr>
            <w:r w:rsidRPr="002C4A9F">
              <w:rPr>
                <w:rFonts w:ascii="Arial" w:hAnsi="Arial" w:cs="Arial"/>
                <w:b/>
                <w:bCs/>
                <w:color w:val="000000"/>
                <w:sz w:val="15"/>
                <w:szCs w:val="15"/>
              </w:rPr>
              <w:t xml:space="preserve">8,986,896 </w:t>
            </w:r>
          </w:p>
        </w:tc>
        <w:tc>
          <w:tcPr>
            <w:tcW w:w="130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5"/>
                <w:szCs w:val="15"/>
              </w:rPr>
            </w:pPr>
            <w:r w:rsidRPr="002C4A9F">
              <w:rPr>
                <w:rFonts w:ascii="Arial" w:hAnsi="Arial" w:cs="Arial"/>
                <w:b/>
                <w:bCs/>
                <w:color w:val="000000"/>
                <w:sz w:val="15"/>
                <w:szCs w:val="15"/>
              </w:rPr>
              <w:t xml:space="preserve">9,801,820 </w:t>
            </w:r>
          </w:p>
        </w:tc>
      </w:tr>
      <w:tr w:rsidR="002C4A9F" w:rsidRPr="002C4A9F" w:rsidTr="00F06591">
        <w:trPr>
          <w:cantSplit/>
          <w:trHeight w:val="203"/>
        </w:trPr>
        <w:tc>
          <w:tcPr>
            <w:tcW w:w="310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5"/>
                <w:szCs w:val="15"/>
              </w:rPr>
            </w:pPr>
            <w:r w:rsidRPr="002C4A9F">
              <w:rPr>
                <w:rFonts w:ascii="Arial" w:hAnsi="Arial" w:cs="Arial"/>
                <w:b/>
                <w:bCs/>
                <w:sz w:val="15"/>
                <w:szCs w:val="15"/>
              </w:rPr>
              <w:t>Outcome 1 Totals by appropriation type</w:t>
            </w:r>
          </w:p>
        </w:tc>
        <w:tc>
          <w:tcPr>
            <w:tcW w:w="130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5"/>
                <w:szCs w:val="15"/>
              </w:rPr>
            </w:pPr>
            <w:r w:rsidRPr="002C4A9F">
              <w:rPr>
                <w:rFonts w:ascii="Arial" w:hAnsi="Arial" w:cs="Arial"/>
                <w:b/>
                <w:bCs/>
                <w:sz w:val="15"/>
                <w:szCs w:val="15"/>
              </w:rPr>
              <w:t> </w:t>
            </w:r>
          </w:p>
        </w:tc>
        <w:tc>
          <w:tcPr>
            <w:tcW w:w="130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5"/>
                <w:szCs w:val="15"/>
              </w:rPr>
            </w:pPr>
            <w:r w:rsidRPr="002C4A9F">
              <w:rPr>
                <w:rFonts w:ascii="Arial" w:hAnsi="Arial" w:cs="Arial"/>
                <w:b/>
                <w:bCs/>
                <w:sz w:val="15"/>
                <w:szCs w:val="15"/>
              </w:rPr>
              <w:t> </w:t>
            </w:r>
          </w:p>
        </w:tc>
        <w:tc>
          <w:tcPr>
            <w:tcW w:w="130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5"/>
                <w:szCs w:val="15"/>
              </w:rPr>
            </w:pPr>
            <w:r w:rsidRPr="002C4A9F">
              <w:rPr>
                <w:rFonts w:ascii="Arial" w:hAnsi="Arial" w:cs="Arial"/>
                <w:b/>
                <w:bCs/>
                <w:sz w:val="15"/>
                <w:szCs w:val="15"/>
              </w:rPr>
              <w:t> </w:t>
            </w:r>
          </w:p>
        </w:tc>
        <w:tc>
          <w:tcPr>
            <w:tcW w:w="130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5"/>
                <w:szCs w:val="15"/>
              </w:rPr>
            </w:pPr>
            <w:r w:rsidRPr="002C4A9F">
              <w:rPr>
                <w:rFonts w:ascii="Arial" w:hAnsi="Arial" w:cs="Arial"/>
                <w:b/>
                <w:bCs/>
                <w:sz w:val="15"/>
                <w:szCs w:val="15"/>
              </w:rPr>
              <w:t> </w:t>
            </w:r>
          </w:p>
        </w:tc>
        <w:tc>
          <w:tcPr>
            <w:tcW w:w="130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5"/>
                <w:szCs w:val="15"/>
              </w:rPr>
            </w:pPr>
            <w:r w:rsidRPr="002C4A9F">
              <w:rPr>
                <w:rFonts w:ascii="Arial" w:hAnsi="Arial" w:cs="Arial"/>
                <w:b/>
                <w:bCs/>
                <w:sz w:val="15"/>
                <w:szCs w:val="15"/>
              </w:rPr>
              <w:t> </w:t>
            </w:r>
          </w:p>
        </w:tc>
      </w:tr>
      <w:tr w:rsidR="002C4A9F" w:rsidRPr="002C4A9F" w:rsidTr="00F06591">
        <w:trPr>
          <w:cantSplit/>
          <w:trHeight w:val="225"/>
        </w:trPr>
        <w:tc>
          <w:tcPr>
            <w:tcW w:w="31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r w:rsidRPr="002C4A9F">
              <w:rPr>
                <w:rFonts w:ascii="Arial" w:hAnsi="Arial" w:cs="Arial"/>
                <w:sz w:val="15"/>
                <w:szCs w:val="15"/>
              </w:rPr>
              <w:t>Administered expenses</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p>
        </w:tc>
        <w:tc>
          <w:tcPr>
            <w:tcW w:w="1300" w:type="dxa"/>
            <w:tcBorders>
              <w:top w:val="nil"/>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r>
      <w:tr w:rsidR="002C4A9F" w:rsidRPr="002C4A9F" w:rsidTr="00F06591">
        <w:trPr>
          <w:cantSplit/>
          <w:trHeight w:val="390"/>
        </w:trPr>
        <w:tc>
          <w:tcPr>
            <w:tcW w:w="3100" w:type="dxa"/>
            <w:tcBorders>
              <w:top w:val="nil"/>
              <w:left w:val="nil"/>
              <w:bottom w:val="nil"/>
              <w:right w:val="nil"/>
            </w:tcBorders>
            <w:shd w:val="clear" w:color="auto" w:fill="auto"/>
            <w:vAlign w:val="center"/>
            <w:hideMark/>
          </w:tcPr>
          <w:p w:rsidR="002C4A9F" w:rsidRPr="002C4A9F" w:rsidRDefault="002C4A9F" w:rsidP="002C4A9F">
            <w:pPr>
              <w:spacing w:after="0" w:line="240" w:lineRule="auto"/>
              <w:ind w:firstLineChars="100" w:firstLine="150"/>
              <w:jc w:val="left"/>
              <w:rPr>
                <w:rFonts w:ascii="Arial" w:hAnsi="Arial" w:cs="Arial"/>
                <w:sz w:val="15"/>
                <w:szCs w:val="15"/>
              </w:rPr>
            </w:pPr>
            <w:r w:rsidRPr="002C4A9F">
              <w:rPr>
                <w:rFonts w:ascii="Arial" w:hAnsi="Arial" w:cs="Arial"/>
                <w:sz w:val="15"/>
                <w:szCs w:val="15"/>
              </w:rPr>
              <w:t>Ordinary annual services (Appropriation Act No. 1 and Bill No. 3)</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 xml:space="preserve">230,693 </w:t>
            </w:r>
          </w:p>
        </w:tc>
        <w:tc>
          <w:tcPr>
            <w:tcW w:w="1300" w:type="dxa"/>
            <w:tcBorders>
              <w:top w:val="nil"/>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445,403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452,984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451,806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456,039 </w:t>
            </w:r>
          </w:p>
        </w:tc>
      </w:tr>
      <w:tr w:rsidR="002C4A9F" w:rsidRPr="002C4A9F" w:rsidTr="00F06591">
        <w:trPr>
          <w:cantSplit/>
          <w:trHeight w:val="390"/>
        </w:trPr>
        <w:tc>
          <w:tcPr>
            <w:tcW w:w="3100" w:type="dxa"/>
            <w:tcBorders>
              <w:top w:val="nil"/>
              <w:left w:val="nil"/>
              <w:bottom w:val="nil"/>
              <w:right w:val="nil"/>
            </w:tcBorders>
            <w:shd w:val="clear" w:color="auto" w:fill="auto"/>
            <w:vAlign w:val="center"/>
            <w:hideMark/>
          </w:tcPr>
          <w:p w:rsidR="002C4A9F" w:rsidRPr="002C4A9F" w:rsidRDefault="002C4A9F" w:rsidP="002C4A9F">
            <w:pPr>
              <w:spacing w:after="0" w:line="240" w:lineRule="auto"/>
              <w:ind w:firstLineChars="100" w:firstLine="150"/>
              <w:jc w:val="left"/>
              <w:rPr>
                <w:rFonts w:ascii="Arial" w:hAnsi="Arial" w:cs="Arial"/>
                <w:sz w:val="15"/>
                <w:szCs w:val="15"/>
              </w:rPr>
            </w:pPr>
            <w:r w:rsidRPr="002C4A9F">
              <w:rPr>
                <w:rFonts w:ascii="Arial" w:hAnsi="Arial" w:cs="Arial"/>
                <w:sz w:val="15"/>
                <w:szCs w:val="15"/>
              </w:rPr>
              <w:t>Other services</w:t>
            </w:r>
            <w:r w:rsidR="00B05D1F">
              <w:rPr>
                <w:rFonts w:ascii="Arial" w:hAnsi="Arial" w:cs="Arial"/>
                <w:sz w:val="15"/>
                <w:szCs w:val="15"/>
              </w:rPr>
              <w:t xml:space="preserve"> </w:t>
            </w:r>
            <w:r w:rsidRPr="002C4A9F">
              <w:rPr>
                <w:rFonts w:ascii="Arial" w:hAnsi="Arial" w:cs="Arial"/>
                <w:sz w:val="15"/>
                <w:szCs w:val="15"/>
              </w:rPr>
              <w:t>(Appropriation Act No. 2 and Bill No. 4)</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 xml:space="preserve">42,251 </w:t>
            </w:r>
          </w:p>
        </w:tc>
        <w:tc>
          <w:tcPr>
            <w:tcW w:w="1300" w:type="dxa"/>
            <w:tcBorders>
              <w:top w:val="nil"/>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42,686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1,539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1,561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1,584 </w:t>
            </w:r>
          </w:p>
        </w:tc>
      </w:tr>
      <w:tr w:rsidR="002C4A9F" w:rsidRPr="002C4A9F" w:rsidTr="00F06591">
        <w:trPr>
          <w:cantSplit/>
          <w:trHeight w:val="222"/>
        </w:trPr>
        <w:tc>
          <w:tcPr>
            <w:tcW w:w="31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ind w:firstLineChars="100" w:firstLine="150"/>
              <w:jc w:val="left"/>
              <w:rPr>
                <w:rFonts w:ascii="Arial" w:hAnsi="Arial" w:cs="Arial"/>
                <w:sz w:val="15"/>
                <w:szCs w:val="15"/>
              </w:rPr>
            </w:pPr>
            <w:r w:rsidRPr="002C4A9F">
              <w:rPr>
                <w:rFonts w:ascii="Arial" w:hAnsi="Arial" w:cs="Arial"/>
                <w:sz w:val="15"/>
                <w:szCs w:val="15"/>
              </w:rPr>
              <w:t>Special appropriations</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 xml:space="preserve">20,681,080 </w:t>
            </w:r>
          </w:p>
        </w:tc>
        <w:tc>
          <w:tcPr>
            <w:tcW w:w="1300" w:type="dxa"/>
            <w:tcBorders>
              <w:top w:val="nil"/>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24,349,780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25,938,806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27,891,136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29,652,832 </w:t>
            </w:r>
          </w:p>
        </w:tc>
      </w:tr>
      <w:tr w:rsidR="002C4A9F" w:rsidRPr="002C4A9F" w:rsidTr="00F06591">
        <w:trPr>
          <w:cantSplit/>
          <w:trHeight w:val="222"/>
        </w:trPr>
        <w:tc>
          <w:tcPr>
            <w:tcW w:w="31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ind w:firstLineChars="100" w:firstLine="150"/>
              <w:jc w:val="left"/>
              <w:rPr>
                <w:rFonts w:ascii="Arial" w:hAnsi="Arial" w:cs="Arial"/>
                <w:sz w:val="15"/>
                <w:szCs w:val="15"/>
              </w:rPr>
            </w:pPr>
            <w:r w:rsidRPr="002C4A9F">
              <w:rPr>
                <w:rFonts w:ascii="Arial" w:hAnsi="Arial" w:cs="Arial"/>
                <w:sz w:val="15"/>
                <w:szCs w:val="15"/>
              </w:rPr>
              <w:t>Special accounts</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 xml:space="preserve">70,519 </w:t>
            </w:r>
          </w:p>
        </w:tc>
        <w:tc>
          <w:tcPr>
            <w:tcW w:w="1300" w:type="dxa"/>
            <w:tcBorders>
              <w:top w:val="nil"/>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4,136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578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 </w:t>
            </w:r>
          </w:p>
        </w:tc>
      </w:tr>
      <w:tr w:rsidR="002C4A9F" w:rsidRPr="002C4A9F" w:rsidTr="00F06591">
        <w:trPr>
          <w:cantSplit/>
          <w:trHeight w:val="222"/>
        </w:trPr>
        <w:tc>
          <w:tcPr>
            <w:tcW w:w="3100" w:type="dxa"/>
            <w:tcBorders>
              <w:top w:val="nil"/>
              <w:left w:val="nil"/>
              <w:bottom w:val="nil"/>
              <w:right w:val="nil"/>
            </w:tcBorders>
            <w:shd w:val="clear" w:color="auto" w:fill="auto"/>
            <w:vAlign w:val="center"/>
            <w:hideMark/>
          </w:tcPr>
          <w:p w:rsidR="002C4A9F" w:rsidRPr="002C4A9F" w:rsidRDefault="002C4A9F" w:rsidP="002C4A9F">
            <w:pPr>
              <w:spacing w:after="0" w:line="240" w:lineRule="auto"/>
              <w:jc w:val="right"/>
              <w:rPr>
                <w:rFonts w:ascii="Arial" w:hAnsi="Arial" w:cs="Arial"/>
                <w:b/>
                <w:bCs/>
                <w:sz w:val="15"/>
                <w:szCs w:val="15"/>
              </w:rPr>
            </w:pPr>
            <w:r w:rsidRPr="002C4A9F">
              <w:rPr>
                <w:rFonts w:ascii="Arial" w:hAnsi="Arial" w:cs="Arial"/>
                <w:b/>
                <w:bCs/>
                <w:sz w:val="15"/>
                <w:szCs w:val="15"/>
              </w:rPr>
              <w:t>Administered total</w:t>
            </w:r>
          </w:p>
        </w:tc>
        <w:tc>
          <w:tcPr>
            <w:tcW w:w="1300" w:type="dxa"/>
            <w:tcBorders>
              <w:top w:val="single" w:sz="4" w:space="0" w:color="auto"/>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 xml:space="preserve">21,024,543 </w:t>
            </w:r>
          </w:p>
        </w:tc>
        <w:tc>
          <w:tcPr>
            <w:tcW w:w="1300" w:type="dxa"/>
            <w:tcBorders>
              <w:top w:val="single" w:sz="4" w:space="0" w:color="auto"/>
              <w:left w:val="nil"/>
              <w:bottom w:val="single" w:sz="4" w:space="0" w:color="auto"/>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24,842,005 </w:t>
            </w:r>
          </w:p>
        </w:tc>
        <w:tc>
          <w:tcPr>
            <w:tcW w:w="1300" w:type="dxa"/>
            <w:tcBorders>
              <w:top w:val="single" w:sz="4" w:space="0" w:color="auto"/>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 xml:space="preserve">26,393,907 </w:t>
            </w:r>
          </w:p>
        </w:tc>
        <w:tc>
          <w:tcPr>
            <w:tcW w:w="1300" w:type="dxa"/>
            <w:tcBorders>
              <w:top w:val="single" w:sz="4" w:space="0" w:color="auto"/>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 xml:space="preserve">28,344,503 </w:t>
            </w:r>
          </w:p>
        </w:tc>
        <w:tc>
          <w:tcPr>
            <w:tcW w:w="1300" w:type="dxa"/>
            <w:tcBorders>
              <w:top w:val="single" w:sz="4" w:space="0" w:color="auto"/>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 xml:space="preserve">30,110,455 </w:t>
            </w:r>
          </w:p>
        </w:tc>
      </w:tr>
      <w:tr w:rsidR="002C4A9F" w:rsidRPr="002C4A9F" w:rsidTr="00F06591">
        <w:trPr>
          <w:cantSplit/>
          <w:trHeight w:val="222"/>
        </w:trPr>
        <w:tc>
          <w:tcPr>
            <w:tcW w:w="31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r w:rsidRPr="002C4A9F">
              <w:rPr>
                <w:rFonts w:ascii="Arial" w:hAnsi="Arial" w:cs="Arial"/>
                <w:sz w:val="15"/>
                <w:szCs w:val="15"/>
              </w:rPr>
              <w:t>Departmental expenses</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p>
        </w:tc>
        <w:tc>
          <w:tcPr>
            <w:tcW w:w="1300" w:type="dxa"/>
            <w:tcBorders>
              <w:top w:val="nil"/>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r>
      <w:tr w:rsidR="002C4A9F" w:rsidRPr="002C4A9F" w:rsidTr="00F06591">
        <w:trPr>
          <w:cantSplit/>
          <w:trHeight w:val="203"/>
        </w:trPr>
        <w:tc>
          <w:tcPr>
            <w:tcW w:w="31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ind w:firstLineChars="100" w:firstLine="150"/>
              <w:jc w:val="left"/>
              <w:rPr>
                <w:rFonts w:ascii="Arial" w:hAnsi="Arial" w:cs="Arial"/>
                <w:sz w:val="15"/>
                <w:szCs w:val="15"/>
              </w:rPr>
            </w:pPr>
            <w:r w:rsidRPr="002C4A9F">
              <w:rPr>
                <w:rFonts w:ascii="Arial" w:hAnsi="Arial" w:cs="Arial"/>
                <w:sz w:val="15"/>
                <w:szCs w:val="15"/>
              </w:rPr>
              <w:t>Departmental appropriation</w:t>
            </w:r>
          </w:p>
        </w:tc>
        <w:tc>
          <w:tcPr>
            <w:tcW w:w="1300"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 xml:space="preserve">126,694 </w:t>
            </w:r>
          </w:p>
        </w:tc>
        <w:tc>
          <w:tcPr>
            <w:tcW w:w="1300" w:type="dxa"/>
            <w:tcBorders>
              <w:top w:val="nil"/>
              <w:left w:val="nil"/>
              <w:bottom w:val="nil"/>
              <w:right w:val="nil"/>
            </w:tcBorders>
            <w:shd w:val="clear" w:color="000000" w:fill="E6E6E6"/>
            <w:noWrap/>
            <w:vAlign w:val="bottom"/>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160,113 </w:t>
            </w:r>
          </w:p>
        </w:tc>
        <w:tc>
          <w:tcPr>
            <w:tcW w:w="1300"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154,147 </w:t>
            </w:r>
          </w:p>
        </w:tc>
        <w:tc>
          <w:tcPr>
            <w:tcW w:w="1300"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146,790 </w:t>
            </w:r>
          </w:p>
        </w:tc>
        <w:tc>
          <w:tcPr>
            <w:tcW w:w="1300"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141,110 </w:t>
            </w:r>
          </w:p>
        </w:tc>
      </w:tr>
      <w:tr w:rsidR="002C4A9F" w:rsidRPr="002C4A9F" w:rsidTr="00F06591">
        <w:trPr>
          <w:cantSplit/>
          <w:trHeight w:val="203"/>
        </w:trPr>
        <w:tc>
          <w:tcPr>
            <w:tcW w:w="31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ind w:firstLineChars="100" w:firstLine="150"/>
              <w:jc w:val="left"/>
              <w:rPr>
                <w:rFonts w:ascii="Arial" w:hAnsi="Arial" w:cs="Arial"/>
                <w:sz w:val="15"/>
                <w:szCs w:val="15"/>
              </w:rPr>
            </w:pPr>
            <w:r w:rsidRPr="002C4A9F">
              <w:rPr>
                <w:rFonts w:ascii="Arial" w:hAnsi="Arial" w:cs="Arial"/>
                <w:sz w:val="15"/>
                <w:szCs w:val="15"/>
              </w:rPr>
              <w:t>s 74 Retained revenue receipts</w:t>
            </w:r>
            <w:r w:rsidRPr="002C4A9F">
              <w:rPr>
                <w:rFonts w:ascii="Arial" w:hAnsi="Arial" w:cs="Arial"/>
                <w:sz w:val="17"/>
                <w:szCs w:val="17"/>
                <w:vertAlign w:val="superscript"/>
              </w:rPr>
              <w:t>(d)</w:t>
            </w:r>
          </w:p>
        </w:tc>
        <w:tc>
          <w:tcPr>
            <w:tcW w:w="1300"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 xml:space="preserve">13,075 </w:t>
            </w:r>
          </w:p>
        </w:tc>
        <w:tc>
          <w:tcPr>
            <w:tcW w:w="1300" w:type="dxa"/>
            <w:tcBorders>
              <w:top w:val="nil"/>
              <w:left w:val="nil"/>
              <w:bottom w:val="nil"/>
              <w:right w:val="nil"/>
            </w:tcBorders>
            <w:shd w:val="clear" w:color="000000" w:fill="E6E6E6"/>
            <w:noWrap/>
            <w:vAlign w:val="bottom"/>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5,438 </w:t>
            </w:r>
          </w:p>
        </w:tc>
        <w:tc>
          <w:tcPr>
            <w:tcW w:w="1300"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5,438 </w:t>
            </w:r>
          </w:p>
        </w:tc>
        <w:tc>
          <w:tcPr>
            <w:tcW w:w="1300"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5,438 </w:t>
            </w:r>
          </w:p>
        </w:tc>
        <w:tc>
          <w:tcPr>
            <w:tcW w:w="1300"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5,438 </w:t>
            </w:r>
          </w:p>
        </w:tc>
      </w:tr>
      <w:tr w:rsidR="002C4A9F" w:rsidRPr="002C4A9F" w:rsidTr="00F06591">
        <w:trPr>
          <w:cantSplit/>
          <w:trHeight w:val="492"/>
        </w:trPr>
        <w:tc>
          <w:tcPr>
            <w:tcW w:w="3100" w:type="dxa"/>
            <w:tcBorders>
              <w:top w:val="nil"/>
              <w:left w:val="nil"/>
              <w:bottom w:val="nil"/>
              <w:right w:val="nil"/>
            </w:tcBorders>
            <w:shd w:val="clear" w:color="auto" w:fill="auto"/>
            <w:vAlign w:val="center"/>
            <w:hideMark/>
          </w:tcPr>
          <w:p w:rsidR="002C4A9F" w:rsidRPr="002C4A9F" w:rsidRDefault="002C4A9F" w:rsidP="002C4A9F">
            <w:pPr>
              <w:spacing w:after="0" w:line="240" w:lineRule="auto"/>
              <w:ind w:firstLineChars="100" w:firstLine="150"/>
              <w:jc w:val="left"/>
              <w:rPr>
                <w:rFonts w:ascii="Arial" w:hAnsi="Arial" w:cs="Arial"/>
                <w:sz w:val="15"/>
                <w:szCs w:val="15"/>
              </w:rPr>
            </w:pPr>
            <w:r w:rsidRPr="002C4A9F">
              <w:rPr>
                <w:rFonts w:ascii="Arial" w:hAnsi="Arial" w:cs="Arial"/>
                <w:sz w:val="15"/>
                <w:szCs w:val="15"/>
              </w:rPr>
              <w:t>Expenses not requiring appropriation</w:t>
            </w:r>
            <w:r w:rsidRPr="002C4A9F">
              <w:rPr>
                <w:rFonts w:ascii="Arial" w:hAnsi="Arial" w:cs="Arial"/>
                <w:sz w:val="15"/>
                <w:szCs w:val="15"/>
                <w:vertAlign w:val="superscript"/>
              </w:rPr>
              <w:t>(e)</w:t>
            </w:r>
            <w:r w:rsidRPr="002C4A9F">
              <w:rPr>
                <w:rFonts w:ascii="Arial" w:hAnsi="Arial" w:cs="Arial"/>
                <w:sz w:val="15"/>
                <w:szCs w:val="15"/>
              </w:rPr>
              <w:t xml:space="preserve"> in the Budget year</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 xml:space="preserve">12,992 </w:t>
            </w:r>
          </w:p>
        </w:tc>
        <w:tc>
          <w:tcPr>
            <w:tcW w:w="1300" w:type="dxa"/>
            <w:tcBorders>
              <w:top w:val="nil"/>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18,048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19,687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21,250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23,222 </w:t>
            </w:r>
          </w:p>
        </w:tc>
      </w:tr>
      <w:tr w:rsidR="002C4A9F" w:rsidRPr="002C4A9F" w:rsidTr="00F06591">
        <w:trPr>
          <w:cantSplit/>
          <w:trHeight w:val="225"/>
        </w:trPr>
        <w:tc>
          <w:tcPr>
            <w:tcW w:w="3100" w:type="dxa"/>
            <w:tcBorders>
              <w:top w:val="nil"/>
              <w:left w:val="nil"/>
              <w:bottom w:val="nil"/>
              <w:right w:val="nil"/>
            </w:tcBorders>
            <w:shd w:val="clear" w:color="auto" w:fill="auto"/>
            <w:vAlign w:val="center"/>
            <w:hideMark/>
          </w:tcPr>
          <w:p w:rsidR="002C4A9F" w:rsidRPr="002C4A9F" w:rsidRDefault="002C4A9F" w:rsidP="002C4A9F">
            <w:pPr>
              <w:spacing w:after="0" w:line="240" w:lineRule="auto"/>
              <w:jc w:val="right"/>
              <w:rPr>
                <w:rFonts w:ascii="Arial" w:hAnsi="Arial" w:cs="Arial"/>
                <w:b/>
                <w:bCs/>
                <w:sz w:val="15"/>
                <w:szCs w:val="15"/>
              </w:rPr>
            </w:pPr>
            <w:r w:rsidRPr="002C4A9F">
              <w:rPr>
                <w:rFonts w:ascii="Arial" w:hAnsi="Arial" w:cs="Arial"/>
                <w:b/>
                <w:bCs/>
                <w:sz w:val="15"/>
                <w:szCs w:val="15"/>
              </w:rPr>
              <w:t>Departmental total</w:t>
            </w:r>
          </w:p>
        </w:tc>
        <w:tc>
          <w:tcPr>
            <w:tcW w:w="1300" w:type="dxa"/>
            <w:tcBorders>
              <w:top w:val="single" w:sz="4" w:space="0" w:color="auto"/>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 xml:space="preserve">152,761 </w:t>
            </w:r>
          </w:p>
        </w:tc>
        <w:tc>
          <w:tcPr>
            <w:tcW w:w="1300" w:type="dxa"/>
            <w:tcBorders>
              <w:top w:val="single" w:sz="4" w:space="0" w:color="auto"/>
              <w:left w:val="nil"/>
              <w:bottom w:val="single" w:sz="4" w:space="0" w:color="auto"/>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183,599 </w:t>
            </w:r>
          </w:p>
        </w:tc>
        <w:tc>
          <w:tcPr>
            <w:tcW w:w="1300" w:type="dxa"/>
            <w:tcBorders>
              <w:top w:val="single" w:sz="4" w:space="0" w:color="auto"/>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 xml:space="preserve">179,272 </w:t>
            </w:r>
          </w:p>
        </w:tc>
        <w:tc>
          <w:tcPr>
            <w:tcW w:w="1300" w:type="dxa"/>
            <w:tcBorders>
              <w:top w:val="single" w:sz="4" w:space="0" w:color="auto"/>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 xml:space="preserve">173,478 </w:t>
            </w:r>
          </w:p>
        </w:tc>
        <w:tc>
          <w:tcPr>
            <w:tcW w:w="1300" w:type="dxa"/>
            <w:tcBorders>
              <w:top w:val="single" w:sz="4" w:space="0" w:color="auto"/>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 xml:space="preserve">169,770 </w:t>
            </w:r>
          </w:p>
        </w:tc>
      </w:tr>
      <w:tr w:rsidR="002C4A9F" w:rsidRPr="002C4A9F" w:rsidTr="00F06591">
        <w:trPr>
          <w:cantSplit/>
          <w:trHeight w:val="225"/>
        </w:trPr>
        <w:tc>
          <w:tcPr>
            <w:tcW w:w="310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b/>
                <w:bCs/>
                <w:color w:val="000000"/>
                <w:sz w:val="15"/>
                <w:szCs w:val="15"/>
              </w:rPr>
            </w:pPr>
            <w:r w:rsidRPr="002C4A9F">
              <w:rPr>
                <w:rFonts w:ascii="Arial" w:hAnsi="Arial" w:cs="Arial"/>
                <w:b/>
                <w:bCs/>
                <w:color w:val="000000"/>
                <w:sz w:val="15"/>
                <w:szCs w:val="15"/>
              </w:rPr>
              <w:t>Total expenses for Outcome 1</w:t>
            </w:r>
          </w:p>
        </w:tc>
        <w:tc>
          <w:tcPr>
            <w:tcW w:w="1300" w:type="dxa"/>
            <w:tcBorders>
              <w:top w:val="single" w:sz="4" w:space="0" w:color="auto"/>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5"/>
                <w:szCs w:val="15"/>
              </w:rPr>
            </w:pPr>
            <w:r w:rsidRPr="002C4A9F">
              <w:rPr>
                <w:rFonts w:ascii="Arial" w:hAnsi="Arial" w:cs="Arial"/>
                <w:b/>
                <w:bCs/>
                <w:color w:val="000000"/>
                <w:sz w:val="15"/>
                <w:szCs w:val="15"/>
              </w:rPr>
              <w:t xml:space="preserve">21,177,304 </w:t>
            </w:r>
          </w:p>
        </w:tc>
        <w:tc>
          <w:tcPr>
            <w:tcW w:w="1300" w:type="dxa"/>
            <w:tcBorders>
              <w:top w:val="single" w:sz="4" w:space="0" w:color="auto"/>
              <w:left w:val="nil"/>
              <w:bottom w:val="single" w:sz="4" w:space="0" w:color="auto"/>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b/>
                <w:bCs/>
                <w:sz w:val="15"/>
                <w:szCs w:val="15"/>
              </w:rPr>
            </w:pPr>
            <w:r w:rsidRPr="002C4A9F">
              <w:rPr>
                <w:rFonts w:ascii="Arial" w:hAnsi="Arial" w:cs="Arial"/>
                <w:b/>
                <w:bCs/>
                <w:sz w:val="15"/>
                <w:szCs w:val="15"/>
              </w:rPr>
              <w:t xml:space="preserve">25,025,604 </w:t>
            </w:r>
          </w:p>
        </w:tc>
        <w:tc>
          <w:tcPr>
            <w:tcW w:w="1300" w:type="dxa"/>
            <w:tcBorders>
              <w:top w:val="single" w:sz="4" w:space="0" w:color="auto"/>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5"/>
                <w:szCs w:val="15"/>
              </w:rPr>
            </w:pPr>
            <w:r w:rsidRPr="002C4A9F">
              <w:rPr>
                <w:rFonts w:ascii="Arial" w:hAnsi="Arial" w:cs="Arial"/>
                <w:b/>
                <w:bCs/>
                <w:color w:val="000000"/>
                <w:sz w:val="15"/>
                <w:szCs w:val="15"/>
              </w:rPr>
              <w:t xml:space="preserve">26,573,179 </w:t>
            </w:r>
          </w:p>
        </w:tc>
        <w:tc>
          <w:tcPr>
            <w:tcW w:w="1300" w:type="dxa"/>
            <w:tcBorders>
              <w:top w:val="single" w:sz="4" w:space="0" w:color="auto"/>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5"/>
                <w:szCs w:val="15"/>
              </w:rPr>
            </w:pPr>
            <w:r w:rsidRPr="002C4A9F">
              <w:rPr>
                <w:rFonts w:ascii="Arial" w:hAnsi="Arial" w:cs="Arial"/>
                <w:b/>
                <w:bCs/>
                <w:color w:val="000000"/>
                <w:sz w:val="15"/>
                <w:szCs w:val="15"/>
              </w:rPr>
              <w:t xml:space="preserve">28,517,981 </w:t>
            </w:r>
          </w:p>
        </w:tc>
        <w:tc>
          <w:tcPr>
            <w:tcW w:w="1300" w:type="dxa"/>
            <w:tcBorders>
              <w:top w:val="single" w:sz="4" w:space="0" w:color="auto"/>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5"/>
                <w:szCs w:val="15"/>
              </w:rPr>
            </w:pPr>
            <w:r w:rsidRPr="002C4A9F">
              <w:rPr>
                <w:rFonts w:ascii="Arial" w:hAnsi="Arial" w:cs="Arial"/>
                <w:b/>
                <w:bCs/>
                <w:color w:val="000000"/>
                <w:sz w:val="15"/>
                <w:szCs w:val="15"/>
              </w:rPr>
              <w:t xml:space="preserve">30,280,225 </w:t>
            </w:r>
          </w:p>
        </w:tc>
      </w:tr>
    </w:tbl>
    <w:p w:rsidR="002C4A9F" w:rsidRDefault="002C4A9F" w:rsidP="002C4A9F">
      <w:pPr>
        <w:rPr>
          <w:highlight w:val="yellow"/>
        </w:rPr>
      </w:pPr>
    </w:p>
    <w:tbl>
      <w:tblPr>
        <w:tblW w:w="9600" w:type="dxa"/>
        <w:tblInd w:w="93" w:type="dxa"/>
        <w:tblLook w:val="04A0" w:firstRow="1" w:lastRow="0" w:firstColumn="1" w:lastColumn="0" w:noHBand="0" w:noVBand="1"/>
      </w:tblPr>
      <w:tblGrid>
        <w:gridCol w:w="3100"/>
        <w:gridCol w:w="1300"/>
        <w:gridCol w:w="1300"/>
        <w:gridCol w:w="1300"/>
        <w:gridCol w:w="1300"/>
        <w:gridCol w:w="1300"/>
      </w:tblGrid>
      <w:tr w:rsidR="002C4A9F" w:rsidRPr="002C4A9F" w:rsidTr="00383BD1">
        <w:trPr>
          <w:cantSplit/>
          <w:trHeight w:val="1125"/>
          <w:tblHeader/>
        </w:trPr>
        <w:tc>
          <w:tcPr>
            <w:tcW w:w="3100" w:type="dxa"/>
            <w:tcBorders>
              <w:top w:val="single" w:sz="4" w:space="0" w:color="auto"/>
              <w:left w:val="nil"/>
              <w:bottom w:val="nil"/>
              <w:right w:val="nil"/>
            </w:tcBorders>
            <w:shd w:val="clear" w:color="auto" w:fill="auto"/>
            <w:vAlign w:val="center"/>
            <w:hideMark/>
          </w:tcPr>
          <w:p w:rsidR="002C4A9F" w:rsidRPr="002C4A9F" w:rsidRDefault="002C4A9F" w:rsidP="002C4A9F">
            <w:pPr>
              <w:spacing w:after="0" w:line="240" w:lineRule="auto"/>
              <w:jc w:val="left"/>
              <w:rPr>
                <w:rFonts w:ascii="Arial" w:hAnsi="Arial" w:cs="Arial"/>
                <w:b/>
                <w:bCs/>
                <w:color w:val="000000"/>
                <w:sz w:val="16"/>
                <w:szCs w:val="16"/>
              </w:rPr>
            </w:pPr>
            <w:r w:rsidRPr="002C4A9F">
              <w:rPr>
                <w:rFonts w:ascii="Arial" w:hAnsi="Arial" w:cs="Arial"/>
                <w:b/>
                <w:bCs/>
                <w:color w:val="000000"/>
                <w:sz w:val="16"/>
                <w:szCs w:val="16"/>
              </w:rPr>
              <w:t>Movement of administered funds between years</w:t>
            </w:r>
            <w:r w:rsidRPr="002C4A9F">
              <w:rPr>
                <w:rFonts w:ascii="Arial" w:hAnsi="Arial" w:cs="Arial"/>
                <w:b/>
                <w:bCs/>
                <w:color w:val="000000"/>
                <w:sz w:val="16"/>
                <w:szCs w:val="16"/>
                <w:vertAlign w:val="superscript"/>
              </w:rPr>
              <w:t>(f)</w:t>
            </w:r>
          </w:p>
        </w:tc>
        <w:tc>
          <w:tcPr>
            <w:tcW w:w="1300" w:type="dxa"/>
            <w:tcBorders>
              <w:top w:val="single" w:sz="4" w:space="0" w:color="auto"/>
              <w:left w:val="nil"/>
              <w:bottom w:val="single" w:sz="4" w:space="0" w:color="auto"/>
              <w:right w:val="nil"/>
            </w:tcBorders>
            <w:shd w:val="clear" w:color="auto" w:fill="auto"/>
            <w:hideMark/>
          </w:tcPr>
          <w:p w:rsidR="002C4A9F" w:rsidRPr="002C4A9F" w:rsidRDefault="002C4A9F" w:rsidP="002C4A9F">
            <w:pPr>
              <w:spacing w:after="0" w:line="240" w:lineRule="auto"/>
              <w:jc w:val="right"/>
              <w:rPr>
                <w:rFonts w:ascii="Arial" w:hAnsi="Arial" w:cs="Arial"/>
                <w:color w:val="000000"/>
                <w:sz w:val="16"/>
                <w:szCs w:val="16"/>
              </w:rPr>
            </w:pPr>
            <w:r w:rsidRPr="002C4A9F">
              <w:rPr>
                <w:rFonts w:ascii="Arial" w:hAnsi="Arial" w:cs="Arial"/>
                <w:color w:val="000000"/>
                <w:sz w:val="16"/>
                <w:szCs w:val="16"/>
              </w:rPr>
              <w:t>2015–16</w:t>
            </w:r>
            <w:r w:rsidRPr="002C4A9F">
              <w:rPr>
                <w:rFonts w:ascii="Arial" w:hAnsi="Arial" w:cs="Arial"/>
                <w:color w:val="000000"/>
                <w:sz w:val="16"/>
                <w:szCs w:val="16"/>
              </w:rPr>
              <w:br/>
              <w:t>Actual expenses</w:t>
            </w:r>
            <w:r w:rsidRPr="002C4A9F">
              <w:rPr>
                <w:rFonts w:ascii="Arial" w:hAnsi="Arial" w:cs="Arial"/>
                <w:color w:val="000000"/>
                <w:sz w:val="16"/>
                <w:szCs w:val="16"/>
              </w:rPr>
              <w:br/>
            </w:r>
            <w:r w:rsidRPr="002C4A9F">
              <w:rPr>
                <w:rFonts w:ascii="Arial" w:hAnsi="Arial" w:cs="Arial"/>
                <w:color w:val="000000"/>
                <w:sz w:val="16"/>
                <w:szCs w:val="16"/>
              </w:rPr>
              <w:br/>
              <w:t>$'000</w:t>
            </w:r>
          </w:p>
        </w:tc>
        <w:tc>
          <w:tcPr>
            <w:tcW w:w="1300" w:type="dxa"/>
            <w:tcBorders>
              <w:top w:val="single" w:sz="4" w:space="0" w:color="auto"/>
              <w:left w:val="nil"/>
              <w:bottom w:val="single" w:sz="4" w:space="0" w:color="auto"/>
              <w:right w:val="nil"/>
            </w:tcBorders>
            <w:shd w:val="clear" w:color="000000" w:fill="E6E6E6"/>
            <w:hideMark/>
          </w:tcPr>
          <w:p w:rsidR="002C4A9F" w:rsidRPr="002C4A9F" w:rsidRDefault="002C4A9F" w:rsidP="002C4A9F">
            <w:pPr>
              <w:spacing w:after="0" w:line="240" w:lineRule="auto"/>
              <w:jc w:val="right"/>
              <w:rPr>
                <w:rFonts w:ascii="Arial" w:hAnsi="Arial" w:cs="Arial"/>
                <w:color w:val="000000"/>
                <w:sz w:val="16"/>
                <w:szCs w:val="16"/>
              </w:rPr>
            </w:pPr>
            <w:r w:rsidRPr="002C4A9F">
              <w:rPr>
                <w:rFonts w:ascii="Arial" w:hAnsi="Arial" w:cs="Arial"/>
                <w:color w:val="000000"/>
                <w:sz w:val="16"/>
                <w:szCs w:val="16"/>
              </w:rPr>
              <w:t>2016–17</w:t>
            </w:r>
            <w:r w:rsidRPr="002C4A9F">
              <w:rPr>
                <w:rFonts w:ascii="Arial" w:hAnsi="Arial" w:cs="Arial"/>
                <w:color w:val="000000"/>
                <w:sz w:val="16"/>
                <w:szCs w:val="16"/>
              </w:rPr>
              <w:br/>
              <w:t>Revised estimated expenses</w:t>
            </w:r>
            <w:r w:rsidRPr="002C4A9F">
              <w:rPr>
                <w:rFonts w:ascii="Arial" w:hAnsi="Arial" w:cs="Arial"/>
                <w:color w:val="000000"/>
                <w:sz w:val="16"/>
                <w:szCs w:val="16"/>
              </w:rPr>
              <w:br/>
              <w:t>$'000</w:t>
            </w:r>
          </w:p>
        </w:tc>
        <w:tc>
          <w:tcPr>
            <w:tcW w:w="1300" w:type="dxa"/>
            <w:tcBorders>
              <w:top w:val="single" w:sz="4" w:space="0" w:color="auto"/>
              <w:left w:val="nil"/>
              <w:bottom w:val="single" w:sz="4" w:space="0" w:color="auto"/>
              <w:right w:val="nil"/>
            </w:tcBorders>
            <w:shd w:val="clear" w:color="auto" w:fill="auto"/>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2017–18 Forward estimate</w:t>
            </w:r>
            <w:r w:rsidRPr="002C4A9F">
              <w:rPr>
                <w:rFonts w:ascii="Arial" w:hAnsi="Arial" w:cs="Arial"/>
                <w:sz w:val="16"/>
                <w:szCs w:val="16"/>
              </w:rPr>
              <w:br/>
            </w:r>
            <w:r w:rsidRPr="002C4A9F">
              <w:rPr>
                <w:rFonts w:ascii="Arial" w:hAnsi="Arial" w:cs="Arial"/>
                <w:sz w:val="16"/>
                <w:szCs w:val="16"/>
              </w:rPr>
              <w:br/>
              <w:t>$'000</w:t>
            </w:r>
          </w:p>
        </w:tc>
        <w:tc>
          <w:tcPr>
            <w:tcW w:w="1300" w:type="dxa"/>
            <w:tcBorders>
              <w:top w:val="single" w:sz="4" w:space="0" w:color="auto"/>
              <w:left w:val="nil"/>
              <w:bottom w:val="single" w:sz="4" w:space="0" w:color="auto"/>
              <w:right w:val="nil"/>
            </w:tcBorders>
            <w:shd w:val="clear" w:color="auto" w:fill="auto"/>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2018–19 Forward estimate</w:t>
            </w:r>
            <w:r w:rsidRPr="002C4A9F">
              <w:rPr>
                <w:rFonts w:ascii="Arial" w:hAnsi="Arial" w:cs="Arial"/>
                <w:sz w:val="16"/>
                <w:szCs w:val="16"/>
              </w:rPr>
              <w:br/>
            </w:r>
            <w:r w:rsidRPr="002C4A9F">
              <w:rPr>
                <w:rFonts w:ascii="Arial" w:hAnsi="Arial" w:cs="Arial"/>
                <w:sz w:val="16"/>
                <w:szCs w:val="16"/>
              </w:rPr>
              <w:br/>
              <w:t>$'000</w:t>
            </w:r>
          </w:p>
        </w:tc>
        <w:tc>
          <w:tcPr>
            <w:tcW w:w="1300" w:type="dxa"/>
            <w:tcBorders>
              <w:top w:val="single" w:sz="4" w:space="0" w:color="auto"/>
              <w:left w:val="nil"/>
              <w:bottom w:val="single" w:sz="4" w:space="0" w:color="auto"/>
              <w:right w:val="nil"/>
            </w:tcBorders>
            <w:shd w:val="clear" w:color="auto" w:fill="auto"/>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2019–20</w:t>
            </w:r>
            <w:r w:rsidRPr="002C4A9F">
              <w:rPr>
                <w:rFonts w:ascii="Arial" w:hAnsi="Arial" w:cs="Arial"/>
                <w:sz w:val="16"/>
                <w:szCs w:val="16"/>
              </w:rPr>
              <w:br/>
              <w:t>Forward estimate</w:t>
            </w:r>
            <w:r w:rsidRPr="002C4A9F">
              <w:rPr>
                <w:rFonts w:ascii="Arial" w:hAnsi="Arial" w:cs="Arial"/>
                <w:sz w:val="16"/>
                <w:szCs w:val="16"/>
              </w:rPr>
              <w:br/>
            </w:r>
            <w:r w:rsidRPr="002C4A9F">
              <w:rPr>
                <w:rFonts w:ascii="Arial" w:hAnsi="Arial" w:cs="Arial"/>
                <w:sz w:val="16"/>
                <w:szCs w:val="16"/>
              </w:rPr>
              <w:br/>
              <w:t>$'000</w:t>
            </w:r>
          </w:p>
        </w:tc>
      </w:tr>
      <w:tr w:rsidR="002C4A9F" w:rsidRPr="002C4A9F" w:rsidTr="00271F3E">
        <w:trPr>
          <w:cantSplit/>
          <w:trHeight w:val="289"/>
        </w:trPr>
        <w:tc>
          <w:tcPr>
            <w:tcW w:w="31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r w:rsidRPr="002C4A9F">
              <w:rPr>
                <w:rFonts w:ascii="Arial" w:hAnsi="Arial" w:cs="Arial"/>
                <w:sz w:val="16"/>
                <w:szCs w:val="16"/>
              </w:rPr>
              <w:t>Outcome 1:</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color w:val="000000"/>
                <w:sz w:val="16"/>
                <w:szCs w:val="16"/>
              </w:rPr>
            </w:pPr>
          </w:p>
        </w:tc>
        <w:tc>
          <w:tcPr>
            <w:tcW w:w="1300" w:type="dxa"/>
            <w:tcBorders>
              <w:top w:val="single" w:sz="4" w:space="0" w:color="auto"/>
              <w:left w:val="nil"/>
              <w:bottom w:val="single" w:sz="4" w:space="0" w:color="auto"/>
              <w:right w:val="nil"/>
            </w:tcBorders>
            <w:shd w:val="clear" w:color="000000" w:fill="E6E6E6"/>
            <w:noWrap/>
            <w:vAlign w:val="center"/>
            <w:hideMark/>
          </w:tcPr>
          <w:p w:rsidR="002C4A9F" w:rsidRPr="002C4A9F" w:rsidRDefault="002C4A9F" w:rsidP="002C4A9F">
            <w:pPr>
              <w:spacing w:after="0" w:line="240" w:lineRule="auto"/>
              <w:jc w:val="left"/>
              <w:rPr>
                <w:rFonts w:ascii="Arial" w:hAnsi="Arial" w:cs="Arial"/>
                <w:color w:val="000000"/>
                <w:sz w:val="16"/>
                <w:szCs w:val="16"/>
              </w:rPr>
            </w:pPr>
            <w:r w:rsidRPr="002C4A9F">
              <w:rPr>
                <w:rFonts w:ascii="Arial" w:hAnsi="Arial" w:cs="Arial"/>
                <w:color w:val="000000"/>
                <w:sz w:val="16"/>
                <w:szCs w:val="16"/>
              </w:rPr>
              <w:t> </w:t>
            </w: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color w:val="000000"/>
                <w:sz w:val="16"/>
                <w:szCs w:val="16"/>
              </w:rPr>
            </w:pP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color w:val="000000"/>
                <w:sz w:val="16"/>
                <w:szCs w:val="16"/>
              </w:rPr>
            </w:pPr>
          </w:p>
        </w:tc>
        <w:tc>
          <w:tcPr>
            <w:tcW w:w="13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color w:val="000000"/>
                <w:sz w:val="16"/>
                <w:szCs w:val="16"/>
              </w:rPr>
            </w:pPr>
          </w:p>
        </w:tc>
      </w:tr>
      <w:tr w:rsidR="002C4A9F" w:rsidRPr="002C4A9F" w:rsidTr="00271F3E">
        <w:trPr>
          <w:cantSplit/>
          <w:trHeight w:val="289"/>
        </w:trPr>
        <w:tc>
          <w:tcPr>
            <w:tcW w:w="3100" w:type="dxa"/>
            <w:tcBorders>
              <w:top w:val="nil"/>
              <w:left w:val="nil"/>
              <w:bottom w:val="nil"/>
              <w:right w:val="nil"/>
            </w:tcBorders>
            <w:shd w:val="clear" w:color="auto" w:fill="auto"/>
            <w:vAlign w:val="center"/>
            <w:hideMark/>
          </w:tcPr>
          <w:p w:rsidR="002C4A9F" w:rsidRPr="002C4A9F" w:rsidRDefault="002C4A9F" w:rsidP="002C4A9F">
            <w:pPr>
              <w:spacing w:after="0" w:line="240" w:lineRule="auto"/>
              <w:ind w:firstLineChars="100" w:firstLine="160"/>
              <w:jc w:val="left"/>
              <w:rPr>
                <w:rFonts w:ascii="Arial" w:hAnsi="Arial" w:cs="Arial"/>
                <w:sz w:val="16"/>
                <w:szCs w:val="16"/>
              </w:rPr>
            </w:pPr>
            <w:r w:rsidRPr="002C4A9F">
              <w:rPr>
                <w:rFonts w:ascii="Arial" w:hAnsi="Arial" w:cs="Arial"/>
                <w:sz w:val="16"/>
                <w:szCs w:val="16"/>
              </w:rPr>
              <w:t>Early Years Quality Fund (Special Account)</w:t>
            </w:r>
          </w:p>
        </w:tc>
        <w:tc>
          <w:tcPr>
            <w:tcW w:w="1300" w:type="dxa"/>
            <w:tcBorders>
              <w:top w:val="single" w:sz="4" w:space="0" w:color="auto"/>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6"/>
                <w:szCs w:val="16"/>
              </w:rPr>
            </w:pPr>
            <w:r w:rsidRPr="002C4A9F">
              <w:rPr>
                <w:rFonts w:ascii="Arial" w:hAnsi="Arial" w:cs="Arial"/>
                <w:color w:val="000000"/>
                <w:sz w:val="16"/>
                <w:szCs w:val="16"/>
              </w:rPr>
              <w:t>(1,553)</w:t>
            </w:r>
          </w:p>
        </w:tc>
        <w:tc>
          <w:tcPr>
            <w:tcW w:w="1300" w:type="dxa"/>
            <w:tcBorders>
              <w:top w:val="single" w:sz="4" w:space="0" w:color="auto"/>
              <w:left w:val="nil"/>
              <w:bottom w:val="single" w:sz="4" w:space="0" w:color="auto"/>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color w:val="000000"/>
                <w:sz w:val="16"/>
                <w:szCs w:val="16"/>
              </w:rPr>
            </w:pPr>
            <w:r w:rsidRPr="002C4A9F">
              <w:rPr>
                <w:rFonts w:ascii="Arial" w:hAnsi="Arial" w:cs="Arial"/>
                <w:color w:val="000000"/>
                <w:sz w:val="16"/>
                <w:szCs w:val="16"/>
              </w:rPr>
              <w:t xml:space="preserve">1,553 </w:t>
            </w:r>
          </w:p>
        </w:tc>
        <w:tc>
          <w:tcPr>
            <w:tcW w:w="1300" w:type="dxa"/>
            <w:tcBorders>
              <w:top w:val="single" w:sz="4" w:space="0" w:color="auto"/>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 </w:t>
            </w:r>
          </w:p>
        </w:tc>
        <w:tc>
          <w:tcPr>
            <w:tcW w:w="1300" w:type="dxa"/>
            <w:tcBorders>
              <w:top w:val="single" w:sz="4" w:space="0" w:color="auto"/>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 </w:t>
            </w:r>
          </w:p>
        </w:tc>
        <w:tc>
          <w:tcPr>
            <w:tcW w:w="1300" w:type="dxa"/>
            <w:tcBorders>
              <w:top w:val="single" w:sz="4" w:space="0" w:color="auto"/>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 </w:t>
            </w:r>
          </w:p>
        </w:tc>
      </w:tr>
      <w:tr w:rsidR="002C4A9F" w:rsidRPr="002C4A9F" w:rsidTr="00271F3E">
        <w:trPr>
          <w:cantSplit/>
          <w:trHeight w:val="289"/>
        </w:trPr>
        <w:tc>
          <w:tcPr>
            <w:tcW w:w="3100" w:type="dxa"/>
            <w:tcBorders>
              <w:top w:val="nil"/>
              <w:left w:val="nil"/>
              <w:bottom w:val="single" w:sz="4" w:space="0" w:color="auto"/>
              <w:right w:val="nil"/>
            </w:tcBorders>
            <w:shd w:val="clear" w:color="auto" w:fill="auto"/>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Total movement of administered funds</w:t>
            </w:r>
          </w:p>
        </w:tc>
        <w:tc>
          <w:tcPr>
            <w:tcW w:w="1300" w:type="dxa"/>
            <w:tcBorders>
              <w:top w:val="single" w:sz="4" w:space="0" w:color="auto"/>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(1,553)</w:t>
            </w:r>
          </w:p>
        </w:tc>
        <w:tc>
          <w:tcPr>
            <w:tcW w:w="1300" w:type="dxa"/>
            <w:tcBorders>
              <w:top w:val="single" w:sz="4" w:space="0" w:color="auto"/>
              <w:left w:val="nil"/>
              <w:bottom w:val="single" w:sz="4" w:space="0" w:color="auto"/>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1,553 </w:t>
            </w:r>
          </w:p>
        </w:tc>
        <w:tc>
          <w:tcPr>
            <w:tcW w:w="1300" w:type="dxa"/>
            <w:tcBorders>
              <w:top w:val="single" w:sz="4" w:space="0" w:color="auto"/>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 </w:t>
            </w:r>
          </w:p>
        </w:tc>
        <w:tc>
          <w:tcPr>
            <w:tcW w:w="1300" w:type="dxa"/>
            <w:tcBorders>
              <w:top w:val="single" w:sz="4" w:space="0" w:color="auto"/>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 </w:t>
            </w:r>
          </w:p>
        </w:tc>
        <w:tc>
          <w:tcPr>
            <w:tcW w:w="1300" w:type="dxa"/>
            <w:tcBorders>
              <w:top w:val="single" w:sz="4" w:space="0" w:color="auto"/>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 </w:t>
            </w:r>
          </w:p>
        </w:tc>
      </w:tr>
    </w:tbl>
    <w:p w:rsidR="009F08A5" w:rsidRDefault="009F08A5"/>
    <w:tbl>
      <w:tblPr>
        <w:tblW w:w="5700" w:type="dxa"/>
        <w:tblInd w:w="93" w:type="dxa"/>
        <w:tblLook w:val="04A0" w:firstRow="1" w:lastRow="0" w:firstColumn="1" w:lastColumn="0" w:noHBand="0" w:noVBand="1"/>
      </w:tblPr>
      <w:tblGrid>
        <w:gridCol w:w="3100"/>
        <w:gridCol w:w="1300"/>
        <w:gridCol w:w="1300"/>
      </w:tblGrid>
      <w:tr w:rsidR="009F08A5" w:rsidRPr="002C4A9F" w:rsidTr="009F08A5">
        <w:trPr>
          <w:cantSplit/>
          <w:trHeight w:val="203"/>
          <w:tblHeader/>
        </w:trPr>
        <w:tc>
          <w:tcPr>
            <w:tcW w:w="3100" w:type="dxa"/>
            <w:tcBorders>
              <w:top w:val="single" w:sz="4" w:space="0" w:color="000000"/>
              <w:left w:val="nil"/>
              <w:bottom w:val="nil"/>
              <w:right w:val="nil"/>
            </w:tcBorders>
            <w:shd w:val="clear" w:color="auto" w:fill="auto"/>
            <w:noWrap/>
            <w:vAlign w:val="center"/>
            <w:hideMark/>
          </w:tcPr>
          <w:p w:rsidR="009F08A5" w:rsidRPr="002C4A9F" w:rsidRDefault="009F08A5" w:rsidP="002C4A9F">
            <w:pPr>
              <w:spacing w:after="0" w:line="240" w:lineRule="auto"/>
              <w:jc w:val="left"/>
              <w:rPr>
                <w:rFonts w:ascii="Arial" w:hAnsi="Arial" w:cs="Arial"/>
                <w:color w:val="000000"/>
                <w:sz w:val="16"/>
                <w:szCs w:val="16"/>
              </w:rPr>
            </w:pPr>
            <w:r w:rsidRPr="002C4A9F">
              <w:rPr>
                <w:rFonts w:ascii="Arial" w:hAnsi="Arial" w:cs="Arial"/>
                <w:color w:val="000000"/>
                <w:sz w:val="16"/>
                <w:szCs w:val="16"/>
              </w:rPr>
              <w:t> </w:t>
            </w:r>
          </w:p>
        </w:tc>
        <w:tc>
          <w:tcPr>
            <w:tcW w:w="1300" w:type="dxa"/>
            <w:tcBorders>
              <w:top w:val="single" w:sz="4" w:space="0" w:color="auto"/>
              <w:left w:val="nil"/>
              <w:bottom w:val="single" w:sz="4" w:space="0" w:color="auto"/>
              <w:right w:val="nil"/>
            </w:tcBorders>
            <w:shd w:val="clear" w:color="auto" w:fill="auto"/>
            <w:noWrap/>
            <w:vAlign w:val="center"/>
            <w:hideMark/>
          </w:tcPr>
          <w:p w:rsidR="009F08A5" w:rsidRPr="002C4A9F" w:rsidRDefault="009F08A5" w:rsidP="002C4A9F">
            <w:pPr>
              <w:spacing w:after="0" w:line="240" w:lineRule="auto"/>
              <w:jc w:val="right"/>
              <w:rPr>
                <w:rFonts w:ascii="Arial" w:hAnsi="Arial" w:cs="Arial"/>
                <w:sz w:val="16"/>
                <w:szCs w:val="16"/>
              </w:rPr>
            </w:pPr>
            <w:r w:rsidRPr="002C4A9F">
              <w:rPr>
                <w:rFonts w:ascii="Arial" w:hAnsi="Arial" w:cs="Arial"/>
                <w:sz w:val="16"/>
                <w:szCs w:val="16"/>
              </w:rPr>
              <w:t>2015–16</w:t>
            </w:r>
          </w:p>
        </w:tc>
        <w:tc>
          <w:tcPr>
            <w:tcW w:w="1300" w:type="dxa"/>
            <w:tcBorders>
              <w:top w:val="single" w:sz="4" w:space="0" w:color="auto"/>
              <w:left w:val="nil"/>
              <w:bottom w:val="single" w:sz="4" w:space="0" w:color="auto"/>
              <w:right w:val="nil"/>
            </w:tcBorders>
            <w:shd w:val="clear" w:color="000000" w:fill="E6E6E6"/>
            <w:noWrap/>
            <w:vAlign w:val="center"/>
            <w:hideMark/>
          </w:tcPr>
          <w:p w:rsidR="009F08A5" w:rsidRPr="002C4A9F" w:rsidRDefault="009F08A5" w:rsidP="002C4A9F">
            <w:pPr>
              <w:spacing w:after="0" w:line="240" w:lineRule="auto"/>
              <w:jc w:val="right"/>
              <w:rPr>
                <w:rFonts w:ascii="Arial" w:hAnsi="Arial" w:cs="Arial"/>
                <w:sz w:val="16"/>
                <w:szCs w:val="16"/>
              </w:rPr>
            </w:pPr>
            <w:r w:rsidRPr="002C4A9F">
              <w:rPr>
                <w:rFonts w:ascii="Arial" w:hAnsi="Arial" w:cs="Arial"/>
                <w:sz w:val="16"/>
                <w:szCs w:val="16"/>
              </w:rPr>
              <w:t>2016–17</w:t>
            </w:r>
          </w:p>
        </w:tc>
      </w:tr>
      <w:tr w:rsidR="009F08A5" w:rsidRPr="002C4A9F" w:rsidTr="009F08A5">
        <w:trPr>
          <w:cantSplit/>
          <w:trHeight w:val="338"/>
        </w:trPr>
        <w:tc>
          <w:tcPr>
            <w:tcW w:w="3100" w:type="dxa"/>
            <w:tcBorders>
              <w:top w:val="nil"/>
              <w:left w:val="nil"/>
              <w:bottom w:val="single" w:sz="4" w:space="0" w:color="000000"/>
              <w:right w:val="nil"/>
            </w:tcBorders>
            <w:shd w:val="clear" w:color="auto" w:fill="auto"/>
            <w:noWrap/>
            <w:vAlign w:val="center"/>
            <w:hideMark/>
          </w:tcPr>
          <w:p w:rsidR="009F08A5" w:rsidRPr="002C4A9F" w:rsidRDefault="009F08A5" w:rsidP="002C4A9F">
            <w:pPr>
              <w:spacing w:after="0" w:line="240" w:lineRule="auto"/>
              <w:jc w:val="left"/>
              <w:rPr>
                <w:rFonts w:ascii="Arial" w:hAnsi="Arial" w:cs="Arial"/>
                <w:b/>
                <w:bCs/>
                <w:color w:val="000000"/>
                <w:sz w:val="16"/>
                <w:szCs w:val="16"/>
              </w:rPr>
            </w:pPr>
            <w:r w:rsidRPr="002C4A9F">
              <w:rPr>
                <w:rFonts w:ascii="Arial" w:hAnsi="Arial" w:cs="Arial"/>
                <w:b/>
                <w:bCs/>
                <w:color w:val="000000"/>
                <w:sz w:val="16"/>
                <w:szCs w:val="16"/>
              </w:rPr>
              <w:t>Average staffing level (number)</w:t>
            </w:r>
            <w:r w:rsidRPr="002C4A9F">
              <w:rPr>
                <w:rFonts w:ascii="Arial" w:hAnsi="Arial" w:cs="Arial"/>
                <w:b/>
                <w:bCs/>
                <w:color w:val="000000"/>
                <w:sz w:val="16"/>
                <w:szCs w:val="16"/>
                <w:vertAlign w:val="superscript"/>
              </w:rPr>
              <w:t>(b)</w:t>
            </w:r>
          </w:p>
        </w:tc>
        <w:tc>
          <w:tcPr>
            <w:tcW w:w="1300" w:type="dxa"/>
            <w:tcBorders>
              <w:top w:val="single" w:sz="4" w:space="0" w:color="auto"/>
              <w:left w:val="nil"/>
              <w:bottom w:val="single" w:sz="4" w:space="0" w:color="auto"/>
              <w:right w:val="nil"/>
            </w:tcBorders>
            <w:shd w:val="clear" w:color="auto" w:fill="auto"/>
            <w:noWrap/>
            <w:vAlign w:val="center"/>
            <w:hideMark/>
          </w:tcPr>
          <w:p w:rsidR="009F08A5" w:rsidRPr="002C4A9F" w:rsidRDefault="009F08A5" w:rsidP="002C4A9F">
            <w:pPr>
              <w:spacing w:after="0" w:line="240" w:lineRule="auto"/>
              <w:jc w:val="right"/>
              <w:rPr>
                <w:rFonts w:ascii="Arial" w:hAnsi="Arial" w:cs="Arial"/>
                <w:color w:val="000000"/>
                <w:sz w:val="16"/>
                <w:szCs w:val="16"/>
              </w:rPr>
            </w:pPr>
            <w:r w:rsidRPr="002C4A9F">
              <w:rPr>
                <w:rFonts w:ascii="Arial" w:hAnsi="Arial" w:cs="Arial"/>
                <w:color w:val="000000"/>
                <w:sz w:val="16"/>
                <w:szCs w:val="16"/>
              </w:rPr>
              <w:t xml:space="preserve">694 </w:t>
            </w:r>
          </w:p>
        </w:tc>
        <w:tc>
          <w:tcPr>
            <w:tcW w:w="1300" w:type="dxa"/>
            <w:tcBorders>
              <w:top w:val="single" w:sz="4" w:space="0" w:color="auto"/>
              <w:left w:val="nil"/>
              <w:bottom w:val="single" w:sz="4" w:space="0" w:color="auto"/>
              <w:right w:val="nil"/>
            </w:tcBorders>
            <w:shd w:val="clear" w:color="000000" w:fill="E6E6E6"/>
            <w:noWrap/>
            <w:vAlign w:val="center"/>
            <w:hideMark/>
          </w:tcPr>
          <w:p w:rsidR="009F08A5" w:rsidRPr="002C4A9F" w:rsidRDefault="009F08A5" w:rsidP="002C4A9F">
            <w:pPr>
              <w:spacing w:after="0" w:line="240" w:lineRule="auto"/>
              <w:jc w:val="right"/>
              <w:rPr>
                <w:rFonts w:ascii="Arial" w:hAnsi="Arial" w:cs="Arial"/>
                <w:color w:val="000000"/>
                <w:sz w:val="16"/>
                <w:szCs w:val="16"/>
              </w:rPr>
            </w:pPr>
            <w:r w:rsidRPr="002C4A9F">
              <w:rPr>
                <w:rFonts w:ascii="Arial" w:hAnsi="Arial" w:cs="Arial"/>
                <w:color w:val="000000"/>
                <w:sz w:val="16"/>
                <w:szCs w:val="16"/>
              </w:rPr>
              <w:t xml:space="preserve">927 </w:t>
            </w:r>
          </w:p>
        </w:tc>
      </w:tr>
    </w:tbl>
    <w:p w:rsidR="00E95E55" w:rsidRDefault="00E95E55" w:rsidP="00E95E55">
      <w:pPr>
        <w:pStyle w:val="ChartandTableFootnote"/>
        <w:spacing w:after="60"/>
        <w:jc w:val="left"/>
      </w:pPr>
      <w:r>
        <w:t>(a)</w:t>
      </w:r>
      <w:r>
        <w:tab/>
      </w:r>
      <w:r w:rsidRPr="0004668D">
        <w:t xml:space="preserve">The </w:t>
      </w:r>
      <w:r w:rsidRPr="00755E97">
        <w:rPr>
          <w:i/>
        </w:rPr>
        <w:t>National Youth Affairs Research Special Account 2006/45</w:t>
      </w:r>
      <w:r w:rsidRPr="0004668D">
        <w:t xml:space="preserve"> determination, which established this special account, sunset on 1 October 2016.</w:t>
      </w:r>
    </w:p>
    <w:p w:rsidR="00E95E55" w:rsidRPr="008C7BC9" w:rsidRDefault="00E95E55" w:rsidP="00E95E55">
      <w:pPr>
        <w:pStyle w:val="ChartandTableFootnote"/>
        <w:spacing w:after="60"/>
        <w:jc w:val="left"/>
      </w:pPr>
      <w:r>
        <w:t>(b</w:t>
      </w:r>
      <w:r w:rsidRPr="008C7BC9">
        <w:t>)</w:t>
      </w:r>
      <w:r w:rsidRPr="008C7BC9">
        <w:tab/>
        <w:t>The 2015–16 actuals reflect the part year effect due to the machinery of government changes announced on 21 September 2015.</w:t>
      </w:r>
    </w:p>
    <w:p w:rsidR="00E95E55" w:rsidRPr="008C7BC9" w:rsidRDefault="00E95E55" w:rsidP="00E95E55">
      <w:pPr>
        <w:pStyle w:val="ChartandTableFootnote"/>
        <w:spacing w:after="60"/>
        <w:jc w:val="left"/>
      </w:pPr>
      <w:r>
        <w:t>(c</w:t>
      </w:r>
      <w:r w:rsidRPr="008C7BC9">
        <w:t>)</w:t>
      </w:r>
      <w:r w:rsidRPr="008C7BC9">
        <w:tab/>
        <w:t>The legislation for this item is yet to be passed and the name is subject to change. This program, which will replace the Child Care Benefit and Child Care Rebate programs, commences 2 July 2018.</w:t>
      </w:r>
    </w:p>
    <w:p w:rsidR="00E95E55" w:rsidRPr="008C7BC9" w:rsidRDefault="00E95E55" w:rsidP="00E95E55">
      <w:pPr>
        <w:pStyle w:val="ChartandTableFootnote"/>
        <w:spacing w:after="60"/>
        <w:jc w:val="left"/>
      </w:pPr>
      <w:r>
        <w:t>(d</w:t>
      </w:r>
      <w:r w:rsidRPr="008C7BC9">
        <w:t>)</w:t>
      </w:r>
      <w:r w:rsidRPr="008C7BC9">
        <w:tab/>
        <w:t>Estimated expenses incurred in relation to receipts retained under section 74 of the PGPA Act 2013.</w:t>
      </w:r>
    </w:p>
    <w:p w:rsidR="00E95E55" w:rsidRPr="008C7BC9" w:rsidRDefault="00E95E55" w:rsidP="00E95E55">
      <w:pPr>
        <w:pStyle w:val="ChartandTableFootnote"/>
        <w:spacing w:after="60"/>
        <w:jc w:val="left"/>
      </w:pPr>
      <w:r w:rsidRPr="008C7BC9">
        <w:t>(</w:t>
      </w:r>
      <w:r>
        <w:t>e</w:t>
      </w:r>
      <w:r w:rsidRPr="008C7BC9">
        <w:t>)</w:t>
      </w:r>
      <w:r w:rsidRPr="008C7BC9">
        <w:tab/>
        <w:t>Expenses not requiring appropriation in the Budget year are made up of depreciation expenses, amortisation expenses, make good expenses and audit fees.</w:t>
      </w:r>
    </w:p>
    <w:p w:rsidR="00E95E55" w:rsidRPr="008C7BC9" w:rsidRDefault="00E95E55" w:rsidP="00E95E55">
      <w:pPr>
        <w:pStyle w:val="ChartandTableFootnote"/>
        <w:spacing w:after="60"/>
        <w:jc w:val="left"/>
      </w:pPr>
      <w:r>
        <w:t>(f</w:t>
      </w:r>
      <w:r w:rsidRPr="008C7BC9">
        <w:t>)</w:t>
      </w:r>
      <w:r w:rsidRPr="008C7BC9">
        <w:tab/>
        <w:t>Fi</w:t>
      </w:r>
      <w:r>
        <w:t>gures displayed as a negative (shown in parentheses</w:t>
      </w:r>
      <w:r w:rsidRPr="008C7BC9">
        <w:t>) represent a d</w:t>
      </w:r>
      <w:r>
        <w:t>ecrease in funds and a positive</w:t>
      </w:r>
      <w:r w:rsidRPr="008C7BC9">
        <w:t xml:space="preserve"> represent an increase in funds.</w:t>
      </w:r>
    </w:p>
    <w:p w:rsidR="004402AB" w:rsidRPr="008C7BC9" w:rsidRDefault="00E95E55" w:rsidP="00E95E55">
      <w:pPr>
        <w:pStyle w:val="ChartandTableFootnote"/>
        <w:spacing w:after="0"/>
        <w:jc w:val="left"/>
        <w:rPr>
          <w:b/>
        </w:rPr>
      </w:pPr>
      <w:r w:rsidRPr="008C7BC9">
        <w:t>Note: Departmental appropriation splits and totals are indicative estimates and may change in the course of the budget year as government priorities change.</w:t>
      </w:r>
      <w:r w:rsidR="004402AB" w:rsidRPr="008C7BC9">
        <w:br w:type="page"/>
      </w:r>
    </w:p>
    <w:p w:rsidR="00AE29BE" w:rsidRPr="008C7BC9" w:rsidRDefault="00AE29BE" w:rsidP="00D130D0">
      <w:pPr>
        <w:pStyle w:val="Heading4"/>
        <w:rPr>
          <w:lang w:val="en-AU"/>
        </w:rPr>
      </w:pPr>
      <w:bookmarkStart w:id="274" w:name="_Ref471918156"/>
      <w:r w:rsidRPr="008C7BC9">
        <w:rPr>
          <w:lang w:val="en-AU"/>
        </w:rPr>
        <w:t>Performance criteria for O</w:t>
      </w:r>
      <w:r w:rsidR="005E7AB6" w:rsidRPr="008C7BC9">
        <w:rPr>
          <w:lang w:val="en-AU"/>
        </w:rPr>
        <w:t>utcome 1</w:t>
      </w:r>
      <w:bookmarkEnd w:id="274"/>
    </w:p>
    <w:p w:rsidR="00884E45" w:rsidRPr="008C7BC9" w:rsidRDefault="00884E45" w:rsidP="00230C13">
      <w:pPr>
        <w:tabs>
          <w:tab w:val="left" w:pos="709"/>
        </w:tabs>
        <w:jc w:val="left"/>
      </w:pPr>
      <w:r w:rsidRPr="008C7BC9">
        <w:t>This section details</w:t>
      </w:r>
      <w:r w:rsidR="005B6C80" w:rsidRPr="008C7BC9">
        <w:t xml:space="preserve"> changes to </w:t>
      </w:r>
      <w:r w:rsidR="00AE29BE" w:rsidRPr="008C7BC9">
        <w:t xml:space="preserve">performance criteria </w:t>
      </w:r>
      <w:r w:rsidRPr="008C7BC9">
        <w:t xml:space="preserve">for Outcome 1 </w:t>
      </w:r>
      <w:r w:rsidR="00AE29BE" w:rsidRPr="008C7BC9">
        <w:t xml:space="preserve">resulting from decisions made since the </w:t>
      </w:r>
      <w:r w:rsidR="00CD2EFF" w:rsidRPr="008C7BC9">
        <w:t>2016–17</w:t>
      </w:r>
      <w:r w:rsidR="00AE29BE" w:rsidRPr="008C7BC9">
        <w:t xml:space="preserve"> Budget.</w:t>
      </w:r>
      <w:r w:rsidR="005B6C80" w:rsidRPr="008C7BC9">
        <w:t xml:space="preserve"> </w:t>
      </w:r>
      <w:r w:rsidR="00230C13" w:rsidRPr="008C7BC9">
        <w:t>For a full outline of all performance criteria associated with Outcome 1 see the Portfolio Budget Statements</w:t>
      </w:r>
      <w:r w:rsidR="001B7923" w:rsidRPr="008C7BC9">
        <w:t xml:space="preserve"> 2016–17</w:t>
      </w:r>
      <w:r w:rsidR="00230C13" w:rsidRPr="008C7BC9">
        <w:t>.</w:t>
      </w:r>
      <w:r w:rsidRPr="008C7BC9">
        <w:t xml:space="preserve"> This section also includes further detail on the program expenses associated with Outcome 1.</w:t>
      </w:r>
    </w:p>
    <w:p w:rsidR="00230C13" w:rsidRPr="008C7BC9" w:rsidRDefault="00230C13" w:rsidP="005B6C80">
      <w:pPr>
        <w:pStyle w:val="Heading5"/>
        <w:rPr>
          <w:lang w:val="en-AU"/>
        </w:rPr>
      </w:pPr>
      <w:r w:rsidRPr="008C7BC9">
        <w:rPr>
          <w:lang w:val="en-AU"/>
        </w:rPr>
        <w:t>Program 1.1: Government Schools National Support</w:t>
      </w:r>
    </w:p>
    <w:p w:rsidR="004C4A73" w:rsidRPr="008C7BC9" w:rsidRDefault="009E3056" w:rsidP="00EF18D4">
      <w:pPr>
        <w:pStyle w:val="Heading6"/>
        <w:rPr>
          <w:lang w:val="en-AU"/>
        </w:rPr>
      </w:pPr>
      <w:r w:rsidRPr="008C7BC9">
        <w:rPr>
          <w:lang w:val="en-AU"/>
        </w:rPr>
        <w:t>Program expenses 1.1 Government Schools National Support</w:t>
      </w:r>
    </w:p>
    <w:tbl>
      <w:tblPr>
        <w:tblW w:w="9072" w:type="dxa"/>
        <w:tblInd w:w="93" w:type="dxa"/>
        <w:tblLook w:val="04A0" w:firstRow="1" w:lastRow="0" w:firstColumn="1" w:lastColumn="0" w:noHBand="0" w:noVBand="1"/>
      </w:tblPr>
      <w:tblGrid>
        <w:gridCol w:w="3402"/>
        <w:gridCol w:w="1134"/>
        <w:gridCol w:w="1134"/>
        <w:gridCol w:w="1134"/>
        <w:gridCol w:w="1134"/>
        <w:gridCol w:w="1134"/>
      </w:tblGrid>
      <w:tr w:rsidR="002535DD" w:rsidRPr="002535DD" w:rsidTr="00383BD1">
        <w:trPr>
          <w:cantSplit/>
          <w:trHeight w:val="1125"/>
          <w:tblHeader/>
        </w:trPr>
        <w:tc>
          <w:tcPr>
            <w:tcW w:w="3402" w:type="dxa"/>
            <w:tcBorders>
              <w:top w:val="single" w:sz="4" w:space="0" w:color="auto"/>
              <w:left w:val="nil"/>
              <w:bottom w:val="nil"/>
              <w:right w:val="nil"/>
            </w:tcBorders>
            <w:shd w:val="clear" w:color="auto" w:fill="auto"/>
            <w:noWrap/>
            <w:vAlign w:val="bottom"/>
            <w:hideMark/>
          </w:tcPr>
          <w:p w:rsidR="002535DD" w:rsidRPr="002535DD" w:rsidRDefault="002535DD" w:rsidP="002535DD">
            <w:pPr>
              <w:spacing w:after="0" w:line="240" w:lineRule="auto"/>
              <w:jc w:val="left"/>
              <w:rPr>
                <w:rFonts w:ascii="Arial" w:hAnsi="Arial" w:cs="Arial"/>
                <w:sz w:val="16"/>
                <w:szCs w:val="16"/>
              </w:rPr>
            </w:pPr>
            <w:r w:rsidRPr="002535DD">
              <w:rPr>
                <w:rFonts w:ascii="Arial" w:hAnsi="Arial" w:cs="Arial"/>
                <w:sz w:val="16"/>
                <w:szCs w:val="16"/>
              </w:rPr>
              <w:t> </w:t>
            </w:r>
          </w:p>
        </w:tc>
        <w:tc>
          <w:tcPr>
            <w:tcW w:w="1134" w:type="dxa"/>
            <w:tcBorders>
              <w:top w:val="single" w:sz="4" w:space="0" w:color="auto"/>
              <w:left w:val="nil"/>
              <w:bottom w:val="single" w:sz="4" w:space="0" w:color="auto"/>
              <w:right w:val="nil"/>
            </w:tcBorders>
            <w:shd w:val="clear" w:color="auto" w:fill="auto"/>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2015–16 Actual</w:t>
            </w:r>
            <w:r w:rsidRPr="002535DD">
              <w:rPr>
                <w:rFonts w:ascii="Arial" w:hAnsi="Arial" w:cs="Arial"/>
                <w:sz w:val="16"/>
                <w:szCs w:val="16"/>
              </w:rPr>
              <w:br/>
              <w:t>expenses</w:t>
            </w:r>
            <w:r w:rsidRPr="002535DD">
              <w:rPr>
                <w:rFonts w:ascii="Arial" w:hAnsi="Arial" w:cs="Arial"/>
                <w:sz w:val="16"/>
                <w:szCs w:val="16"/>
              </w:rPr>
              <w:br/>
            </w:r>
            <w:r w:rsidRPr="002535DD">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000000" w:fill="E6E6E6"/>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2016–17 </w:t>
            </w:r>
            <w:r w:rsidRPr="002535DD">
              <w:rPr>
                <w:rFonts w:ascii="Arial" w:hAnsi="Arial" w:cs="Arial"/>
                <w:sz w:val="16"/>
                <w:szCs w:val="16"/>
              </w:rPr>
              <w:br/>
              <w:t>Revised estimated expenses</w:t>
            </w:r>
            <w:r w:rsidRPr="002535DD">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2017–18 Forward estimate</w:t>
            </w:r>
            <w:r w:rsidRPr="002535DD">
              <w:rPr>
                <w:rFonts w:ascii="Arial" w:hAnsi="Arial" w:cs="Arial"/>
                <w:sz w:val="16"/>
                <w:szCs w:val="16"/>
              </w:rPr>
              <w:br/>
            </w:r>
            <w:r w:rsidRPr="002535DD">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2018–19 Forward estimate</w:t>
            </w:r>
            <w:r w:rsidRPr="002535DD">
              <w:rPr>
                <w:rFonts w:ascii="Arial" w:hAnsi="Arial" w:cs="Arial"/>
                <w:sz w:val="16"/>
                <w:szCs w:val="16"/>
              </w:rPr>
              <w:br/>
            </w:r>
            <w:r w:rsidRPr="002535DD">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2019–20</w:t>
            </w:r>
            <w:r w:rsidRPr="002535DD">
              <w:rPr>
                <w:rFonts w:ascii="Arial" w:hAnsi="Arial" w:cs="Arial"/>
                <w:sz w:val="16"/>
                <w:szCs w:val="16"/>
              </w:rPr>
              <w:br/>
              <w:t>Forward estimate</w:t>
            </w:r>
            <w:r w:rsidRPr="002535DD">
              <w:rPr>
                <w:rFonts w:ascii="Arial" w:hAnsi="Arial" w:cs="Arial"/>
                <w:sz w:val="16"/>
                <w:szCs w:val="16"/>
              </w:rPr>
              <w:br/>
            </w:r>
            <w:r w:rsidRPr="002535DD">
              <w:rPr>
                <w:rFonts w:ascii="Arial" w:hAnsi="Arial" w:cs="Arial"/>
                <w:sz w:val="16"/>
                <w:szCs w:val="16"/>
              </w:rPr>
              <w:br/>
              <w:t>$'000</w:t>
            </w:r>
          </w:p>
        </w:tc>
      </w:tr>
      <w:tr w:rsidR="002535DD" w:rsidRPr="002535DD" w:rsidTr="00271F3E">
        <w:trPr>
          <w:cantSplit/>
          <w:trHeight w:val="225"/>
        </w:trPr>
        <w:tc>
          <w:tcPr>
            <w:tcW w:w="3402" w:type="dxa"/>
            <w:tcBorders>
              <w:top w:val="nil"/>
              <w:left w:val="nil"/>
              <w:bottom w:val="nil"/>
              <w:right w:val="nil"/>
            </w:tcBorders>
            <w:shd w:val="clear" w:color="auto" w:fill="auto"/>
            <w:vAlign w:val="bottom"/>
            <w:hideMark/>
          </w:tcPr>
          <w:p w:rsidR="002535DD" w:rsidRPr="002535DD" w:rsidRDefault="002535DD" w:rsidP="002535DD">
            <w:pPr>
              <w:spacing w:after="0" w:line="240" w:lineRule="auto"/>
              <w:jc w:val="left"/>
              <w:rPr>
                <w:rFonts w:ascii="Arial" w:hAnsi="Arial" w:cs="Arial"/>
                <w:sz w:val="16"/>
                <w:szCs w:val="16"/>
              </w:rPr>
            </w:pPr>
            <w:r w:rsidRPr="002535DD">
              <w:rPr>
                <w:rFonts w:ascii="Arial" w:hAnsi="Arial" w:cs="Arial"/>
                <w:sz w:val="16"/>
                <w:szCs w:val="16"/>
              </w:rPr>
              <w:t>Special Appropriations:</w:t>
            </w:r>
          </w:p>
        </w:tc>
        <w:tc>
          <w:tcPr>
            <w:tcW w:w="1134" w:type="dxa"/>
            <w:tcBorders>
              <w:top w:val="nil"/>
              <w:left w:val="nil"/>
              <w:bottom w:val="nil"/>
              <w:right w:val="nil"/>
            </w:tcBorders>
            <w:shd w:val="clear" w:color="auto" w:fill="auto"/>
            <w:vAlign w:val="bottom"/>
            <w:hideMark/>
          </w:tcPr>
          <w:p w:rsidR="002535DD" w:rsidRPr="002535DD" w:rsidRDefault="002535DD" w:rsidP="002535DD">
            <w:pPr>
              <w:spacing w:after="0" w:line="240" w:lineRule="auto"/>
              <w:jc w:val="left"/>
              <w:rPr>
                <w:rFonts w:ascii="Arial" w:hAnsi="Arial" w:cs="Arial"/>
                <w:sz w:val="16"/>
                <w:szCs w:val="16"/>
              </w:rPr>
            </w:pPr>
          </w:p>
        </w:tc>
        <w:tc>
          <w:tcPr>
            <w:tcW w:w="1134" w:type="dxa"/>
            <w:tcBorders>
              <w:top w:val="nil"/>
              <w:left w:val="nil"/>
              <w:bottom w:val="nil"/>
              <w:right w:val="nil"/>
            </w:tcBorders>
            <w:shd w:val="clear" w:color="000000" w:fill="E6E6E6"/>
            <w:noWrap/>
            <w:vAlign w:val="bottom"/>
            <w:hideMark/>
          </w:tcPr>
          <w:p w:rsidR="002535DD" w:rsidRPr="002535DD" w:rsidRDefault="002535DD" w:rsidP="002535DD">
            <w:pPr>
              <w:spacing w:after="0" w:line="240" w:lineRule="auto"/>
              <w:jc w:val="left"/>
              <w:rPr>
                <w:rFonts w:ascii="Arial" w:hAnsi="Arial" w:cs="Arial"/>
                <w:sz w:val="16"/>
                <w:szCs w:val="16"/>
              </w:rPr>
            </w:pPr>
            <w:r w:rsidRPr="002535DD">
              <w:rPr>
                <w:rFonts w:ascii="Arial" w:hAnsi="Arial" w:cs="Arial"/>
                <w:sz w:val="16"/>
                <w:szCs w:val="16"/>
              </w:rPr>
              <w:t> </w:t>
            </w:r>
          </w:p>
        </w:tc>
        <w:tc>
          <w:tcPr>
            <w:tcW w:w="1134" w:type="dxa"/>
            <w:tcBorders>
              <w:top w:val="nil"/>
              <w:left w:val="nil"/>
              <w:bottom w:val="nil"/>
              <w:right w:val="nil"/>
            </w:tcBorders>
            <w:shd w:val="clear" w:color="auto" w:fill="auto"/>
            <w:vAlign w:val="bottom"/>
            <w:hideMark/>
          </w:tcPr>
          <w:p w:rsidR="002535DD" w:rsidRPr="002535DD" w:rsidRDefault="002535DD" w:rsidP="002535DD">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vAlign w:val="bottom"/>
            <w:hideMark/>
          </w:tcPr>
          <w:p w:rsidR="002535DD" w:rsidRPr="002535DD" w:rsidRDefault="002535DD" w:rsidP="002535DD">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vAlign w:val="bottom"/>
            <w:hideMark/>
          </w:tcPr>
          <w:p w:rsidR="002535DD" w:rsidRPr="002535DD" w:rsidRDefault="002535DD" w:rsidP="002535DD">
            <w:pPr>
              <w:spacing w:after="0" w:line="240" w:lineRule="auto"/>
              <w:jc w:val="left"/>
              <w:rPr>
                <w:rFonts w:ascii="Arial" w:hAnsi="Arial" w:cs="Arial"/>
                <w:sz w:val="16"/>
                <w:szCs w:val="16"/>
              </w:rPr>
            </w:pPr>
          </w:p>
        </w:tc>
      </w:tr>
      <w:tr w:rsidR="002535DD" w:rsidRPr="002535DD" w:rsidTr="00271F3E">
        <w:trPr>
          <w:cantSplit/>
          <w:trHeight w:val="225"/>
        </w:trPr>
        <w:tc>
          <w:tcPr>
            <w:tcW w:w="3402" w:type="dxa"/>
            <w:tcBorders>
              <w:top w:val="nil"/>
              <w:left w:val="nil"/>
              <w:bottom w:val="nil"/>
              <w:right w:val="nil"/>
            </w:tcBorders>
            <w:shd w:val="clear" w:color="auto" w:fill="auto"/>
            <w:vAlign w:val="bottom"/>
            <w:hideMark/>
          </w:tcPr>
          <w:p w:rsidR="002535DD" w:rsidRPr="002535DD" w:rsidRDefault="002535DD" w:rsidP="002535DD">
            <w:pPr>
              <w:spacing w:after="0" w:line="240" w:lineRule="auto"/>
              <w:ind w:firstLineChars="100" w:firstLine="160"/>
              <w:jc w:val="left"/>
              <w:rPr>
                <w:rFonts w:ascii="Arial" w:hAnsi="Arial" w:cs="Arial"/>
                <w:i/>
                <w:iCs/>
                <w:sz w:val="16"/>
                <w:szCs w:val="16"/>
              </w:rPr>
            </w:pPr>
            <w:r w:rsidRPr="002535DD">
              <w:rPr>
                <w:rFonts w:ascii="Arial" w:hAnsi="Arial" w:cs="Arial"/>
                <w:i/>
                <w:iCs/>
                <w:sz w:val="16"/>
                <w:szCs w:val="16"/>
              </w:rPr>
              <w:t>Australian Education Act 2013</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5,745,085 </w:t>
            </w:r>
          </w:p>
        </w:tc>
        <w:tc>
          <w:tcPr>
            <w:tcW w:w="1134" w:type="dxa"/>
            <w:tcBorders>
              <w:top w:val="nil"/>
              <w:left w:val="nil"/>
              <w:bottom w:val="single" w:sz="4" w:space="0" w:color="auto"/>
              <w:right w:val="nil"/>
            </w:tcBorders>
            <w:shd w:val="clear" w:color="000000" w:fill="E6E6E6"/>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6,467,348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6,969,406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7,311,688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7,707,068 </w:t>
            </w:r>
          </w:p>
        </w:tc>
      </w:tr>
      <w:tr w:rsidR="002535DD" w:rsidRPr="002535DD" w:rsidTr="00271F3E">
        <w:trPr>
          <w:cantSplit/>
          <w:trHeight w:val="225"/>
        </w:trPr>
        <w:tc>
          <w:tcPr>
            <w:tcW w:w="3402" w:type="dxa"/>
            <w:tcBorders>
              <w:top w:val="nil"/>
              <w:left w:val="nil"/>
              <w:bottom w:val="single" w:sz="4" w:space="0" w:color="auto"/>
              <w:right w:val="nil"/>
            </w:tcBorders>
            <w:shd w:val="clear" w:color="auto" w:fill="auto"/>
            <w:noWrap/>
            <w:vAlign w:val="bottom"/>
            <w:hideMark/>
          </w:tcPr>
          <w:p w:rsidR="002535DD" w:rsidRPr="002535DD" w:rsidRDefault="002535DD" w:rsidP="002535DD">
            <w:pPr>
              <w:spacing w:after="0" w:line="240" w:lineRule="auto"/>
              <w:jc w:val="left"/>
              <w:rPr>
                <w:rFonts w:ascii="Arial" w:hAnsi="Arial" w:cs="Arial"/>
                <w:b/>
                <w:bCs/>
                <w:sz w:val="16"/>
                <w:szCs w:val="16"/>
              </w:rPr>
            </w:pPr>
            <w:r w:rsidRPr="002535DD">
              <w:rPr>
                <w:rFonts w:ascii="Arial" w:hAnsi="Arial" w:cs="Arial"/>
                <w:b/>
                <w:bCs/>
                <w:sz w:val="16"/>
                <w:szCs w:val="16"/>
              </w:rPr>
              <w:t>Total expenses for program 1.1</w:t>
            </w:r>
          </w:p>
        </w:tc>
        <w:tc>
          <w:tcPr>
            <w:tcW w:w="1134" w:type="dxa"/>
            <w:tcBorders>
              <w:top w:val="single" w:sz="4" w:space="0" w:color="auto"/>
              <w:left w:val="nil"/>
              <w:bottom w:val="single" w:sz="4" w:space="0" w:color="auto"/>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b/>
                <w:bCs/>
                <w:sz w:val="16"/>
                <w:szCs w:val="16"/>
              </w:rPr>
            </w:pPr>
            <w:r w:rsidRPr="002535DD">
              <w:rPr>
                <w:rFonts w:ascii="Arial" w:hAnsi="Arial" w:cs="Arial"/>
                <w:b/>
                <w:bCs/>
                <w:sz w:val="16"/>
                <w:szCs w:val="16"/>
              </w:rPr>
              <w:t xml:space="preserve">5,745,085 </w:t>
            </w:r>
          </w:p>
        </w:tc>
        <w:tc>
          <w:tcPr>
            <w:tcW w:w="1134" w:type="dxa"/>
            <w:tcBorders>
              <w:top w:val="nil"/>
              <w:left w:val="nil"/>
              <w:bottom w:val="single" w:sz="4" w:space="0" w:color="auto"/>
              <w:right w:val="nil"/>
            </w:tcBorders>
            <w:shd w:val="clear" w:color="000000" w:fill="E6E6E6"/>
            <w:noWrap/>
            <w:vAlign w:val="bottom"/>
            <w:hideMark/>
          </w:tcPr>
          <w:p w:rsidR="002535DD" w:rsidRPr="002535DD" w:rsidRDefault="002535DD" w:rsidP="002535DD">
            <w:pPr>
              <w:spacing w:after="0" w:line="240" w:lineRule="auto"/>
              <w:jc w:val="right"/>
              <w:rPr>
                <w:rFonts w:ascii="Arial" w:hAnsi="Arial" w:cs="Arial"/>
                <w:b/>
                <w:bCs/>
                <w:sz w:val="16"/>
                <w:szCs w:val="16"/>
              </w:rPr>
            </w:pPr>
            <w:r w:rsidRPr="002535DD">
              <w:rPr>
                <w:rFonts w:ascii="Arial" w:hAnsi="Arial" w:cs="Arial"/>
                <w:b/>
                <w:bCs/>
                <w:sz w:val="16"/>
                <w:szCs w:val="16"/>
              </w:rPr>
              <w:t xml:space="preserve">6,467,348 </w:t>
            </w:r>
          </w:p>
        </w:tc>
        <w:tc>
          <w:tcPr>
            <w:tcW w:w="1134" w:type="dxa"/>
            <w:tcBorders>
              <w:top w:val="single" w:sz="4" w:space="0" w:color="auto"/>
              <w:left w:val="nil"/>
              <w:bottom w:val="single" w:sz="4" w:space="0" w:color="auto"/>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b/>
                <w:bCs/>
                <w:sz w:val="16"/>
                <w:szCs w:val="16"/>
              </w:rPr>
            </w:pPr>
            <w:r w:rsidRPr="002535DD">
              <w:rPr>
                <w:rFonts w:ascii="Arial" w:hAnsi="Arial" w:cs="Arial"/>
                <w:b/>
                <w:bCs/>
                <w:sz w:val="16"/>
                <w:szCs w:val="16"/>
              </w:rPr>
              <w:t xml:space="preserve">6,969,406 </w:t>
            </w:r>
          </w:p>
        </w:tc>
        <w:tc>
          <w:tcPr>
            <w:tcW w:w="1134" w:type="dxa"/>
            <w:tcBorders>
              <w:top w:val="single" w:sz="4" w:space="0" w:color="auto"/>
              <w:left w:val="nil"/>
              <w:bottom w:val="single" w:sz="4" w:space="0" w:color="auto"/>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b/>
                <w:bCs/>
                <w:sz w:val="16"/>
                <w:szCs w:val="16"/>
              </w:rPr>
            </w:pPr>
            <w:r w:rsidRPr="002535DD">
              <w:rPr>
                <w:rFonts w:ascii="Arial" w:hAnsi="Arial" w:cs="Arial"/>
                <w:b/>
                <w:bCs/>
                <w:sz w:val="16"/>
                <w:szCs w:val="16"/>
              </w:rPr>
              <w:t xml:space="preserve">7,311,688 </w:t>
            </w:r>
          </w:p>
        </w:tc>
        <w:tc>
          <w:tcPr>
            <w:tcW w:w="1134" w:type="dxa"/>
            <w:tcBorders>
              <w:top w:val="single" w:sz="4" w:space="0" w:color="auto"/>
              <w:left w:val="nil"/>
              <w:bottom w:val="single" w:sz="4" w:space="0" w:color="auto"/>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b/>
                <w:bCs/>
                <w:sz w:val="16"/>
                <w:szCs w:val="16"/>
              </w:rPr>
            </w:pPr>
            <w:r w:rsidRPr="002535DD">
              <w:rPr>
                <w:rFonts w:ascii="Arial" w:hAnsi="Arial" w:cs="Arial"/>
                <w:b/>
                <w:bCs/>
                <w:sz w:val="16"/>
                <w:szCs w:val="16"/>
              </w:rPr>
              <w:t xml:space="preserve">7,707,068 </w:t>
            </w:r>
          </w:p>
        </w:tc>
      </w:tr>
    </w:tbl>
    <w:p w:rsidR="009E3056" w:rsidRPr="00214932" w:rsidRDefault="009E3056" w:rsidP="004C4A73">
      <w:pPr>
        <w:pStyle w:val="ChartGraphic"/>
        <w:rPr>
          <w:noProof w:val="0"/>
          <w:highlight w:val="yellow"/>
        </w:rPr>
      </w:pPr>
    </w:p>
    <w:p w:rsidR="00230C13" w:rsidRPr="008C7BC9" w:rsidRDefault="00230C13" w:rsidP="005B6C80">
      <w:pPr>
        <w:pStyle w:val="Heading5"/>
        <w:rPr>
          <w:lang w:val="en-AU"/>
        </w:rPr>
      </w:pPr>
      <w:r w:rsidRPr="008C7BC9">
        <w:rPr>
          <w:lang w:val="en-AU"/>
        </w:rPr>
        <w:t>Program 1.2: Non-Government Schools National Support</w:t>
      </w:r>
    </w:p>
    <w:p w:rsidR="004C4A73" w:rsidRPr="008C7BC9" w:rsidRDefault="00EF18D4" w:rsidP="00EF18D4">
      <w:pPr>
        <w:pStyle w:val="Heading6"/>
        <w:rPr>
          <w:lang w:val="en-AU"/>
        </w:rPr>
      </w:pPr>
      <w:r w:rsidRPr="008C7BC9">
        <w:rPr>
          <w:lang w:val="en-AU"/>
        </w:rPr>
        <w:t>Program expenses 1.2 Non-Government Schools National Support</w:t>
      </w:r>
    </w:p>
    <w:tbl>
      <w:tblPr>
        <w:tblW w:w="9002" w:type="dxa"/>
        <w:tblInd w:w="93" w:type="dxa"/>
        <w:tblLook w:val="04A0" w:firstRow="1" w:lastRow="0" w:firstColumn="1" w:lastColumn="0" w:noHBand="0" w:noVBand="1"/>
      </w:tblPr>
      <w:tblGrid>
        <w:gridCol w:w="3402"/>
        <w:gridCol w:w="1120"/>
        <w:gridCol w:w="1120"/>
        <w:gridCol w:w="1120"/>
        <w:gridCol w:w="1120"/>
        <w:gridCol w:w="1120"/>
      </w:tblGrid>
      <w:tr w:rsidR="00A569FA" w:rsidRPr="00A569FA" w:rsidTr="00383BD1">
        <w:trPr>
          <w:cantSplit/>
          <w:trHeight w:val="1125"/>
          <w:tblHeader/>
        </w:trPr>
        <w:tc>
          <w:tcPr>
            <w:tcW w:w="3402" w:type="dxa"/>
            <w:tcBorders>
              <w:top w:val="single" w:sz="4" w:space="0" w:color="auto"/>
              <w:left w:val="nil"/>
              <w:bottom w:val="nil"/>
              <w:right w:val="nil"/>
            </w:tcBorders>
            <w:shd w:val="clear" w:color="auto" w:fill="auto"/>
            <w:noWrap/>
            <w:vAlign w:val="bottom"/>
            <w:hideMark/>
          </w:tcPr>
          <w:p w:rsidR="00A569FA" w:rsidRPr="00A569FA" w:rsidRDefault="00A569FA" w:rsidP="00A569FA">
            <w:pPr>
              <w:spacing w:after="0" w:line="240" w:lineRule="auto"/>
              <w:jc w:val="left"/>
              <w:rPr>
                <w:rFonts w:ascii="Arial" w:hAnsi="Arial" w:cs="Arial"/>
                <w:sz w:val="16"/>
                <w:szCs w:val="16"/>
              </w:rPr>
            </w:pPr>
            <w:r w:rsidRPr="00A569FA">
              <w:rPr>
                <w:rFonts w:ascii="Arial" w:hAnsi="Arial" w:cs="Arial"/>
                <w:sz w:val="16"/>
                <w:szCs w:val="16"/>
              </w:rPr>
              <w:t> </w:t>
            </w:r>
          </w:p>
        </w:tc>
        <w:tc>
          <w:tcPr>
            <w:tcW w:w="1120" w:type="dxa"/>
            <w:tcBorders>
              <w:top w:val="single" w:sz="4" w:space="0" w:color="auto"/>
              <w:left w:val="nil"/>
              <w:bottom w:val="single" w:sz="4" w:space="0" w:color="auto"/>
              <w:right w:val="nil"/>
            </w:tcBorders>
            <w:shd w:val="clear" w:color="auto" w:fill="auto"/>
            <w:hideMark/>
          </w:tcPr>
          <w:p w:rsidR="00A569FA" w:rsidRPr="00A569FA" w:rsidRDefault="00A569FA" w:rsidP="00A569FA">
            <w:pPr>
              <w:spacing w:after="0" w:line="240" w:lineRule="auto"/>
              <w:jc w:val="right"/>
              <w:rPr>
                <w:rFonts w:ascii="Arial" w:hAnsi="Arial" w:cs="Arial"/>
                <w:sz w:val="16"/>
                <w:szCs w:val="16"/>
              </w:rPr>
            </w:pPr>
            <w:r w:rsidRPr="00A569FA">
              <w:rPr>
                <w:rFonts w:ascii="Arial" w:hAnsi="Arial" w:cs="Arial"/>
                <w:sz w:val="16"/>
                <w:szCs w:val="16"/>
              </w:rPr>
              <w:t>2015–16 Actual</w:t>
            </w:r>
            <w:r w:rsidRPr="00A569FA">
              <w:rPr>
                <w:rFonts w:ascii="Arial" w:hAnsi="Arial" w:cs="Arial"/>
                <w:sz w:val="16"/>
                <w:szCs w:val="16"/>
              </w:rPr>
              <w:br/>
              <w:t>expenses</w:t>
            </w:r>
            <w:r w:rsidRPr="00A569FA">
              <w:rPr>
                <w:rFonts w:ascii="Arial" w:hAnsi="Arial" w:cs="Arial"/>
                <w:sz w:val="16"/>
                <w:szCs w:val="16"/>
              </w:rPr>
              <w:br/>
            </w:r>
            <w:r w:rsidRPr="00A569FA">
              <w:rPr>
                <w:rFonts w:ascii="Arial" w:hAnsi="Arial" w:cs="Arial"/>
                <w:sz w:val="16"/>
                <w:szCs w:val="16"/>
              </w:rPr>
              <w:br/>
              <w:t>$'000</w:t>
            </w:r>
          </w:p>
        </w:tc>
        <w:tc>
          <w:tcPr>
            <w:tcW w:w="1120" w:type="dxa"/>
            <w:tcBorders>
              <w:top w:val="single" w:sz="4" w:space="0" w:color="auto"/>
              <w:left w:val="nil"/>
              <w:bottom w:val="single" w:sz="4" w:space="0" w:color="auto"/>
              <w:right w:val="nil"/>
            </w:tcBorders>
            <w:shd w:val="clear" w:color="000000" w:fill="E6E6E6"/>
            <w:hideMark/>
          </w:tcPr>
          <w:p w:rsidR="00A569FA" w:rsidRPr="00A569FA" w:rsidRDefault="00A569FA" w:rsidP="00A569FA">
            <w:pPr>
              <w:spacing w:after="0" w:line="240" w:lineRule="auto"/>
              <w:jc w:val="right"/>
              <w:rPr>
                <w:rFonts w:ascii="Arial" w:hAnsi="Arial" w:cs="Arial"/>
                <w:sz w:val="16"/>
                <w:szCs w:val="16"/>
              </w:rPr>
            </w:pPr>
            <w:r w:rsidRPr="00A569FA">
              <w:rPr>
                <w:rFonts w:ascii="Arial" w:hAnsi="Arial" w:cs="Arial"/>
                <w:sz w:val="16"/>
                <w:szCs w:val="16"/>
              </w:rPr>
              <w:t xml:space="preserve">2016–17 </w:t>
            </w:r>
            <w:r w:rsidRPr="00A569FA">
              <w:rPr>
                <w:rFonts w:ascii="Arial" w:hAnsi="Arial" w:cs="Arial"/>
                <w:sz w:val="16"/>
                <w:szCs w:val="16"/>
              </w:rPr>
              <w:br/>
              <w:t>Revised estimated expenses</w:t>
            </w:r>
            <w:r w:rsidRPr="00A569FA">
              <w:rPr>
                <w:rFonts w:ascii="Arial" w:hAnsi="Arial" w:cs="Arial"/>
                <w:sz w:val="16"/>
                <w:szCs w:val="16"/>
              </w:rPr>
              <w:br/>
              <w:t>$'000</w:t>
            </w:r>
          </w:p>
        </w:tc>
        <w:tc>
          <w:tcPr>
            <w:tcW w:w="1120" w:type="dxa"/>
            <w:tcBorders>
              <w:top w:val="single" w:sz="4" w:space="0" w:color="auto"/>
              <w:left w:val="nil"/>
              <w:bottom w:val="single" w:sz="4" w:space="0" w:color="auto"/>
              <w:right w:val="nil"/>
            </w:tcBorders>
            <w:shd w:val="clear" w:color="auto" w:fill="auto"/>
            <w:hideMark/>
          </w:tcPr>
          <w:p w:rsidR="00A569FA" w:rsidRPr="00A569FA" w:rsidRDefault="00A569FA" w:rsidP="00A569FA">
            <w:pPr>
              <w:spacing w:after="0" w:line="240" w:lineRule="auto"/>
              <w:jc w:val="right"/>
              <w:rPr>
                <w:rFonts w:ascii="Arial" w:hAnsi="Arial" w:cs="Arial"/>
                <w:sz w:val="16"/>
                <w:szCs w:val="16"/>
              </w:rPr>
            </w:pPr>
            <w:r w:rsidRPr="00A569FA">
              <w:rPr>
                <w:rFonts w:ascii="Arial" w:hAnsi="Arial" w:cs="Arial"/>
                <w:sz w:val="16"/>
                <w:szCs w:val="16"/>
              </w:rPr>
              <w:t>2017–18 Forward estimate</w:t>
            </w:r>
            <w:r w:rsidRPr="00A569FA">
              <w:rPr>
                <w:rFonts w:ascii="Arial" w:hAnsi="Arial" w:cs="Arial"/>
                <w:sz w:val="16"/>
                <w:szCs w:val="16"/>
              </w:rPr>
              <w:br/>
            </w:r>
            <w:r w:rsidRPr="00A569FA">
              <w:rPr>
                <w:rFonts w:ascii="Arial" w:hAnsi="Arial" w:cs="Arial"/>
                <w:sz w:val="16"/>
                <w:szCs w:val="16"/>
              </w:rPr>
              <w:br/>
              <w:t>$'000</w:t>
            </w:r>
          </w:p>
        </w:tc>
        <w:tc>
          <w:tcPr>
            <w:tcW w:w="1120" w:type="dxa"/>
            <w:tcBorders>
              <w:top w:val="single" w:sz="4" w:space="0" w:color="auto"/>
              <w:left w:val="nil"/>
              <w:bottom w:val="single" w:sz="4" w:space="0" w:color="auto"/>
              <w:right w:val="nil"/>
            </w:tcBorders>
            <w:shd w:val="clear" w:color="auto" w:fill="auto"/>
            <w:hideMark/>
          </w:tcPr>
          <w:p w:rsidR="00A569FA" w:rsidRPr="00A569FA" w:rsidRDefault="00A569FA" w:rsidP="00A569FA">
            <w:pPr>
              <w:spacing w:after="0" w:line="240" w:lineRule="auto"/>
              <w:jc w:val="right"/>
              <w:rPr>
                <w:rFonts w:ascii="Arial" w:hAnsi="Arial" w:cs="Arial"/>
                <w:sz w:val="16"/>
                <w:szCs w:val="16"/>
              </w:rPr>
            </w:pPr>
            <w:r w:rsidRPr="00A569FA">
              <w:rPr>
                <w:rFonts w:ascii="Arial" w:hAnsi="Arial" w:cs="Arial"/>
                <w:sz w:val="16"/>
                <w:szCs w:val="16"/>
              </w:rPr>
              <w:t>2018–19 Forward estimate</w:t>
            </w:r>
            <w:r w:rsidRPr="00A569FA">
              <w:rPr>
                <w:rFonts w:ascii="Arial" w:hAnsi="Arial" w:cs="Arial"/>
                <w:sz w:val="16"/>
                <w:szCs w:val="16"/>
              </w:rPr>
              <w:br/>
            </w:r>
            <w:r w:rsidRPr="00A569FA">
              <w:rPr>
                <w:rFonts w:ascii="Arial" w:hAnsi="Arial" w:cs="Arial"/>
                <w:sz w:val="16"/>
                <w:szCs w:val="16"/>
              </w:rPr>
              <w:br/>
              <w:t>$'000</w:t>
            </w:r>
          </w:p>
        </w:tc>
        <w:tc>
          <w:tcPr>
            <w:tcW w:w="1120" w:type="dxa"/>
            <w:tcBorders>
              <w:top w:val="single" w:sz="4" w:space="0" w:color="auto"/>
              <w:left w:val="nil"/>
              <w:bottom w:val="single" w:sz="4" w:space="0" w:color="auto"/>
              <w:right w:val="nil"/>
            </w:tcBorders>
            <w:shd w:val="clear" w:color="auto" w:fill="auto"/>
            <w:hideMark/>
          </w:tcPr>
          <w:p w:rsidR="00A569FA" w:rsidRPr="00A569FA" w:rsidRDefault="00A569FA" w:rsidP="00A569FA">
            <w:pPr>
              <w:spacing w:after="0" w:line="240" w:lineRule="auto"/>
              <w:jc w:val="right"/>
              <w:rPr>
                <w:rFonts w:ascii="Arial" w:hAnsi="Arial" w:cs="Arial"/>
                <w:sz w:val="16"/>
                <w:szCs w:val="16"/>
              </w:rPr>
            </w:pPr>
            <w:r w:rsidRPr="00A569FA">
              <w:rPr>
                <w:rFonts w:ascii="Arial" w:hAnsi="Arial" w:cs="Arial"/>
                <w:sz w:val="16"/>
                <w:szCs w:val="16"/>
              </w:rPr>
              <w:t>2019–20</w:t>
            </w:r>
            <w:r w:rsidRPr="00A569FA">
              <w:rPr>
                <w:rFonts w:ascii="Arial" w:hAnsi="Arial" w:cs="Arial"/>
                <w:sz w:val="16"/>
                <w:szCs w:val="16"/>
              </w:rPr>
              <w:br/>
              <w:t>Forward estimate</w:t>
            </w:r>
            <w:r w:rsidRPr="00A569FA">
              <w:rPr>
                <w:rFonts w:ascii="Arial" w:hAnsi="Arial" w:cs="Arial"/>
                <w:sz w:val="16"/>
                <w:szCs w:val="16"/>
              </w:rPr>
              <w:br/>
            </w:r>
            <w:r w:rsidRPr="00A569FA">
              <w:rPr>
                <w:rFonts w:ascii="Arial" w:hAnsi="Arial" w:cs="Arial"/>
                <w:sz w:val="16"/>
                <w:szCs w:val="16"/>
              </w:rPr>
              <w:br/>
              <w:t>$'000</w:t>
            </w:r>
          </w:p>
        </w:tc>
      </w:tr>
      <w:tr w:rsidR="00A569FA" w:rsidRPr="00A569FA" w:rsidTr="00271F3E">
        <w:trPr>
          <w:cantSplit/>
          <w:trHeight w:val="225"/>
        </w:trPr>
        <w:tc>
          <w:tcPr>
            <w:tcW w:w="3402" w:type="dxa"/>
            <w:tcBorders>
              <w:top w:val="nil"/>
              <w:left w:val="nil"/>
              <w:bottom w:val="nil"/>
              <w:right w:val="nil"/>
            </w:tcBorders>
            <w:shd w:val="clear" w:color="auto" w:fill="auto"/>
            <w:vAlign w:val="bottom"/>
            <w:hideMark/>
          </w:tcPr>
          <w:p w:rsidR="00A569FA" w:rsidRPr="00A569FA" w:rsidRDefault="00A569FA" w:rsidP="00A569FA">
            <w:pPr>
              <w:spacing w:after="0" w:line="240" w:lineRule="auto"/>
              <w:jc w:val="left"/>
              <w:rPr>
                <w:rFonts w:ascii="Arial" w:hAnsi="Arial" w:cs="Arial"/>
                <w:sz w:val="16"/>
                <w:szCs w:val="16"/>
              </w:rPr>
            </w:pPr>
            <w:r w:rsidRPr="00A569FA">
              <w:rPr>
                <w:rFonts w:ascii="Arial" w:hAnsi="Arial" w:cs="Arial"/>
                <w:sz w:val="16"/>
                <w:szCs w:val="16"/>
              </w:rPr>
              <w:t>Annual administered expenses:</w:t>
            </w:r>
          </w:p>
        </w:tc>
        <w:tc>
          <w:tcPr>
            <w:tcW w:w="1120" w:type="dxa"/>
            <w:tcBorders>
              <w:top w:val="nil"/>
              <w:left w:val="nil"/>
              <w:bottom w:val="nil"/>
              <w:right w:val="nil"/>
            </w:tcBorders>
            <w:shd w:val="clear" w:color="auto" w:fill="auto"/>
            <w:noWrap/>
            <w:hideMark/>
          </w:tcPr>
          <w:p w:rsidR="00A569FA" w:rsidRPr="00A569FA" w:rsidRDefault="00A569FA" w:rsidP="00A569FA">
            <w:pPr>
              <w:spacing w:after="0" w:line="240" w:lineRule="auto"/>
              <w:jc w:val="right"/>
              <w:rPr>
                <w:rFonts w:ascii="Arial" w:hAnsi="Arial" w:cs="Arial"/>
                <w:sz w:val="16"/>
                <w:szCs w:val="16"/>
              </w:rPr>
            </w:pPr>
          </w:p>
        </w:tc>
        <w:tc>
          <w:tcPr>
            <w:tcW w:w="1120" w:type="dxa"/>
            <w:tcBorders>
              <w:top w:val="nil"/>
              <w:left w:val="nil"/>
              <w:bottom w:val="nil"/>
              <w:right w:val="nil"/>
            </w:tcBorders>
            <w:shd w:val="clear" w:color="000000" w:fill="E6E6E6"/>
            <w:noWrap/>
            <w:hideMark/>
          </w:tcPr>
          <w:p w:rsidR="00A569FA" w:rsidRPr="00A569FA" w:rsidRDefault="00A569FA" w:rsidP="00A569FA">
            <w:pPr>
              <w:spacing w:after="0" w:line="240" w:lineRule="auto"/>
              <w:jc w:val="right"/>
              <w:rPr>
                <w:rFonts w:ascii="Arial" w:hAnsi="Arial" w:cs="Arial"/>
                <w:sz w:val="16"/>
                <w:szCs w:val="16"/>
              </w:rPr>
            </w:pPr>
            <w:r w:rsidRPr="00A569FA">
              <w:rPr>
                <w:rFonts w:ascii="Arial" w:hAnsi="Arial" w:cs="Arial"/>
                <w:sz w:val="16"/>
                <w:szCs w:val="16"/>
              </w:rPr>
              <w:t> </w:t>
            </w:r>
          </w:p>
        </w:tc>
        <w:tc>
          <w:tcPr>
            <w:tcW w:w="1120" w:type="dxa"/>
            <w:tcBorders>
              <w:top w:val="nil"/>
              <w:left w:val="nil"/>
              <w:bottom w:val="nil"/>
              <w:right w:val="nil"/>
            </w:tcBorders>
            <w:shd w:val="clear" w:color="auto" w:fill="auto"/>
            <w:noWrap/>
            <w:hideMark/>
          </w:tcPr>
          <w:p w:rsidR="00A569FA" w:rsidRPr="00A569FA" w:rsidRDefault="00A569FA" w:rsidP="00A569FA">
            <w:pPr>
              <w:spacing w:after="0" w:line="240" w:lineRule="auto"/>
              <w:jc w:val="right"/>
              <w:rPr>
                <w:rFonts w:ascii="Arial" w:hAnsi="Arial" w:cs="Arial"/>
                <w:sz w:val="16"/>
                <w:szCs w:val="16"/>
              </w:rPr>
            </w:pPr>
          </w:p>
        </w:tc>
        <w:tc>
          <w:tcPr>
            <w:tcW w:w="1120" w:type="dxa"/>
            <w:tcBorders>
              <w:top w:val="nil"/>
              <w:left w:val="nil"/>
              <w:bottom w:val="nil"/>
              <w:right w:val="nil"/>
            </w:tcBorders>
            <w:shd w:val="clear" w:color="auto" w:fill="auto"/>
            <w:noWrap/>
            <w:hideMark/>
          </w:tcPr>
          <w:p w:rsidR="00A569FA" w:rsidRPr="00A569FA" w:rsidRDefault="00A569FA" w:rsidP="00A569FA">
            <w:pPr>
              <w:spacing w:after="0" w:line="240" w:lineRule="auto"/>
              <w:jc w:val="right"/>
              <w:rPr>
                <w:rFonts w:ascii="Arial" w:hAnsi="Arial" w:cs="Arial"/>
                <w:sz w:val="16"/>
                <w:szCs w:val="16"/>
              </w:rPr>
            </w:pPr>
          </w:p>
        </w:tc>
        <w:tc>
          <w:tcPr>
            <w:tcW w:w="1120" w:type="dxa"/>
            <w:tcBorders>
              <w:top w:val="nil"/>
              <w:left w:val="nil"/>
              <w:bottom w:val="nil"/>
              <w:right w:val="nil"/>
            </w:tcBorders>
            <w:shd w:val="clear" w:color="auto" w:fill="auto"/>
            <w:noWrap/>
            <w:hideMark/>
          </w:tcPr>
          <w:p w:rsidR="00A569FA" w:rsidRPr="00A569FA" w:rsidRDefault="00A569FA" w:rsidP="00A569FA">
            <w:pPr>
              <w:spacing w:after="0" w:line="240" w:lineRule="auto"/>
              <w:jc w:val="right"/>
              <w:rPr>
                <w:rFonts w:ascii="Arial" w:hAnsi="Arial" w:cs="Arial"/>
                <w:sz w:val="16"/>
                <w:szCs w:val="16"/>
              </w:rPr>
            </w:pPr>
          </w:p>
        </w:tc>
      </w:tr>
      <w:tr w:rsidR="00A569FA" w:rsidRPr="00A569FA" w:rsidTr="00271F3E">
        <w:trPr>
          <w:cantSplit/>
          <w:trHeight w:val="450"/>
        </w:trPr>
        <w:tc>
          <w:tcPr>
            <w:tcW w:w="3402" w:type="dxa"/>
            <w:tcBorders>
              <w:top w:val="nil"/>
              <w:left w:val="nil"/>
              <w:bottom w:val="nil"/>
              <w:right w:val="nil"/>
            </w:tcBorders>
            <w:shd w:val="clear" w:color="auto" w:fill="auto"/>
            <w:vAlign w:val="bottom"/>
            <w:hideMark/>
          </w:tcPr>
          <w:p w:rsidR="00A569FA" w:rsidRPr="00A569FA" w:rsidRDefault="00A569FA" w:rsidP="00A569FA">
            <w:pPr>
              <w:spacing w:after="0" w:line="240" w:lineRule="auto"/>
              <w:jc w:val="left"/>
              <w:rPr>
                <w:rFonts w:ascii="Arial" w:hAnsi="Arial" w:cs="Arial"/>
                <w:sz w:val="16"/>
                <w:szCs w:val="16"/>
              </w:rPr>
            </w:pPr>
            <w:r w:rsidRPr="00A569FA">
              <w:rPr>
                <w:rFonts w:ascii="Arial" w:hAnsi="Arial" w:cs="Arial"/>
                <w:sz w:val="16"/>
                <w:szCs w:val="16"/>
              </w:rPr>
              <w:t>Other services (Appropriation Act No. 2 and Bill No. 4)</w:t>
            </w:r>
          </w:p>
        </w:tc>
        <w:tc>
          <w:tcPr>
            <w:tcW w:w="1120" w:type="dxa"/>
            <w:tcBorders>
              <w:top w:val="nil"/>
              <w:left w:val="nil"/>
              <w:bottom w:val="nil"/>
              <w:right w:val="nil"/>
            </w:tcBorders>
            <w:shd w:val="clear" w:color="auto" w:fill="auto"/>
            <w:noWrap/>
            <w:vAlign w:val="bottom"/>
            <w:hideMark/>
          </w:tcPr>
          <w:p w:rsidR="00A569FA" w:rsidRPr="00A569FA" w:rsidRDefault="00A569FA" w:rsidP="00A569FA">
            <w:pPr>
              <w:spacing w:after="0" w:line="240" w:lineRule="auto"/>
              <w:jc w:val="right"/>
              <w:rPr>
                <w:rFonts w:ascii="Arial" w:hAnsi="Arial" w:cs="Arial"/>
                <w:sz w:val="16"/>
                <w:szCs w:val="16"/>
              </w:rPr>
            </w:pPr>
          </w:p>
        </w:tc>
        <w:tc>
          <w:tcPr>
            <w:tcW w:w="1120" w:type="dxa"/>
            <w:tcBorders>
              <w:top w:val="nil"/>
              <w:left w:val="nil"/>
              <w:bottom w:val="nil"/>
              <w:right w:val="nil"/>
            </w:tcBorders>
            <w:shd w:val="clear" w:color="000000" w:fill="E6E6E6"/>
            <w:noWrap/>
            <w:vAlign w:val="bottom"/>
            <w:hideMark/>
          </w:tcPr>
          <w:p w:rsidR="00A569FA" w:rsidRPr="00A569FA" w:rsidRDefault="00A569FA" w:rsidP="00A569FA">
            <w:pPr>
              <w:spacing w:after="0" w:line="240" w:lineRule="auto"/>
              <w:jc w:val="right"/>
              <w:rPr>
                <w:rFonts w:ascii="Arial" w:hAnsi="Arial" w:cs="Arial"/>
                <w:sz w:val="16"/>
                <w:szCs w:val="16"/>
              </w:rPr>
            </w:pPr>
            <w:r w:rsidRPr="00A569FA">
              <w:rPr>
                <w:rFonts w:ascii="Arial" w:hAnsi="Arial" w:cs="Arial"/>
                <w:sz w:val="16"/>
                <w:szCs w:val="16"/>
              </w:rPr>
              <w:t> </w:t>
            </w:r>
          </w:p>
        </w:tc>
        <w:tc>
          <w:tcPr>
            <w:tcW w:w="1120" w:type="dxa"/>
            <w:tcBorders>
              <w:top w:val="nil"/>
              <w:left w:val="nil"/>
              <w:bottom w:val="nil"/>
              <w:right w:val="nil"/>
            </w:tcBorders>
            <w:shd w:val="clear" w:color="auto" w:fill="auto"/>
            <w:noWrap/>
            <w:vAlign w:val="bottom"/>
            <w:hideMark/>
          </w:tcPr>
          <w:p w:rsidR="00A569FA" w:rsidRPr="00A569FA" w:rsidRDefault="00A569FA" w:rsidP="00A569FA">
            <w:pPr>
              <w:spacing w:after="0" w:line="240" w:lineRule="auto"/>
              <w:jc w:val="right"/>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A569FA" w:rsidRPr="00A569FA" w:rsidRDefault="00A569FA" w:rsidP="00A569FA">
            <w:pPr>
              <w:spacing w:after="0" w:line="240" w:lineRule="auto"/>
              <w:jc w:val="right"/>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A569FA" w:rsidRPr="00A569FA" w:rsidRDefault="00A569FA" w:rsidP="00A569FA">
            <w:pPr>
              <w:spacing w:after="0" w:line="240" w:lineRule="auto"/>
              <w:jc w:val="right"/>
              <w:rPr>
                <w:rFonts w:ascii="Arial" w:hAnsi="Arial" w:cs="Arial"/>
                <w:sz w:val="16"/>
                <w:szCs w:val="16"/>
              </w:rPr>
            </w:pPr>
          </w:p>
        </w:tc>
      </w:tr>
      <w:tr w:rsidR="00A569FA" w:rsidRPr="00A569FA" w:rsidTr="00271F3E">
        <w:trPr>
          <w:cantSplit/>
          <w:trHeight w:val="225"/>
        </w:trPr>
        <w:tc>
          <w:tcPr>
            <w:tcW w:w="3402" w:type="dxa"/>
            <w:tcBorders>
              <w:top w:val="nil"/>
              <w:left w:val="nil"/>
              <w:bottom w:val="nil"/>
              <w:right w:val="nil"/>
            </w:tcBorders>
            <w:shd w:val="clear" w:color="auto" w:fill="auto"/>
            <w:noWrap/>
            <w:vAlign w:val="bottom"/>
            <w:hideMark/>
          </w:tcPr>
          <w:p w:rsidR="00A569FA" w:rsidRPr="00A569FA" w:rsidRDefault="00A569FA" w:rsidP="00A569FA">
            <w:pPr>
              <w:spacing w:after="0" w:line="240" w:lineRule="auto"/>
              <w:ind w:firstLineChars="100" w:firstLine="160"/>
              <w:jc w:val="left"/>
              <w:rPr>
                <w:rFonts w:ascii="Arial" w:hAnsi="Arial" w:cs="Arial"/>
                <w:sz w:val="16"/>
                <w:szCs w:val="16"/>
              </w:rPr>
            </w:pPr>
            <w:r w:rsidRPr="00A569FA">
              <w:rPr>
                <w:rFonts w:ascii="Arial" w:hAnsi="Arial" w:cs="Arial"/>
                <w:sz w:val="16"/>
                <w:szCs w:val="16"/>
              </w:rPr>
              <w:t>Non-Government Representative Bodies</w:t>
            </w:r>
          </w:p>
        </w:tc>
        <w:tc>
          <w:tcPr>
            <w:tcW w:w="1120" w:type="dxa"/>
            <w:tcBorders>
              <w:top w:val="nil"/>
              <w:left w:val="nil"/>
              <w:bottom w:val="nil"/>
              <w:right w:val="nil"/>
            </w:tcBorders>
            <w:shd w:val="clear" w:color="auto" w:fill="auto"/>
            <w:noWrap/>
            <w:vAlign w:val="bottom"/>
            <w:hideMark/>
          </w:tcPr>
          <w:p w:rsidR="00A569FA" w:rsidRPr="00A569FA" w:rsidRDefault="00A569FA" w:rsidP="00A569FA">
            <w:pPr>
              <w:spacing w:after="0" w:line="240" w:lineRule="auto"/>
              <w:jc w:val="right"/>
              <w:rPr>
                <w:rFonts w:ascii="Arial" w:hAnsi="Arial" w:cs="Arial"/>
                <w:sz w:val="16"/>
                <w:szCs w:val="16"/>
              </w:rPr>
            </w:pPr>
            <w:r w:rsidRPr="00A569FA">
              <w:rPr>
                <w:rFonts w:ascii="Arial" w:hAnsi="Arial" w:cs="Arial"/>
                <w:sz w:val="16"/>
                <w:szCs w:val="16"/>
              </w:rPr>
              <w:t xml:space="preserve">41,167 </w:t>
            </w:r>
          </w:p>
        </w:tc>
        <w:tc>
          <w:tcPr>
            <w:tcW w:w="1120" w:type="dxa"/>
            <w:tcBorders>
              <w:top w:val="nil"/>
              <w:left w:val="nil"/>
              <w:bottom w:val="nil"/>
              <w:right w:val="nil"/>
            </w:tcBorders>
            <w:shd w:val="clear" w:color="000000" w:fill="E6E6E6"/>
            <w:noWrap/>
            <w:vAlign w:val="bottom"/>
            <w:hideMark/>
          </w:tcPr>
          <w:p w:rsidR="00A569FA" w:rsidRPr="00A569FA" w:rsidRDefault="00A569FA" w:rsidP="00A569FA">
            <w:pPr>
              <w:spacing w:after="0" w:line="240" w:lineRule="auto"/>
              <w:jc w:val="right"/>
              <w:rPr>
                <w:rFonts w:ascii="Arial" w:hAnsi="Arial" w:cs="Arial"/>
                <w:sz w:val="16"/>
                <w:szCs w:val="16"/>
              </w:rPr>
            </w:pPr>
            <w:r w:rsidRPr="00A569FA">
              <w:rPr>
                <w:rFonts w:ascii="Arial" w:hAnsi="Arial" w:cs="Arial"/>
                <w:sz w:val="16"/>
                <w:szCs w:val="16"/>
              </w:rPr>
              <w:t xml:space="preserve">41,167 </w:t>
            </w:r>
          </w:p>
        </w:tc>
        <w:tc>
          <w:tcPr>
            <w:tcW w:w="1120" w:type="dxa"/>
            <w:tcBorders>
              <w:top w:val="nil"/>
              <w:left w:val="nil"/>
              <w:bottom w:val="nil"/>
              <w:right w:val="nil"/>
            </w:tcBorders>
            <w:shd w:val="clear" w:color="auto" w:fill="auto"/>
            <w:noWrap/>
            <w:vAlign w:val="bottom"/>
            <w:hideMark/>
          </w:tcPr>
          <w:p w:rsidR="00A569FA" w:rsidRPr="00A569FA" w:rsidRDefault="00A569FA" w:rsidP="00A569FA">
            <w:pPr>
              <w:spacing w:after="0" w:line="240" w:lineRule="auto"/>
              <w:jc w:val="right"/>
              <w:rPr>
                <w:rFonts w:ascii="Arial" w:hAnsi="Arial" w:cs="Arial"/>
                <w:sz w:val="16"/>
                <w:szCs w:val="16"/>
              </w:rPr>
            </w:pPr>
            <w:r w:rsidRPr="00A569FA">
              <w:rPr>
                <w:rFonts w:ascii="Arial" w:hAnsi="Arial" w:cs="Arial"/>
                <w:sz w:val="16"/>
                <w:szCs w:val="16"/>
              </w:rPr>
              <w:t xml:space="preserve">- </w:t>
            </w:r>
          </w:p>
        </w:tc>
        <w:tc>
          <w:tcPr>
            <w:tcW w:w="1120" w:type="dxa"/>
            <w:tcBorders>
              <w:top w:val="nil"/>
              <w:left w:val="nil"/>
              <w:bottom w:val="nil"/>
              <w:right w:val="nil"/>
            </w:tcBorders>
            <w:shd w:val="clear" w:color="auto" w:fill="auto"/>
            <w:noWrap/>
            <w:vAlign w:val="bottom"/>
            <w:hideMark/>
          </w:tcPr>
          <w:p w:rsidR="00A569FA" w:rsidRPr="00A569FA" w:rsidRDefault="00A569FA" w:rsidP="00A569FA">
            <w:pPr>
              <w:spacing w:after="0" w:line="240" w:lineRule="auto"/>
              <w:jc w:val="right"/>
              <w:rPr>
                <w:rFonts w:ascii="Arial" w:hAnsi="Arial" w:cs="Arial"/>
                <w:sz w:val="16"/>
                <w:szCs w:val="16"/>
              </w:rPr>
            </w:pPr>
            <w:r w:rsidRPr="00A569FA">
              <w:rPr>
                <w:rFonts w:ascii="Arial" w:hAnsi="Arial" w:cs="Arial"/>
                <w:sz w:val="16"/>
                <w:szCs w:val="16"/>
              </w:rPr>
              <w:t xml:space="preserve">- </w:t>
            </w:r>
          </w:p>
        </w:tc>
        <w:tc>
          <w:tcPr>
            <w:tcW w:w="1120" w:type="dxa"/>
            <w:tcBorders>
              <w:top w:val="nil"/>
              <w:left w:val="nil"/>
              <w:bottom w:val="nil"/>
              <w:right w:val="nil"/>
            </w:tcBorders>
            <w:shd w:val="clear" w:color="auto" w:fill="auto"/>
            <w:noWrap/>
            <w:vAlign w:val="bottom"/>
            <w:hideMark/>
          </w:tcPr>
          <w:p w:rsidR="00A569FA" w:rsidRPr="00A569FA" w:rsidRDefault="00A569FA" w:rsidP="00A569FA">
            <w:pPr>
              <w:spacing w:after="0" w:line="240" w:lineRule="auto"/>
              <w:jc w:val="right"/>
              <w:rPr>
                <w:rFonts w:ascii="Arial" w:hAnsi="Arial" w:cs="Arial"/>
                <w:sz w:val="16"/>
                <w:szCs w:val="16"/>
              </w:rPr>
            </w:pPr>
            <w:r w:rsidRPr="00A569FA">
              <w:rPr>
                <w:rFonts w:ascii="Arial" w:hAnsi="Arial" w:cs="Arial"/>
                <w:sz w:val="16"/>
                <w:szCs w:val="16"/>
              </w:rPr>
              <w:t xml:space="preserve">- </w:t>
            </w:r>
          </w:p>
        </w:tc>
      </w:tr>
      <w:tr w:rsidR="00A569FA" w:rsidRPr="00A569FA" w:rsidTr="00271F3E">
        <w:trPr>
          <w:cantSplit/>
          <w:trHeight w:val="225"/>
        </w:trPr>
        <w:tc>
          <w:tcPr>
            <w:tcW w:w="3402" w:type="dxa"/>
            <w:tcBorders>
              <w:top w:val="nil"/>
              <w:left w:val="nil"/>
              <w:bottom w:val="nil"/>
              <w:right w:val="nil"/>
            </w:tcBorders>
            <w:shd w:val="clear" w:color="auto" w:fill="auto"/>
            <w:vAlign w:val="bottom"/>
            <w:hideMark/>
          </w:tcPr>
          <w:p w:rsidR="00A569FA" w:rsidRPr="00A569FA" w:rsidRDefault="00A569FA" w:rsidP="00A569FA">
            <w:pPr>
              <w:spacing w:after="0" w:line="240" w:lineRule="auto"/>
              <w:ind w:firstLineChars="100" w:firstLine="160"/>
              <w:jc w:val="left"/>
              <w:rPr>
                <w:rFonts w:ascii="Arial" w:hAnsi="Arial" w:cs="Arial"/>
                <w:sz w:val="16"/>
                <w:szCs w:val="16"/>
              </w:rPr>
            </w:pPr>
            <w:r w:rsidRPr="00A569FA">
              <w:rPr>
                <w:rFonts w:ascii="Arial" w:hAnsi="Arial" w:cs="Arial"/>
                <w:sz w:val="16"/>
                <w:szCs w:val="16"/>
              </w:rPr>
              <w:t>Short Term Emergency Assistance</w:t>
            </w:r>
          </w:p>
        </w:tc>
        <w:tc>
          <w:tcPr>
            <w:tcW w:w="1120" w:type="dxa"/>
            <w:tcBorders>
              <w:top w:val="nil"/>
              <w:left w:val="nil"/>
              <w:bottom w:val="nil"/>
              <w:right w:val="nil"/>
            </w:tcBorders>
            <w:shd w:val="clear" w:color="auto" w:fill="auto"/>
            <w:noWrap/>
            <w:vAlign w:val="bottom"/>
            <w:hideMark/>
          </w:tcPr>
          <w:p w:rsidR="00A569FA" w:rsidRPr="00A569FA" w:rsidRDefault="00A569FA" w:rsidP="00A569FA">
            <w:pPr>
              <w:spacing w:after="0" w:line="240" w:lineRule="auto"/>
              <w:jc w:val="right"/>
              <w:rPr>
                <w:rFonts w:ascii="Arial" w:hAnsi="Arial" w:cs="Arial"/>
                <w:sz w:val="16"/>
                <w:szCs w:val="16"/>
              </w:rPr>
            </w:pPr>
            <w:r w:rsidRPr="00A569FA">
              <w:rPr>
                <w:rFonts w:ascii="Arial" w:hAnsi="Arial" w:cs="Arial"/>
                <w:sz w:val="16"/>
                <w:szCs w:val="16"/>
              </w:rPr>
              <w:t xml:space="preserve">80 </w:t>
            </w:r>
          </w:p>
        </w:tc>
        <w:tc>
          <w:tcPr>
            <w:tcW w:w="1120" w:type="dxa"/>
            <w:tcBorders>
              <w:top w:val="nil"/>
              <w:left w:val="nil"/>
              <w:bottom w:val="nil"/>
              <w:right w:val="nil"/>
            </w:tcBorders>
            <w:shd w:val="clear" w:color="000000" w:fill="E6E6E6"/>
            <w:noWrap/>
            <w:vAlign w:val="bottom"/>
            <w:hideMark/>
          </w:tcPr>
          <w:p w:rsidR="00A569FA" w:rsidRPr="00A569FA" w:rsidRDefault="00A569FA" w:rsidP="00A569FA">
            <w:pPr>
              <w:spacing w:after="0" w:line="240" w:lineRule="auto"/>
              <w:jc w:val="right"/>
              <w:rPr>
                <w:rFonts w:ascii="Arial" w:hAnsi="Arial" w:cs="Arial"/>
                <w:sz w:val="16"/>
                <w:szCs w:val="16"/>
              </w:rPr>
            </w:pPr>
            <w:r w:rsidRPr="00A569FA">
              <w:rPr>
                <w:rFonts w:ascii="Arial" w:hAnsi="Arial" w:cs="Arial"/>
                <w:sz w:val="16"/>
                <w:szCs w:val="16"/>
              </w:rPr>
              <w:t xml:space="preserve">1,519 </w:t>
            </w:r>
          </w:p>
        </w:tc>
        <w:tc>
          <w:tcPr>
            <w:tcW w:w="1120" w:type="dxa"/>
            <w:tcBorders>
              <w:top w:val="nil"/>
              <w:left w:val="nil"/>
              <w:bottom w:val="nil"/>
              <w:right w:val="nil"/>
            </w:tcBorders>
            <w:shd w:val="clear" w:color="auto" w:fill="auto"/>
            <w:noWrap/>
            <w:vAlign w:val="bottom"/>
            <w:hideMark/>
          </w:tcPr>
          <w:p w:rsidR="00A569FA" w:rsidRPr="00A569FA" w:rsidRDefault="00A569FA" w:rsidP="00A569FA">
            <w:pPr>
              <w:spacing w:after="0" w:line="240" w:lineRule="auto"/>
              <w:jc w:val="right"/>
              <w:rPr>
                <w:rFonts w:ascii="Arial" w:hAnsi="Arial" w:cs="Arial"/>
                <w:sz w:val="16"/>
                <w:szCs w:val="16"/>
              </w:rPr>
            </w:pPr>
            <w:r w:rsidRPr="00A569FA">
              <w:rPr>
                <w:rFonts w:ascii="Arial" w:hAnsi="Arial" w:cs="Arial"/>
                <w:sz w:val="16"/>
                <w:szCs w:val="16"/>
              </w:rPr>
              <w:t xml:space="preserve">1,539 </w:t>
            </w:r>
          </w:p>
        </w:tc>
        <w:tc>
          <w:tcPr>
            <w:tcW w:w="1120" w:type="dxa"/>
            <w:tcBorders>
              <w:top w:val="nil"/>
              <w:left w:val="nil"/>
              <w:bottom w:val="nil"/>
              <w:right w:val="nil"/>
            </w:tcBorders>
            <w:shd w:val="clear" w:color="auto" w:fill="auto"/>
            <w:noWrap/>
            <w:vAlign w:val="bottom"/>
            <w:hideMark/>
          </w:tcPr>
          <w:p w:rsidR="00A569FA" w:rsidRPr="00A569FA" w:rsidRDefault="00A569FA" w:rsidP="00A569FA">
            <w:pPr>
              <w:spacing w:after="0" w:line="240" w:lineRule="auto"/>
              <w:jc w:val="right"/>
              <w:rPr>
                <w:rFonts w:ascii="Arial" w:hAnsi="Arial" w:cs="Arial"/>
                <w:sz w:val="16"/>
                <w:szCs w:val="16"/>
              </w:rPr>
            </w:pPr>
            <w:r w:rsidRPr="00A569FA">
              <w:rPr>
                <w:rFonts w:ascii="Arial" w:hAnsi="Arial" w:cs="Arial"/>
                <w:sz w:val="16"/>
                <w:szCs w:val="16"/>
              </w:rPr>
              <w:t xml:space="preserve">1,561 </w:t>
            </w:r>
          </w:p>
        </w:tc>
        <w:tc>
          <w:tcPr>
            <w:tcW w:w="1120" w:type="dxa"/>
            <w:tcBorders>
              <w:top w:val="nil"/>
              <w:left w:val="nil"/>
              <w:bottom w:val="nil"/>
              <w:right w:val="nil"/>
            </w:tcBorders>
            <w:shd w:val="clear" w:color="auto" w:fill="auto"/>
            <w:noWrap/>
            <w:vAlign w:val="bottom"/>
            <w:hideMark/>
          </w:tcPr>
          <w:p w:rsidR="00A569FA" w:rsidRPr="00A569FA" w:rsidRDefault="00A569FA" w:rsidP="00A569FA">
            <w:pPr>
              <w:spacing w:after="0" w:line="240" w:lineRule="auto"/>
              <w:jc w:val="right"/>
              <w:rPr>
                <w:rFonts w:ascii="Arial" w:hAnsi="Arial" w:cs="Arial"/>
                <w:sz w:val="16"/>
                <w:szCs w:val="16"/>
              </w:rPr>
            </w:pPr>
            <w:r w:rsidRPr="00A569FA">
              <w:rPr>
                <w:rFonts w:ascii="Arial" w:hAnsi="Arial" w:cs="Arial"/>
                <w:sz w:val="16"/>
                <w:szCs w:val="16"/>
              </w:rPr>
              <w:t xml:space="preserve">1,584 </w:t>
            </w:r>
          </w:p>
        </w:tc>
      </w:tr>
      <w:tr w:rsidR="00A569FA" w:rsidRPr="00A569FA" w:rsidTr="00271F3E">
        <w:trPr>
          <w:cantSplit/>
          <w:trHeight w:val="225"/>
        </w:trPr>
        <w:tc>
          <w:tcPr>
            <w:tcW w:w="3402" w:type="dxa"/>
            <w:tcBorders>
              <w:top w:val="nil"/>
              <w:left w:val="nil"/>
              <w:bottom w:val="nil"/>
              <w:right w:val="nil"/>
            </w:tcBorders>
            <w:shd w:val="clear" w:color="auto" w:fill="auto"/>
            <w:noWrap/>
            <w:vAlign w:val="bottom"/>
            <w:hideMark/>
          </w:tcPr>
          <w:p w:rsidR="00A569FA" w:rsidRPr="00A569FA" w:rsidRDefault="00A569FA" w:rsidP="00A569FA">
            <w:pPr>
              <w:spacing w:after="0" w:line="240" w:lineRule="auto"/>
              <w:jc w:val="left"/>
              <w:rPr>
                <w:rFonts w:ascii="Arial" w:hAnsi="Arial" w:cs="Arial"/>
                <w:sz w:val="16"/>
                <w:szCs w:val="16"/>
              </w:rPr>
            </w:pPr>
            <w:r w:rsidRPr="00A569FA">
              <w:rPr>
                <w:rFonts w:ascii="Arial" w:hAnsi="Arial" w:cs="Arial"/>
                <w:sz w:val="16"/>
                <w:szCs w:val="16"/>
              </w:rPr>
              <w:t>Special Appropriations:</w:t>
            </w:r>
          </w:p>
        </w:tc>
        <w:tc>
          <w:tcPr>
            <w:tcW w:w="1120" w:type="dxa"/>
            <w:tcBorders>
              <w:top w:val="nil"/>
              <w:left w:val="nil"/>
              <w:bottom w:val="nil"/>
              <w:right w:val="nil"/>
            </w:tcBorders>
            <w:shd w:val="clear" w:color="auto" w:fill="auto"/>
            <w:noWrap/>
            <w:vAlign w:val="bottom"/>
            <w:hideMark/>
          </w:tcPr>
          <w:p w:rsidR="00A569FA" w:rsidRPr="00A569FA" w:rsidRDefault="00A569FA" w:rsidP="00A569FA">
            <w:pPr>
              <w:spacing w:after="0" w:line="240" w:lineRule="auto"/>
              <w:jc w:val="right"/>
              <w:rPr>
                <w:rFonts w:ascii="Arial" w:hAnsi="Arial" w:cs="Arial"/>
                <w:sz w:val="16"/>
                <w:szCs w:val="16"/>
              </w:rPr>
            </w:pPr>
          </w:p>
        </w:tc>
        <w:tc>
          <w:tcPr>
            <w:tcW w:w="1120" w:type="dxa"/>
            <w:tcBorders>
              <w:top w:val="nil"/>
              <w:left w:val="nil"/>
              <w:bottom w:val="nil"/>
              <w:right w:val="nil"/>
            </w:tcBorders>
            <w:shd w:val="clear" w:color="000000" w:fill="E6E6E6"/>
            <w:noWrap/>
            <w:vAlign w:val="bottom"/>
            <w:hideMark/>
          </w:tcPr>
          <w:p w:rsidR="00A569FA" w:rsidRPr="00A569FA" w:rsidRDefault="00A569FA" w:rsidP="00A569FA">
            <w:pPr>
              <w:spacing w:after="0" w:line="240" w:lineRule="auto"/>
              <w:jc w:val="right"/>
              <w:rPr>
                <w:rFonts w:ascii="Arial" w:hAnsi="Arial" w:cs="Arial"/>
                <w:sz w:val="16"/>
                <w:szCs w:val="16"/>
              </w:rPr>
            </w:pPr>
            <w:r w:rsidRPr="00A569FA">
              <w:rPr>
                <w:rFonts w:ascii="Arial" w:hAnsi="Arial" w:cs="Arial"/>
                <w:sz w:val="16"/>
                <w:szCs w:val="16"/>
              </w:rPr>
              <w:t> </w:t>
            </w:r>
          </w:p>
        </w:tc>
        <w:tc>
          <w:tcPr>
            <w:tcW w:w="1120" w:type="dxa"/>
            <w:tcBorders>
              <w:top w:val="nil"/>
              <w:left w:val="nil"/>
              <w:bottom w:val="nil"/>
              <w:right w:val="nil"/>
            </w:tcBorders>
            <w:shd w:val="clear" w:color="auto" w:fill="auto"/>
            <w:noWrap/>
            <w:vAlign w:val="bottom"/>
            <w:hideMark/>
          </w:tcPr>
          <w:p w:rsidR="00A569FA" w:rsidRPr="00A569FA" w:rsidRDefault="00A569FA" w:rsidP="00A569FA">
            <w:pPr>
              <w:spacing w:after="0" w:line="240" w:lineRule="auto"/>
              <w:jc w:val="right"/>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A569FA" w:rsidRPr="00A569FA" w:rsidRDefault="00A569FA" w:rsidP="00A569FA">
            <w:pPr>
              <w:spacing w:after="0" w:line="240" w:lineRule="auto"/>
              <w:jc w:val="right"/>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A569FA" w:rsidRPr="00A569FA" w:rsidRDefault="00A569FA" w:rsidP="00A569FA">
            <w:pPr>
              <w:spacing w:after="0" w:line="240" w:lineRule="auto"/>
              <w:jc w:val="right"/>
              <w:rPr>
                <w:rFonts w:ascii="Arial" w:hAnsi="Arial" w:cs="Arial"/>
                <w:sz w:val="16"/>
                <w:szCs w:val="16"/>
              </w:rPr>
            </w:pPr>
          </w:p>
        </w:tc>
      </w:tr>
      <w:tr w:rsidR="00A569FA" w:rsidRPr="00A569FA" w:rsidTr="00271F3E">
        <w:trPr>
          <w:cantSplit/>
          <w:trHeight w:val="225"/>
        </w:trPr>
        <w:tc>
          <w:tcPr>
            <w:tcW w:w="3402" w:type="dxa"/>
            <w:tcBorders>
              <w:top w:val="nil"/>
              <w:left w:val="nil"/>
              <w:bottom w:val="nil"/>
              <w:right w:val="nil"/>
            </w:tcBorders>
            <w:shd w:val="clear" w:color="auto" w:fill="auto"/>
            <w:noWrap/>
            <w:vAlign w:val="bottom"/>
            <w:hideMark/>
          </w:tcPr>
          <w:p w:rsidR="00A569FA" w:rsidRPr="00A569FA" w:rsidRDefault="00A569FA" w:rsidP="00A569FA">
            <w:pPr>
              <w:spacing w:after="0" w:line="240" w:lineRule="auto"/>
              <w:ind w:firstLineChars="100" w:firstLine="160"/>
              <w:jc w:val="left"/>
              <w:rPr>
                <w:rFonts w:ascii="Arial" w:hAnsi="Arial" w:cs="Arial"/>
                <w:i/>
                <w:iCs/>
                <w:sz w:val="16"/>
                <w:szCs w:val="16"/>
              </w:rPr>
            </w:pPr>
            <w:r w:rsidRPr="00A569FA">
              <w:rPr>
                <w:rFonts w:ascii="Arial" w:hAnsi="Arial" w:cs="Arial"/>
                <w:i/>
                <w:iCs/>
                <w:sz w:val="16"/>
                <w:szCs w:val="16"/>
              </w:rPr>
              <w:t>Schools Assistance Act 2008</w:t>
            </w:r>
          </w:p>
        </w:tc>
        <w:tc>
          <w:tcPr>
            <w:tcW w:w="1120" w:type="dxa"/>
            <w:tcBorders>
              <w:top w:val="nil"/>
              <w:left w:val="nil"/>
              <w:bottom w:val="nil"/>
              <w:right w:val="nil"/>
            </w:tcBorders>
            <w:shd w:val="clear" w:color="auto" w:fill="auto"/>
            <w:noWrap/>
            <w:vAlign w:val="bottom"/>
            <w:hideMark/>
          </w:tcPr>
          <w:p w:rsidR="00A569FA" w:rsidRPr="00A569FA" w:rsidRDefault="00A569FA" w:rsidP="00A569FA">
            <w:pPr>
              <w:spacing w:after="0" w:line="240" w:lineRule="auto"/>
              <w:jc w:val="right"/>
              <w:rPr>
                <w:rFonts w:ascii="Arial" w:hAnsi="Arial" w:cs="Arial"/>
                <w:sz w:val="16"/>
                <w:szCs w:val="16"/>
              </w:rPr>
            </w:pPr>
            <w:r w:rsidRPr="00A569FA">
              <w:rPr>
                <w:rFonts w:ascii="Arial" w:hAnsi="Arial" w:cs="Arial"/>
                <w:sz w:val="16"/>
                <w:szCs w:val="16"/>
              </w:rPr>
              <w:t>(233)</w:t>
            </w:r>
          </w:p>
        </w:tc>
        <w:tc>
          <w:tcPr>
            <w:tcW w:w="1120" w:type="dxa"/>
            <w:tcBorders>
              <w:top w:val="nil"/>
              <w:left w:val="nil"/>
              <w:bottom w:val="nil"/>
              <w:right w:val="nil"/>
            </w:tcBorders>
            <w:shd w:val="clear" w:color="000000" w:fill="E6E6E6"/>
            <w:noWrap/>
            <w:vAlign w:val="bottom"/>
            <w:hideMark/>
          </w:tcPr>
          <w:p w:rsidR="00A569FA" w:rsidRPr="00A569FA" w:rsidRDefault="00A569FA" w:rsidP="00A569FA">
            <w:pPr>
              <w:spacing w:after="0" w:line="240" w:lineRule="auto"/>
              <w:jc w:val="right"/>
              <w:rPr>
                <w:rFonts w:ascii="Arial" w:hAnsi="Arial" w:cs="Arial"/>
                <w:sz w:val="16"/>
                <w:szCs w:val="16"/>
              </w:rPr>
            </w:pPr>
            <w:r w:rsidRPr="00A569FA">
              <w:rPr>
                <w:rFonts w:ascii="Arial" w:hAnsi="Arial" w:cs="Arial"/>
                <w:sz w:val="16"/>
                <w:szCs w:val="16"/>
              </w:rPr>
              <w:t xml:space="preserve">- </w:t>
            </w:r>
          </w:p>
        </w:tc>
        <w:tc>
          <w:tcPr>
            <w:tcW w:w="1120" w:type="dxa"/>
            <w:tcBorders>
              <w:top w:val="nil"/>
              <w:left w:val="nil"/>
              <w:bottom w:val="nil"/>
              <w:right w:val="nil"/>
            </w:tcBorders>
            <w:shd w:val="clear" w:color="auto" w:fill="auto"/>
            <w:noWrap/>
            <w:vAlign w:val="bottom"/>
            <w:hideMark/>
          </w:tcPr>
          <w:p w:rsidR="00A569FA" w:rsidRPr="00A569FA" w:rsidRDefault="00A569FA" w:rsidP="00A569FA">
            <w:pPr>
              <w:spacing w:after="0" w:line="240" w:lineRule="auto"/>
              <w:jc w:val="right"/>
              <w:rPr>
                <w:rFonts w:ascii="Arial" w:hAnsi="Arial" w:cs="Arial"/>
                <w:sz w:val="16"/>
                <w:szCs w:val="16"/>
              </w:rPr>
            </w:pPr>
            <w:r w:rsidRPr="00A569FA">
              <w:rPr>
                <w:rFonts w:ascii="Arial" w:hAnsi="Arial" w:cs="Arial"/>
                <w:sz w:val="16"/>
                <w:szCs w:val="16"/>
              </w:rPr>
              <w:t xml:space="preserve">- </w:t>
            </w:r>
          </w:p>
        </w:tc>
        <w:tc>
          <w:tcPr>
            <w:tcW w:w="1120" w:type="dxa"/>
            <w:tcBorders>
              <w:top w:val="nil"/>
              <w:left w:val="nil"/>
              <w:bottom w:val="nil"/>
              <w:right w:val="nil"/>
            </w:tcBorders>
            <w:shd w:val="clear" w:color="auto" w:fill="auto"/>
            <w:noWrap/>
            <w:vAlign w:val="bottom"/>
            <w:hideMark/>
          </w:tcPr>
          <w:p w:rsidR="00A569FA" w:rsidRPr="00A569FA" w:rsidRDefault="00A569FA" w:rsidP="00A569FA">
            <w:pPr>
              <w:spacing w:after="0" w:line="240" w:lineRule="auto"/>
              <w:jc w:val="right"/>
              <w:rPr>
                <w:rFonts w:ascii="Arial" w:hAnsi="Arial" w:cs="Arial"/>
                <w:sz w:val="16"/>
                <w:szCs w:val="16"/>
              </w:rPr>
            </w:pPr>
            <w:r w:rsidRPr="00A569FA">
              <w:rPr>
                <w:rFonts w:ascii="Arial" w:hAnsi="Arial" w:cs="Arial"/>
                <w:sz w:val="16"/>
                <w:szCs w:val="16"/>
              </w:rPr>
              <w:t xml:space="preserve">- </w:t>
            </w:r>
          </w:p>
        </w:tc>
        <w:tc>
          <w:tcPr>
            <w:tcW w:w="1120" w:type="dxa"/>
            <w:tcBorders>
              <w:top w:val="nil"/>
              <w:left w:val="nil"/>
              <w:bottom w:val="nil"/>
              <w:right w:val="nil"/>
            </w:tcBorders>
            <w:shd w:val="clear" w:color="auto" w:fill="auto"/>
            <w:noWrap/>
            <w:vAlign w:val="bottom"/>
            <w:hideMark/>
          </w:tcPr>
          <w:p w:rsidR="00A569FA" w:rsidRPr="00A569FA" w:rsidRDefault="00A569FA" w:rsidP="00A569FA">
            <w:pPr>
              <w:spacing w:after="0" w:line="240" w:lineRule="auto"/>
              <w:jc w:val="right"/>
              <w:rPr>
                <w:rFonts w:ascii="Arial" w:hAnsi="Arial" w:cs="Arial"/>
                <w:sz w:val="16"/>
                <w:szCs w:val="16"/>
              </w:rPr>
            </w:pPr>
            <w:r w:rsidRPr="00A569FA">
              <w:rPr>
                <w:rFonts w:ascii="Arial" w:hAnsi="Arial" w:cs="Arial"/>
                <w:sz w:val="16"/>
                <w:szCs w:val="16"/>
              </w:rPr>
              <w:t xml:space="preserve">- </w:t>
            </w:r>
          </w:p>
        </w:tc>
      </w:tr>
      <w:tr w:rsidR="00A569FA" w:rsidRPr="00A569FA" w:rsidTr="00271F3E">
        <w:trPr>
          <w:cantSplit/>
          <w:trHeight w:val="225"/>
        </w:trPr>
        <w:tc>
          <w:tcPr>
            <w:tcW w:w="3402" w:type="dxa"/>
            <w:tcBorders>
              <w:top w:val="nil"/>
              <w:left w:val="nil"/>
              <w:bottom w:val="nil"/>
              <w:right w:val="nil"/>
            </w:tcBorders>
            <w:shd w:val="clear" w:color="auto" w:fill="auto"/>
            <w:noWrap/>
            <w:vAlign w:val="bottom"/>
            <w:hideMark/>
          </w:tcPr>
          <w:p w:rsidR="00A569FA" w:rsidRPr="00A569FA" w:rsidRDefault="00A569FA" w:rsidP="00A569FA">
            <w:pPr>
              <w:spacing w:after="0" w:line="240" w:lineRule="auto"/>
              <w:ind w:firstLineChars="100" w:firstLine="160"/>
              <w:jc w:val="left"/>
              <w:rPr>
                <w:rFonts w:ascii="Arial" w:hAnsi="Arial" w:cs="Arial"/>
                <w:i/>
                <w:iCs/>
                <w:sz w:val="16"/>
                <w:szCs w:val="16"/>
              </w:rPr>
            </w:pPr>
            <w:r w:rsidRPr="00A569FA">
              <w:rPr>
                <w:rFonts w:ascii="Arial" w:hAnsi="Arial" w:cs="Arial"/>
                <w:i/>
                <w:iCs/>
                <w:sz w:val="16"/>
                <w:szCs w:val="16"/>
              </w:rPr>
              <w:t>Australian Education Act 2013</w:t>
            </w:r>
          </w:p>
        </w:tc>
        <w:tc>
          <w:tcPr>
            <w:tcW w:w="1120" w:type="dxa"/>
            <w:tcBorders>
              <w:top w:val="nil"/>
              <w:left w:val="nil"/>
              <w:bottom w:val="nil"/>
              <w:right w:val="nil"/>
            </w:tcBorders>
            <w:shd w:val="clear" w:color="auto" w:fill="auto"/>
            <w:noWrap/>
            <w:vAlign w:val="bottom"/>
            <w:hideMark/>
          </w:tcPr>
          <w:p w:rsidR="00A569FA" w:rsidRPr="00A569FA" w:rsidRDefault="00A569FA" w:rsidP="00A569FA">
            <w:pPr>
              <w:spacing w:after="0" w:line="240" w:lineRule="auto"/>
              <w:jc w:val="right"/>
              <w:rPr>
                <w:rFonts w:ascii="Arial" w:hAnsi="Arial" w:cs="Arial"/>
                <w:sz w:val="16"/>
                <w:szCs w:val="16"/>
              </w:rPr>
            </w:pPr>
            <w:r w:rsidRPr="00A569FA">
              <w:rPr>
                <w:rFonts w:ascii="Arial" w:hAnsi="Arial" w:cs="Arial"/>
                <w:sz w:val="16"/>
                <w:szCs w:val="16"/>
              </w:rPr>
              <w:t xml:space="preserve">9,906,897 </w:t>
            </w:r>
          </w:p>
        </w:tc>
        <w:tc>
          <w:tcPr>
            <w:tcW w:w="1120" w:type="dxa"/>
            <w:tcBorders>
              <w:top w:val="nil"/>
              <w:left w:val="nil"/>
              <w:bottom w:val="single" w:sz="4" w:space="0" w:color="auto"/>
              <w:right w:val="nil"/>
            </w:tcBorders>
            <w:shd w:val="clear" w:color="000000" w:fill="E6E6E6"/>
            <w:noWrap/>
            <w:vAlign w:val="bottom"/>
            <w:hideMark/>
          </w:tcPr>
          <w:p w:rsidR="00A569FA" w:rsidRPr="00A569FA" w:rsidRDefault="00A569FA" w:rsidP="00A569FA">
            <w:pPr>
              <w:spacing w:after="0" w:line="240" w:lineRule="auto"/>
              <w:jc w:val="right"/>
              <w:rPr>
                <w:rFonts w:ascii="Arial" w:hAnsi="Arial" w:cs="Arial"/>
                <w:sz w:val="16"/>
                <w:szCs w:val="16"/>
              </w:rPr>
            </w:pPr>
            <w:r w:rsidRPr="00A569FA">
              <w:rPr>
                <w:rFonts w:ascii="Arial" w:hAnsi="Arial" w:cs="Arial"/>
                <w:sz w:val="16"/>
                <w:szCs w:val="16"/>
              </w:rPr>
              <w:t xml:space="preserve">10,545,451 </w:t>
            </w:r>
          </w:p>
        </w:tc>
        <w:tc>
          <w:tcPr>
            <w:tcW w:w="1120" w:type="dxa"/>
            <w:tcBorders>
              <w:top w:val="nil"/>
              <w:left w:val="nil"/>
              <w:bottom w:val="nil"/>
              <w:right w:val="nil"/>
            </w:tcBorders>
            <w:shd w:val="clear" w:color="auto" w:fill="auto"/>
            <w:noWrap/>
            <w:vAlign w:val="bottom"/>
            <w:hideMark/>
          </w:tcPr>
          <w:p w:rsidR="00A569FA" w:rsidRPr="00A569FA" w:rsidRDefault="00A569FA" w:rsidP="00A569FA">
            <w:pPr>
              <w:spacing w:after="0" w:line="240" w:lineRule="auto"/>
              <w:jc w:val="right"/>
              <w:rPr>
                <w:rFonts w:ascii="Arial" w:hAnsi="Arial" w:cs="Arial"/>
                <w:sz w:val="16"/>
                <w:szCs w:val="16"/>
              </w:rPr>
            </w:pPr>
            <w:r w:rsidRPr="00A569FA">
              <w:rPr>
                <w:rFonts w:ascii="Arial" w:hAnsi="Arial" w:cs="Arial"/>
                <w:sz w:val="16"/>
                <w:szCs w:val="16"/>
              </w:rPr>
              <w:t xml:space="preserve">11,095,290 </w:t>
            </w:r>
          </w:p>
        </w:tc>
        <w:tc>
          <w:tcPr>
            <w:tcW w:w="1120" w:type="dxa"/>
            <w:tcBorders>
              <w:top w:val="nil"/>
              <w:left w:val="nil"/>
              <w:bottom w:val="nil"/>
              <w:right w:val="nil"/>
            </w:tcBorders>
            <w:shd w:val="clear" w:color="auto" w:fill="auto"/>
            <w:noWrap/>
            <w:vAlign w:val="bottom"/>
            <w:hideMark/>
          </w:tcPr>
          <w:p w:rsidR="00A569FA" w:rsidRPr="00A569FA" w:rsidRDefault="00A569FA" w:rsidP="00A569FA">
            <w:pPr>
              <w:spacing w:after="0" w:line="240" w:lineRule="auto"/>
              <w:jc w:val="right"/>
              <w:rPr>
                <w:rFonts w:ascii="Arial" w:hAnsi="Arial" w:cs="Arial"/>
                <w:sz w:val="16"/>
                <w:szCs w:val="16"/>
              </w:rPr>
            </w:pPr>
            <w:r w:rsidRPr="00A569FA">
              <w:rPr>
                <w:rFonts w:ascii="Arial" w:hAnsi="Arial" w:cs="Arial"/>
                <w:sz w:val="16"/>
                <w:szCs w:val="16"/>
              </w:rPr>
              <w:t xml:space="preserve">11,592,525 </w:t>
            </w:r>
          </w:p>
        </w:tc>
        <w:tc>
          <w:tcPr>
            <w:tcW w:w="1120" w:type="dxa"/>
            <w:tcBorders>
              <w:top w:val="nil"/>
              <w:left w:val="nil"/>
              <w:bottom w:val="nil"/>
              <w:right w:val="nil"/>
            </w:tcBorders>
            <w:shd w:val="clear" w:color="auto" w:fill="auto"/>
            <w:noWrap/>
            <w:vAlign w:val="bottom"/>
            <w:hideMark/>
          </w:tcPr>
          <w:p w:rsidR="00A569FA" w:rsidRPr="00A569FA" w:rsidRDefault="00A569FA" w:rsidP="00A569FA">
            <w:pPr>
              <w:spacing w:after="0" w:line="240" w:lineRule="auto"/>
              <w:jc w:val="right"/>
              <w:rPr>
                <w:rFonts w:ascii="Arial" w:hAnsi="Arial" w:cs="Arial"/>
                <w:sz w:val="16"/>
                <w:szCs w:val="16"/>
              </w:rPr>
            </w:pPr>
            <w:r w:rsidRPr="00A569FA">
              <w:rPr>
                <w:rFonts w:ascii="Arial" w:hAnsi="Arial" w:cs="Arial"/>
                <w:sz w:val="16"/>
                <w:szCs w:val="16"/>
              </w:rPr>
              <w:t xml:space="preserve">12,143,930 </w:t>
            </w:r>
          </w:p>
        </w:tc>
      </w:tr>
      <w:tr w:rsidR="00A569FA" w:rsidRPr="00A569FA" w:rsidTr="00271F3E">
        <w:trPr>
          <w:cantSplit/>
          <w:trHeight w:val="225"/>
        </w:trPr>
        <w:tc>
          <w:tcPr>
            <w:tcW w:w="3402" w:type="dxa"/>
            <w:tcBorders>
              <w:top w:val="nil"/>
              <w:left w:val="nil"/>
              <w:bottom w:val="single" w:sz="4" w:space="0" w:color="auto"/>
              <w:right w:val="nil"/>
            </w:tcBorders>
            <w:shd w:val="clear" w:color="auto" w:fill="auto"/>
            <w:noWrap/>
            <w:vAlign w:val="bottom"/>
            <w:hideMark/>
          </w:tcPr>
          <w:p w:rsidR="00A569FA" w:rsidRPr="00A569FA" w:rsidRDefault="00A569FA" w:rsidP="00A569FA">
            <w:pPr>
              <w:spacing w:after="0" w:line="240" w:lineRule="auto"/>
              <w:jc w:val="left"/>
              <w:rPr>
                <w:rFonts w:ascii="Arial" w:hAnsi="Arial" w:cs="Arial"/>
                <w:b/>
                <w:bCs/>
                <w:sz w:val="16"/>
                <w:szCs w:val="16"/>
              </w:rPr>
            </w:pPr>
            <w:r w:rsidRPr="00A569FA">
              <w:rPr>
                <w:rFonts w:ascii="Arial" w:hAnsi="Arial" w:cs="Arial"/>
                <w:b/>
                <w:bCs/>
                <w:sz w:val="16"/>
                <w:szCs w:val="16"/>
              </w:rPr>
              <w:t>Total expenses for program 1.2</w:t>
            </w:r>
          </w:p>
        </w:tc>
        <w:tc>
          <w:tcPr>
            <w:tcW w:w="1120" w:type="dxa"/>
            <w:tcBorders>
              <w:top w:val="single" w:sz="4" w:space="0" w:color="auto"/>
              <w:left w:val="nil"/>
              <w:bottom w:val="single" w:sz="4" w:space="0" w:color="auto"/>
              <w:right w:val="nil"/>
            </w:tcBorders>
            <w:shd w:val="clear" w:color="auto" w:fill="auto"/>
            <w:noWrap/>
            <w:vAlign w:val="bottom"/>
            <w:hideMark/>
          </w:tcPr>
          <w:p w:rsidR="00A569FA" w:rsidRPr="00A569FA" w:rsidRDefault="00A569FA" w:rsidP="00A569FA">
            <w:pPr>
              <w:spacing w:after="0" w:line="240" w:lineRule="auto"/>
              <w:jc w:val="right"/>
              <w:rPr>
                <w:rFonts w:ascii="Arial" w:hAnsi="Arial" w:cs="Arial"/>
                <w:b/>
                <w:bCs/>
                <w:sz w:val="16"/>
                <w:szCs w:val="16"/>
              </w:rPr>
            </w:pPr>
            <w:r w:rsidRPr="00A569FA">
              <w:rPr>
                <w:rFonts w:ascii="Arial" w:hAnsi="Arial" w:cs="Arial"/>
                <w:b/>
                <w:bCs/>
                <w:sz w:val="16"/>
                <w:szCs w:val="16"/>
              </w:rPr>
              <w:t xml:space="preserve">9,947,911 </w:t>
            </w:r>
          </w:p>
        </w:tc>
        <w:tc>
          <w:tcPr>
            <w:tcW w:w="1120" w:type="dxa"/>
            <w:tcBorders>
              <w:top w:val="nil"/>
              <w:left w:val="nil"/>
              <w:bottom w:val="single" w:sz="4" w:space="0" w:color="auto"/>
              <w:right w:val="nil"/>
            </w:tcBorders>
            <w:shd w:val="clear" w:color="000000" w:fill="E6E6E6"/>
            <w:noWrap/>
            <w:vAlign w:val="bottom"/>
            <w:hideMark/>
          </w:tcPr>
          <w:p w:rsidR="00A569FA" w:rsidRPr="00A569FA" w:rsidRDefault="00A569FA" w:rsidP="00A569FA">
            <w:pPr>
              <w:spacing w:after="0" w:line="240" w:lineRule="auto"/>
              <w:jc w:val="right"/>
              <w:rPr>
                <w:rFonts w:ascii="Arial" w:hAnsi="Arial" w:cs="Arial"/>
                <w:b/>
                <w:bCs/>
                <w:sz w:val="16"/>
                <w:szCs w:val="16"/>
              </w:rPr>
            </w:pPr>
            <w:r w:rsidRPr="00A569FA">
              <w:rPr>
                <w:rFonts w:ascii="Arial" w:hAnsi="Arial" w:cs="Arial"/>
                <w:b/>
                <w:bCs/>
                <w:sz w:val="16"/>
                <w:szCs w:val="16"/>
              </w:rPr>
              <w:t xml:space="preserve">10,588,137 </w:t>
            </w:r>
          </w:p>
        </w:tc>
        <w:tc>
          <w:tcPr>
            <w:tcW w:w="1120" w:type="dxa"/>
            <w:tcBorders>
              <w:top w:val="single" w:sz="4" w:space="0" w:color="auto"/>
              <w:left w:val="nil"/>
              <w:bottom w:val="single" w:sz="4" w:space="0" w:color="auto"/>
              <w:right w:val="nil"/>
            </w:tcBorders>
            <w:shd w:val="clear" w:color="auto" w:fill="auto"/>
            <w:noWrap/>
            <w:vAlign w:val="bottom"/>
            <w:hideMark/>
          </w:tcPr>
          <w:p w:rsidR="00A569FA" w:rsidRPr="00A569FA" w:rsidRDefault="00A569FA" w:rsidP="00A569FA">
            <w:pPr>
              <w:spacing w:after="0" w:line="240" w:lineRule="auto"/>
              <w:jc w:val="right"/>
              <w:rPr>
                <w:rFonts w:ascii="Arial" w:hAnsi="Arial" w:cs="Arial"/>
                <w:b/>
                <w:bCs/>
                <w:sz w:val="16"/>
                <w:szCs w:val="16"/>
              </w:rPr>
            </w:pPr>
            <w:r w:rsidRPr="00A569FA">
              <w:rPr>
                <w:rFonts w:ascii="Arial" w:hAnsi="Arial" w:cs="Arial"/>
                <w:b/>
                <w:bCs/>
                <w:sz w:val="16"/>
                <w:szCs w:val="16"/>
              </w:rPr>
              <w:t xml:space="preserve">11,096,829 </w:t>
            </w:r>
          </w:p>
        </w:tc>
        <w:tc>
          <w:tcPr>
            <w:tcW w:w="1120" w:type="dxa"/>
            <w:tcBorders>
              <w:top w:val="single" w:sz="4" w:space="0" w:color="auto"/>
              <w:left w:val="nil"/>
              <w:bottom w:val="single" w:sz="4" w:space="0" w:color="auto"/>
              <w:right w:val="nil"/>
            </w:tcBorders>
            <w:shd w:val="clear" w:color="auto" w:fill="auto"/>
            <w:noWrap/>
            <w:vAlign w:val="bottom"/>
            <w:hideMark/>
          </w:tcPr>
          <w:p w:rsidR="00A569FA" w:rsidRPr="00A569FA" w:rsidRDefault="00A569FA" w:rsidP="00A569FA">
            <w:pPr>
              <w:spacing w:after="0" w:line="240" w:lineRule="auto"/>
              <w:jc w:val="right"/>
              <w:rPr>
                <w:rFonts w:ascii="Arial" w:hAnsi="Arial" w:cs="Arial"/>
                <w:b/>
                <w:bCs/>
                <w:sz w:val="16"/>
                <w:szCs w:val="16"/>
              </w:rPr>
            </w:pPr>
            <w:r w:rsidRPr="00A569FA">
              <w:rPr>
                <w:rFonts w:ascii="Arial" w:hAnsi="Arial" w:cs="Arial"/>
                <w:b/>
                <w:bCs/>
                <w:sz w:val="16"/>
                <w:szCs w:val="16"/>
              </w:rPr>
              <w:t xml:space="preserve">11,594,086 </w:t>
            </w:r>
          </w:p>
        </w:tc>
        <w:tc>
          <w:tcPr>
            <w:tcW w:w="1120" w:type="dxa"/>
            <w:tcBorders>
              <w:top w:val="single" w:sz="4" w:space="0" w:color="auto"/>
              <w:left w:val="nil"/>
              <w:bottom w:val="single" w:sz="4" w:space="0" w:color="auto"/>
              <w:right w:val="nil"/>
            </w:tcBorders>
            <w:shd w:val="clear" w:color="auto" w:fill="auto"/>
            <w:noWrap/>
            <w:vAlign w:val="bottom"/>
            <w:hideMark/>
          </w:tcPr>
          <w:p w:rsidR="00A569FA" w:rsidRPr="00A569FA" w:rsidRDefault="00A569FA" w:rsidP="00A569FA">
            <w:pPr>
              <w:spacing w:after="0" w:line="240" w:lineRule="auto"/>
              <w:jc w:val="right"/>
              <w:rPr>
                <w:rFonts w:ascii="Arial" w:hAnsi="Arial" w:cs="Arial"/>
                <w:b/>
                <w:bCs/>
                <w:sz w:val="16"/>
                <w:szCs w:val="16"/>
              </w:rPr>
            </w:pPr>
            <w:r w:rsidRPr="00A569FA">
              <w:rPr>
                <w:rFonts w:ascii="Arial" w:hAnsi="Arial" w:cs="Arial"/>
                <w:b/>
                <w:bCs/>
                <w:sz w:val="16"/>
                <w:szCs w:val="16"/>
              </w:rPr>
              <w:t xml:space="preserve">12,145,514 </w:t>
            </w:r>
          </w:p>
        </w:tc>
      </w:tr>
    </w:tbl>
    <w:p w:rsidR="00EF18D4" w:rsidRPr="00214932" w:rsidRDefault="00EF18D4" w:rsidP="00EF18D4">
      <w:pPr>
        <w:pStyle w:val="ChartGraphic"/>
        <w:rPr>
          <w:noProof w:val="0"/>
          <w:highlight w:val="yellow"/>
        </w:rPr>
      </w:pPr>
    </w:p>
    <w:p w:rsidR="00E5069A" w:rsidRDefault="00E5069A">
      <w:pPr>
        <w:spacing w:after="0" w:line="240" w:lineRule="auto"/>
        <w:jc w:val="left"/>
        <w:rPr>
          <w:rFonts w:ascii="Arial" w:hAnsi="Arial"/>
          <w:b/>
          <w:bCs/>
          <w:iCs/>
          <w:sz w:val="19"/>
          <w:szCs w:val="19"/>
        </w:rPr>
      </w:pPr>
      <w:r>
        <w:br w:type="page"/>
      </w:r>
    </w:p>
    <w:p w:rsidR="00230C13" w:rsidRPr="008C7BC9" w:rsidRDefault="00230C13" w:rsidP="005B6C80">
      <w:pPr>
        <w:pStyle w:val="Heading5"/>
        <w:rPr>
          <w:lang w:val="en-AU"/>
        </w:rPr>
      </w:pPr>
      <w:r w:rsidRPr="008C7BC9">
        <w:rPr>
          <w:lang w:val="en-AU"/>
        </w:rPr>
        <w:t>Program 1.3: Early Learning and Schools Support</w:t>
      </w:r>
    </w:p>
    <w:p w:rsidR="00D0454C" w:rsidRPr="008C7BC9" w:rsidRDefault="00D0454C" w:rsidP="00D0454C">
      <w:pPr>
        <w:pStyle w:val="Heading6"/>
        <w:rPr>
          <w:lang w:val="en-AU"/>
        </w:rPr>
      </w:pPr>
      <w:r w:rsidRPr="008C7BC9">
        <w:rPr>
          <w:lang w:val="en-AU"/>
        </w:rPr>
        <w:t xml:space="preserve">Performance </w:t>
      </w:r>
      <w:r w:rsidR="00664887" w:rsidRPr="008C7BC9">
        <w:rPr>
          <w:lang w:val="en-AU"/>
        </w:rPr>
        <w:t xml:space="preserve">information </w:t>
      </w:r>
      <w:r w:rsidR="00B061FB" w:rsidRPr="008C7BC9">
        <w:rPr>
          <w:lang w:val="en-AU"/>
        </w:rPr>
        <w:t>1.3</w:t>
      </w:r>
      <w:r w:rsidRPr="008C7BC9">
        <w:rPr>
          <w:lang w:val="en-AU"/>
        </w:rPr>
        <w:t xml:space="preserve"> </w:t>
      </w:r>
      <w:proofErr w:type="gramStart"/>
      <w:r w:rsidRPr="008C7BC9">
        <w:rPr>
          <w:lang w:val="en-AU"/>
        </w:rPr>
        <w:t>Early</w:t>
      </w:r>
      <w:proofErr w:type="gramEnd"/>
      <w:r w:rsidRPr="008C7BC9">
        <w:rPr>
          <w:lang w:val="en-AU"/>
        </w:rPr>
        <w:t xml:space="preserve"> Learning and Schools Support</w:t>
      </w:r>
      <w:r w:rsidR="00DF088E" w:rsidRPr="008C7BC9">
        <w:rPr>
          <w:rStyle w:val="FootnoteReference"/>
          <w:lang w:val="en-AU"/>
        </w:rPr>
        <w:footnoteReference w:id="1"/>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02"/>
        <w:gridCol w:w="4253"/>
      </w:tblGrid>
      <w:tr w:rsidR="003651AF" w:rsidRPr="008C7BC9" w:rsidTr="00383BD1">
        <w:trPr>
          <w:cantSplit/>
          <w:tblHeader/>
        </w:trPr>
        <w:tc>
          <w:tcPr>
            <w:tcW w:w="1701" w:type="dxa"/>
            <w:tcBorders>
              <w:top w:val="double" w:sz="4" w:space="0" w:color="auto"/>
              <w:bottom w:val="single" w:sz="4" w:space="0" w:color="auto"/>
              <w:right w:val="single" w:sz="4" w:space="0" w:color="auto"/>
            </w:tcBorders>
          </w:tcPr>
          <w:p w:rsidR="003651AF" w:rsidRPr="008C7BC9" w:rsidRDefault="003651AF" w:rsidP="00272EA7">
            <w:pPr>
              <w:tabs>
                <w:tab w:val="left" w:pos="709"/>
              </w:tabs>
              <w:spacing w:before="60" w:after="60" w:line="240" w:lineRule="auto"/>
              <w:jc w:val="left"/>
              <w:rPr>
                <w:rFonts w:ascii="Arial" w:hAnsi="Arial" w:cs="Arial"/>
                <w:b/>
                <w:sz w:val="16"/>
                <w:szCs w:val="16"/>
              </w:rPr>
            </w:pPr>
            <w:r w:rsidRPr="008C7BC9">
              <w:rPr>
                <w:rFonts w:ascii="Arial" w:hAnsi="Arial" w:cs="Arial"/>
                <w:b/>
                <w:sz w:val="16"/>
                <w:szCs w:val="16"/>
              </w:rPr>
              <w:t>Year</w:t>
            </w:r>
          </w:p>
        </w:tc>
        <w:tc>
          <w:tcPr>
            <w:tcW w:w="3402" w:type="dxa"/>
            <w:tcBorders>
              <w:top w:val="double" w:sz="4" w:space="0" w:color="auto"/>
              <w:left w:val="single" w:sz="4" w:space="0" w:color="auto"/>
              <w:bottom w:val="single" w:sz="4" w:space="0" w:color="auto"/>
              <w:right w:val="single" w:sz="4" w:space="0" w:color="auto"/>
            </w:tcBorders>
          </w:tcPr>
          <w:p w:rsidR="003651AF" w:rsidRPr="008C7BC9" w:rsidRDefault="003651AF" w:rsidP="00DF088E">
            <w:pPr>
              <w:tabs>
                <w:tab w:val="left" w:pos="709"/>
              </w:tabs>
              <w:spacing w:before="60" w:after="60" w:line="240" w:lineRule="auto"/>
              <w:jc w:val="left"/>
              <w:rPr>
                <w:rFonts w:ascii="Arial" w:hAnsi="Arial" w:cs="Arial"/>
                <w:b/>
                <w:sz w:val="16"/>
                <w:szCs w:val="16"/>
              </w:rPr>
            </w:pPr>
            <w:r w:rsidRPr="008C7BC9">
              <w:rPr>
                <w:rFonts w:ascii="Arial" w:hAnsi="Arial" w:cs="Arial"/>
                <w:b/>
                <w:sz w:val="16"/>
                <w:szCs w:val="16"/>
              </w:rPr>
              <w:t>Performance criteria</w:t>
            </w:r>
          </w:p>
        </w:tc>
        <w:tc>
          <w:tcPr>
            <w:tcW w:w="4253" w:type="dxa"/>
            <w:tcBorders>
              <w:top w:val="double" w:sz="4" w:space="0" w:color="auto"/>
              <w:left w:val="single" w:sz="4" w:space="0" w:color="auto"/>
              <w:bottom w:val="single" w:sz="4" w:space="0" w:color="auto"/>
            </w:tcBorders>
          </w:tcPr>
          <w:p w:rsidR="003651AF" w:rsidRPr="008C7BC9" w:rsidRDefault="003651AF" w:rsidP="00272EA7">
            <w:pPr>
              <w:tabs>
                <w:tab w:val="left" w:pos="709"/>
              </w:tabs>
              <w:spacing w:before="60" w:after="60" w:line="240" w:lineRule="auto"/>
              <w:jc w:val="left"/>
              <w:rPr>
                <w:rFonts w:ascii="Arial" w:hAnsi="Arial" w:cs="Arial"/>
                <w:b/>
                <w:sz w:val="16"/>
                <w:szCs w:val="16"/>
              </w:rPr>
            </w:pPr>
            <w:r w:rsidRPr="008C7BC9">
              <w:rPr>
                <w:rFonts w:ascii="Arial" w:hAnsi="Arial" w:cs="Arial"/>
                <w:b/>
                <w:sz w:val="16"/>
                <w:szCs w:val="16"/>
              </w:rPr>
              <w:t>Targets</w:t>
            </w:r>
          </w:p>
        </w:tc>
      </w:tr>
      <w:tr w:rsidR="003651AF" w:rsidRPr="008C7BC9" w:rsidTr="00271F3E">
        <w:trPr>
          <w:cantSplit/>
        </w:trPr>
        <w:tc>
          <w:tcPr>
            <w:tcW w:w="1701" w:type="dxa"/>
            <w:tcBorders>
              <w:top w:val="dotted" w:sz="4" w:space="0" w:color="auto"/>
              <w:bottom w:val="dotted" w:sz="4" w:space="0" w:color="auto"/>
              <w:right w:val="single" w:sz="4" w:space="0" w:color="auto"/>
            </w:tcBorders>
          </w:tcPr>
          <w:p w:rsidR="003651AF" w:rsidRPr="008C7BC9" w:rsidRDefault="003651AF" w:rsidP="00272EA7">
            <w:pPr>
              <w:tabs>
                <w:tab w:val="left" w:pos="709"/>
              </w:tabs>
              <w:spacing w:before="60" w:after="60" w:line="240" w:lineRule="auto"/>
              <w:jc w:val="left"/>
              <w:rPr>
                <w:rFonts w:ascii="Arial" w:hAnsi="Arial" w:cs="Arial"/>
                <w:sz w:val="16"/>
                <w:szCs w:val="16"/>
              </w:rPr>
            </w:pPr>
            <w:r w:rsidRPr="008C7BC9">
              <w:rPr>
                <w:rFonts w:ascii="Arial" w:hAnsi="Arial" w:cs="Arial"/>
                <w:sz w:val="16"/>
                <w:szCs w:val="16"/>
              </w:rPr>
              <w:t>2016–17</w:t>
            </w:r>
          </w:p>
        </w:tc>
        <w:tc>
          <w:tcPr>
            <w:tcW w:w="3402" w:type="dxa"/>
            <w:tcBorders>
              <w:top w:val="dotted" w:sz="4" w:space="0" w:color="auto"/>
              <w:left w:val="single" w:sz="4" w:space="0" w:color="auto"/>
              <w:bottom w:val="dotted" w:sz="4" w:space="0" w:color="auto"/>
              <w:right w:val="single" w:sz="4" w:space="0" w:color="auto"/>
            </w:tcBorders>
          </w:tcPr>
          <w:p w:rsidR="003651AF" w:rsidRPr="008C7BC9" w:rsidRDefault="003651AF" w:rsidP="00272EA7">
            <w:pPr>
              <w:tabs>
                <w:tab w:val="left" w:pos="709"/>
              </w:tabs>
              <w:spacing w:before="60" w:after="60" w:line="240" w:lineRule="auto"/>
              <w:jc w:val="left"/>
              <w:rPr>
                <w:rFonts w:ascii="Arial" w:hAnsi="Arial" w:cs="Arial"/>
                <w:sz w:val="16"/>
                <w:szCs w:val="16"/>
                <w:u w:val="single"/>
              </w:rPr>
            </w:pPr>
            <w:r w:rsidRPr="008C7BC9">
              <w:rPr>
                <w:rFonts w:ascii="Arial" w:hAnsi="Arial" w:cs="Arial"/>
                <w:sz w:val="16"/>
                <w:szCs w:val="16"/>
                <w:u w:val="single"/>
              </w:rPr>
              <w:t>Schools</w:t>
            </w:r>
          </w:p>
          <w:p w:rsidR="003651AF" w:rsidRPr="008C7BC9" w:rsidRDefault="003651AF" w:rsidP="00272EA7">
            <w:pPr>
              <w:tabs>
                <w:tab w:val="left" w:pos="709"/>
              </w:tabs>
              <w:spacing w:before="60" w:after="60" w:line="240" w:lineRule="auto"/>
              <w:jc w:val="left"/>
              <w:rPr>
                <w:rFonts w:ascii="Arial" w:eastAsia="Cambria" w:hAnsi="Arial" w:cs="Arial"/>
                <w:bCs/>
                <w:i/>
                <w:iCs/>
                <w:spacing w:val="-6"/>
                <w:sz w:val="16"/>
                <w:szCs w:val="16"/>
              </w:rPr>
            </w:pPr>
            <w:r w:rsidRPr="008C7BC9">
              <w:rPr>
                <w:rFonts w:ascii="Arial" w:hAnsi="Arial" w:cs="Arial"/>
                <w:sz w:val="16"/>
                <w:szCs w:val="16"/>
              </w:rPr>
              <w:t xml:space="preserve">The department works collaboratively with government and non-government sectors </w:t>
            </w:r>
            <w:r w:rsidRPr="008C7BC9">
              <w:rPr>
                <w:rFonts w:ascii="Arial" w:hAnsi="Arial" w:cs="Arial"/>
                <w:i/>
                <w:sz w:val="16"/>
                <w:szCs w:val="16"/>
              </w:rPr>
              <w:t>and stakeholders</w:t>
            </w:r>
            <w:r w:rsidRPr="008C7BC9">
              <w:rPr>
                <w:rFonts w:ascii="Arial" w:hAnsi="Arial" w:cs="Arial"/>
                <w:sz w:val="16"/>
                <w:szCs w:val="16"/>
              </w:rPr>
              <w:t xml:space="preserve"> to improve the quality of school education for all Australian students.</w:t>
            </w:r>
          </w:p>
        </w:tc>
        <w:tc>
          <w:tcPr>
            <w:tcW w:w="4253" w:type="dxa"/>
            <w:tcBorders>
              <w:top w:val="dotted" w:sz="4" w:space="0" w:color="auto"/>
              <w:left w:val="single" w:sz="4" w:space="0" w:color="auto"/>
              <w:bottom w:val="dotted" w:sz="4" w:space="0" w:color="auto"/>
            </w:tcBorders>
          </w:tcPr>
          <w:p w:rsidR="003651AF" w:rsidRPr="008C7BC9" w:rsidRDefault="00664887" w:rsidP="003044F9">
            <w:pPr>
              <w:tabs>
                <w:tab w:val="left" w:pos="709"/>
              </w:tabs>
              <w:spacing w:before="60"/>
              <w:ind w:left="360" w:hanging="360"/>
              <w:rPr>
                <w:rFonts w:ascii="Arial" w:hAnsi="Arial" w:cs="Arial"/>
                <w:sz w:val="16"/>
                <w:szCs w:val="16"/>
              </w:rPr>
            </w:pPr>
            <w:r w:rsidRPr="008C7BC9">
              <w:rPr>
                <w:rFonts w:ascii="Arial" w:hAnsi="Arial" w:cs="Arial"/>
                <w:sz w:val="16"/>
                <w:szCs w:val="16"/>
              </w:rPr>
              <w:t>n</w:t>
            </w:r>
            <w:r w:rsidR="003044F9" w:rsidRPr="008C7BC9">
              <w:rPr>
                <w:rFonts w:ascii="Arial" w:hAnsi="Arial" w:cs="Arial"/>
                <w:sz w:val="16"/>
                <w:szCs w:val="16"/>
              </w:rPr>
              <w:t>/a</w:t>
            </w:r>
          </w:p>
        </w:tc>
      </w:tr>
      <w:tr w:rsidR="003651AF" w:rsidRPr="008C7BC9" w:rsidTr="00271F3E">
        <w:trPr>
          <w:cantSplit/>
        </w:trPr>
        <w:tc>
          <w:tcPr>
            <w:tcW w:w="1701" w:type="dxa"/>
            <w:tcBorders>
              <w:top w:val="dotted" w:sz="4" w:space="0" w:color="auto"/>
              <w:right w:val="single" w:sz="4" w:space="0" w:color="auto"/>
            </w:tcBorders>
          </w:tcPr>
          <w:p w:rsidR="003651AF" w:rsidRPr="008C7BC9" w:rsidRDefault="003651AF" w:rsidP="00272EA7">
            <w:pPr>
              <w:tabs>
                <w:tab w:val="left" w:pos="709"/>
              </w:tabs>
              <w:spacing w:before="60" w:after="60" w:line="240" w:lineRule="auto"/>
              <w:jc w:val="left"/>
              <w:rPr>
                <w:rFonts w:ascii="Arial" w:hAnsi="Arial" w:cs="Arial"/>
                <w:sz w:val="16"/>
                <w:szCs w:val="16"/>
              </w:rPr>
            </w:pPr>
            <w:r w:rsidRPr="008C7BC9">
              <w:rPr>
                <w:rFonts w:ascii="Arial" w:hAnsi="Arial" w:cs="Arial"/>
                <w:sz w:val="16"/>
                <w:szCs w:val="16"/>
              </w:rPr>
              <w:t>2017–18 and beyond</w:t>
            </w:r>
          </w:p>
        </w:tc>
        <w:tc>
          <w:tcPr>
            <w:tcW w:w="3402" w:type="dxa"/>
            <w:tcBorders>
              <w:top w:val="dotted" w:sz="4" w:space="0" w:color="auto"/>
              <w:left w:val="single" w:sz="4" w:space="0" w:color="auto"/>
              <w:right w:val="single" w:sz="4" w:space="0" w:color="auto"/>
            </w:tcBorders>
          </w:tcPr>
          <w:p w:rsidR="003651AF" w:rsidRPr="008C7BC9" w:rsidRDefault="003651AF" w:rsidP="00272EA7">
            <w:pPr>
              <w:tabs>
                <w:tab w:val="left" w:pos="709"/>
              </w:tabs>
              <w:spacing w:before="60" w:after="60" w:line="240" w:lineRule="auto"/>
              <w:jc w:val="left"/>
              <w:rPr>
                <w:rFonts w:ascii="Arial" w:hAnsi="Arial" w:cs="Arial"/>
                <w:sz w:val="16"/>
                <w:szCs w:val="16"/>
              </w:rPr>
            </w:pPr>
            <w:r w:rsidRPr="008C7BC9">
              <w:rPr>
                <w:rFonts w:ascii="Arial" w:hAnsi="Arial" w:cs="Arial"/>
                <w:sz w:val="16"/>
                <w:szCs w:val="16"/>
              </w:rPr>
              <w:t xml:space="preserve">As per </w:t>
            </w:r>
            <w:r w:rsidRPr="008C7BC9">
              <w:rPr>
                <w:rFonts w:ascii="Arial" w:hAnsi="Arial" w:cs="Arial"/>
                <w:i/>
                <w:sz w:val="16"/>
                <w:szCs w:val="16"/>
              </w:rPr>
              <w:t>2016–17</w:t>
            </w:r>
          </w:p>
        </w:tc>
        <w:tc>
          <w:tcPr>
            <w:tcW w:w="4253" w:type="dxa"/>
            <w:tcBorders>
              <w:top w:val="dotted" w:sz="4" w:space="0" w:color="auto"/>
              <w:left w:val="single" w:sz="4" w:space="0" w:color="auto"/>
            </w:tcBorders>
          </w:tcPr>
          <w:p w:rsidR="003651AF" w:rsidRPr="008C7BC9" w:rsidRDefault="003651AF" w:rsidP="00272EA7">
            <w:pPr>
              <w:tabs>
                <w:tab w:val="left" w:pos="709"/>
              </w:tabs>
              <w:spacing w:before="60" w:after="60" w:line="240" w:lineRule="auto"/>
              <w:jc w:val="left"/>
              <w:rPr>
                <w:rFonts w:ascii="Arial" w:hAnsi="Arial" w:cs="Arial"/>
                <w:sz w:val="16"/>
                <w:szCs w:val="16"/>
                <w:u w:val="single"/>
              </w:rPr>
            </w:pPr>
            <w:r w:rsidRPr="008C7BC9">
              <w:rPr>
                <w:rFonts w:ascii="Arial" w:hAnsi="Arial" w:cs="Arial"/>
                <w:sz w:val="16"/>
                <w:szCs w:val="16"/>
                <w:u w:val="single"/>
              </w:rPr>
              <w:t>Schools</w:t>
            </w:r>
          </w:p>
          <w:p w:rsidR="003651AF" w:rsidRPr="008C7BC9" w:rsidRDefault="003651AF" w:rsidP="00746252">
            <w:pPr>
              <w:pStyle w:val="ListParagraph"/>
              <w:numPr>
                <w:ilvl w:val="0"/>
                <w:numId w:val="28"/>
              </w:numPr>
              <w:tabs>
                <w:tab w:val="left" w:pos="709"/>
              </w:tabs>
              <w:spacing w:before="60"/>
              <w:ind w:left="357" w:hanging="357"/>
              <w:contextualSpacing w:val="0"/>
              <w:rPr>
                <w:rFonts w:ascii="Arial" w:hAnsi="Arial" w:cs="Arial"/>
                <w:i/>
                <w:sz w:val="16"/>
                <w:szCs w:val="16"/>
              </w:rPr>
            </w:pPr>
            <w:r w:rsidRPr="008C7BC9">
              <w:rPr>
                <w:rFonts w:ascii="Arial" w:hAnsi="Arial" w:cs="Arial"/>
                <w:i/>
                <w:sz w:val="16"/>
                <w:szCs w:val="16"/>
              </w:rPr>
              <w:t xml:space="preserve">additional 24,000 disadvantaged students participate in the </w:t>
            </w:r>
            <w:r w:rsidR="00DF088E" w:rsidRPr="008C7BC9">
              <w:rPr>
                <w:rFonts w:ascii="Arial" w:hAnsi="Arial" w:cs="Arial"/>
                <w:i/>
                <w:sz w:val="16"/>
                <w:szCs w:val="16"/>
              </w:rPr>
              <w:t>Learning for Life program</w:t>
            </w:r>
            <w:r w:rsidR="00F53A11" w:rsidRPr="008C7BC9">
              <w:rPr>
                <w:rFonts w:ascii="Arial" w:hAnsi="Arial" w:cs="Arial"/>
                <w:i/>
                <w:sz w:val="16"/>
                <w:szCs w:val="16"/>
              </w:rPr>
              <w:t xml:space="preserve"> over 2016–17 to 2019–20</w:t>
            </w:r>
          </w:p>
          <w:p w:rsidR="003651AF" w:rsidRPr="008C7BC9" w:rsidRDefault="00886F71" w:rsidP="00746252">
            <w:pPr>
              <w:pStyle w:val="ListParagraph"/>
              <w:numPr>
                <w:ilvl w:val="0"/>
                <w:numId w:val="28"/>
              </w:numPr>
              <w:tabs>
                <w:tab w:val="left" w:pos="709"/>
              </w:tabs>
              <w:spacing w:before="60"/>
              <w:ind w:left="357" w:hanging="357"/>
              <w:contextualSpacing w:val="0"/>
              <w:rPr>
                <w:rFonts w:ascii="Arial" w:hAnsi="Arial" w:cs="Arial"/>
                <w:i/>
                <w:sz w:val="16"/>
                <w:szCs w:val="16"/>
              </w:rPr>
            </w:pPr>
            <w:r>
              <w:rPr>
                <w:rFonts w:ascii="Arial" w:hAnsi="Arial" w:cs="Arial"/>
                <w:i/>
                <w:sz w:val="16"/>
                <w:szCs w:val="16"/>
              </w:rPr>
              <w:t xml:space="preserve">up to </w:t>
            </w:r>
            <w:r w:rsidR="003651AF" w:rsidRPr="008C7BC9">
              <w:rPr>
                <w:rFonts w:ascii="Arial" w:hAnsi="Arial" w:cs="Arial"/>
                <w:i/>
                <w:sz w:val="16"/>
                <w:szCs w:val="16"/>
              </w:rPr>
              <w:t xml:space="preserve">315 associates </w:t>
            </w:r>
            <w:r w:rsidR="00746252" w:rsidRPr="008C7BC9">
              <w:rPr>
                <w:rFonts w:ascii="Arial" w:hAnsi="Arial" w:cs="Arial"/>
                <w:i/>
                <w:sz w:val="16"/>
                <w:szCs w:val="16"/>
              </w:rPr>
              <w:t>commencing in</w:t>
            </w:r>
            <w:r w:rsidR="003651AF" w:rsidRPr="008C7BC9">
              <w:rPr>
                <w:rFonts w:ascii="Arial" w:hAnsi="Arial" w:cs="Arial"/>
                <w:i/>
                <w:sz w:val="16"/>
                <w:szCs w:val="16"/>
              </w:rPr>
              <w:t xml:space="preserve"> secondary schools between 2018 and 2021 in the Teach for Australia program</w:t>
            </w:r>
            <w:r w:rsidR="00DF088E" w:rsidRPr="008C7BC9">
              <w:rPr>
                <w:rStyle w:val="FootnoteReference"/>
                <w:rFonts w:ascii="Arial" w:hAnsi="Arial" w:cs="Arial"/>
                <w:i/>
                <w:sz w:val="16"/>
                <w:szCs w:val="16"/>
              </w:rPr>
              <w:footnoteReference w:id="2"/>
            </w:r>
          </w:p>
        </w:tc>
      </w:tr>
    </w:tbl>
    <w:p w:rsidR="00831B44" w:rsidRDefault="00831B44" w:rsidP="00831B44">
      <w:pPr>
        <w:pStyle w:val="Heading6"/>
        <w:rPr>
          <w:lang w:val="en-AU"/>
        </w:rPr>
      </w:pPr>
      <w:r w:rsidRPr="00831B44">
        <w:t>Purposes</w:t>
      </w:r>
    </w:p>
    <w:p w:rsidR="00831B44" w:rsidRPr="00831B44" w:rsidRDefault="00831B44" w:rsidP="00831B44">
      <w:pPr>
        <w:rPr>
          <w:rFonts w:eastAsia="Cambria"/>
          <w:b/>
        </w:rPr>
      </w:pPr>
      <w:r w:rsidRPr="00831B44">
        <w:rPr>
          <w:rFonts w:eastAsia="Cambria"/>
          <w:b/>
        </w:rPr>
        <w:t>Department of Education and Training Corporate Plan 2016–2020</w:t>
      </w:r>
    </w:p>
    <w:p w:rsidR="00831B44" w:rsidRPr="00831B44" w:rsidRDefault="00831B44" w:rsidP="00831B44">
      <w:pPr>
        <w:pStyle w:val="ListParagraph"/>
        <w:numPr>
          <w:ilvl w:val="0"/>
          <w:numId w:val="34"/>
        </w:numPr>
      </w:pPr>
      <w:r w:rsidRPr="00831B44">
        <w:t>Goal 2: Quality schooling</w:t>
      </w:r>
    </w:p>
    <w:p w:rsidR="00831B44" w:rsidRPr="00831B44" w:rsidRDefault="00831B44" w:rsidP="00831B44">
      <w:pPr>
        <w:pStyle w:val="Heading6"/>
        <w:rPr>
          <w:rFonts w:eastAsia="Cambria"/>
        </w:rPr>
      </w:pPr>
      <w:r w:rsidRPr="00831B44">
        <w:rPr>
          <w:rFonts w:eastAsia="Cambria"/>
        </w:rPr>
        <w:t>Measures impacting program 1.3 since the 2016–17 Budget:</w:t>
      </w:r>
    </w:p>
    <w:p w:rsidR="00831B44" w:rsidRPr="00831B44" w:rsidRDefault="00831B44" w:rsidP="00831B44">
      <w:pPr>
        <w:pStyle w:val="ListParagraph"/>
        <w:numPr>
          <w:ilvl w:val="0"/>
          <w:numId w:val="34"/>
        </w:numPr>
      </w:pPr>
      <w:r w:rsidRPr="00831B44">
        <w:t>Pathways in Technology Early College High School Pilot (P-TECH pilot)—expansion</w:t>
      </w:r>
    </w:p>
    <w:p w:rsidR="00831B44" w:rsidRPr="00831B44" w:rsidRDefault="00831B44" w:rsidP="00831B44">
      <w:pPr>
        <w:pStyle w:val="ListParagraph"/>
        <w:numPr>
          <w:ilvl w:val="0"/>
          <w:numId w:val="34"/>
        </w:numPr>
      </w:pPr>
      <w:r w:rsidRPr="00831B44">
        <w:t>Learning for Life Program—funding support</w:t>
      </w:r>
    </w:p>
    <w:p w:rsidR="00831B44" w:rsidRPr="00831B44" w:rsidRDefault="00831B44" w:rsidP="00831B44">
      <w:pPr>
        <w:pStyle w:val="ListParagraph"/>
        <w:numPr>
          <w:ilvl w:val="0"/>
          <w:numId w:val="34"/>
        </w:numPr>
      </w:pPr>
      <w:r w:rsidRPr="00831B44">
        <w:t>Flexible Literacy for Remote Primary Schools—extension</w:t>
      </w:r>
    </w:p>
    <w:p w:rsidR="00831B44" w:rsidRPr="00831B44" w:rsidRDefault="00831B44" w:rsidP="00831B44">
      <w:pPr>
        <w:pStyle w:val="ListParagraph"/>
        <w:numPr>
          <w:ilvl w:val="0"/>
          <w:numId w:val="34"/>
        </w:numPr>
      </w:pPr>
      <w:r w:rsidRPr="00831B44">
        <w:t>Supporting Women and Girls in Science, Technology, Engineering and Mathematics (National Career Education Strategy)</w:t>
      </w:r>
    </w:p>
    <w:p w:rsidR="00831B44" w:rsidRPr="00831B44" w:rsidRDefault="00831B44" w:rsidP="00831B44">
      <w:pPr>
        <w:pStyle w:val="ListParagraph"/>
        <w:numPr>
          <w:ilvl w:val="0"/>
          <w:numId w:val="34"/>
        </w:numPr>
      </w:pPr>
      <w:r w:rsidRPr="00831B44">
        <w:t>Inspiring all Australians in Digital Literacy and Science, Technology, Engineering and Mathematics Program—efficiencies</w:t>
      </w:r>
    </w:p>
    <w:p w:rsidR="00831B44" w:rsidRPr="00831B44" w:rsidRDefault="00831B44" w:rsidP="00831B44">
      <w:pPr>
        <w:pStyle w:val="ListParagraph"/>
        <w:numPr>
          <w:ilvl w:val="0"/>
          <w:numId w:val="34"/>
        </w:numPr>
      </w:pPr>
      <w:r w:rsidRPr="00831B44">
        <w:t>Teach for Australia—additional funding</w:t>
      </w:r>
    </w:p>
    <w:p w:rsidR="00473E51" w:rsidRPr="008C7BC9" w:rsidRDefault="00EF18D4" w:rsidP="00EF18D4">
      <w:pPr>
        <w:pStyle w:val="Heading6"/>
        <w:rPr>
          <w:lang w:val="en-AU"/>
        </w:rPr>
      </w:pPr>
      <w:r w:rsidRPr="008C7BC9">
        <w:rPr>
          <w:lang w:val="en-AU"/>
        </w:rPr>
        <w:t xml:space="preserve">Program expenses 1.3 </w:t>
      </w:r>
      <w:proofErr w:type="gramStart"/>
      <w:r w:rsidRPr="008C7BC9">
        <w:rPr>
          <w:lang w:val="en-AU"/>
        </w:rPr>
        <w:t>Early</w:t>
      </w:r>
      <w:proofErr w:type="gramEnd"/>
      <w:r w:rsidRPr="008C7BC9">
        <w:rPr>
          <w:lang w:val="en-AU"/>
        </w:rPr>
        <w:t xml:space="preserve"> Learning and Schools Support</w:t>
      </w:r>
    </w:p>
    <w:tbl>
      <w:tblPr>
        <w:tblW w:w="9072" w:type="dxa"/>
        <w:tblInd w:w="93" w:type="dxa"/>
        <w:tblLook w:val="04A0" w:firstRow="1" w:lastRow="0" w:firstColumn="1" w:lastColumn="0" w:noHBand="0" w:noVBand="1"/>
      </w:tblPr>
      <w:tblGrid>
        <w:gridCol w:w="3402"/>
        <w:gridCol w:w="1134"/>
        <w:gridCol w:w="1134"/>
        <w:gridCol w:w="1134"/>
        <w:gridCol w:w="1134"/>
        <w:gridCol w:w="1134"/>
      </w:tblGrid>
      <w:tr w:rsidR="002535DD" w:rsidRPr="002535DD" w:rsidTr="00383BD1">
        <w:trPr>
          <w:cantSplit/>
          <w:trHeight w:val="1125"/>
          <w:tblHeader/>
        </w:trPr>
        <w:tc>
          <w:tcPr>
            <w:tcW w:w="3402" w:type="dxa"/>
            <w:tcBorders>
              <w:top w:val="single" w:sz="4" w:space="0" w:color="auto"/>
              <w:left w:val="nil"/>
              <w:bottom w:val="nil"/>
              <w:right w:val="nil"/>
            </w:tcBorders>
            <w:shd w:val="clear" w:color="auto" w:fill="auto"/>
            <w:vAlign w:val="bottom"/>
            <w:hideMark/>
          </w:tcPr>
          <w:p w:rsidR="002535DD" w:rsidRPr="002535DD" w:rsidRDefault="002535DD" w:rsidP="002535DD">
            <w:pPr>
              <w:spacing w:after="0" w:line="240" w:lineRule="auto"/>
              <w:jc w:val="left"/>
              <w:rPr>
                <w:rFonts w:ascii="Arial" w:hAnsi="Arial" w:cs="Arial"/>
                <w:sz w:val="16"/>
                <w:szCs w:val="16"/>
              </w:rPr>
            </w:pPr>
            <w:r w:rsidRPr="002535DD">
              <w:rPr>
                <w:rFonts w:ascii="Arial" w:hAnsi="Arial" w:cs="Arial"/>
                <w:sz w:val="16"/>
                <w:szCs w:val="16"/>
              </w:rPr>
              <w:t> </w:t>
            </w:r>
          </w:p>
        </w:tc>
        <w:tc>
          <w:tcPr>
            <w:tcW w:w="1134" w:type="dxa"/>
            <w:tcBorders>
              <w:top w:val="single" w:sz="4" w:space="0" w:color="auto"/>
              <w:left w:val="nil"/>
              <w:bottom w:val="single" w:sz="4" w:space="0" w:color="auto"/>
              <w:right w:val="nil"/>
            </w:tcBorders>
            <w:shd w:val="clear" w:color="auto" w:fill="auto"/>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2015–16 Actual</w:t>
            </w:r>
            <w:r w:rsidRPr="002535DD">
              <w:rPr>
                <w:rFonts w:ascii="Arial" w:hAnsi="Arial" w:cs="Arial"/>
                <w:sz w:val="16"/>
                <w:szCs w:val="16"/>
              </w:rPr>
              <w:br/>
              <w:t>expenses</w:t>
            </w:r>
            <w:r w:rsidRPr="002535DD">
              <w:rPr>
                <w:rFonts w:ascii="Arial" w:hAnsi="Arial" w:cs="Arial"/>
                <w:sz w:val="16"/>
                <w:szCs w:val="16"/>
              </w:rPr>
              <w:br/>
            </w:r>
            <w:r w:rsidRPr="002535DD">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000000" w:fill="E6E6E6"/>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2016–17 </w:t>
            </w:r>
            <w:r w:rsidRPr="002535DD">
              <w:rPr>
                <w:rFonts w:ascii="Arial" w:hAnsi="Arial" w:cs="Arial"/>
                <w:sz w:val="16"/>
                <w:szCs w:val="16"/>
              </w:rPr>
              <w:br/>
              <w:t>Revised estimated expenses</w:t>
            </w:r>
            <w:r w:rsidRPr="002535DD">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2017–18 Forward estimate</w:t>
            </w:r>
            <w:r w:rsidRPr="002535DD">
              <w:rPr>
                <w:rFonts w:ascii="Arial" w:hAnsi="Arial" w:cs="Arial"/>
                <w:sz w:val="16"/>
                <w:szCs w:val="16"/>
              </w:rPr>
              <w:br/>
            </w:r>
            <w:r w:rsidRPr="002535DD">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2018–19 Forward estimate</w:t>
            </w:r>
            <w:r w:rsidRPr="002535DD">
              <w:rPr>
                <w:rFonts w:ascii="Arial" w:hAnsi="Arial" w:cs="Arial"/>
                <w:sz w:val="16"/>
                <w:szCs w:val="16"/>
              </w:rPr>
              <w:br/>
            </w:r>
            <w:r w:rsidRPr="002535DD">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2019–20</w:t>
            </w:r>
            <w:r w:rsidRPr="002535DD">
              <w:rPr>
                <w:rFonts w:ascii="Arial" w:hAnsi="Arial" w:cs="Arial"/>
                <w:sz w:val="16"/>
                <w:szCs w:val="16"/>
              </w:rPr>
              <w:br/>
              <w:t>Forward estimate</w:t>
            </w:r>
            <w:r w:rsidRPr="002535DD">
              <w:rPr>
                <w:rFonts w:ascii="Arial" w:hAnsi="Arial" w:cs="Arial"/>
                <w:sz w:val="16"/>
                <w:szCs w:val="16"/>
              </w:rPr>
              <w:br/>
            </w:r>
            <w:r w:rsidRPr="002535DD">
              <w:rPr>
                <w:rFonts w:ascii="Arial" w:hAnsi="Arial" w:cs="Arial"/>
                <w:sz w:val="16"/>
                <w:szCs w:val="16"/>
              </w:rPr>
              <w:br/>
              <w:t>$'000</w:t>
            </w:r>
          </w:p>
        </w:tc>
      </w:tr>
      <w:tr w:rsidR="002535DD" w:rsidRPr="002535DD" w:rsidTr="00271F3E">
        <w:trPr>
          <w:cantSplit/>
          <w:trHeight w:val="225"/>
        </w:trPr>
        <w:tc>
          <w:tcPr>
            <w:tcW w:w="3402" w:type="dxa"/>
            <w:tcBorders>
              <w:top w:val="nil"/>
              <w:left w:val="nil"/>
              <w:bottom w:val="nil"/>
              <w:right w:val="nil"/>
            </w:tcBorders>
            <w:shd w:val="clear" w:color="auto" w:fill="auto"/>
            <w:vAlign w:val="bottom"/>
            <w:hideMark/>
          </w:tcPr>
          <w:p w:rsidR="002535DD" w:rsidRPr="002535DD" w:rsidRDefault="002535DD" w:rsidP="002535DD">
            <w:pPr>
              <w:spacing w:after="0" w:line="240" w:lineRule="auto"/>
              <w:jc w:val="left"/>
              <w:rPr>
                <w:rFonts w:ascii="Arial" w:hAnsi="Arial" w:cs="Arial"/>
                <w:sz w:val="16"/>
                <w:szCs w:val="16"/>
              </w:rPr>
            </w:pPr>
            <w:r w:rsidRPr="002535DD">
              <w:rPr>
                <w:rFonts w:ascii="Arial" w:hAnsi="Arial" w:cs="Arial"/>
                <w:sz w:val="16"/>
                <w:szCs w:val="16"/>
              </w:rPr>
              <w:t>Annual administered expenses:</w:t>
            </w:r>
          </w:p>
        </w:tc>
        <w:tc>
          <w:tcPr>
            <w:tcW w:w="1134" w:type="dxa"/>
            <w:tcBorders>
              <w:top w:val="nil"/>
              <w:left w:val="nil"/>
              <w:bottom w:val="nil"/>
              <w:right w:val="nil"/>
            </w:tcBorders>
            <w:shd w:val="clear" w:color="auto" w:fill="auto"/>
            <w:hideMark/>
          </w:tcPr>
          <w:p w:rsidR="002535DD" w:rsidRPr="002535DD" w:rsidRDefault="002535DD" w:rsidP="002535DD">
            <w:pPr>
              <w:spacing w:after="0" w:line="240" w:lineRule="auto"/>
              <w:jc w:val="right"/>
              <w:rPr>
                <w:rFonts w:ascii="Arial" w:hAnsi="Arial" w:cs="Arial"/>
                <w:sz w:val="16"/>
                <w:szCs w:val="16"/>
              </w:rPr>
            </w:pPr>
          </w:p>
        </w:tc>
        <w:tc>
          <w:tcPr>
            <w:tcW w:w="1134" w:type="dxa"/>
            <w:tcBorders>
              <w:top w:val="nil"/>
              <w:left w:val="nil"/>
              <w:bottom w:val="nil"/>
              <w:right w:val="nil"/>
            </w:tcBorders>
            <w:shd w:val="clear" w:color="000000" w:fill="E6E6E6"/>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w:t>
            </w:r>
          </w:p>
        </w:tc>
        <w:tc>
          <w:tcPr>
            <w:tcW w:w="1134" w:type="dxa"/>
            <w:tcBorders>
              <w:top w:val="nil"/>
              <w:left w:val="nil"/>
              <w:bottom w:val="nil"/>
              <w:right w:val="nil"/>
            </w:tcBorders>
            <w:shd w:val="clear" w:color="auto" w:fill="auto"/>
            <w:hideMark/>
          </w:tcPr>
          <w:p w:rsidR="002535DD" w:rsidRPr="002535DD" w:rsidRDefault="002535DD" w:rsidP="002535DD">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hideMark/>
          </w:tcPr>
          <w:p w:rsidR="002535DD" w:rsidRPr="002535DD" w:rsidRDefault="002535DD" w:rsidP="002535DD">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hideMark/>
          </w:tcPr>
          <w:p w:rsidR="002535DD" w:rsidRPr="002535DD" w:rsidRDefault="002535DD" w:rsidP="002535DD">
            <w:pPr>
              <w:spacing w:after="0" w:line="240" w:lineRule="auto"/>
              <w:jc w:val="right"/>
              <w:rPr>
                <w:rFonts w:ascii="Arial" w:hAnsi="Arial" w:cs="Arial"/>
                <w:sz w:val="16"/>
                <w:szCs w:val="16"/>
              </w:rPr>
            </w:pPr>
          </w:p>
        </w:tc>
      </w:tr>
      <w:tr w:rsidR="002535DD" w:rsidRPr="002535DD" w:rsidTr="00271F3E">
        <w:trPr>
          <w:cantSplit/>
          <w:trHeight w:val="450"/>
        </w:trPr>
        <w:tc>
          <w:tcPr>
            <w:tcW w:w="3402" w:type="dxa"/>
            <w:tcBorders>
              <w:top w:val="nil"/>
              <w:left w:val="nil"/>
              <w:bottom w:val="nil"/>
              <w:right w:val="nil"/>
            </w:tcBorders>
            <w:shd w:val="clear" w:color="auto" w:fill="auto"/>
            <w:vAlign w:val="bottom"/>
            <w:hideMark/>
          </w:tcPr>
          <w:p w:rsidR="002535DD" w:rsidRPr="002535DD" w:rsidRDefault="002535DD" w:rsidP="002535DD">
            <w:pPr>
              <w:spacing w:after="0" w:line="240" w:lineRule="auto"/>
              <w:jc w:val="left"/>
              <w:rPr>
                <w:rFonts w:ascii="Arial" w:hAnsi="Arial" w:cs="Arial"/>
                <w:sz w:val="16"/>
                <w:szCs w:val="16"/>
              </w:rPr>
            </w:pPr>
            <w:r w:rsidRPr="002535DD">
              <w:rPr>
                <w:rFonts w:ascii="Arial" w:hAnsi="Arial" w:cs="Arial"/>
                <w:sz w:val="16"/>
                <w:szCs w:val="16"/>
              </w:rPr>
              <w:t xml:space="preserve">Ordinary annual services </w:t>
            </w:r>
            <w:r w:rsidRPr="002535DD">
              <w:rPr>
                <w:rFonts w:ascii="Arial" w:hAnsi="Arial" w:cs="Arial"/>
                <w:sz w:val="16"/>
                <w:szCs w:val="16"/>
              </w:rPr>
              <w:br/>
              <w:t>(Appropriation Act No. 1 and Bill No. 3)</w:t>
            </w:r>
          </w:p>
        </w:tc>
        <w:tc>
          <w:tcPr>
            <w:tcW w:w="1134" w:type="dxa"/>
            <w:tcBorders>
              <w:top w:val="nil"/>
              <w:left w:val="nil"/>
              <w:bottom w:val="nil"/>
              <w:right w:val="nil"/>
            </w:tcBorders>
            <w:shd w:val="clear" w:color="auto" w:fill="auto"/>
            <w:vAlign w:val="bottom"/>
            <w:hideMark/>
          </w:tcPr>
          <w:p w:rsidR="002535DD" w:rsidRPr="002535DD" w:rsidRDefault="002535DD" w:rsidP="002535DD">
            <w:pPr>
              <w:spacing w:after="0" w:line="240" w:lineRule="auto"/>
              <w:jc w:val="right"/>
              <w:rPr>
                <w:rFonts w:ascii="Arial" w:hAnsi="Arial" w:cs="Arial"/>
                <w:sz w:val="16"/>
                <w:szCs w:val="16"/>
              </w:rPr>
            </w:pPr>
          </w:p>
        </w:tc>
        <w:tc>
          <w:tcPr>
            <w:tcW w:w="1134" w:type="dxa"/>
            <w:tcBorders>
              <w:top w:val="nil"/>
              <w:left w:val="nil"/>
              <w:bottom w:val="nil"/>
              <w:right w:val="nil"/>
            </w:tcBorders>
            <w:shd w:val="clear" w:color="000000" w:fill="E6E6E6"/>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w:t>
            </w:r>
          </w:p>
        </w:tc>
        <w:tc>
          <w:tcPr>
            <w:tcW w:w="1134" w:type="dxa"/>
            <w:tcBorders>
              <w:top w:val="nil"/>
              <w:left w:val="nil"/>
              <w:bottom w:val="nil"/>
              <w:right w:val="nil"/>
            </w:tcBorders>
            <w:shd w:val="clear" w:color="auto" w:fill="auto"/>
            <w:vAlign w:val="bottom"/>
            <w:hideMark/>
          </w:tcPr>
          <w:p w:rsidR="002535DD" w:rsidRPr="002535DD" w:rsidRDefault="002535DD" w:rsidP="002535DD">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vAlign w:val="bottom"/>
            <w:hideMark/>
          </w:tcPr>
          <w:p w:rsidR="002535DD" w:rsidRPr="002535DD" w:rsidRDefault="002535DD" w:rsidP="002535DD">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vAlign w:val="bottom"/>
            <w:hideMark/>
          </w:tcPr>
          <w:p w:rsidR="002535DD" w:rsidRPr="002535DD" w:rsidRDefault="002535DD" w:rsidP="002535DD">
            <w:pPr>
              <w:spacing w:after="0" w:line="240" w:lineRule="auto"/>
              <w:jc w:val="right"/>
              <w:rPr>
                <w:rFonts w:ascii="Arial" w:hAnsi="Arial" w:cs="Arial"/>
                <w:sz w:val="16"/>
                <w:szCs w:val="16"/>
              </w:rPr>
            </w:pPr>
          </w:p>
        </w:tc>
      </w:tr>
      <w:tr w:rsidR="002535DD" w:rsidRPr="002535DD" w:rsidTr="00271F3E">
        <w:trPr>
          <w:cantSplit/>
          <w:trHeight w:val="225"/>
        </w:trPr>
        <w:tc>
          <w:tcPr>
            <w:tcW w:w="3402" w:type="dxa"/>
            <w:tcBorders>
              <w:top w:val="nil"/>
              <w:left w:val="nil"/>
              <w:bottom w:val="nil"/>
              <w:right w:val="nil"/>
            </w:tcBorders>
            <w:shd w:val="clear" w:color="auto" w:fill="auto"/>
            <w:vAlign w:val="bottom"/>
            <w:hideMark/>
          </w:tcPr>
          <w:p w:rsidR="002535DD" w:rsidRPr="002535DD" w:rsidRDefault="002535DD" w:rsidP="002535DD">
            <w:pPr>
              <w:spacing w:after="0" w:line="240" w:lineRule="auto"/>
              <w:ind w:firstLineChars="100" w:firstLine="160"/>
              <w:jc w:val="left"/>
              <w:rPr>
                <w:rFonts w:ascii="Arial" w:hAnsi="Arial" w:cs="Arial"/>
                <w:sz w:val="16"/>
                <w:szCs w:val="16"/>
              </w:rPr>
            </w:pPr>
            <w:r w:rsidRPr="002535DD">
              <w:rPr>
                <w:rFonts w:ascii="Arial" w:hAnsi="Arial" w:cs="Arial"/>
                <w:sz w:val="16"/>
                <w:szCs w:val="16"/>
              </w:rPr>
              <w:t>Australian Early Development Census</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10,791 </w:t>
            </w:r>
          </w:p>
        </w:tc>
        <w:tc>
          <w:tcPr>
            <w:tcW w:w="1134" w:type="dxa"/>
            <w:tcBorders>
              <w:top w:val="nil"/>
              <w:left w:val="nil"/>
              <w:bottom w:val="nil"/>
              <w:right w:val="nil"/>
            </w:tcBorders>
            <w:shd w:val="clear" w:color="000000" w:fill="E6E6E6"/>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3,106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10,472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10,472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11,972 </w:t>
            </w:r>
          </w:p>
        </w:tc>
      </w:tr>
      <w:tr w:rsidR="002535DD" w:rsidRPr="002535DD" w:rsidTr="00271F3E">
        <w:trPr>
          <w:cantSplit/>
          <w:trHeight w:val="450"/>
        </w:trPr>
        <w:tc>
          <w:tcPr>
            <w:tcW w:w="3402" w:type="dxa"/>
            <w:tcBorders>
              <w:top w:val="nil"/>
              <w:left w:val="nil"/>
              <w:bottom w:val="nil"/>
              <w:right w:val="nil"/>
            </w:tcBorders>
            <w:shd w:val="clear" w:color="auto" w:fill="auto"/>
            <w:hideMark/>
          </w:tcPr>
          <w:p w:rsidR="002535DD" w:rsidRPr="002535DD" w:rsidRDefault="002535DD" w:rsidP="002535DD">
            <w:pPr>
              <w:spacing w:after="0" w:line="240" w:lineRule="auto"/>
              <w:ind w:firstLineChars="100" w:firstLine="160"/>
              <w:jc w:val="left"/>
              <w:rPr>
                <w:rFonts w:ascii="Arial" w:hAnsi="Arial" w:cs="Arial"/>
                <w:sz w:val="16"/>
                <w:szCs w:val="16"/>
              </w:rPr>
            </w:pPr>
            <w:r w:rsidRPr="002535DD">
              <w:rPr>
                <w:rFonts w:ascii="Arial" w:hAnsi="Arial" w:cs="Arial"/>
                <w:sz w:val="16"/>
                <w:szCs w:val="16"/>
              </w:rPr>
              <w:t xml:space="preserve">Australian Government Response to </w:t>
            </w:r>
            <w:r w:rsidRPr="002535DD">
              <w:rPr>
                <w:rFonts w:ascii="Arial" w:hAnsi="Arial" w:cs="Arial"/>
                <w:sz w:val="16"/>
                <w:szCs w:val="16"/>
              </w:rPr>
              <w:br/>
            </w:r>
            <w:r w:rsidR="00B05D1F">
              <w:rPr>
                <w:rFonts w:ascii="Arial" w:hAnsi="Arial" w:cs="Arial"/>
                <w:sz w:val="16"/>
                <w:szCs w:val="16"/>
              </w:rPr>
              <w:t xml:space="preserve"> </w:t>
            </w:r>
            <w:r w:rsidRPr="002535DD">
              <w:rPr>
                <w:rFonts w:ascii="Arial" w:hAnsi="Arial" w:cs="Arial"/>
                <w:sz w:val="16"/>
                <w:szCs w:val="16"/>
              </w:rPr>
              <w:t>TEMAG</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4,800 </w:t>
            </w:r>
          </w:p>
        </w:tc>
        <w:tc>
          <w:tcPr>
            <w:tcW w:w="1134" w:type="dxa"/>
            <w:tcBorders>
              <w:top w:val="nil"/>
              <w:left w:val="nil"/>
              <w:bottom w:val="nil"/>
              <w:right w:val="nil"/>
            </w:tcBorders>
            <w:shd w:val="clear" w:color="000000" w:fill="E6E6E6"/>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4,300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4,100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3,700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 </w:t>
            </w:r>
          </w:p>
        </w:tc>
      </w:tr>
      <w:tr w:rsidR="002535DD" w:rsidRPr="002535DD" w:rsidTr="00271F3E">
        <w:trPr>
          <w:cantSplit/>
          <w:trHeight w:val="225"/>
        </w:trPr>
        <w:tc>
          <w:tcPr>
            <w:tcW w:w="3402" w:type="dxa"/>
            <w:tcBorders>
              <w:top w:val="nil"/>
              <w:left w:val="nil"/>
              <w:bottom w:val="nil"/>
              <w:right w:val="nil"/>
            </w:tcBorders>
            <w:shd w:val="clear" w:color="auto" w:fill="auto"/>
            <w:vAlign w:val="bottom"/>
            <w:hideMark/>
          </w:tcPr>
          <w:p w:rsidR="002535DD" w:rsidRPr="002535DD" w:rsidRDefault="002535DD" w:rsidP="002535DD">
            <w:pPr>
              <w:spacing w:after="0" w:line="240" w:lineRule="auto"/>
              <w:ind w:firstLineChars="100" w:firstLine="160"/>
              <w:jc w:val="left"/>
              <w:rPr>
                <w:rFonts w:ascii="Arial" w:hAnsi="Arial" w:cs="Arial"/>
                <w:sz w:val="16"/>
                <w:szCs w:val="16"/>
              </w:rPr>
            </w:pPr>
            <w:r w:rsidRPr="002535DD">
              <w:rPr>
                <w:rFonts w:ascii="Arial" w:hAnsi="Arial" w:cs="Arial"/>
                <w:sz w:val="16"/>
                <w:szCs w:val="16"/>
              </w:rPr>
              <w:t>Boost the Learning for Life</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 </w:t>
            </w:r>
          </w:p>
        </w:tc>
        <w:tc>
          <w:tcPr>
            <w:tcW w:w="1134" w:type="dxa"/>
            <w:tcBorders>
              <w:top w:val="nil"/>
              <w:left w:val="nil"/>
              <w:bottom w:val="nil"/>
              <w:right w:val="nil"/>
            </w:tcBorders>
            <w:shd w:val="clear" w:color="000000" w:fill="E6E6E6"/>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5,700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10,100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13,800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18,400 </w:t>
            </w:r>
          </w:p>
        </w:tc>
      </w:tr>
      <w:tr w:rsidR="002535DD" w:rsidRPr="002535DD" w:rsidTr="00271F3E">
        <w:trPr>
          <w:cantSplit/>
          <w:trHeight w:val="450"/>
        </w:trPr>
        <w:tc>
          <w:tcPr>
            <w:tcW w:w="3402" w:type="dxa"/>
            <w:tcBorders>
              <w:top w:val="nil"/>
              <w:left w:val="nil"/>
              <w:bottom w:val="nil"/>
              <w:right w:val="nil"/>
            </w:tcBorders>
            <w:shd w:val="clear" w:color="auto" w:fill="auto"/>
            <w:vAlign w:val="bottom"/>
            <w:hideMark/>
          </w:tcPr>
          <w:p w:rsidR="002535DD" w:rsidRPr="002535DD" w:rsidRDefault="002535DD" w:rsidP="002535DD">
            <w:pPr>
              <w:spacing w:after="0" w:line="240" w:lineRule="auto"/>
              <w:ind w:firstLineChars="100" w:firstLine="160"/>
              <w:jc w:val="left"/>
              <w:rPr>
                <w:rFonts w:ascii="Arial" w:hAnsi="Arial" w:cs="Arial"/>
                <w:sz w:val="16"/>
                <w:szCs w:val="16"/>
              </w:rPr>
            </w:pPr>
            <w:r w:rsidRPr="002535DD">
              <w:rPr>
                <w:rFonts w:ascii="Arial" w:hAnsi="Arial" w:cs="Arial"/>
                <w:sz w:val="16"/>
                <w:szCs w:val="16"/>
              </w:rPr>
              <w:t xml:space="preserve">Early Learning Languages Australia </w:t>
            </w:r>
            <w:r w:rsidRPr="002535DD">
              <w:rPr>
                <w:rFonts w:ascii="Arial" w:hAnsi="Arial" w:cs="Arial"/>
                <w:sz w:val="16"/>
                <w:szCs w:val="16"/>
              </w:rPr>
              <w:br/>
            </w:r>
            <w:r w:rsidR="00B05D1F">
              <w:rPr>
                <w:rFonts w:ascii="Arial" w:hAnsi="Arial" w:cs="Arial"/>
                <w:sz w:val="16"/>
                <w:szCs w:val="16"/>
              </w:rPr>
              <w:t xml:space="preserve"> </w:t>
            </w:r>
            <w:r w:rsidRPr="002535DD">
              <w:rPr>
                <w:rFonts w:ascii="Arial" w:hAnsi="Arial" w:cs="Arial"/>
                <w:sz w:val="16"/>
                <w:szCs w:val="16"/>
              </w:rPr>
              <w:t>(ELLA)</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2,137 </w:t>
            </w:r>
          </w:p>
        </w:tc>
        <w:tc>
          <w:tcPr>
            <w:tcW w:w="1134" w:type="dxa"/>
            <w:tcBorders>
              <w:top w:val="nil"/>
              <w:left w:val="nil"/>
              <w:bottom w:val="nil"/>
              <w:right w:val="nil"/>
            </w:tcBorders>
            <w:shd w:val="clear" w:color="000000" w:fill="E6E6E6"/>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4,312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1,622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 </w:t>
            </w:r>
          </w:p>
        </w:tc>
      </w:tr>
      <w:tr w:rsidR="002535DD" w:rsidRPr="002535DD" w:rsidTr="00271F3E">
        <w:trPr>
          <w:cantSplit/>
          <w:trHeight w:val="225"/>
        </w:trPr>
        <w:tc>
          <w:tcPr>
            <w:tcW w:w="3402" w:type="dxa"/>
            <w:tcBorders>
              <w:top w:val="nil"/>
              <w:left w:val="nil"/>
              <w:bottom w:val="nil"/>
              <w:right w:val="nil"/>
            </w:tcBorders>
            <w:shd w:val="clear" w:color="auto" w:fill="auto"/>
            <w:vAlign w:val="bottom"/>
            <w:hideMark/>
          </w:tcPr>
          <w:p w:rsidR="002535DD" w:rsidRPr="002535DD" w:rsidRDefault="002535DD" w:rsidP="002535DD">
            <w:pPr>
              <w:spacing w:after="0" w:line="240" w:lineRule="auto"/>
              <w:ind w:firstLineChars="100" w:firstLine="160"/>
              <w:jc w:val="left"/>
              <w:rPr>
                <w:rFonts w:ascii="Arial" w:hAnsi="Arial" w:cs="Arial"/>
                <w:sz w:val="16"/>
                <w:szCs w:val="16"/>
              </w:rPr>
            </w:pPr>
            <w:r w:rsidRPr="002535DD">
              <w:rPr>
                <w:rFonts w:ascii="Arial" w:hAnsi="Arial" w:cs="Arial"/>
                <w:sz w:val="16"/>
                <w:szCs w:val="16"/>
              </w:rPr>
              <w:t>Educating Against Domestic Violence</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954 </w:t>
            </w:r>
          </w:p>
        </w:tc>
        <w:tc>
          <w:tcPr>
            <w:tcW w:w="1134" w:type="dxa"/>
            <w:tcBorders>
              <w:top w:val="nil"/>
              <w:left w:val="nil"/>
              <w:bottom w:val="nil"/>
              <w:right w:val="nil"/>
            </w:tcBorders>
            <w:shd w:val="clear" w:color="000000" w:fill="E6E6E6"/>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1,981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2,057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 </w:t>
            </w:r>
          </w:p>
        </w:tc>
      </w:tr>
      <w:tr w:rsidR="002535DD" w:rsidRPr="002535DD" w:rsidTr="00271F3E">
        <w:trPr>
          <w:cantSplit/>
          <w:trHeight w:val="450"/>
        </w:trPr>
        <w:tc>
          <w:tcPr>
            <w:tcW w:w="3402" w:type="dxa"/>
            <w:tcBorders>
              <w:top w:val="nil"/>
              <w:left w:val="nil"/>
              <w:bottom w:val="nil"/>
              <w:right w:val="nil"/>
            </w:tcBorders>
            <w:shd w:val="clear" w:color="auto" w:fill="auto"/>
            <w:vAlign w:val="bottom"/>
            <w:hideMark/>
          </w:tcPr>
          <w:p w:rsidR="002535DD" w:rsidRPr="002535DD" w:rsidRDefault="002535DD" w:rsidP="002535DD">
            <w:pPr>
              <w:spacing w:after="0" w:line="240" w:lineRule="auto"/>
              <w:ind w:firstLineChars="100" w:firstLine="160"/>
              <w:jc w:val="left"/>
              <w:rPr>
                <w:rFonts w:ascii="Arial" w:hAnsi="Arial" w:cs="Arial"/>
                <w:sz w:val="16"/>
                <w:szCs w:val="16"/>
              </w:rPr>
            </w:pPr>
            <w:r w:rsidRPr="002535DD">
              <w:rPr>
                <w:rFonts w:ascii="Arial" w:hAnsi="Arial" w:cs="Arial"/>
                <w:sz w:val="16"/>
                <w:szCs w:val="16"/>
              </w:rPr>
              <w:t xml:space="preserve">Flexible Literacy Learning for Remote </w:t>
            </w:r>
            <w:r w:rsidRPr="002535DD">
              <w:rPr>
                <w:rFonts w:ascii="Arial" w:hAnsi="Arial" w:cs="Arial"/>
                <w:sz w:val="16"/>
                <w:szCs w:val="16"/>
              </w:rPr>
              <w:br/>
            </w:r>
            <w:r w:rsidR="00B05D1F">
              <w:rPr>
                <w:rFonts w:ascii="Arial" w:hAnsi="Arial" w:cs="Arial"/>
                <w:sz w:val="16"/>
                <w:szCs w:val="16"/>
              </w:rPr>
              <w:t xml:space="preserve"> </w:t>
            </w:r>
            <w:r w:rsidRPr="002535DD">
              <w:rPr>
                <w:rFonts w:ascii="Arial" w:hAnsi="Arial" w:cs="Arial"/>
                <w:sz w:val="16"/>
                <w:szCs w:val="16"/>
              </w:rPr>
              <w:t>Primary Schools</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6,000 </w:t>
            </w:r>
          </w:p>
        </w:tc>
        <w:tc>
          <w:tcPr>
            <w:tcW w:w="1134" w:type="dxa"/>
            <w:tcBorders>
              <w:top w:val="nil"/>
              <w:left w:val="nil"/>
              <w:bottom w:val="nil"/>
              <w:right w:val="nil"/>
            </w:tcBorders>
            <w:shd w:val="clear" w:color="000000" w:fill="E6E6E6"/>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6,200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1,600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 </w:t>
            </w:r>
          </w:p>
        </w:tc>
      </w:tr>
      <w:tr w:rsidR="002535DD" w:rsidRPr="002535DD" w:rsidTr="00271F3E">
        <w:trPr>
          <w:cantSplit/>
          <w:trHeight w:val="225"/>
        </w:trPr>
        <w:tc>
          <w:tcPr>
            <w:tcW w:w="3402" w:type="dxa"/>
            <w:tcBorders>
              <w:top w:val="nil"/>
              <w:left w:val="nil"/>
              <w:bottom w:val="nil"/>
              <w:right w:val="nil"/>
            </w:tcBorders>
            <w:shd w:val="clear" w:color="auto" w:fill="auto"/>
            <w:vAlign w:val="bottom"/>
            <w:hideMark/>
          </w:tcPr>
          <w:p w:rsidR="002535DD" w:rsidRPr="002535DD" w:rsidRDefault="002535DD" w:rsidP="002535DD">
            <w:pPr>
              <w:spacing w:after="0" w:line="240" w:lineRule="auto"/>
              <w:ind w:firstLineChars="100" w:firstLine="160"/>
              <w:jc w:val="left"/>
              <w:rPr>
                <w:rFonts w:ascii="Arial" w:hAnsi="Arial" w:cs="Arial"/>
                <w:sz w:val="16"/>
                <w:szCs w:val="16"/>
              </w:rPr>
            </w:pPr>
            <w:r w:rsidRPr="002535DD">
              <w:rPr>
                <w:rFonts w:ascii="Arial" w:hAnsi="Arial" w:cs="Arial"/>
                <w:sz w:val="16"/>
                <w:szCs w:val="16"/>
              </w:rPr>
              <w:t>Grants and Awards</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1,902 </w:t>
            </w:r>
          </w:p>
        </w:tc>
        <w:tc>
          <w:tcPr>
            <w:tcW w:w="1134" w:type="dxa"/>
            <w:tcBorders>
              <w:top w:val="nil"/>
              <w:left w:val="nil"/>
              <w:bottom w:val="nil"/>
              <w:right w:val="nil"/>
            </w:tcBorders>
            <w:shd w:val="clear" w:color="000000" w:fill="E6E6E6"/>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1,353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1,353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1,353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1,373 </w:t>
            </w:r>
          </w:p>
        </w:tc>
      </w:tr>
      <w:tr w:rsidR="002535DD" w:rsidRPr="002535DD" w:rsidTr="00271F3E">
        <w:trPr>
          <w:cantSplit/>
          <w:trHeight w:val="225"/>
        </w:trPr>
        <w:tc>
          <w:tcPr>
            <w:tcW w:w="3402" w:type="dxa"/>
            <w:tcBorders>
              <w:top w:val="nil"/>
              <w:left w:val="nil"/>
              <w:bottom w:val="nil"/>
              <w:right w:val="nil"/>
            </w:tcBorders>
            <w:shd w:val="clear" w:color="auto" w:fill="auto"/>
            <w:vAlign w:val="bottom"/>
            <w:hideMark/>
          </w:tcPr>
          <w:p w:rsidR="002535DD" w:rsidRPr="002535DD" w:rsidRDefault="002535DD" w:rsidP="002535DD">
            <w:pPr>
              <w:spacing w:after="0" w:line="240" w:lineRule="auto"/>
              <w:ind w:firstLineChars="100" w:firstLine="160"/>
              <w:jc w:val="left"/>
              <w:rPr>
                <w:rFonts w:ascii="Arial" w:hAnsi="Arial" w:cs="Arial"/>
                <w:sz w:val="16"/>
                <w:szCs w:val="16"/>
              </w:rPr>
            </w:pPr>
            <w:r w:rsidRPr="002535DD">
              <w:rPr>
                <w:rFonts w:ascii="Arial" w:hAnsi="Arial" w:cs="Arial"/>
                <w:sz w:val="16"/>
                <w:szCs w:val="16"/>
              </w:rPr>
              <w:t>Helping Children with Autism</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5,716 </w:t>
            </w:r>
          </w:p>
        </w:tc>
        <w:tc>
          <w:tcPr>
            <w:tcW w:w="1134" w:type="dxa"/>
            <w:tcBorders>
              <w:top w:val="nil"/>
              <w:left w:val="nil"/>
              <w:bottom w:val="nil"/>
              <w:right w:val="nil"/>
            </w:tcBorders>
            <w:shd w:val="clear" w:color="000000" w:fill="E6E6E6"/>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5,737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5,818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5,899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5,988 </w:t>
            </w:r>
          </w:p>
        </w:tc>
      </w:tr>
      <w:tr w:rsidR="002535DD" w:rsidRPr="002535DD" w:rsidTr="00271F3E">
        <w:trPr>
          <w:cantSplit/>
          <w:trHeight w:val="450"/>
        </w:trPr>
        <w:tc>
          <w:tcPr>
            <w:tcW w:w="3402" w:type="dxa"/>
            <w:tcBorders>
              <w:top w:val="nil"/>
              <w:left w:val="nil"/>
              <w:bottom w:val="nil"/>
              <w:right w:val="nil"/>
            </w:tcBorders>
            <w:shd w:val="clear" w:color="auto" w:fill="auto"/>
            <w:vAlign w:val="bottom"/>
            <w:hideMark/>
          </w:tcPr>
          <w:p w:rsidR="002535DD" w:rsidRPr="002535DD" w:rsidRDefault="002535DD" w:rsidP="002535DD">
            <w:pPr>
              <w:spacing w:after="0" w:line="240" w:lineRule="auto"/>
              <w:ind w:firstLineChars="100" w:firstLine="160"/>
              <w:jc w:val="left"/>
              <w:rPr>
                <w:rFonts w:ascii="Arial" w:hAnsi="Arial" w:cs="Arial"/>
                <w:sz w:val="16"/>
                <w:szCs w:val="16"/>
              </w:rPr>
            </w:pPr>
            <w:r w:rsidRPr="002535DD">
              <w:rPr>
                <w:rFonts w:ascii="Arial" w:hAnsi="Arial" w:cs="Arial"/>
                <w:sz w:val="16"/>
                <w:szCs w:val="16"/>
              </w:rPr>
              <w:t xml:space="preserve">Improving the Teaching of Foreign </w:t>
            </w:r>
            <w:r w:rsidRPr="002535DD">
              <w:rPr>
                <w:rFonts w:ascii="Arial" w:hAnsi="Arial" w:cs="Arial"/>
                <w:sz w:val="16"/>
                <w:szCs w:val="16"/>
              </w:rPr>
              <w:br/>
            </w:r>
            <w:r w:rsidR="00B05D1F">
              <w:rPr>
                <w:rFonts w:ascii="Arial" w:hAnsi="Arial" w:cs="Arial"/>
                <w:sz w:val="16"/>
                <w:szCs w:val="16"/>
              </w:rPr>
              <w:t xml:space="preserve"> </w:t>
            </w:r>
            <w:r w:rsidRPr="002535DD">
              <w:rPr>
                <w:rFonts w:ascii="Arial" w:hAnsi="Arial" w:cs="Arial"/>
                <w:sz w:val="16"/>
                <w:szCs w:val="16"/>
              </w:rPr>
              <w:t>Languages</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600 </w:t>
            </w:r>
          </w:p>
        </w:tc>
        <w:tc>
          <w:tcPr>
            <w:tcW w:w="1134" w:type="dxa"/>
            <w:tcBorders>
              <w:top w:val="nil"/>
              <w:left w:val="nil"/>
              <w:bottom w:val="nil"/>
              <w:right w:val="nil"/>
            </w:tcBorders>
            <w:shd w:val="clear" w:color="000000" w:fill="E6E6E6"/>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 </w:t>
            </w:r>
          </w:p>
        </w:tc>
      </w:tr>
      <w:tr w:rsidR="002535DD" w:rsidRPr="002535DD" w:rsidTr="00271F3E">
        <w:trPr>
          <w:cantSplit/>
          <w:trHeight w:val="450"/>
        </w:trPr>
        <w:tc>
          <w:tcPr>
            <w:tcW w:w="3402" w:type="dxa"/>
            <w:tcBorders>
              <w:top w:val="nil"/>
              <w:left w:val="nil"/>
              <w:bottom w:val="nil"/>
              <w:right w:val="nil"/>
            </w:tcBorders>
            <w:shd w:val="clear" w:color="auto" w:fill="auto"/>
            <w:vAlign w:val="bottom"/>
            <w:hideMark/>
          </w:tcPr>
          <w:p w:rsidR="002535DD" w:rsidRPr="002535DD" w:rsidRDefault="002535DD" w:rsidP="002535DD">
            <w:pPr>
              <w:spacing w:after="0" w:line="240" w:lineRule="auto"/>
              <w:ind w:firstLineChars="100" w:firstLine="160"/>
              <w:jc w:val="left"/>
              <w:rPr>
                <w:rFonts w:ascii="Arial" w:hAnsi="Arial" w:cs="Arial"/>
                <w:sz w:val="16"/>
                <w:szCs w:val="16"/>
              </w:rPr>
            </w:pPr>
            <w:r w:rsidRPr="002535DD">
              <w:rPr>
                <w:rFonts w:ascii="Arial" w:hAnsi="Arial" w:cs="Arial"/>
                <w:sz w:val="16"/>
                <w:szCs w:val="16"/>
              </w:rPr>
              <w:t xml:space="preserve">Science, Technology, Engineering and </w:t>
            </w:r>
            <w:r w:rsidRPr="002535DD">
              <w:rPr>
                <w:rFonts w:ascii="Arial" w:hAnsi="Arial" w:cs="Arial"/>
                <w:sz w:val="16"/>
                <w:szCs w:val="16"/>
              </w:rPr>
              <w:br/>
            </w:r>
            <w:r w:rsidR="00B05D1F">
              <w:rPr>
                <w:rFonts w:ascii="Arial" w:hAnsi="Arial" w:cs="Arial"/>
                <w:sz w:val="16"/>
                <w:szCs w:val="16"/>
              </w:rPr>
              <w:t xml:space="preserve"> </w:t>
            </w:r>
            <w:r w:rsidRPr="002535DD">
              <w:rPr>
                <w:rFonts w:ascii="Arial" w:hAnsi="Arial" w:cs="Arial"/>
                <w:sz w:val="16"/>
                <w:szCs w:val="16"/>
              </w:rPr>
              <w:t>Mathematics (STEM)</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3,836 </w:t>
            </w:r>
          </w:p>
        </w:tc>
        <w:tc>
          <w:tcPr>
            <w:tcW w:w="1134" w:type="dxa"/>
            <w:tcBorders>
              <w:top w:val="nil"/>
              <w:left w:val="nil"/>
              <w:bottom w:val="nil"/>
              <w:right w:val="nil"/>
            </w:tcBorders>
            <w:shd w:val="clear" w:color="000000" w:fill="E6E6E6"/>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4,566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4,875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1,617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625 </w:t>
            </w:r>
          </w:p>
        </w:tc>
      </w:tr>
      <w:tr w:rsidR="002535DD" w:rsidRPr="002535DD" w:rsidTr="00271F3E">
        <w:trPr>
          <w:cantSplit/>
          <w:trHeight w:val="225"/>
        </w:trPr>
        <w:tc>
          <w:tcPr>
            <w:tcW w:w="3402" w:type="dxa"/>
            <w:tcBorders>
              <w:top w:val="nil"/>
              <w:left w:val="nil"/>
              <w:bottom w:val="nil"/>
              <w:right w:val="nil"/>
            </w:tcBorders>
            <w:shd w:val="clear" w:color="auto" w:fill="auto"/>
            <w:vAlign w:val="bottom"/>
            <w:hideMark/>
          </w:tcPr>
          <w:p w:rsidR="002535DD" w:rsidRPr="002535DD" w:rsidRDefault="002535DD" w:rsidP="002535DD">
            <w:pPr>
              <w:spacing w:after="0" w:line="240" w:lineRule="auto"/>
              <w:ind w:firstLineChars="100" w:firstLine="160"/>
              <w:jc w:val="left"/>
              <w:rPr>
                <w:rFonts w:ascii="Arial" w:hAnsi="Arial" w:cs="Arial"/>
                <w:sz w:val="16"/>
                <w:szCs w:val="16"/>
              </w:rPr>
            </w:pPr>
            <w:r w:rsidRPr="002535DD">
              <w:rPr>
                <w:rFonts w:ascii="Arial" w:hAnsi="Arial" w:cs="Arial"/>
                <w:sz w:val="16"/>
                <w:szCs w:val="16"/>
              </w:rPr>
              <w:t>Maths and Science Participation</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5,250 </w:t>
            </w:r>
          </w:p>
        </w:tc>
        <w:tc>
          <w:tcPr>
            <w:tcW w:w="1134" w:type="dxa"/>
            <w:tcBorders>
              <w:top w:val="nil"/>
              <w:left w:val="nil"/>
              <w:bottom w:val="nil"/>
              <w:right w:val="nil"/>
            </w:tcBorders>
            <w:shd w:val="clear" w:color="000000" w:fill="E6E6E6"/>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2,000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1,000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 </w:t>
            </w:r>
          </w:p>
        </w:tc>
      </w:tr>
      <w:tr w:rsidR="002535DD" w:rsidRPr="002535DD" w:rsidTr="00271F3E">
        <w:trPr>
          <w:cantSplit/>
          <w:trHeight w:val="225"/>
        </w:trPr>
        <w:tc>
          <w:tcPr>
            <w:tcW w:w="3402" w:type="dxa"/>
            <w:tcBorders>
              <w:top w:val="nil"/>
              <w:left w:val="nil"/>
              <w:bottom w:val="nil"/>
              <w:right w:val="nil"/>
            </w:tcBorders>
            <w:shd w:val="clear" w:color="auto" w:fill="auto"/>
            <w:vAlign w:val="bottom"/>
            <w:hideMark/>
          </w:tcPr>
          <w:p w:rsidR="002535DD" w:rsidRPr="002535DD" w:rsidRDefault="002535DD" w:rsidP="002535DD">
            <w:pPr>
              <w:spacing w:after="0" w:line="240" w:lineRule="auto"/>
              <w:ind w:firstLineChars="100" w:firstLine="160"/>
              <w:jc w:val="left"/>
              <w:rPr>
                <w:rFonts w:ascii="Arial" w:hAnsi="Arial" w:cs="Arial"/>
                <w:sz w:val="16"/>
                <w:szCs w:val="16"/>
              </w:rPr>
            </w:pPr>
            <w:r w:rsidRPr="002535DD">
              <w:rPr>
                <w:rFonts w:ascii="Arial" w:hAnsi="Arial" w:cs="Arial"/>
                <w:sz w:val="16"/>
                <w:szCs w:val="16"/>
              </w:rPr>
              <w:t>National Assessment Reform</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9,840 </w:t>
            </w:r>
          </w:p>
        </w:tc>
        <w:tc>
          <w:tcPr>
            <w:tcW w:w="1134" w:type="dxa"/>
            <w:tcBorders>
              <w:top w:val="nil"/>
              <w:left w:val="nil"/>
              <w:bottom w:val="nil"/>
              <w:right w:val="nil"/>
            </w:tcBorders>
            <w:shd w:val="clear" w:color="000000" w:fill="E6E6E6"/>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10,220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2,200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2,200 </w:t>
            </w:r>
          </w:p>
        </w:tc>
      </w:tr>
      <w:tr w:rsidR="002535DD" w:rsidRPr="002535DD" w:rsidTr="00271F3E">
        <w:trPr>
          <w:cantSplit/>
          <w:trHeight w:val="225"/>
        </w:trPr>
        <w:tc>
          <w:tcPr>
            <w:tcW w:w="3402" w:type="dxa"/>
            <w:tcBorders>
              <w:top w:val="nil"/>
              <w:left w:val="nil"/>
              <w:bottom w:val="nil"/>
              <w:right w:val="nil"/>
            </w:tcBorders>
            <w:shd w:val="clear" w:color="auto" w:fill="auto"/>
            <w:vAlign w:val="bottom"/>
            <w:hideMark/>
          </w:tcPr>
          <w:p w:rsidR="002535DD" w:rsidRPr="002535DD" w:rsidRDefault="002535DD" w:rsidP="002535DD">
            <w:pPr>
              <w:spacing w:after="0" w:line="240" w:lineRule="auto"/>
              <w:ind w:firstLineChars="100" w:firstLine="160"/>
              <w:jc w:val="left"/>
              <w:rPr>
                <w:rFonts w:ascii="Arial" w:hAnsi="Arial" w:cs="Arial"/>
                <w:sz w:val="16"/>
                <w:szCs w:val="16"/>
              </w:rPr>
            </w:pPr>
            <w:r w:rsidRPr="002535DD">
              <w:rPr>
                <w:rFonts w:ascii="Arial" w:hAnsi="Arial" w:cs="Arial"/>
                <w:sz w:val="16"/>
                <w:szCs w:val="16"/>
              </w:rPr>
              <w:t>Quality Outcomes</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40,028 </w:t>
            </w:r>
          </w:p>
        </w:tc>
        <w:tc>
          <w:tcPr>
            <w:tcW w:w="1134" w:type="dxa"/>
            <w:tcBorders>
              <w:top w:val="nil"/>
              <w:left w:val="nil"/>
              <w:bottom w:val="nil"/>
              <w:right w:val="nil"/>
            </w:tcBorders>
            <w:shd w:val="clear" w:color="000000" w:fill="E6E6E6"/>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37,176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35,704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34,035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34,360 </w:t>
            </w:r>
          </w:p>
        </w:tc>
      </w:tr>
      <w:tr w:rsidR="002535DD" w:rsidRPr="002535DD" w:rsidTr="00271F3E">
        <w:trPr>
          <w:cantSplit/>
          <w:trHeight w:val="450"/>
        </w:trPr>
        <w:tc>
          <w:tcPr>
            <w:tcW w:w="3402" w:type="dxa"/>
            <w:tcBorders>
              <w:top w:val="nil"/>
              <w:left w:val="nil"/>
              <w:bottom w:val="nil"/>
              <w:right w:val="nil"/>
            </w:tcBorders>
            <w:shd w:val="clear" w:color="auto" w:fill="auto"/>
            <w:hideMark/>
          </w:tcPr>
          <w:p w:rsidR="002535DD" w:rsidRPr="002535DD" w:rsidRDefault="002535DD" w:rsidP="002535DD">
            <w:pPr>
              <w:spacing w:after="0" w:line="240" w:lineRule="auto"/>
              <w:ind w:firstLineChars="100" w:firstLine="160"/>
              <w:jc w:val="left"/>
              <w:rPr>
                <w:rFonts w:ascii="Arial" w:hAnsi="Arial" w:cs="Arial"/>
                <w:sz w:val="16"/>
                <w:szCs w:val="16"/>
              </w:rPr>
            </w:pPr>
            <w:r w:rsidRPr="002535DD">
              <w:rPr>
                <w:rFonts w:ascii="Arial" w:hAnsi="Arial" w:cs="Arial"/>
                <w:sz w:val="16"/>
                <w:szCs w:val="16"/>
              </w:rPr>
              <w:t xml:space="preserve">Inspiring all Australians in Digital Literacy </w:t>
            </w:r>
            <w:r w:rsidRPr="002535DD">
              <w:rPr>
                <w:rFonts w:ascii="Arial" w:hAnsi="Arial" w:cs="Arial"/>
                <w:sz w:val="16"/>
                <w:szCs w:val="16"/>
              </w:rPr>
              <w:br/>
            </w:r>
            <w:r w:rsidR="00B05D1F">
              <w:rPr>
                <w:rFonts w:ascii="Arial" w:hAnsi="Arial" w:cs="Arial"/>
                <w:sz w:val="16"/>
                <w:szCs w:val="16"/>
              </w:rPr>
              <w:t xml:space="preserve"> </w:t>
            </w:r>
            <w:r w:rsidRPr="002535DD">
              <w:rPr>
                <w:rFonts w:ascii="Arial" w:hAnsi="Arial" w:cs="Arial"/>
                <w:sz w:val="16"/>
                <w:szCs w:val="16"/>
              </w:rPr>
              <w:t>and STEM</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 </w:t>
            </w:r>
          </w:p>
        </w:tc>
        <w:tc>
          <w:tcPr>
            <w:tcW w:w="1134" w:type="dxa"/>
            <w:tcBorders>
              <w:top w:val="nil"/>
              <w:left w:val="nil"/>
              <w:bottom w:val="nil"/>
              <w:right w:val="nil"/>
            </w:tcBorders>
            <w:shd w:val="clear" w:color="000000" w:fill="E6E6E6"/>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14,607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16,496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16,343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15,350 </w:t>
            </w:r>
          </w:p>
        </w:tc>
      </w:tr>
      <w:tr w:rsidR="002535DD" w:rsidRPr="002535DD" w:rsidTr="00271F3E">
        <w:trPr>
          <w:cantSplit/>
          <w:trHeight w:val="225"/>
        </w:trPr>
        <w:tc>
          <w:tcPr>
            <w:tcW w:w="3402" w:type="dxa"/>
            <w:tcBorders>
              <w:top w:val="nil"/>
              <w:left w:val="nil"/>
              <w:bottom w:val="nil"/>
              <w:right w:val="nil"/>
            </w:tcBorders>
            <w:shd w:val="clear" w:color="auto" w:fill="auto"/>
            <w:vAlign w:val="bottom"/>
            <w:hideMark/>
          </w:tcPr>
          <w:p w:rsidR="002535DD" w:rsidRPr="002535DD" w:rsidRDefault="002535DD" w:rsidP="002535DD">
            <w:pPr>
              <w:spacing w:after="0" w:line="240" w:lineRule="auto"/>
              <w:ind w:firstLineChars="100" w:firstLine="160"/>
              <w:jc w:val="left"/>
              <w:rPr>
                <w:rFonts w:ascii="Arial" w:hAnsi="Arial" w:cs="Arial"/>
                <w:sz w:val="16"/>
                <w:szCs w:val="16"/>
              </w:rPr>
            </w:pPr>
            <w:r w:rsidRPr="002535DD">
              <w:rPr>
                <w:rFonts w:ascii="Arial" w:hAnsi="Arial" w:cs="Arial"/>
                <w:sz w:val="16"/>
                <w:szCs w:val="16"/>
              </w:rPr>
              <w:t>Teach for Australia</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7,610 </w:t>
            </w:r>
          </w:p>
        </w:tc>
        <w:tc>
          <w:tcPr>
            <w:tcW w:w="1134" w:type="dxa"/>
            <w:tcBorders>
              <w:top w:val="nil"/>
              <w:left w:val="nil"/>
              <w:bottom w:val="nil"/>
              <w:right w:val="nil"/>
            </w:tcBorders>
            <w:shd w:val="clear" w:color="000000" w:fill="E6E6E6"/>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6,139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7,028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7,118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2,145 </w:t>
            </w:r>
          </w:p>
        </w:tc>
      </w:tr>
      <w:tr w:rsidR="002535DD" w:rsidRPr="002535DD" w:rsidTr="00271F3E">
        <w:trPr>
          <w:cantSplit/>
          <w:trHeight w:val="225"/>
        </w:trPr>
        <w:tc>
          <w:tcPr>
            <w:tcW w:w="3402" w:type="dxa"/>
            <w:tcBorders>
              <w:top w:val="nil"/>
              <w:left w:val="nil"/>
              <w:bottom w:val="nil"/>
              <w:right w:val="nil"/>
            </w:tcBorders>
            <w:shd w:val="clear" w:color="auto" w:fill="auto"/>
            <w:vAlign w:val="bottom"/>
            <w:hideMark/>
          </w:tcPr>
          <w:p w:rsidR="002535DD" w:rsidRPr="002535DD" w:rsidRDefault="002535DD" w:rsidP="002535DD">
            <w:pPr>
              <w:spacing w:after="0" w:line="240" w:lineRule="auto"/>
              <w:ind w:firstLineChars="100" w:firstLine="160"/>
              <w:jc w:val="left"/>
              <w:rPr>
                <w:rFonts w:ascii="Arial" w:hAnsi="Arial" w:cs="Arial"/>
                <w:sz w:val="16"/>
                <w:szCs w:val="16"/>
              </w:rPr>
            </w:pPr>
            <w:r w:rsidRPr="002535DD">
              <w:rPr>
                <w:rFonts w:ascii="Arial" w:hAnsi="Arial" w:cs="Arial"/>
                <w:sz w:val="16"/>
                <w:szCs w:val="16"/>
              </w:rPr>
              <w:t>Universal Access</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1,500 </w:t>
            </w:r>
          </w:p>
        </w:tc>
        <w:tc>
          <w:tcPr>
            <w:tcW w:w="1134" w:type="dxa"/>
            <w:tcBorders>
              <w:top w:val="nil"/>
              <w:left w:val="nil"/>
              <w:bottom w:val="nil"/>
              <w:right w:val="nil"/>
            </w:tcBorders>
            <w:shd w:val="clear" w:color="000000" w:fill="E6E6E6"/>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1,500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1,500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 </w:t>
            </w:r>
          </w:p>
        </w:tc>
      </w:tr>
      <w:tr w:rsidR="002535DD" w:rsidRPr="002535DD" w:rsidTr="00271F3E">
        <w:trPr>
          <w:cantSplit/>
          <w:trHeight w:val="225"/>
        </w:trPr>
        <w:tc>
          <w:tcPr>
            <w:tcW w:w="3402" w:type="dxa"/>
            <w:tcBorders>
              <w:top w:val="nil"/>
              <w:left w:val="nil"/>
              <w:bottom w:val="nil"/>
              <w:right w:val="nil"/>
            </w:tcBorders>
            <w:shd w:val="clear" w:color="auto" w:fill="auto"/>
            <w:vAlign w:val="bottom"/>
            <w:hideMark/>
          </w:tcPr>
          <w:p w:rsidR="002535DD" w:rsidRPr="002535DD" w:rsidRDefault="002535DD" w:rsidP="002535DD">
            <w:pPr>
              <w:spacing w:after="0" w:line="240" w:lineRule="auto"/>
              <w:jc w:val="left"/>
              <w:rPr>
                <w:rFonts w:ascii="Arial" w:hAnsi="Arial" w:cs="Arial"/>
                <w:sz w:val="16"/>
                <w:szCs w:val="16"/>
              </w:rPr>
            </w:pPr>
            <w:r w:rsidRPr="002535DD">
              <w:rPr>
                <w:rFonts w:ascii="Arial" w:hAnsi="Arial" w:cs="Arial"/>
                <w:sz w:val="16"/>
                <w:szCs w:val="16"/>
              </w:rPr>
              <w:t>Special Account Expenses:</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left"/>
              <w:rPr>
                <w:rFonts w:ascii="Arial" w:hAnsi="Arial" w:cs="Arial"/>
                <w:sz w:val="16"/>
                <w:szCs w:val="16"/>
              </w:rPr>
            </w:pPr>
          </w:p>
        </w:tc>
        <w:tc>
          <w:tcPr>
            <w:tcW w:w="1134" w:type="dxa"/>
            <w:tcBorders>
              <w:top w:val="nil"/>
              <w:left w:val="nil"/>
              <w:bottom w:val="nil"/>
              <w:right w:val="nil"/>
            </w:tcBorders>
            <w:shd w:val="clear" w:color="000000" w:fill="E6E6E6"/>
            <w:noWrap/>
            <w:vAlign w:val="bottom"/>
            <w:hideMark/>
          </w:tcPr>
          <w:p w:rsidR="002535DD" w:rsidRPr="002535DD" w:rsidRDefault="002535DD" w:rsidP="002535DD">
            <w:pPr>
              <w:spacing w:after="0" w:line="240" w:lineRule="auto"/>
              <w:jc w:val="left"/>
              <w:rPr>
                <w:rFonts w:ascii="Arial" w:hAnsi="Arial" w:cs="Arial"/>
                <w:sz w:val="16"/>
                <w:szCs w:val="16"/>
              </w:rPr>
            </w:pPr>
            <w:r w:rsidRPr="002535DD">
              <w:rPr>
                <w:rFonts w:ascii="Arial" w:hAnsi="Arial" w:cs="Arial"/>
                <w:sz w:val="16"/>
                <w:szCs w:val="16"/>
              </w:rPr>
              <w:t>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left"/>
              <w:rPr>
                <w:rFonts w:ascii="Arial" w:hAnsi="Arial" w:cs="Arial"/>
                <w:sz w:val="16"/>
                <w:szCs w:val="16"/>
              </w:rPr>
            </w:pPr>
          </w:p>
        </w:tc>
      </w:tr>
      <w:tr w:rsidR="002535DD" w:rsidRPr="002535DD" w:rsidTr="00271F3E">
        <w:trPr>
          <w:cantSplit/>
          <w:trHeight w:val="244"/>
        </w:trPr>
        <w:tc>
          <w:tcPr>
            <w:tcW w:w="3402" w:type="dxa"/>
            <w:tcBorders>
              <w:top w:val="nil"/>
              <w:left w:val="nil"/>
              <w:bottom w:val="nil"/>
              <w:right w:val="nil"/>
            </w:tcBorders>
            <w:shd w:val="clear" w:color="auto" w:fill="auto"/>
            <w:vAlign w:val="bottom"/>
            <w:hideMark/>
          </w:tcPr>
          <w:p w:rsidR="002535DD" w:rsidRPr="002535DD" w:rsidRDefault="002535DD" w:rsidP="002535DD">
            <w:pPr>
              <w:spacing w:after="0" w:line="240" w:lineRule="auto"/>
              <w:ind w:firstLineChars="100" w:firstLine="160"/>
              <w:jc w:val="left"/>
              <w:rPr>
                <w:rFonts w:ascii="Arial" w:hAnsi="Arial" w:cs="Arial"/>
                <w:sz w:val="16"/>
                <w:szCs w:val="16"/>
              </w:rPr>
            </w:pPr>
            <w:r w:rsidRPr="002535DD">
              <w:rPr>
                <w:rFonts w:ascii="Arial" w:hAnsi="Arial" w:cs="Arial"/>
                <w:sz w:val="16"/>
                <w:szCs w:val="16"/>
              </w:rPr>
              <w:t>SOETM - Students with Disabilities</w:t>
            </w:r>
            <w:r w:rsidRPr="002535DD">
              <w:rPr>
                <w:rFonts w:ascii="Arial" w:hAnsi="Arial" w:cs="Arial"/>
                <w:sz w:val="16"/>
                <w:szCs w:val="16"/>
                <w:vertAlign w:val="superscript"/>
              </w:rPr>
              <w:t>(a)</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1,672 </w:t>
            </w:r>
          </w:p>
        </w:tc>
        <w:tc>
          <w:tcPr>
            <w:tcW w:w="1134" w:type="dxa"/>
            <w:tcBorders>
              <w:top w:val="nil"/>
              <w:left w:val="nil"/>
              <w:bottom w:val="nil"/>
              <w:right w:val="nil"/>
            </w:tcBorders>
            <w:shd w:val="clear" w:color="000000" w:fill="E6E6E6"/>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2,583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578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 </w:t>
            </w:r>
          </w:p>
        </w:tc>
      </w:tr>
      <w:tr w:rsidR="002535DD" w:rsidRPr="002535DD" w:rsidTr="00271F3E">
        <w:trPr>
          <w:cantSplit/>
          <w:trHeight w:val="225"/>
        </w:trPr>
        <w:tc>
          <w:tcPr>
            <w:tcW w:w="3402" w:type="dxa"/>
            <w:tcBorders>
              <w:top w:val="nil"/>
              <w:left w:val="nil"/>
              <w:bottom w:val="single" w:sz="4" w:space="0" w:color="auto"/>
              <w:right w:val="nil"/>
            </w:tcBorders>
            <w:shd w:val="clear" w:color="auto" w:fill="auto"/>
            <w:vAlign w:val="bottom"/>
            <w:hideMark/>
          </w:tcPr>
          <w:p w:rsidR="002535DD" w:rsidRPr="002535DD" w:rsidRDefault="002535DD" w:rsidP="002535DD">
            <w:pPr>
              <w:spacing w:after="0" w:line="240" w:lineRule="auto"/>
              <w:jc w:val="left"/>
              <w:rPr>
                <w:rFonts w:ascii="Arial" w:hAnsi="Arial" w:cs="Arial"/>
                <w:b/>
                <w:bCs/>
                <w:sz w:val="16"/>
                <w:szCs w:val="16"/>
              </w:rPr>
            </w:pPr>
            <w:r w:rsidRPr="002535DD">
              <w:rPr>
                <w:rFonts w:ascii="Arial" w:hAnsi="Arial" w:cs="Arial"/>
                <w:b/>
                <w:bCs/>
                <w:sz w:val="16"/>
                <w:szCs w:val="16"/>
              </w:rPr>
              <w:t>Total expenses for program 1.3</w:t>
            </w:r>
          </w:p>
        </w:tc>
        <w:tc>
          <w:tcPr>
            <w:tcW w:w="1134" w:type="dxa"/>
            <w:tcBorders>
              <w:top w:val="single" w:sz="4" w:space="0" w:color="auto"/>
              <w:left w:val="nil"/>
              <w:bottom w:val="single" w:sz="4" w:space="0" w:color="auto"/>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b/>
                <w:bCs/>
                <w:sz w:val="16"/>
                <w:szCs w:val="16"/>
              </w:rPr>
            </w:pPr>
            <w:r w:rsidRPr="002535DD">
              <w:rPr>
                <w:rFonts w:ascii="Arial" w:hAnsi="Arial" w:cs="Arial"/>
                <w:b/>
                <w:bCs/>
                <w:sz w:val="16"/>
                <w:szCs w:val="16"/>
              </w:rPr>
              <w:t xml:space="preserve">102,636 </w:t>
            </w:r>
          </w:p>
        </w:tc>
        <w:tc>
          <w:tcPr>
            <w:tcW w:w="1134" w:type="dxa"/>
            <w:tcBorders>
              <w:top w:val="single" w:sz="4" w:space="0" w:color="auto"/>
              <w:left w:val="nil"/>
              <w:bottom w:val="single" w:sz="4" w:space="0" w:color="auto"/>
              <w:right w:val="nil"/>
            </w:tcBorders>
            <w:shd w:val="clear" w:color="000000" w:fill="E6E6E6"/>
            <w:noWrap/>
            <w:vAlign w:val="bottom"/>
            <w:hideMark/>
          </w:tcPr>
          <w:p w:rsidR="002535DD" w:rsidRPr="002535DD" w:rsidRDefault="002535DD" w:rsidP="002535DD">
            <w:pPr>
              <w:spacing w:after="0" w:line="240" w:lineRule="auto"/>
              <w:jc w:val="right"/>
              <w:rPr>
                <w:rFonts w:ascii="Arial" w:hAnsi="Arial" w:cs="Arial"/>
                <w:b/>
                <w:bCs/>
                <w:sz w:val="16"/>
                <w:szCs w:val="16"/>
              </w:rPr>
            </w:pPr>
            <w:r w:rsidRPr="002535DD">
              <w:rPr>
                <w:rFonts w:ascii="Arial" w:hAnsi="Arial" w:cs="Arial"/>
                <w:b/>
                <w:bCs/>
                <w:sz w:val="16"/>
                <w:szCs w:val="16"/>
              </w:rPr>
              <w:t xml:space="preserve">111,480 </w:t>
            </w:r>
          </w:p>
        </w:tc>
        <w:tc>
          <w:tcPr>
            <w:tcW w:w="1134" w:type="dxa"/>
            <w:tcBorders>
              <w:top w:val="single" w:sz="4" w:space="0" w:color="auto"/>
              <w:left w:val="nil"/>
              <w:bottom w:val="single" w:sz="4" w:space="0" w:color="auto"/>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b/>
                <w:bCs/>
                <w:sz w:val="16"/>
                <w:szCs w:val="16"/>
              </w:rPr>
            </w:pPr>
            <w:r w:rsidRPr="002535DD">
              <w:rPr>
                <w:rFonts w:ascii="Arial" w:hAnsi="Arial" w:cs="Arial"/>
                <w:b/>
                <w:bCs/>
                <w:sz w:val="16"/>
                <w:szCs w:val="16"/>
              </w:rPr>
              <w:t xml:space="preserve">104,303 </w:t>
            </w:r>
          </w:p>
        </w:tc>
        <w:tc>
          <w:tcPr>
            <w:tcW w:w="1134" w:type="dxa"/>
            <w:tcBorders>
              <w:top w:val="single" w:sz="4" w:space="0" w:color="auto"/>
              <w:left w:val="nil"/>
              <w:bottom w:val="single" w:sz="4" w:space="0" w:color="auto"/>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b/>
                <w:bCs/>
                <w:sz w:val="16"/>
                <w:szCs w:val="16"/>
              </w:rPr>
            </w:pPr>
            <w:r w:rsidRPr="002535DD">
              <w:rPr>
                <w:rFonts w:ascii="Arial" w:hAnsi="Arial" w:cs="Arial"/>
                <w:b/>
                <w:bCs/>
                <w:sz w:val="16"/>
                <w:szCs w:val="16"/>
              </w:rPr>
              <w:t xml:space="preserve">96,537 </w:t>
            </w:r>
          </w:p>
        </w:tc>
        <w:tc>
          <w:tcPr>
            <w:tcW w:w="1134" w:type="dxa"/>
            <w:tcBorders>
              <w:top w:val="single" w:sz="4" w:space="0" w:color="auto"/>
              <w:left w:val="nil"/>
              <w:bottom w:val="single" w:sz="4" w:space="0" w:color="auto"/>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b/>
                <w:bCs/>
                <w:sz w:val="16"/>
                <w:szCs w:val="16"/>
              </w:rPr>
            </w:pPr>
            <w:r w:rsidRPr="002535DD">
              <w:rPr>
                <w:rFonts w:ascii="Arial" w:hAnsi="Arial" w:cs="Arial"/>
                <w:b/>
                <w:bCs/>
                <w:sz w:val="16"/>
                <w:szCs w:val="16"/>
              </w:rPr>
              <w:t xml:space="preserve">92,413 </w:t>
            </w:r>
          </w:p>
        </w:tc>
      </w:tr>
    </w:tbl>
    <w:p w:rsidR="00EF18D4" w:rsidRPr="00214932" w:rsidRDefault="00EF18D4" w:rsidP="004C4A73">
      <w:pPr>
        <w:pStyle w:val="ChartGraphic"/>
        <w:rPr>
          <w:noProof w:val="0"/>
          <w:highlight w:val="yellow"/>
        </w:rPr>
      </w:pPr>
    </w:p>
    <w:p w:rsidR="00473E51" w:rsidRPr="008C7BC9" w:rsidRDefault="004C4A73" w:rsidP="000402BE">
      <w:pPr>
        <w:pStyle w:val="ChartandTableFootnote"/>
        <w:jc w:val="left"/>
      </w:pPr>
      <w:r w:rsidRPr="008C7BC9">
        <w:t xml:space="preserve">(a) </w:t>
      </w:r>
      <w:r w:rsidRPr="008C7BC9">
        <w:tab/>
        <w:t>The special account holds funds on behalf of all governments for the implementation of the Nationally Consistent Collection of Data on School St</w:t>
      </w:r>
      <w:r w:rsidR="002D4F7D" w:rsidRPr="008C7BC9">
        <w:t xml:space="preserve">udents with Disability (NCCD). </w:t>
      </w:r>
      <w:r w:rsidRPr="008C7BC9">
        <w:t xml:space="preserve">The profiled expenditure reflects projected implementation plans as agreed by the Joint Working Group to provide advice on </w:t>
      </w:r>
      <w:r w:rsidR="002D4F7D" w:rsidRPr="008C7BC9">
        <w:t>r</w:t>
      </w:r>
      <w:r w:rsidRPr="008C7BC9">
        <w:t xml:space="preserve">eforms for </w:t>
      </w:r>
      <w:r w:rsidR="002D4F7D" w:rsidRPr="008C7BC9">
        <w:t>s</w:t>
      </w:r>
      <w:r w:rsidRPr="008C7BC9">
        <w:t xml:space="preserve">tudents with </w:t>
      </w:r>
      <w:r w:rsidR="002D4F7D" w:rsidRPr="008C7BC9">
        <w:t>d</w:t>
      </w:r>
      <w:r w:rsidRPr="008C7BC9">
        <w:t>isability.</w:t>
      </w:r>
    </w:p>
    <w:p w:rsidR="00E5069A" w:rsidRDefault="00E5069A">
      <w:pPr>
        <w:spacing w:after="0" w:line="240" w:lineRule="auto"/>
        <w:jc w:val="left"/>
        <w:rPr>
          <w:rFonts w:ascii="Arial" w:hAnsi="Arial"/>
          <w:b/>
          <w:bCs/>
          <w:iCs/>
          <w:sz w:val="19"/>
          <w:szCs w:val="19"/>
        </w:rPr>
      </w:pPr>
      <w:r>
        <w:br w:type="page"/>
      </w:r>
    </w:p>
    <w:p w:rsidR="00230C13" w:rsidRPr="008C7BC9" w:rsidRDefault="00230C13" w:rsidP="005B6C80">
      <w:pPr>
        <w:pStyle w:val="Heading5"/>
        <w:rPr>
          <w:lang w:val="en-AU"/>
        </w:rPr>
      </w:pPr>
      <w:r w:rsidRPr="008C7BC9">
        <w:rPr>
          <w:lang w:val="en-AU"/>
        </w:rPr>
        <w:t>Program 1.4: Trade Training Centres in Schools</w:t>
      </w:r>
    </w:p>
    <w:p w:rsidR="004C4A73" w:rsidRPr="008C7BC9" w:rsidRDefault="00EF18D4" w:rsidP="00EF18D4">
      <w:pPr>
        <w:pStyle w:val="Heading6"/>
        <w:rPr>
          <w:lang w:val="en-AU"/>
        </w:rPr>
      </w:pPr>
      <w:r w:rsidRPr="008C7BC9">
        <w:rPr>
          <w:lang w:val="en-AU"/>
        </w:rPr>
        <w:t>Program expenses 1.4 Trade Training Centres in Schools</w:t>
      </w:r>
    </w:p>
    <w:tbl>
      <w:tblPr>
        <w:tblW w:w="9072" w:type="dxa"/>
        <w:tblInd w:w="93" w:type="dxa"/>
        <w:tblLook w:val="04A0" w:firstRow="1" w:lastRow="0" w:firstColumn="1" w:lastColumn="0" w:noHBand="0" w:noVBand="1"/>
      </w:tblPr>
      <w:tblGrid>
        <w:gridCol w:w="3402"/>
        <w:gridCol w:w="1134"/>
        <w:gridCol w:w="1134"/>
        <w:gridCol w:w="1134"/>
        <w:gridCol w:w="1134"/>
        <w:gridCol w:w="1134"/>
      </w:tblGrid>
      <w:tr w:rsidR="002535DD" w:rsidRPr="002535DD" w:rsidTr="00383BD1">
        <w:trPr>
          <w:cantSplit/>
          <w:trHeight w:val="1125"/>
          <w:tblHeader/>
        </w:trPr>
        <w:tc>
          <w:tcPr>
            <w:tcW w:w="3402" w:type="dxa"/>
            <w:tcBorders>
              <w:top w:val="single" w:sz="4" w:space="0" w:color="auto"/>
              <w:left w:val="nil"/>
              <w:bottom w:val="nil"/>
              <w:right w:val="nil"/>
            </w:tcBorders>
            <w:shd w:val="clear" w:color="auto" w:fill="auto"/>
            <w:noWrap/>
            <w:vAlign w:val="bottom"/>
            <w:hideMark/>
          </w:tcPr>
          <w:p w:rsidR="002535DD" w:rsidRPr="002535DD" w:rsidRDefault="002535DD" w:rsidP="002535DD">
            <w:pPr>
              <w:spacing w:after="0" w:line="240" w:lineRule="auto"/>
              <w:jc w:val="left"/>
              <w:rPr>
                <w:rFonts w:ascii="Arial" w:hAnsi="Arial" w:cs="Arial"/>
                <w:sz w:val="16"/>
                <w:szCs w:val="16"/>
              </w:rPr>
            </w:pPr>
            <w:r w:rsidRPr="002535DD">
              <w:rPr>
                <w:rFonts w:ascii="Arial" w:hAnsi="Arial" w:cs="Arial"/>
                <w:sz w:val="16"/>
                <w:szCs w:val="16"/>
              </w:rPr>
              <w:t> </w:t>
            </w:r>
          </w:p>
        </w:tc>
        <w:tc>
          <w:tcPr>
            <w:tcW w:w="1134" w:type="dxa"/>
            <w:tcBorders>
              <w:top w:val="single" w:sz="4" w:space="0" w:color="auto"/>
              <w:left w:val="nil"/>
              <w:bottom w:val="single" w:sz="4" w:space="0" w:color="auto"/>
              <w:right w:val="nil"/>
            </w:tcBorders>
            <w:shd w:val="clear" w:color="auto" w:fill="auto"/>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2015–16 Actual</w:t>
            </w:r>
            <w:r w:rsidRPr="002535DD">
              <w:rPr>
                <w:rFonts w:ascii="Arial" w:hAnsi="Arial" w:cs="Arial"/>
                <w:sz w:val="16"/>
                <w:szCs w:val="16"/>
              </w:rPr>
              <w:br/>
              <w:t>expenses</w:t>
            </w:r>
            <w:r w:rsidRPr="002535DD">
              <w:rPr>
                <w:rFonts w:ascii="Arial" w:hAnsi="Arial" w:cs="Arial"/>
                <w:sz w:val="16"/>
                <w:szCs w:val="16"/>
              </w:rPr>
              <w:br/>
            </w:r>
            <w:r w:rsidRPr="002535DD">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000000" w:fill="E6E6E6"/>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2016–17 </w:t>
            </w:r>
            <w:r w:rsidRPr="002535DD">
              <w:rPr>
                <w:rFonts w:ascii="Arial" w:hAnsi="Arial" w:cs="Arial"/>
                <w:sz w:val="16"/>
                <w:szCs w:val="16"/>
              </w:rPr>
              <w:br/>
              <w:t>Revised estimated expenses</w:t>
            </w:r>
            <w:r w:rsidRPr="002535DD">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2017–18 Forward estimate</w:t>
            </w:r>
            <w:r w:rsidRPr="002535DD">
              <w:rPr>
                <w:rFonts w:ascii="Arial" w:hAnsi="Arial" w:cs="Arial"/>
                <w:sz w:val="16"/>
                <w:szCs w:val="16"/>
              </w:rPr>
              <w:br/>
            </w:r>
            <w:r w:rsidRPr="002535DD">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2018–19 Forward estimate</w:t>
            </w:r>
            <w:r w:rsidRPr="002535DD">
              <w:rPr>
                <w:rFonts w:ascii="Arial" w:hAnsi="Arial" w:cs="Arial"/>
                <w:sz w:val="16"/>
                <w:szCs w:val="16"/>
              </w:rPr>
              <w:br/>
            </w:r>
            <w:r w:rsidRPr="002535DD">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2019–20</w:t>
            </w:r>
            <w:r w:rsidRPr="002535DD">
              <w:rPr>
                <w:rFonts w:ascii="Arial" w:hAnsi="Arial" w:cs="Arial"/>
                <w:sz w:val="16"/>
                <w:szCs w:val="16"/>
              </w:rPr>
              <w:br/>
              <w:t>Forward estimate</w:t>
            </w:r>
            <w:r w:rsidRPr="002535DD">
              <w:rPr>
                <w:rFonts w:ascii="Arial" w:hAnsi="Arial" w:cs="Arial"/>
                <w:sz w:val="16"/>
                <w:szCs w:val="16"/>
              </w:rPr>
              <w:br/>
            </w:r>
            <w:r w:rsidRPr="002535DD">
              <w:rPr>
                <w:rFonts w:ascii="Arial" w:hAnsi="Arial" w:cs="Arial"/>
                <w:sz w:val="16"/>
                <w:szCs w:val="16"/>
              </w:rPr>
              <w:br/>
              <w:t>$'000</w:t>
            </w:r>
          </w:p>
        </w:tc>
      </w:tr>
      <w:tr w:rsidR="002535DD" w:rsidRPr="002535DD" w:rsidTr="00383BD1">
        <w:trPr>
          <w:cantSplit/>
          <w:trHeight w:val="225"/>
        </w:trPr>
        <w:tc>
          <w:tcPr>
            <w:tcW w:w="3402"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left"/>
              <w:rPr>
                <w:rFonts w:ascii="Arial" w:hAnsi="Arial" w:cs="Arial"/>
                <w:sz w:val="16"/>
                <w:szCs w:val="16"/>
              </w:rPr>
            </w:pPr>
            <w:r w:rsidRPr="002535DD">
              <w:rPr>
                <w:rFonts w:ascii="Arial" w:hAnsi="Arial" w:cs="Arial"/>
                <w:sz w:val="16"/>
                <w:szCs w:val="16"/>
              </w:rPr>
              <w:t>Annual administered expenses:</w:t>
            </w:r>
          </w:p>
        </w:tc>
        <w:tc>
          <w:tcPr>
            <w:tcW w:w="1134" w:type="dxa"/>
            <w:tcBorders>
              <w:top w:val="nil"/>
              <w:left w:val="nil"/>
              <w:bottom w:val="nil"/>
              <w:right w:val="nil"/>
            </w:tcBorders>
            <w:shd w:val="clear" w:color="auto" w:fill="auto"/>
            <w:noWrap/>
            <w:hideMark/>
          </w:tcPr>
          <w:p w:rsidR="002535DD" w:rsidRPr="002535DD" w:rsidRDefault="002535DD" w:rsidP="002535DD">
            <w:pPr>
              <w:spacing w:after="0" w:line="240" w:lineRule="auto"/>
              <w:jc w:val="right"/>
              <w:rPr>
                <w:rFonts w:ascii="Arial" w:hAnsi="Arial" w:cs="Arial"/>
                <w:sz w:val="16"/>
                <w:szCs w:val="16"/>
              </w:rPr>
            </w:pPr>
          </w:p>
        </w:tc>
        <w:tc>
          <w:tcPr>
            <w:tcW w:w="1134" w:type="dxa"/>
            <w:tcBorders>
              <w:top w:val="nil"/>
              <w:left w:val="nil"/>
              <w:bottom w:val="nil"/>
              <w:right w:val="nil"/>
            </w:tcBorders>
            <w:shd w:val="clear" w:color="000000" w:fill="E6E6E6"/>
            <w:noWrap/>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w:t>
            </w:r>
          </w:p>
        </w:tc>
        <w:tc>
          <w:tcPr>
            <w:tcW w:w="1134" w:type="dxa"/>
            <w:tcBorders>
              <w:top w:val="nil"/>
              <w:left w:val="nil"/>
              <w:bottom w:val="nil"/>
              <w:right w:val="nil"/>
            </w:tcBorders>
            <w:shd w:val="clear" w:color="auto" w:fill="auto"/>
            <w:noWrap/>
            <w:hideMark/>
          </w:tcPr>
          <w:p w:rsidR="002535DD" w:rsidRPr="002535DD" w:rsidRDefault="002535DD" w:rsidP="002535DD">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hideMark/>
          </w:tcPr>
          <w:p w:rsidR="002535DD" w:rsidRPr="002535DD" w:rsidRDefault="002535DD" w:rsidP="002535DD">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hideMark/>
          </w:tcPr>
          <w:p w:rsidR="002535DD" w:rsidRPr="002535DD" w:rsidRDefault="002535DD" w:rsidP="002535DD">
            <w:pPr>
              <w:spacing w:after="0" w:line="240" w:lineRule="auto"/>
              <w:jc w:val="right"/>
              <w:rPr>
                <w:rFonts w:ascii="Arial" w:hAnsi="Arial" w:cs="Arial"/>
                <w:sz w:val="16"/>
                <w:szCs w:val="16"/>
              </w:rPr>
            </w:pPr>
          </w:p>
        </w:tc>
      </w:tr>
      <w:tr w:rsidR="002535DD" w:rsidRPr="002535DD" w:rsidTr="00383BD1">
        <w:trPr>
          <w:cantSplit/>
          <w:trHeight w:val="450"/>
        </w:trPr>
        <w:tc>
          <w:tcPr>
            <w:tcW w:w="3402" w:type="dxa"/>
            <w:tcBorders>
              <w:top w:val="nil"/>
              <w:left w:val="nil"/>
              <w:bottom w:val="nil"/>
              <w:right w:val="nil"/>
            </w:tcBorders>
            <w:shd w:val="clear" w:color="auto" w:fill="auto"/>
            <w:vAlign w:val="bottom"/>
            <w:hideMark/>
          </w:tcPr>
          <w:p w:rsidR="002535DD" w:rsidRPr="002535DD" w:rsidRDefault="002535DD" w:rsidP="002535DD">
            <w:pPr>
              <w:spacing w:after="0" w:line="240" w:lineRule="auto"/>
              <w:jc w:val="left"/>
              <w:rPr>
                <w:rFonts w:ascii="Arial" w:hAnsi="Arial" w:cs="Arial"/>
                <w:sz w:val="16"/>
                <w:szCs w:val="16"/>
              </w:rPr>
            </w:pPr>
            <w:r w:rsidRPr="002535DD">
              <w:rPr>
                <w:rFonts w:ascii="Arial" w:hAnsi="Arial" w:cs="Arial"/>
                <w:sz w:val="16"/>
                <w:szCs w:val="16"/>
              </w:rPr>
              <w:t>Other services (Appropriation Act No. 2 and Bill No. 4)</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left"/>
              <w:rPr>
                <w:rFonts w:ascii="Arial" w:hAnsi="Arial" w:cs="Arial"/>
                <w:sz w:val="16"/>
                <w:szCs w:val="16"/>
              </w:rPr>
            </w:pPr>
          </w:p>
        </w:tc>
        <w:tc>
          <w:tcPr>
            <w:tcW w:w="1134" w:type="dxa"/>
            <w:tcBorders>
              <w:top w:val="nil"/>
              <w:left w:val="nil"/>
              <w:bottom w:val="nil"/>
              <w:right w:val="nil"/>
            </w:tcBorders>
            <w:shd w:val="clear" w:color="000000" w:fill="E6E6E6"/>
            <w:noWrap/>
            <w:vAlign w:val="bottom"/>
            <w:hideMark/>
          </w:tcPr>
          <w:p w:rsidR="002535DD" w:rsidRPr="002535DD" w:rsidRDefault="002535DD" w:rsidP="002535DD">
            <w:pPr>
              <w:spacing w:after="0" w:line="240" w:lineRule="auto"/>
              <w:jc w:val="left"/>
              <w:rPr>
                <w:rFonts w:ascii="Arial" w:hAnsi="Arial" w:cs="Arial"/>
                <w:sz w:val="16"/>
                <w:szCs w:val="16"/>
              </w:rPr>
            </w:pPr>
            <w:r w:rsidRPr="002535DD">
              <w:rPr>
                <w:rFonts w:ascii="Arial" w:hAnsi="Arial" w:cs="Arial"/>
                <w:sz w:val="16"/>
                <w:szCs w:val="16"/>
              </w:rPr>
              <w:t>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left"/>
              <w:rPr>
                <w:rFonts w:ascii="Arial" w:hAnsi="Arial" w:cs="Arial"/>
                <w:sz w:val="16"/>
                <w:szCs w:val="16"/>
              </w:rPr>
            </w:pPr>
          </w:p>
        </w:tc>
      </w:tr>
      <w:tr w:rsidR="002535DD" w:rsidRPr="002535DD" w:rsidTr="00383BD1">
        <w:trPr>
          <w:cantSplit/>
          <w:trHeight w:val="225"/>
        </w:trPr>
        <w:tc>
          <w:tcPr>
            <w:tcW w:w="3402"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ind w:firstLineChars="100" w:firstLine="160"/>
              <w:jc w:val="left"/>
              <w:rPr>
                <w:rFonts w:ascii="Arial" w:hAnsi="Arial" w:cs="Arial"/>
                <w:sz w:val="16"/>
                <w:szCs w:val="16"/>
              </w:rPr>
            </w:pPr>
            <w:r w:rsidRPr="002535DD">
              <w:rPr>
                <w:rFonts w:ascii="Arial" w:hAnsi="Arial" w:cs="Arial"/>
                <w:sz w:val="16"/>
                <w:szCs w:val="16"/>
              </w:rPr>
              <w:t>Trade Skills Centres (Non-Government)</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1,004 </w:t>
            </w:r>
          </w:p>
        </w:tc>
        <w:tc>
          <w:tcPr>
            <w:tcW w:w="1134" w:type="dxa"/>
            <w:tcBorders>
              <w:top w:val="nil"/>
              <w:left w:val="nil"/>
              <w:bottom w:val="nil"/>
              <w:right w:val="nil"/>
            </w:tcBorders>
            <w:shd w:val="clear" w:color="000000" w:fill="E6E6E6"/>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 </w:t>
            </w:r>
          </w:p>
        </w:tc>
      </w:tr>
      <w:tr w:rsidR="002535DD" w:rsidRPr="002535DD" w:rsidTr="00383BD1">
        <w:trPr>
          <w:cantSplit/>
          <w:trHeight w:val="225"/>
        </w:trPr>
        <w:tc>
          <w:tcPr>
            <w:tcW w:w="3402" w:type="dxa"/>
            <w:tcBorders>
              <w:top w:val="nil"/>
              <w:left w:val="nil"/>
              <w:bottom w:val="single" w:sz="4" w:space="0" w:color="auto"/>
              <w:right w:val="nil"/>
            </w:tcBorders>
            <w:shd w:val="clear" w:color="auto" w:fill="auto"/>
            <w:noWrap/>
            <w:vAlign w:val="bottom"/>
            <w:hideMark/>
          </w:tcPr>
          <w:p w:rsidR="002535DD" w:rsidRPr="002535DD" w:rsidRDefault="002535DD" w:rsidP="002535DD">
            <w:pPr>
              <w:spacing w:after="0" w:line="240" w:lineRule="auto"/>
              <w:jc w:val="left"/>
              <w:rPr>
                <w:rFonts w:ascii="Arial" w:hAnsi="Arial" w:cs="Arial"/>
                <w:b/>
                <w:bCs/>
                <w:sz w:val="16"/>
                <w:szCs w:val="16"/>
              </w:rPr>
            </w:pPr>
            <w:r w:rsidRPr="002535DD">
              <w:rPr>
                <w:rFonts w:ascii="Arial" w:hAnsi="Arial" w:cs="Arial"/>
                <w:b/>
                <w:bCs/>
                <w:sz w:val="16"/>
                <w:szCs w:val="16"/>
              </w:rPr>
              <w:t>Total expenses for program 1.4</w:t>
            </w:r>
          </w:p>
        </w:tc>
        <w:tc>
          <w:tcPr>
            <w:tcW w:w="1134" w:type="dxa"/>
            <w:tcBorders>
              <w:top w:val="single" w:sz="4" w:space="0" w:color="auto"/>
              <w:left w:val="nil"/>
              <w:bottom w:val="single" w:sz="4" w:space="0" w:color="auto"/>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b/>
                <w:bCs/>
                <w:sz w:val="16"/>
                <w:szCs w:val="16"/>
              </w:rPr>
            </w:pPr>
            <w:r w:rsidRPr="002535DD">
              <w:rPr>
                <w:rFonts w:ascii="Arial" w:hAnsi="Arial" w:cs="Arial"/>
                <w:b/>
                <w:bCs/>
                <w:sz w:val="16"/>
                <w:szCs w:val="16"/>
              </w:rPr>
              <w:t xml:space="preserve">1,004 </w:t>
            </w:r>
          </w:p>
        </w:tc>
        <w:tc>
          <w:tcPr>
            <w:tcW w:w="1134" w:type="dxa"/>
            <w:tcBorders>
              <w:top w:val="single" w:sz="4" w:space="0" w:color="auto"/>
              <w:left w:val="nil"/>
              <w:bottom w:val="single" w:sz="4" w:space="0" w:color="auto"/>
              <w:right w:val="nil"/>
            </w:tcBorders>
            <w:shd w:val="clear" w:color="000000" w:fill="E6E6E6"/>
            <w:noWrap/>
            <w:vAlign w:val="bottom"/>
            <w:hideMark/>
          </w:tcPr>
          <w:p w:rsidR="002535DD" w:rsidRPr="002535DD" w:rsidRDefault="002535DD" w:rsidP="002535DD">
            <w:pPr>
              <w:spacing w:after="0" w:line="240" w:lineRule="auto"/>
              <w:jc w:val="right"/>
              <w:rPr>
                <w:rFonts w:ascii="Arial" w:hAnsi="Arial" w:cs="Arial"/>
                <w:b/>
                <w:bCs/>
                <w:sz w:val="16"/>
                <w:szCs w:val="16"/>
              </w:rPr>
            </w:pPr>
            <w:r w:rsidRPr="002535DD">
              <w:rPr>
                <w:rFonts w:ascii="Arial" w:hAnsi="Arial" w:cs="Arial"/>
                <w:b/>
                <w:bCs/>
                <w:sz w:val="16"/>
                <w:szCs w:val="16"/>
              </w:rPr>
              <w:t xml:space="preserve">- </w:t>
            </w:r>
          </w:p>
        </w:tc>
        <w:tc>
          <w:tcPr>
            <w:tcW w:w="1134" w:type="dxa"/>
            <w:tcBorders>
              <w:top w:val="single" w:sz="4" w:space="0" w:color="auto"/>
              <w:left w:val="nil"/>
              <w:bottom w:val="single" w:sz="4" w:space="0" w:color="auto"/>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b/>
                <w:bCs/>
                <w:sz w:val="16"/>
                <w:szCs w:val="16"/>
              </w:rPr>
            </w:pPr>
            <w:r w:rsidRPr="002535DD">
              <w:rPr>
                <w:rFonts w:ascii="Arial" w:hAnsi="Arial" w:cs="Arial"/>
                <w:b/>
                <w:bCs/>
                <w:sz w:val="16"/>
                <w:szCs w:val="16"/>
              </w:rPr>
              <w:t xml:space="preserve">- </w:t>
            </w:r>
          </w:p>
        </w:tc>
        <w:tc>
          <w:tcPr>
            <w:tcW w:w="1134" w:type="dxa"/>
            <w:tcBorders>
              <w:top w:val="single" w:sz="4" w:space="0" w:color="auto"/>
              <w:left w:val="nil"/>
              <w:bottom w:val="single" w:sz="4" w:space="0" w:color="auto"/>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b/>
                <w:bCs/>
                <w:sz w:val="16"/>
                <w:szCs w:val="16"/>
              </w:rPr>
            </w:pPr>
            <w:r w:rsidRPr="002535DD">
              <w:rPr>
                <w:rFonts w:ascii="Arial" w:hAnsi="Arial" w:cs="Arial"/>
                <w:b/>
                <w:bCs/>
                <w:sz w:val="16"/>
                <w:szCs w:val="16"/>
              </w:rPr>
              <w:t xml:space="preserve">- </w:t>
            </w:r>
          </w:p>
        </w:tc>
        <w:tc>
          <w:tcPr>
            <w:tcW w:w="1134" w:type="dxa"/>
            <w:tcBorders>
              <w:top w:val="single" w:sz="4" w:space="0" w:color="auto"/>
              <w:left w:val="nil"/>
              <w:bottom w:val="single" w:sz="4" w:space="0" w:color="auto"/>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b/>
                <w:bCs/>
                <w:sz w:val="16"/>
                <w:szCs w:val="16"/>
              </w:rPr>
            </w:pPr>
            <w:r w:rsidRPr="002535DD">
              <w:rPr>
                <w:rFonts w:ascii="Arial" w:hAnsi="Arial" w:cs="Arial"/>
                <w:b/>
                <w:bCs/>
                <w:sz w:val="16"/>
                <w:szCs w:val="16"/>
              </w:rPr>
              <w:t xml:space="preserve">- </w:t>
            </w:r>
          </w:p>
        </w:tc>
      </w:tr>
    </w:tbl>
    <w:p w:rsidR="00EF18D4" w:rsidRPr="00214932" w:rsidRDefault="00EF18D4" w:rsidP="004C4A73">
      <w:pPr>
        <w:pStyle w:val="ChartGraphic"/>
        <w:rPr>
          <w:noProof w:val="0"/>
          <w:highlight w:val="yellow"/>
        </w:rPr>
      </w:pPr>
    </w:p>
    <w:p w:rsidR="00230C13" w:rsidRPr="008C7BC9" w:rsidRDefault="00230C13" w:rsidP="005B6C80">
      <w:pPr>
        <w:pStyle w:val="Heading5"/>
        <w:rPr>
          <w:lang w:val="en-AU"/>
        </w:rPr>
      </w:pPr>
      <w:r w:rsidRPr="008C7BC9">
        <w:rPr>
          <w:lang w:val="en-AU"/>
        </w:rPr>
        <w:t>Program 1.5: Youth Support</w:t>
      </w:r>
    </w:p>
    <w:p w:rsidR="004C4A73" w:rsidRPr="008C7BC9" w:rsidRDefault="00EF18D4" w:rsidP="00EF18D4">
      <w:pPr>
        <w:pStyle w:val="Heading6"/>
        <w:rPr>
          <w:lang w:val="en-AU"/>
        </w:rPr>
      </w:pPr>
      <w:r w:rsidRPr="008C7BC9">
        <w:rPr>
          <w:lang w:val="en-AU"/>
        </w:rPr>
        <w:t>Program expenses 1.5 Youth Support</w:t>
      </w:r>
    </w:p>
    <w:tbl>
      <w:tblPr>
        <w:tblW w:w="9072" w:type="dxa"/>
        <w:tblInd w:w="93" w:type="dxa"/>
        <w:tblLook w:val="04A0" w:firstRow="1" w:lastRow="0" w:firstColumn="1" w:lastColumn="0" w:noHBand="0" w:noVBand="1"/>
      </w:tblPr>
      <w:tblGrid>
        <w:gridCol w:w="3402"/>
        <w:gridCol w:w="1134"/>
        <w:gridCol w:w="1134"/>
        <w:gridCol w:w="1134"/>
        <w:gridCol w:w="1134"/>
        <w:gridCol w:w="1134"/>
      </w:tblGrid>
      <w:tr w:rsidR="002535DD" w:rsidRPr="002535DD" w:rsidTr="00383BD1">
        <w:trPr>
          <w:cantSplit/>
          <w:trHeight w:val="1125"/>
          <w:tblHeader/>
        </w:trPr>
        <w:tc>
          <w:tcPr>
            <w:tcW w:w="3402" w:type="dxa"/>
            <w:tcBorders>
              <w:top w:val="single" w:sz="4" w:space="0" w:color="auto"/>
              <w:left w:val="nil"/>
              <w:bottom w:val="nil"/>
              <w:right w:val="nil"/>
            </w:tcBorders>
            <w:shd w:val="clear" w:color="auto" w:fill="auto"/>
            <w:vAlign w:val="bottom"/>
            <w:hideMark/>
          </w:tcPr>
          <w:p w:rsidR="002535DD" w:rsidRPr="002535DD" w:rsidRDefault="002535DD" w:rsidP="002535DD">
            <w:pPr>
              <w:spacing w:after="0" w:line="240" w:lineRule="auto"/>
              <w:jc w:val="left"/>
              <w:rPr>
                <w:rFonts w:ascii="Arial" w:hAnsi="Arial" w:cs="Arial"/>
                <w:sz w:val="16"/>
                <w:szCs w:val="16"/>
              </w:rPr>
            </w:pPr>
            <w:r w:rsidRPr="002535DD">
              <w:rPr>
                <w:rFonts w:ascii="Arial" w:hAnsi="Arial" w:cs="Arial"/>
                <w:sz w:val="16"/>
                <w:szCs w:val="16"/>
              </w:rPr>
              <w:t> </w:t>
            </w:r>
          </w:p>
        </w:tc>
        <w:tc>
          <w:tcPr>
            <w:tcW w:w="1134" w:type="dxa"/>
            <w:tcBorders>
              <w:top w:val="single" w:sz="4" w:space="0" w:color="auto"/>
              <w:left w:val="nil"/>
              <w:bottom w:val="single" w:sz="4" w:space="0" w:color="auto"/>
              <w:right w:val="nil"/>
            </w:tcBorders>
            <w:shd w:val="clear" w:color="auto" w:fill="auto"/>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2015–16 Actual</w:t>
            </w:r>
            <w:r w:rsidRPr="002535DD">
              <w:rPr>
                <w:rFonts w:ascii="Arial" w:hAnsi="Arial" w:cs="Arial"/>
                <w:sz w:val="16"/>
                <w:szCs w:val="16"/>
              </w:rPr>
              <w:br/>
              <w:t>expenses</w:t>
            </w:r>
            <w:r w:rsidRPr="002535DD">
              <w:rPr>
                <w:rFonts w:ascii="Arial" w:hAnsi="Arial" w:cs="Arial"/>
                <w:sz w:val="16"/>
                <w:szCs w:val="16"/>
              </w:rPr>
              <w:br/>
            </w:r>
            <w:r w:rsidRPr="002535DD">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000000" w:fill="E6E6E6"/>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2016–17 </w:t>
            </w:r>
            <w:r w:rsidRPr="002535DD">
              <w:rPr>
                <w:rFonts w:ascii="Arial" w:hAnsi="Arial" w:cs="Arial"/>
                <w:sz w:val="16"/>
                <w:szCs w:val="16"/>
              </w:rPr>
              <w:br/>
              <w:t>Revised estimated expenses</w:t>
            </w:r>
            <w:r w:rsidRPr="002535DD">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2017–18 Forward estimate</w:t>
            </w:r>
            <w:r w:rsidRPr="002535DD">
              <w:rPr>
                <w:rFonts w:ascii="Arial" w:hAnsi="Arial" w:cs="Arial"/>
                <w:sz w:val="16"/>
                <w:szCs w:val="16"/>
              </w:rPr>
              <w:br/>
            </w:r>
            <w:r w:rsidRPr="002535DD">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2018–19 Forward estimate</w:t>
            </w:r>
            <w:r w:rsidRPr="002535DD">
              <w:rPr>
                <w:rFonts w:ascii="Arial" w:hAnsi="Arial" w:cs="Arial"/>
                <w:sz w:val="16"/>
                <w:szCs w:val="16"/>
              </w:rPr>
              <w:br/>
            </w:r>
            <w:r w:rsidRPr="002535DD">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2019–20</w:t>
            </w:r>
            <w:r w:rsidRPr="002535DD">
              <w:rPr>
                <w:rFonts w:ascii="Arial" w:hAnsi="Arial" w:cs="Arial"/>
                <w:sz w:val="16"/>
                <w:szCs w:val="16"/>
              </w:rPr>
              <w:br/>
              <w:t>Forward estimate</w:t>
            </w:r>
            <w:r w:rsidRPr="002535DD">
              <w:rPr>
                <w:rFonts w:ascii="Arial" w:hAnsi="Arial" w:cs="Arial"/>
                <w:sz w:val="16"/>
                <w:szCs w:val="16"/>
              </w:rPr>
              <w:br/>
            </w:r>
            <w:r w:rsidRPr="002535DD">
              <w:rPr>
                <w:rFonts w:ascii="Arial" w:hAnsi="Arial" w:cs="Arial"/>
                <w:sz w:val="16"/>
                <w:szCs w:val="16"/>
              </w:rPr>
              <w:br/>
              <w:t>$'000</w:t>
            </w:r>
          </w:p>
        </w:tc>
      </w:tr>
      <w:tr w:rsidR="002535DD" w:rsidRPr="002535DD" w:rsidTr="00383BD1">
        <w:trPr>
          <w:cantSplit/>
          <w:trHeight w:val="225"/>
        </w:trPr>
        <w:tc>
          <w:tcPr>
            <w:tcW w:w="3402" w:type="dxa"/>
            <w:tcBorders>
              <w:top w:val="nil"/>
              <w:left w:val="nil"/>
              <w:bottom w:val="nil"/>
              <w:right w:val="nil"/>
            </w:tcBorders>
            <w:shd w:val="clear" w:color="auto" w:fill="auto"/>
            <w:vAlign w:val="bottom"/>
            <w:hideMark/>
          </w:tcPr>
          <w:p w:rsidR="002535DD" w:rsidRPr="002535DD" w:rsidRDefault="002535DD" w:rsidP="002535DD">
            <w:pPr>
              <w:spacing w:after="0" w:line="240" w:lineRule="auto"/>
              <w:jc w:val="left"/>
              <w:rPr>
                <w:rFonts w:ascii="Arial" w:hAnsi="Arial" w:cs="Arial"/>
                <w:sz w:val="16"/>
                <w:szCs w:val="16"/>
              </w:rPr>
            </w:pPr>
            <w:r w:rsidRPr="002535DD">
              <w:rPr>
                <w:rFonts w:ascii="Arial" w:hAnsi="Arial" w:cs="Arial"/>
                <w:sz w:val="16"/>
                <w:szCs w:val="16"/>
              </w:rPr>
              <w:t>Annual administered expenses:</w:t>
            </w:r>
          </w:p>
        </w:tc>
        <w:tc>
          <w:tcPr>
            <w:tcW w:w="1134" w:type="dxa"/>
            <w:tcBorders>
              <w:top w:val="nil"/>
              <w:left w:val="nil"/>
              <w:bottom w:val="nil"/>
              <w:right w:val="nil"/>
            </w:tcBorders>
            <w:shd w:val="clear" w:color="auto" w:fill="auto"/>
            <w:noWrap/>
            <w:hideMark/>
          </w:tcPr>
          <w:p w:rsidR="002535DD" w:rsidRPr="002535DD" w:rsidRDefault="002535DD" w:rsidP="002535DD">
            <w:pPr>
              <w:spacing w:after="0" w:line="240" w:lineRule="auto"/>
              <w:jc w:val="right"/>
              <w:rPr>
                <w:rFonts w:ascii="Arial" w:hAnsi="Arial" w:cs="Arial"/>
                <w:sz w:val="16"/>
                <w:szCs w:val="16"/>
              </w:rPr>
            </w:pPr>
          </w:p>
        </w:tc>
        <w:tc>
          <w:tcPr>
            <w:tcW w:w="1134" w:type="dxa"/>
            <w:tcBorders>
              <w:top w:val="nil"/>
              <w:left w:val="nil"/>
              <w:bottom w:val="nil"/>
              <w:right w:val="nil"/>
            </w:tcBorders>
            <w:shd w:val="clear" w:color="000000" w:fill="E6E6E6"/>
            <w:noWrap/>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w:t>
            </w:r>
          </w:p>
        </w:tc>
        <w:tc>
          <w:tcPr>
            <w:tcW w:w="1134" w:type="dxa"/>
            <w:tcBorders>
              <w:top w:val="nil"/>
              <w:left w:val="nil"/>
              <w:bottom w:val="nil"/>
              <w:right w:val="nil"/>
            </w:tcBorders>
            <w:shd w:val="clear" w:color="auto" w:fill="auto"/>
            <w:noWrap/>
            <w:hideMark/>
          </w:tcPr>
          <w:p w:rsidR="002535DD" w:rsidRPr="002535DD" w:rsidRDefault="002535DD" w:rsidP="002535DD">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hideMark/>
          </w:tcPr>
          <w:p w:rsidR="002535DD" w:rsidRPr="002535DD" w:rsidRDefault="002535DD" w:rsidP="002535DD">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hideMark/>
          </w:tcPr>
          <w:p w:rsidR="002535DD" w:rsidRPr="002535DD" w:rsidRDefault="002535DD" w:rsidP="002535DD">
            <w:pPr>
              <w:spacing w:after="0" w:line="240" w:lineRule="auto"/>
              <w:jc w:val="right"/>
              <w:rPr>
                <w:rFonts w:ascii="Arial" w:hAnsi="Arial" w:cs="Arial"/>
                <w:sz w:val="16"/>
                <w:szCs w:val="16"/>
              </w:rPr>
            </w:pPr>
          </w:p>
        </w:tc>
      </w:tr>
      <w:tr w:rsidR="002535DD" w:rsidRPr="002535DD" w:rsidTr="00383BD1">
        <w:trPr>
          <w:cantSplit/>
          <w:trHeight w:val="450"/>
        </w:trPr>
        <w:tc>
          <w:tcPr>
            <w:tcW w:w="3402" w:type="dxa"/>
            <w:tcBorders>
              <w:top w:val="nil"/>
              <w:left w:val="nil"/>
              <w:bottom w:val="nil"/>
              <w:right w:val="nil"/>
            </w:tcBorders>
            <w:shd w:val="clear" w:color="auto" w:fill="auto"/>
            <w:vAlign w:val="bottom"/>
            <w:hideMark/>
          </w:tcPr>
          <w:p w:rsidR="002535DD" w:rsidRPr="002535DD" w:rsidRDefault="002535DD" w:rsidP="002535DD">
            <w:pPr>
              <w:spacing w:after="0" w:line="240" w:lineRule="auto"/>
              <w:jc w:val="left"/>
              <w:rPr>
                <w:rFonts w:ascii="Arial" w:hAnsi="Arial" w:cs="Arial"/>
                <w:sz w:val="16"/>
                <w:szCs w:val="16"/>
              </w:rPr>
            </w:pPr>
            <w:r w:rsidRPr="002535DD">
              <w:rPr>
                <w:rFonts w:ascii="Arial" w:hAnsi="Arial" w:cs="Arial"/>
                <w:sz w:val="16"/>
                <w:szCs w:val="16"/>
              </w:rPr>
              <w:t xml:space="preserve">Ordinary annual services </w:t>
            </w:r>
            <w:r w:rsidRPr="002535DD">
              <w:rPr>
                <w:rFonts w:ascii="Arial" w:hAnsi="Arial" w:cs="Arial"/>
                <w:sz w:val="16"/>
                <w:szCs w:val="16"/>
              </w:rPr>
              <w:br/>
              <w:t>(Appropriation Act No. 1 and Bill No. 3)</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p>
        </w:tc>
        <w:tc>
          <w:tcPr>
            <w:tcW w:w="1134" w:type="dxa"/>
            <w:tcBorders>
              <w:top w:val="nil"/>
              <w:left w:val="nil"/>
              <w:bottom w:val="nil"/>
              <w:right w:val="nil"/>
            </w:tcBorders>
            <w:shd w:val="clear" w:color="000000" w:fill="E6E6E6"/>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p>
        </w:tc>
      </w:tr>
      <w:tr w:rsidR="002535DD" w:rsidRPr="002535DD" w:rsidTr="00383BD1">
        <w:trPr>
          <w:cantSplit/>
          <w:trHeight w:val="225"/>
        </w:trPr>
        <w:tc>
          <w:tcPr>
            <w:tcW w:w="3402"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ind w:firstLineChars="100" w:firstLine="160"/>
              <w:jc w:val="left"/>
              <w:rPr>
                <w:rFonts w:ascii="Arial" w:hAnsi="Arial" w:cs="Arial"/>
                <w:sz w:val="16"/>
                <w:szCs w:val="16"/>
              </w:rPr>
            </w:pPr>
            <w:r w:rsidRPr="002535DD">
              <w:rPr>
                <w:rFonts w:ascii="Arial" w:hAnsi="Arial" w:cs="Arial"/>
                <w:sz w:val="16"/>
                <w:szCs w:val="16"/>
              </w:rPr>
              <w:t>Youth Attainment and Transitions</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(1)</w:t>
            </w:r>
          </w:p>
        </w:tc>
        <w:tc>
          <w:tcPr>
            <w:tcW w:w="1134" w:type="dxa"/>
            <w:tcBorders>
              <w:top w:val="nil"/>
              <w:left w:val="nil"/>
              <w:bottom w:val="nil"/>
              <w:right w:val="nil"/>
            </w:tcBorders>
            <w:shd w:val="clear" w:color="000000" w:fill="E6E6E6"/>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 </w:t>
            </w:r>
          </w:p>
        </w:tc>
      </w:tr>
      <w:tr w:rsidR="002535DD" w:rsidRPr="002535DD" w:rsidTr="00383BD1">
        <w:trPr>
          <w:cantSplit/>
          <w:trHeight w:val="225"/>
        </w:trPr>
        <w:tc>
          <w:tcPr>
            <w:tcW w:w="3402"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ind w:firstLineChars="100" w:firstLine="160"/>
              <w:jc w:val="left"/>
              <w:rPr>
                <w:rFonts w:ascii="Arial" w:hAnsi="Arial" w:cs="Arial"/>
                <w:sz w:val="16"/>
                <w:szCs w:val="16"/>
              </w:rPr>
            </w:pPr>
            <w:r w:rsidRPr="002535DD">
              <w:rPr>
                <w:rFonts w:ascii="Arial" w:hAnsi="Arial" w:cs="Arial"/>
                <w:sz w:val="16"/>
                <w:szCs w:val="16"/>
              </w:rPr>
              <w:t>Youth Engagement</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533 </w:t>
            </w:r>
          </w:p>
        </w:tc>
        <w:tc>
          <w:tcPr>
            <w:tcW w:w="1134" w:type="dxa"/>
            <w:tcBorders>
              <w:top w:val="nil"/>
              <w:left w:val="nil"/>
              <w:bottom w:val="nil"/>
              <w:right w:val="nil"/>
            </w:tcBorders>
            <w:shd w:val="clear" w:color="000000" w:fill="E6E6E6"/>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535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 </w:t>
            </w:r>
          </w:p>
        </w:tc>
      </w:tr>
      <w:tr w:rsidR="002535DD" w:rsidRPr="002535DD" w:rsidTr="00383BD1">
        <w:trPr>
          <w:cantSplit/>
          <w:trHeight w:val="225"/>
        </w:trPr>
        <w:tc>
          <w:tcPr>
            <w:tcW w:w="3402"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left"/>
              <w:rPr>
                <w:rFonts w:ascii="Arial" w:hAnsi="Arial" w:cs="Arial"/>
                <w:sz w:val="16"/>
                <w:szCs w:val="16"/>
              </w:rPr>
            </w:pPr>
            <w:r w:rsidRPr="002535DD">
              <w:rPr>
                <w:rFonts w:ascii="Arial" w:hAnsi="Arial" w:cs="Arial"/>
                <w:sz w:val="16"/>
                <w:szCs w:val="16"/>
              </w:rPr>
              <w:t>Special Account Expenses:</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p>
        </w:tc>
        <w:tc>
          <w:tcPr>
            <w:tcW w:w="1134" w:type="dxa"/>
            <w:tcBorders>
              <w:top w:val="nil"/>
              <w:left w:val="nil"/>
              <w:bottom w:val="nil"/>
              <w:right w:val="nil"/>
            </w:tcBorders>
            <w:shd w:val="clear" w:color="000000" w:fill="E6E6E6"/>
            <w:noWrap/>
            <w:vAlign w:val="bottom"/>
            <w:hideMark/>
          </w:tcPr>
          <w:p w:rsidR="002535DD" w:rsidRPr="002535DD" w:rsidRDefault="002535DD" w:rsidP="002535DD">
            <w:pPr>
              <w:spacing w:after="0" w:line="240" w:lineRule="auto"/>
              <w:jc w:val="left"/>
              <w:rPr>
                <w:rFonts w:ascii="Arial" w:hAnsi="Arial" w:cs="Arial"/>
                <w:sz w:val="16"/>
                <w:szCs w:val="16"/>
              </w:rPr>
            </w:pPr>
            <w:r w:rsidRPr="002535DD">
              <w:rPr>
                <w:rFonts w:ascii="Arial" w:hAnsi="Arial" w:cs="Arial"/>
                <w:sz w:val="16"/>
                <w:szCs w:val="16"/>
              </w:rPr>
              <w:t>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p>
        </w:tc>
      </w:tr>
      <w:tr w:rsidR="002535DD" w:rsidRPr="002535DD" w:rsidTr="00383BD1">
        <w:trPr>
          <w:cantSplit/>
          <w:trHeight w:val="450"/>
        </w:trPr>
        <w:tc>
          <w:tcPr>
            <w:tcW w:w="3402" w:type="dxa"/>
            <w:tcBorders>
              <w:top w:val="nil"/>
              <w:left w:val="nil"/>
              <w:bottom w:val="nil"/>
              <w:right w:val="nil"/>
            </w:tcBorders>
            <w:shd w:val="clear" w:color="auto" w:fill="auto"/>
            <w:vAlign w:val="bottom"/>
            <w:hideMark/>
          </w:tcPr>
          <w:p w:rsidR="002535DD" w:rsidRPr="002535DD" w:rsidRDefault="002535DD" w:rsidP="002535DD">
            <w:pPr>
              <w:spacing w:after="0" w:line="240" w:lineRule="auto"/>
              <w:ind w:firstLineChars="100" w:firstLine="160"/>
              <w:jc w:val="left"/>
              <w:rPr>
                <w:rFonts w:ascii="Arial" w:hAnsi="Arial" w:cs="Arial"/>
                <w:sz w:val="16"/>
                <w:szCs w:val="16"/>
              </w:rPr>
            </w:pPr>
            <w:r w:rsidRPr="002535DD">
              <w:rPr>
                <w:rFonts w:ascii="Arial" w:hAnsi="Arial" w:cs="Arial"/>
                <w:sz w:val="16"/>
                <w:szCs w:val="16"/>
              </w:rPr>
              <w:t xml:space="preserve">National Youth Affairs Research </w:t>
            </w:r>
            <w:r w:rsidRPr="002535DD">
              <w:rPr>
                <w:rFonts w:ascii="Arial" w:hAnsi="Arial" w:cs="Arial"/>
                <w:sz w:val="16"/>
                <w:szCs w:val="16"/>
              </w:rPr>
              <w:br/>
            </w:r>
            <w:r w:rsidR="00B05D1F">
              <w:rPr>
                <w:rFonts w:ascii="Arial" w:hAnsi="Arial" w:cs="Arial"/>
                <w:sz w:val="16"/>
                <w:szCs w:val="16"/>
              </w:rPr>
              <w:t xml:space="preserve"> </w:t>
            </w:r>
            <w:r w:rsidRPr="002535DD">
              <w:rPr>
                <w:rFonts w:ascii="Arial" w:hAnsi="Arial" w:cs="Arial"/>
                <w:sz w:val="16"/>
                <w:szCs w:val="16"/>
              </w:rPr>
              <w:t xml:space="preserve">Scheme </w:t>
            </w:r>
            <w:r w:rsidRPr="002535DD">
              <w:rPr>
                <w:rFonts w:ascii="Arial" w:hAnsi="Arial" w:cs="Arial"/>
                <w:sz w:val="16"/>
                <w:szCs w:val="16"/>
                <w:vertAlign w:val="superscript"/>
              </w:rPr>
              <w:t>(a)</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171 </w:t>
            </w:r>
          </w:p>
        </w:tc>
        <w:tc>
          <w:tcPr>
            <w:tcW w:w="1134" w:type="dxa"/>
            <w:tcBorders>
              <w:top w:val="nil"/>
              <w:left w:val="nil"/>
              <w:bottom w:val="nil"/>
              <w:right w:val="nil"/>
            </w:tcBorders>
            <w:shd w:val="clear" w:color="000000" w:fill="E6E6E6"/>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sz w:val="16"/>
                <w:szCs w:val="16"/>
              </w:rPr>
            </w:pPr>
            <w:r w:rsidRPr="002535DD">
              <w:rPr>
                <w:rFonts w:ascii="Arial" w:hAnsi="Arial" w:cs="Arial"/>
                <w:sz w:val="16"/>
                <w:szCs w:val="16"/>
              </w:rPr>
              <w:t xml:space="preserve">- </w:t>
            </w:r>
          </w:p>
        </w:tc>
      </w:tr>
      <w:tr w:rsidR="002535DD" w:rsidRPr="002535DD" w:rsidTr="00383BD1">
        <w:trPr>
          <w:cantSplit/>
          <w:trHeight w:val="225"/>
        </w:trPr>
        <w:tc>
          <w:tcPr>
            <w:tcW w:w="3402" w:type="dxa"/>
            <w:tcBorders>
              <w:top w:val="nil"/>
              <w:left w:val="nil"/>
              <w:bottom w:val="single" w:sz="4" w:space="0" w:color="auto"/>
              <w:right w:val="nil"/>
            </w:tcBorders>
            <w:shd w:val="clear" w:color="auto" w:fill="auto"/>
            <w:noWrap/>
            <w:vAlign w:val="bottom"/>
            <w:hideMark/>
          </w:tcPr>
          <w:p w:rsidR="002535DD" w:rsidRPr="002535DD" w:rsidRDefault="002535DD" w:rsidP="002535DD">
            <w:pPr>
              <w:spacing w:after="0" w:line="240" w:lineRule="auto"/>
              <w:jc w:val="left"/>
              <w:rPr>
                <w:rFonts w:ascii="Arial" w:hAnsi="Arial" w:cs="Arial"/>
                <w:b/>
                <w:bCs/>
                <w:sz w:val="16"/>
                <w:szCs w:val="16"/>
              </w:rPr>
            </w:pPr>
            <w:r w:rsidRPr="002535DD">
              <w:rPr>
                <w:rFonts w:ascii="Arial" w:hAnsi="Arial" w:cs="Arial"/>
                <w:b/>
                <w:bCs/>
                <w:sz w:val="16"/>
                <w:szCs w:val="16"/>
              </w:rPr>
              <w:t>Total expenses for program 1.5</w:t>
            </w:r>
          </w:p>
        </w:tc>
        <w:tc>
          <w:tcPr>
            <w:tcW w:w="1134" w:type="dxa"/>
            <w:tcBorders>
              <w:top w:val="single" w:sz="4" w:space="0" w:color="auto"/>
              <w:left w:val="nil"/>
              <w:bottom w:val="single" w:sz="4" w:space="0" w:color="auto"/>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b/>
                <w:bCs/>
                <w:sz w:val="16"/>
                <w:szCs w:val="16"/>
              </w:rPr>
            </w:pPr>
            <w:r w:rsidRPr="002535DD">
              <w:rPr>
                <w:rFonts w:ascii="Arial" w:hAnsi="Arial" w:cs="Arial"/>
                <w:b/>
                <w:bCs/>
                <w:sz w:val="16"/>
                <w:szCs w:val="16"/>
              </w:rPr>
              <w:t xml:space="preserve">703 </w:t>
            </w:r>
          </w:p>
        </w:tc>
        <w:tc>
          <w:tcPr>
            <w:tcW w:w="1134" w:type="dxa"/>
            <w:tcBorders>
              <w:top w:val="single" w:sz="4" w:space="0" w:color="auto"/>
              <w:left w:val="nil"/>
              <w:bottom w:val="single" w:sz="4" w:space="0" w:color="auto"/>
              <w:right w:val="nil"/>
            </w:tcBorders>
            <w:shd w:val="clear" w:color="000000" w:fill="E6E6E6"/>
            <w:noWrap/>
            <w:vAlign w:val="bottom"/>
            <w:hideMark/>
          </w:tcPr>
          <w:p w:rsidR="002535DD" w:rsidRPr="002535DD" w:rsidRDefault="002535DD" w:rsidP="002535DD">
            <w:pPr>
              <w:spacing w:after="0" w:line="240" w:lineRule="auto"/>
              <w:jc w:val="right"/>
              <w:rPr>
                <w:rFonts w:ascii="Arial" w:hAnsi="Arial" w:cs="Arial"/>
                <w:b/>
                <w:bCs/>
                <w:sz w:val="16"/>
                <w:szCs w:val="16"/>
              </w:rPr>
            </w:pPr>
            <w:r w:rsidRPr="002535DD">
              <w:rPr>
                <w:rFonts w:ascii="Arial" w:hAnsi="Arial" w:cs="Arial"/>
                <w:b/>
                <w:bCs/>
                <w:sz w:val="16"/>
                <w:szCs w:val="16"/>
              </w:rPr>
              <w:t xml:space="preserve">535 </w:t>
            </w:r>
          </w:p>
        </w:tc>
        <w:tc>
          <w:tcPr>
            <w:tcW w:w="1134" w:type="dxa"/>
            <w:tcBorders>
              <w:top w:val="single" w:sz="4" w:space="0" w:color="auto"/>
              <w:left w:val="nil"/>
              <w:bottom w:val="single" w:sz="4" w:space="0" w:color="auto"/>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b/>
                <w:bCs/>
                <w:sz w:val="16"/>
                <w:szCs w:val="16"/>
              </w:rPr>
            </w:pPr>
            <w:r w:rsidRPr="002535DD">
              <w:rPr>
                <w:rFonts w:ascii="Arial" w:hAnsi="Arial" w:cs="Arial"/>
                <w:b/>
                <w:bCs/>
                <w:sz w:val="16"/>
                <w:szCs w:val="16"/>
              </w:rPr>
              <w:t xml:space="preserve">- </w:t>
            </w:r>
          </w:p>
        </w:tc>
        <w:tc>
          <w:tcPr>
            <w:tcW w:w="1134" w:type="dxa"/>
            <w:tcBorders>
              <w:top w:val="single" w:sz="4" w:space="0" w:color="auto"/>
              <w:left w:val="nil"/>
              <w:bottom w:val="single" w:sz="4" w:space="0" w:color="auto"/>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b/>
                <w:bCs/>
                <w:sz w:val="16"/>
                <w:szCs w:val="16"/>
              </w:rPr>
            </w:pPr>
            <w:r w:rsidRPr="002535DD">
              <w:rPr>
                <w:rFonts w:ascii="Arial" w:hAnsi="Arial" w:cs="Arial"/>
                <w:b/>
                <w:bCs/>
                <w:sz w:val="16"/>
                <w:szCs w:val="16"/>
              </w:rPr>
              <w:t xml:space="preserve">- </w:t>
            </w:r>
          </w:p>
        </w:tc>
        <w:tc>
          <w:tcPr>
            <w:tcW w:w="1134" w:type="dxa"/>
            <w:tcBorders>
              <w:top w:val="single" w:sz="4" w:space="0" w:color="auto"/>
              <w:left w:val="nil"/>
              <w:bottom w:val="single" w:sz="4" w:space="0" w:color="auto"/>
              <w:right w:val="nil"/>
            </w:tcBorders>
            <w:shd w:val="clear" w:color="auto" w:fill="auto"/>
            <w:noWrap/>
            <w:vAlign w:val="bottom"/>
            <w:hideMark/>
          </w:tcPr>
          <w:p w:rsidR="002535DD" w:rsidRPr="002535DD" w:rsidRDefault="002535DD" w:rsidP="002535DD">
            <w:pPr>
              <w:spacing w:after="0" w:line="240" w:lineRule="auto"/>
              <w:jc w:val="right"/>
              <w:rPr>
                <w:rFonts w:ascii="Arial" w:hAnsi="Arial" w:cs="Arial"/>
                <w:b/>
                <w:bCs/>
                <w:sz w:val="16"/>
                <w:szCs w:val="16"/>
              </w:rPr>
            </w:pPr>
            <w:r w:rsidRPr="002535DD">
              <w:rPr>
                <w:rFonts w:ascii="Arial" w:hAnsi="Arial" w:cs="Arial"/>
                <w:b/>
                <w:bCs/>
                <w:sz w:val="16"/>
                <w:szCs w:val="16"/>
              </w:rPr>
              <w:t xml:space="preserve">- </w:t>
            </w:r>
          </w:p>
        </w:tc>
      </w:tr>
    </w:tbl>
    <w:p w:rsidR="00EF18D4" w:rsidRDefault="00EF18D4" w:rsidP="004C4A73">
      <w:pPr>
        <w:pStyle w:val="ChartGraphic"/>
        <w:rPr>
          <w:noProof w:val="0"/>
          <w:highlight w:val="yellow"/>
        </w:rPr>
      </w:pPr>
    </w:p>
    <w:p w:rsidR="00E95E55" w:rsidRDefault="00E95E55" w:rsidP="00E95E55">
      <w:pPr>
        <w:pStyle w:val="ChartandTableFootnote"/>
        <w:spacing w:after="60"/>
        <w:jc w:val="left"/>
      </w:pPr>
      <w:r>
        <w:t>(a)</w:t>
      </w:r>
      <w:r>
        <w:tab/>
      </w:r>
      <w:r w:rsidRPr="0004668D">
        <w:t xml:space="preserve">The </w:t>
      </w:r>
      <w:r w:rsidRPr="00755E97">
        <w:rPr>
          <w:i/>
        </w:rPr>
        <w:t>National Youth Affairs Research Special Account 2006/45</w:t>
      </w:r>
      <w:r w:rsidRPr="0004668D">
        <w:t xml:space="preserve"> determination, which established this special account, sunset on 1 October 2016.</w:t>
      </w:r>
    </w:p>
    <w:p w:rsidR="00E95E55" w:rsidRPr="00214932" w:rsidRDefault="00E95E55" w:rsidP="004C4A73">
      <w:pPr>
        <w:pStyle w:val="ChartGraphic"/>
        <w:rPr>
          <w:noProof w:val="0"/>
          <w:highlight w:val="yellow"/>
        </w:rPr>
      </w:pPr>
    </w:p>
    <w:p w:rsidR="00E5069A" w:rsidRDefault="00E5069A">
      <w:pPr>
        <w:spacing w:after="0" w:line="240" w:lineRule="auto"/>
        <w:jc w:val="left"/>
        <w:rPr>
          <w:rFonts w:ascii="Arial" w:hAnsi="Arial"/>
          <w:b/>
          <w:bCs/>
          <w:iCs/>
          <w:sz w:val="19"/>
          <w:szCs w:val="19"/>
        </w:rPr>
      </w:pPr>
      <w:r>
        <w:br w:type="page"/>
      </w:r>
    </w:p>
    <w:p w:rsidR="00230C13" w:rsidRPr="008C7BC9" w:rsidRDefault="00230C13" w:rsidP="005B6C80">
      <w:pPr>
        <w:pStyle w:val="Heading5"/>
        <w:rPr>
          <w:lang w:val="en-AU"/>
        </w:rPr>
      </w:pPr>
      <w:r w:rsidRPr="008C7BC9">
        <w:rPr>
          <w:lang w:val="en-AU"/>
        </w:rPr>
        <w:t>Program 1.6: Support for the Child Care System</w:t>
      </w:r>
    </w:p>
    <w:p w:rsidR="00664887" w:rsidRPr="008C7BC9" w:rsidRDefault="00664887" w:rsidP="00664887">
      <w:pPr>
        <w:pStyle w:val="Heading6"/>
        <w:rPr>
          <w:lang w:val="en-AU"/>
        </w:rPr>
      </w:pPr>
      <w:r w:rsidRPr="008C7BC9">
        <w:rPr>
          <w:lang w:val="en-AU"/>
        </w:rPr>
        <w:t xml:space="preserve">Performance information </w:t>
      </w:r>
      <w:r w:rsidR="00B061FB" w:rsidRPr="008C7BC9">
        <w:rPr>
          <w:lang w:val="en-AU"/>
        </w:rPr>
        <w:t>1.6</w:t>
      </w:r>
      <w:r w:rsidRPr="008C7BC9">
        <w:rPr>
          <w:lang w:val="en-AU"/>
        </w:rPr>
        <w:t xml:space="preserve"> Support for the Child Care System</w:t>
      </w:r>
      <w:r w:rsidR="00DD0D6E" w:rsidRPr="008C7BC9">
        <w:rPr>
          <w:rStyle w:val="FootnoteReference"/>
          <w:lang w:val="en-AU"/>
        </w:rPr>
        <w:footnoteReference w:id="3"/>
      </w:r>
    </w:p>
    <w:tbl>
      <w:tblPr>
        <w:tblW w:w="79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689"/>
        <w:gridCol w:w="3820"/>
      </w:tblGrid>
      <w:tr w:rsidR="00E04244" w:rsidRPr="008C7BC9" w:rsidTr="00383BD1">
        <w:trPr>
          <w:cantSplit/>
          <w:tblHeader/>
        </w:trPr>
        <w:tc>
          <w:tcPr>
            <w:tcW w:w="1417" w:type="dxa"/>
            <w:tcBorders>
              <w:top w:val="double" w:sz="4" w:space="0" w:color="auto"/>
              <w:bottom w:val="single" w:sz="4" w:space="0" w:color="auto"/>
              <w:right w:val="single" w:sz="4" w:space="0" w:color="auto"/>
            </w:tcBorders>
          </w:tcPr>
          <w:p w:rsidR="00E04244" w:rsidRPr="008C7BC9" w:rsidRDefault="00E04244" w:rsidP="00F4781D">
            <w:pPr>
              <w:pStyle w:val="PBS16TableNormalHeading"/>
            </w:pPr>
            <w:r w:rsidRPr="008C7BC9">
              <w:t>Year</w:t>
            </w:r>
          </w:p>
        </w:tc>
        <w:tc>
          <w:tcPr>
            <w:tcW w:w="2689" w:type="dxa"/>
            <w:tcBorders>
              <w:top w:val="double" w:sz="4" w:space="0" w:color="auto"/>
              <w:left w:val="single" w:sz="4" w:space="0" w:color="auto"/>
              <w:bottom w:val="single" w:sz="4" w:space="0" w:color="auto"/>
              <w:right w:val="single" w:sz="4" w:space="0" w:color="auto"/>
            </w:tcBorders>
          </w:tcPr>
          <w:p w:rsidR="00E04244" w:rsidRPr="008C7BC9" w:rsidRDefault="00E04244" w:rsidP="00F4781D">
            <w:pPr>
              <w:pStyle w:val="PBS16TableNormalHeading"/>
            </w:pPr>
            <w:r w:rsidRPr="008C7BC9">
              <w:t>Performance criteria</w:t>
            </w:r>
          </w:p>
        </w:tc>
        <w:tc>
          <w:tcPr>
            <w:tcW w:w="3820" w:type="dxa"/>
            <w:tcBorders>
              <w:top w:val="double" w:sz="4" w:space="0" w:color="auto"/>
              <w:left w:val="single" w:sz="4" w:space="0" w:color="auto"/>
              <w:bottom w:val="single" w:sz="4" w:space="0" w:color="auto"/>
            </w:tcBorders>
          </w:tcPr>
          <w:p w:rsidR="00E04244" w:rsidRPr="008C7BC9" w:rsidRDefault="00E04244" w:rsidP="00F4781D">
            <w:pPr>
              <w:pStyle w:val="PBS16TableNormalHeading"/>
            </w:pPr>
            <w:r w:rsidRPr="008C7BC9">
              <w:t>Targets</w:t>
            </w:r>
          </w:p>
        </w:tc>
      </w:tr>
      <w:tr w:rsidR="00E04244" w:rsidRPr="008C7BC9" w:rsidTr="00271F3E">
        <w:trPr>
          <w:cantSplit/>
        </w:trPr>
        <w:tc>
          <w:tcPr>
            <w:tcW w:w="1417" w:type="dxa"/>
            <w:tcBorders>
              <w:top w:val="dotted" w:sz="4" w:space="0" w:color="auto"/>
              <w:bottom w:val="dotted" w:sz="4" w:space="0" w:color="auto"/>
              <w:right w:val="single" w:sz="4" w:space="0" w:color="auto"/>
            </w:tcBorders>
          </w:tcPr>
          <w:p w:rsidR="00E04244" w:rsidRPr="008C7BC9" w:rsidRDefault="00E04244" w:rsidP="00F4781D">
            <w:pPr>
              <w:pStyle w:val="PBS16TableNormal"/>
            </w:pPr>
            <w:r w:rsidRPr="008C7BC9">
              <w:t>2016–17</w:t>
            </w:r>
          </w:p>
        </w:tc>
        <w:tc>
          <w:tcPr>
            <w:tcW w:w="2689" w:type="dxa"/>
            <w:tcBorders>
              <w:top w:val="dotted" w:sz="4" w:space="0" w:color="auto"/>
              <w:left w:val="single" w:sz="4" w:space="0" w:color="auto"/>
              <w:bottom w:val="dotted" w:sz="4" w:space="0" w:color="auto"/>
              <w:right w:val="single" w:sz="4" w:space="0" w:color="auto"/>
            </w:tcBorders>
          </w:tcPr>
          <w:p w:rsidR="00E04244" w:rsidRPr="008C7BC9" w:rsidRDefault="000613E4" w:rsidP="00F4781D">
            <w:pPr>
              <w:pStyle w:val="PBS16TableListBullet"/>
            </w:pPr>
            <w:r w:rsidRPr="008C7BC9">
              <w:t>n/a</w:t>
            </w:r>
          </w:p>
        </w:tc>
        <w:tc>
          <w:tcPr>
            <w:tcW w:w="3820" w:type="dxa"/>
            <w:tcBorders>
              <w:top w:val="dotted" w:sz="4" w:space="0" w:color="auto"/>
              <w:left w:val="single" w:sz="4" w:space="0" w:color="auto"/>
              <w:bottom w:val="dotted" w:sz="4" w:space="0" w:color="auto"/>
            </w:tcBorders>
          </w:tcPr>
          <w:p w:rsidR="00E04244" w:rsidRPr="008C7BC9" w:rsidRDefault="00E04244" w:rsidP="000613E4">
            <w:pPr>
              <w:pStyle w:val="PBS16TableNormal"/>
            </w:pPr>
            <w:r w:rsidRPr="008C7BC9">
              <w:rPr>
                <w:i/>
              </w:rPr>
              <w:t>Up to 500 families</w:t>
            </w:r>
            <w:r w:rsidRPr="008C7BC9">
              <w:t xml:space="preserve"> assisted through the Interim Home Based Carer Subsidy Programme (Nanny Pilot Programme) over the life of the pilot</w:t>
            </w:r>
            <w:r w:rsidR="000613E4" w:rsidRPr="008C7BC9">
              <w:t xml:space="preserve"> </w:t>
            </w:r>
          </w:p>
        </w:tc>
      </w:tr>
      <w:tr w:rsidR="00E04244" w:rsidRPr="008C7BC9" w:rsidTr="00271F3E">
        <w:trPr>
          <w:cantSplit/>
        </w:trPr>
        <w:tc>
          <w:tcPr>
            <w:tcW w:w="1417" w:type="dxa"/>
            <w:tcBorders>
              <w:top w:val="dotted" w:sz="4" w:space="0" w:color="auto"/>
              <w:right w:val="single" w:sz="4" w:space="0" w:color="auto"/>
            </w:tcBorders>
          </w:tcPr>
          <w:p w:rsidR="00E04244" w:rsidRPr="008C7BC9" w:rsidRDefault="00E04244" w:rsidP="00F4781D">
            <w:pPr>
              <w:pStyle w:val="PBS16TableNormal"/>
            </w:pPr>
            <w:r w:rsidRPr="008C7BC9">
              <w:t>2017–18 and beyond</w:t>
            </w:r>
          </w:p>
        </w:tc>
        <w:tc>
          <w:tcPr>
            <w:tcW w:w="2689" w:type="dxa"/>
            <w:tcBorders>
              <w:top w:val="dotted" w:sz="4" w:space="0" w:color="auto"/>
              <w:left w:val="single" w:sz="4" w:space="0" w:color="auto"/>
              <w:right w:val="single" w:sz="4" w:space="0" w:color="auto"/>
            </w:tcBorders>
          </w:tcPr>
          <w:p w:rsidR="00E04244" w:rsidRPr="008C7BC9" w:rsidRDefault="000613E4" w:rsidP="00F4781D">
            <w:pPr>
              <w:pStyle w:val="PBS16TableNormal"/>
            </w:pPr>
            <w:r w:rsidRPr="008C7BC9">
              <w:t>n/a</w:t>
            </w:r>
          </w:p>
        </w:tc>
        <w:tc>
          <w:tcPr>
            <w:tcW w:w="3820" w:type="dxa"/>
            <w:tcBorders>
              <w:top w:val="dotted" w:sz="4" w:space="0" w:color="auto"/>
              <w:left w:val="single" w:sz="4" w:space="0" w:color="auto"/>
            </w:tcBorders>
          </w:tcPr>
          <w:p w:rsidR="00E04244" w:rsidRPr="008C7BC9" w:rsidRDefault="0088736A" w:rsidP="0088736A">
            <w:pPr>
              <w:pStyle w:val="PBS16TableNormal"/>
            </w:pPr>
            <w:r w:rsidRPr="0088736A">
              <w:t>2017–18:</w:t>
            </w:r>
            <w:r>
              <w:rPr>
                <w:i/>
              </w:rPr>
              <w:t xml:space="preserve"> </w:t>
            </w:r>
            <w:r w:rsidR="003F1DCD" w:rsidRPr="008C7BC9">
              <w:rPr>
                <w:i/>
              </w:rPr>
              <w:t>Up to 500 families</w:t>
            </w:r>
            <w:r w:rsidR="003F1DCD" w:rsidRPr="008C7BC9">
              <w:t xml:space="preserve"> assisted through the Interim Home Based Carer Subsidy Programme (Nanny Pilot Programme) over the life of the pilot</w:t>
            </w:r>
          </w:p>
        </w:tc>
      </w:tr>
    </w:tbl>
    <w:p w:rsidR="00831B44" w:rsidRDefault="00831B44" w:rsidP="00831B44">
      <w:pPr>
        <w:pStyle w:val="Heading6"/>
      </w:pPr>
      <w:r w:rsidRPr="008C7BC9">
        <w:t>Purpose</w:t>
      </w:r>
    </w:p>
    <w:p w:rsidR="00831B44" w:rsidRPr="00831B44" w:rsidRDefault="00831B44" w:rsidP="00831B44">
      <w:pPr>
        <w:rPr>
          <w:b/>
        </w:rPr>
      </w:pPr>
      <w:r w:rsidRPr="00831B44">
        <w:rPr>
          <w:b/>
        </w:rPr>
        <w:t>Department of Education and Training Corporate Plan 2016–2020</w:t>
      </w:r>
    </w:p>
    <w:p w:rsidR="00831B44" w:rsidRPr="00831B44" w:rsidRDefault="00831B44" w:rsidP="00831B44">
      <w:pPr>
        <w:pStyle w:val="ListParagraph"/>
        <w:numPr>
          <w:ilvl w:val="0"/>
          <w:numId w:val="35"/>
        </w:numPr>
      </w:pPr>
      <w:r w:rsidRPr="00831B44">
        <w:t>Goal 1: Access to quality child care</w:t>
      </w:r>
    </w:p>
    <w:p w:rsidR="00831B44" w:rsidRPr="00831B44" w:rsidRDefault="00831B44" w:rsidP="00831B44">
      <w:pPr>
        <w:pStyle w:val="Heading6"/>
        <w:rPr>
          <w:rFonts w:eastAsia="Cambria"/>
        </w:rPr>
      </w:pPr>
      <w:r w:rsidRPr="00831B44">
        <w:rPr>
          <w:rFonts w:eastAsia="Cambria"/>
        </w:rPr>
        <w:t>Measures impacting program 1.6 since the 2016–17 Budget:</w:t>
      </w:r>
    </w:p>
    <w:p w:rsidR="00831B44" w:rsidRPr="00831B44" w:rsidRDefault="00831B44" w:rsidP="00831B44">
      <w:pPr>
        <w:pStyle w:val="ListParagraph"/>
        <w:numPr>
          <w:ilvl w:val="0"/>
          <w:numId w:val="35"/>
        </w:numPr>
      </w:pPr>
      <w:r w:rsidRPr="00831B44">
        <w:t xml:space="preserve">Interim Home Based Carer Subsidy Programme—efficiencies </w:t>
      </w:r>
    </w:p>
    <w:p w:rsidR="004C4A73" w:rsidRPr="008C7BC9" w:rsidRDefault="00EF18D4" w:rsidP="00EF18D4">
      <w:pPr>
        <w:pStyle w:val="Heading6"/>
        <w:rPr>
          <w:lang w:val="en-AU"/>
        </w:rPr>
      </w:pPr>
      <w:r w:rsidRPr="008C7BC9">
        <w:rPr>
          <w:lang w:val="en-AU"/>
        </w:rPr>
        <w:t>Program expenses 1.6 Support for the Child Care System</w:t>
      </w:r>
    </w:p>
    <w:tbl>
      <w:tblPr>
        <w:tblW w:w="9072" w:type="dxa"/>
        <w:tblInd w:w="93" w:type="dxa"/>
        <w:tblLook w:val="04A0" w:firstRow="1" w:lastRow="0" w:firstColumn="1" w:lastColumn="0" w:noHBand="0" w:noVBand="1"/>
      </w:tblPr>
      <w:tblGrid>
        <w:gridCol w:w="3402"/>
        <w:gridCol w:w="1134"/>
        <w:gridCol w:w="1134"/>
        <w:gridCol w:w="1134"/>
        <w:gridCol w:w="1134"/>
        <w:gridCol w:w="1134"/>
      </w:tblGrid>
      <w:tr w:rsidR="002C4A9F" w:rsidRPr="002C4A9F" w:rsidTr="00383BD1">
        <w:trPr>
          <w:cantSplit/>
          <w:trHeight w:val="1125"/>
          <w:tblHeader/>
        </w:trPr>
        <w:tc>
          <w:tcPr>
            <w:tcW w:w="3402" w:type="dxa"/>
            <w:tcBorders>
              <w:top w:val="single" w:sz="4" w:space="0" w:color="auto"/>
              <w:left w:val="nil"/>
              <w:bottom w:val="nil"/>
              <w:right w:val="nil"/>
            </w:tcBorders>
            <w:shd w:val="clear" w:color="auto" w:fill="auto"/>
            <w:vAlign w:val="bottom"/>
            <w:hideMark/>
          </w:tcPr>
          <w:p w:rsidR="002C4A9F" w:rsidRPr="002C4A9F" w:rsidRDefault="002C4A9F" w:rsidP="002C4A9F">
            <w:pPr>
              <w:spacing w:after="0" w:line="240" w:lineRule="auto"/>
              <w:jc w:val="left"/>
              <w:rPr>
                <w:rFonts w:ascii="Arial" w:hAnsi="Arial" w:cs="Arial"/>
                <w:sz w:val="16"/>
                <w:szCs w:val="16"/>
              </w:rPr>
            </w:pPr>
            <w:r w:rsidRPr="002C4A9F">
              <w:rPr>
                <w:rFonts w:ascii="Arial" w:hAnsi="Arial" w:cs="Arial"/>
                <w:sz w:val="16"/>
                <w:szCs w:val="16"/>
              </w:rPr>
              <w:t> </w:t>
            </w:r>
          </w:p>
        </w:tc>
        <w:tc>
          <w:tcPr>
            <w:tcW w:w="1134" w:type="dxa"/>
            <w:tcBorders>
              <w:top w:val="single" w:sz="4" w:space="0" w:color="auto"/>
              <w:left w:val="nil"/>
              <w:bottom w:val="single" w:sz="4" w:space="0" w:color="auto"/>
              <w:right w:val="nil"/>
            </w:tcBorders>
            <w:shd w:val="clear" w:color="auto" w:fill="auto"/>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2015–16 Actual expenses </w:t>
            </w:r>
            <w:r w:rsidRPr="002C4A9F">
              <w:rPr>
                <w:rFonts w:ascii="Arial" w:hAnsi="Arial" w:cs="Arial"/>
                <w:sz w:val="16"/>
                <w:szCs w:val="16"/>
                <w:vertAlign w:val="superscript"/>
              </w:rPr>
              <w:t>(a)</w:t>
            </w:r>
            <w:r w:rsidRPr="002C4A9F">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000000" w:fill="E6E6E6"/>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2016–17 </w:t>
            </w:r>
            <w:r w:rsidRPr="002C4A9F">
              <w:rPr>
                <w:rFonts w:ascii="Arial" w:hAnsi="Arial" w:cs="Arial"/>
                <w:sz w:val="16"/>
                <w:szCs w:val="16"/>
              </w:rPr>
              <w:br/>
              <w:t>Revised estimated expenses</w:t>
            </w:r>
            <w:r w:rsidRPr="002C4A9F">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2017–18 Forward estimate</w:t>
            </w:r>
            <w:r w:rsidRPr="002C4A9F">
              <w:rPr>
                <w:rFonts w:ascii="Arial" w:hAnsi="Arial" w:cs="Arial"/>
                <w:sz w:val="16"/>
                <w:szCs w:val="16"/>
              </w:rPr>
              <w:br/>
            </w:r>
            <w:r w:rsidRPr="002C4A9F">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2018–19 Forward estimate</w:t>
            </w:r>
            <w:r w:rsidRPr="002C4A9F">
              <w:rPr>
                <w:rFonts w:ascii="Arial" w:hAnsi="Arial" w:cs="Arial"/>
                <w:sz w:val="16"/>
                <w:szCs w:val="16"/>
              </w:rPr>
              <w:br/>
            </w:r>
            <w:r w:rsidRPr="002C4A9F">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2019–20</w:t>
            </w:r>
            <w:r w:rsidRPr="002C4A9F">
              <w:rPr>
                <w:rFonts w:ascii="Arial" w:hAnsi="Arial" w:cs="Arial"/>
                <w:sz w:val="16"/>
                <w:szCs w:val="16"/>
              </w:rPr>
              <w:br/>
              <w:t>Forward estimate</w:t>
            </w:r>
            <w:r w:rsidRPr="002C4A9F">
              <w:rPr>
                <w:rFonts w:ascii="Arial" w:hAnsi="Arial" w:cs="Arial"/>
                <w:sz w:val="16"/>
                <w:szCs w:val="16"/>
              </w:rPr>
              <w:br/>
            </w:r>
            <w:r w:rsidRPr="002C4A9F">
              <w:rPr>
                <w:rFonts w:ascii="Arial" w:hAnsi="Arial" w:cs="Arial"/>
                <w:sz w:val="16"/>
                <w:szCs w:val="16"/>
              </w:rPr>
              <w:br/>
              <w:t>$'000</w:t>
            </w:r>
          </w:p>
        </w:tc>
      </w:tr>
      <w:tr w:rsidR="002C4A9F" w:rsidRPr="002C4A9F" w:rsidTr="00383BD1">
        <w:trPr>
          <w:cantSplit/>
          <w:trHeight w:val="225"/>
        </w:trPr>
        <w:tc>
          <w:tcPr>
            <w:tcW w:w="3402" w:type="dxa"/>
            <w:tcBorders>
              <w:top w:val="nil"/>
              <w:left w:val="nil"/>
              <w:bottom w:val="nil"/>
              <w:right w:val="nil"/>
            </w:tcBorders>
            <w:shd w:val="clear" w:color="auto" w:fill="auto"/>
            <w:vAlign w:val="bottom"/>
            <w:hideMark/>
          </w:tcPr>
          <w:p w:rsidR="002C4A9F" w:rsidRPr="002C4A9F" w:rsidRDefault="002C4A9F" w:rsidP="002C4A9F">
            <w:pPr>
              <w:spacing w:after="0" w:line="240" w:lineRule="auto"/>
              <w:jc w:val="left"/>
              <w:rPr>
                <w:rFonts w:ascii="Arial" w:hAnsi="Arial" w:cs="Arial"/>
                <w:sz w:val="16"/>
                <w:szCs w:val="16"/>
              </w:rPr>
            </w:pPr>
            <w:r w:rsidRPr="002C4A9F">
              <w:rPr>
                <w:rFonts w:ascii="Arial" w:hAnsi="Arial" w:cs="Arial"/>
                <w:sz w:val="16"/>
                <w:szCs w:val="16"/>
              </w:rPr>
              <w:t>Annual administered expenses:</w:t>
            </w:r>
          </w:p>
        </w:tc>
        <w:tc>
          <w:tcPr>
            <w:tcW w:w="1134" w:type="dxa"/>
            <w:tcBorders>
              <w:top w:val="nil"/>
              <w:left w:val="nil"/>
              <w:bottom w:val="nil"/>
              <w:right w:val="nil"/>
            </w:tcBorders>
            <w:shd w:val="clear" w:color="auto" w:fill="auto"/>
            <w:noWrap/>
            <w:hideMark/>
          </w:tcPr>
          <w:p w:rsidR="002C4A9F" w:rsidRPr="002C4A9F" w:rsidRDefault="002C4A9F" w:rsidP="002C4A9F">
            <w:pPr>
              <w:spacing w:after="0" w:line="240" w:lineRule="auto"/>
              <w:jc w:val="right"/>
              <w:rPr>
                <w:rFonts w:ascii="Arial" w:hAnsi="Arial" w:cs="Arial"/>
                <w:sz w:val="16"/>
                <w:szCs w:val="16"/>
              </w:rPr>
            </w:pPr>
          </w:p>
        </w:tc>
        <w:tc>
          <w:tcPr>
            <w:tcW w:w="1134" w:type="dxa"/>
            <w:tcBorders>
              <w:top w:val="nil"/>
              <w:left w:val="nil"/>
              <w:bottom w:val="nil"/>
              <w:right w:val="nil"/>
            </w:tcBorders>
            <w:shd w:val="clear" w:color="000000" w:fill="E6E6E6"/>
            <w:noWrap/>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w:t>
            </w:r>
          </w:p>
        </w:tc>
        <w:tc>
          <w:tcPr>
            <w:tcW w:w="1134" w:type="dxa"/>
            <w:tcBorders>
              <w:top w:val="nil"/>
              <w:left w:val="nil"/>
              <w:bottom w:val="nil"/>
              <w:right w:val="nil"/>
            </w:tcBorders>
            <w:shd w:val="clear" w:color="auto" w:fill="auto"/>
            <w:noWrap/>
            <w:hideMark/>
          </w:tcPr>
          <w:p w:rsidR="002C4A9F" w:rsidRPr="002C4A9F" w:rsidRDefault="002C4A9F" w:rsidP="002C4A9F">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hideMark/>
          </w:tcPr>
          <w:p w:rsidR="002C4A9F" w:rsidRPr="002C4A9F" w:rsidRDefault="002C4A9F" w:rsidP="002C4A9F">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hideMark/>
          </w:tcPr>
          <w:p w:rsidR="002C4A9F" w:rsidRPr="002C4A9F" w:rsidRDefault="002C4A9F" w:rsidP="002C4A9F">
            <w:pPr>
              <w:spacing w:after="0" w:line="240" w:lineRule="auto"/>
              <w:jc w:val="right"/>
              <w:rPr>
                <w:rFonts w:ascii="Arial" w:hAnsi="Arial" w:cs="Arial"/>
                <w:sz w:val="16"/>
                <w:szCs w:val="16"/>
              </w:rPr>
            </w:pPr>
          </w:p>
        </w:tc>
      </w:tr>
      <w:tr w:rsidR="002C4A9F" w:rsidRPr="002C4A9F" w:rsidTr="00383BD1">
        <w:trPr>
          <w:cantSplit/>
          <w:trHeight w:val="450"/>
        </w:trPr>
        <w:tc>
          <w:tcPr>
            <w:tcW w:w="3402" w:type="dxa"/>
            <w:tcBorders>
              <w:top w:val="nil"/>
              <w:left w:val="nil"/>
              <w:bottom w:val="nil"/>
              <w:right w:val="nil"/>
            </w:tcBorders>
            <w:shd w:val="clear" w:color="auto" w:fill="auto"/>
            <w:vAlign w:val="bottom"/>
            <w:hideMark/>
          </w:tcPr>
          <w:p w:rsidR="002C4A9F" w:rsidRPr="002C4A9F" w:rsidRDefault="002C4A9F" w:rsidP="002C4A9F">
            <w:pPr>
              <w:spacing w:after="0" w:line="240" w:lineRule="auto"/>
              <w:jc w:val="left"/>
              <w:rPr>
                <w:rFonts w:ascii="Arial" w:hAnsi="Arial" w:cs="Arial"/>
                <w:sz w:val="16"/>
                <w:szCs w:val="16"/>
              </w:rPr>
            </w:pPr>
            <w:r w:rsidRPr="002C4A9F">
              <w:rPr>
                <w:rFonts w:ascii="Arial" w:hAnsi="Arial" w:cs="Arial"/>
                <w:sz w:val="16"/>
                <w:szCs w:val="16"/>
              </w:rPr>
              <w:t xml:space="preserve">Ordinary annual services </w:t>
            </w:r>
            <w:r w:rsidRPr="002C4A9F">
              <w:rPr>
                <w:rFonts w:ascii="Arial" w:hAnsi="Arial" w:cs="Arial"/>
                <w:sz w:val="16"/>
                <w:szCs w:val="16"/>
              </w:rPr>
              <w:br/>
              <w:t>(Appropriation Act No. 1 and Bill No. 3)</w:t>
            </w:r>
          </w:p>
        </w:tc>
        <w:tc>
          <w:tcPr>
            <w:tcW w:w="1134"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6"/>
                <w:szCs w:val="16"/>
              </w:rPr>
            </w:pPr>
          </w:p>
        </w:tc>
        <w:tc>
          <w:tcPr>
            <w:tcW w:w="1134" w:type="dxa"/>
            <w:tcBorders>
              <w:top w:val="nil"/>
              <w:left w:val="nil"/>
              <w:bottom w:val="nil"/>
              <w:right w:val="nil"/>
            </w:tcBorders>
            <w:shd w:val="clear" w:color="000000" w:fill="E6E6E6"/>
            <w:noWrap/>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w:t>
            </w:r>
          </w:p>
        </w:tc>
        <w:tc>
          <w:tcPr>
            <w:tcW w:w="1134"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6"/>
                <w:szCs w:val="16"/>
              </w:rPr>
            </w:pPr>
          </w:p>
        </w:tc>
      </w:tr>
      <w:tr w:rsidR="002C4A9F" w:rsidRPr="002C4A9F" w:rsidTr="00383BD1">
        <w:trPr>
          <w:cantSplit/>
          <w:trHeight w:val="225"/>
        </w:trPr>
        <w:tc>
          <w:tcPr>
            <w:tcW w:w="3402"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ind w:firstLineChars="100" w:firstLine="160"/>
              <w:jc w:val="left"/>
              <w:rPr>
                <w:rFonts w:ascii="Arial" w:hAnsi="Arial" w:cs="Arial"/>
                <w:sz w:val="16"/>
                <w:szCs w:val="16"/>
              </w:rPr>
            </w:pPr>
            <w:r w:rsidRPr="002C4A9F">
              <w:rPr>
                <w:rFonts w:ascii="Arial" w:hAnsi="Arial" w:cs="Arial"/>
                <w:sz w:val="16"/>
                <w:szCs w:val="16"/>
              </w:rPr>
              <w:t>Child Care Services Support</w:t>
            </w:r>
          </w:p>
        </w:tc>
        <w:tc>
          <w:tcPr>
            <w:tcW w:w="1134"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111,698 </w:t>
            </w:r>
          </w:p>
        </w:tc>
        <w:tc>
          <w:tcPr>
            <w:tcW w:w="1134" w:type="dxa"/>
            <w:tcBorders>
              <w:top w:val="nil"/>
              <w:left w:val="nil"/>
              <w:bottom w:val="nil"/>
              <w:right w:val="nil"/>
            </w:tcBorders>
            <w:shd w:val="clear" w:color="000000" w:fill="E6E6E6"/>
            <w:noWrap/>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290,046 </w:t>
            </w:r>
          </w:p>
        </w:tc>
        <w:tc>
          <w:tcPr>
            <w:tcW w:w="1134"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293,759 </w:t>
            </w:r>
          </w:p>
        </w:tc>
        <w:tc>
          <w:tcPr>
            <w:tcW w:w="1134"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355,269 </w:t>
            </w:r>
          </w:p>
        </w:tc>
        <w:tc>
          <w:tcPr>
            <w:tcW w:w="1134"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363,626 </w:t>
            </w:r>
          </w:p>
        </w:tc>
      </w:tr>
      <w:tr w:rsidR="002C4A9F" w:rsidRPr="002C4A9F" w:rsidTr="00383BD1">
        <w:trPr>
          <w:cantSplit/>
          <w:trHeight w:val="450"/>
        </w:trPr>
        <w:tc>
          <w:tcPr>
            <w:tcW w:w="3402" w:type="dxa"/>
            <w:tcBorders>
              <w:top w:val="nil"/>
              <w:left w:val="nil"/>
              <w:bottom w:val="nil"/>
              <w:right w:val="nil"/>
            </w:tcBorders>
            <w:shd w:val="clear" w:color="auto" w:fill="auto"/>
            <w:vAlign w:val="bottom"/>
            <w:hideMark/>
          </w:tcPr>
          <w:p w:rsidR="002C4A9F" w:rsidRPr="002C4A9F" w:rsidRDefault="002C4A9F" w:rsidP="002C4A9F">
            <w:pPr>
              <w:spacing w:after="0" w:line="240" w:lineRule="auto"/>
              <w:ind w:firstLineChars="100" w:firstLine="160"/>
              <w:jc w:val="left"/>
              <w:rPr>
                <w:rFonts w:ascii="Arial" w:hAnsi="Arial" w:cs="Arial"/>
                <w:sz w:val="16"/>
                <w:szCs w:val="16"/>
              </w:rPr>
            </w:pPr>
            <w:r w:rsidRPr="002C4A9F">
              <w:rPr>
                <w:rFonts w:ascii="Arial" w:hAnsi="Arial" w:cs="Arial"/>
                <w:sz w:val="16"/>
                <w:szCs w:val="16"/>
              </w:rPr>
              <w:t xml:space="preserve">Jobs Education and Training, Child Care </w:t>
            </w:r>
            <w:r w:rsidRPr="002C4A9F">
              <w:rPr>
                <w:rFonts w:ascii="Arial" w:hAnsi="Arial" w:cs="Arial"/>
                <w:sz w:val="16"/>
                <w:szCs w:val="16"/>
              </w:rPr>
              <w:br/>
            </w:r>
            <w:r w:rsidR="00B05D1F">
              <w:rPr>
                <w:rFonts w:ascii="Arial" w:hAnsi="Arial" w:cs="Arial"/>
                <w:sz w:val="16"/>
                <w:szCs w:val="16"/>
              </w:rPr>
              <w:t xml:space="preserve"> </w:t>
            </w:r>
            <w:r w:rsidRPr="002C4A9F">
              <w:rPr>
                <w:rFonts w:ascii="Arial" w:hAnsi="Arial" w:cs="Arial"/>
                <w:sz w:val="16"/>
                <w:szCs w:val="16"/>
              </w:rPr>
              <w:t>Fee Assistance (JETCCFA)</w:t>
            </w:r>
          </w:p>
        </w:tc>
        <w:tc>
          <w:tcPr>
            <w:tcW w:w="1134"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17,383 </w:t>
            </w:r>
          </w:p>
        </w:tc>
        <w:tc>
          <w:tcPr>
            <w:tcW w:w="1134" w:type="dxa"/>
            <w:tcBorders>
              <w:top w:val="nil"/>
              <w:left w:val="nil"/>
              <w:bottom w:val="nil"/>
              <w:right w:val="nil"/>
            </w:tcBorders>
            <w:shd w:val="clear" w:color="000000" w:fill="E6E6E6"/>
            <w:noWrap/>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39,210 </w:t>
            </w:r>
          </w:p>
        </w:tc>
        <w:tc>
          <w:tcPr>
            <w:tcW w:w="1134"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46,053 </w:t>
            </w:r>
          </w:p>
        </w:tc>
        <w:tc>
          <w:tcPr>
            <w:tcW w:w="1134"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r>
      <w:tr w:rsidR="002C4A9F" w:rsidRPr="002C4A9F" w:rsidTr="00383BD1">
        <w:trPr>
          <w:cantSplit/>
          <w:trHeight w:val="450"/>
        </w:trPr>
        <w:tc>
          <w:tcPr>
            <w:tcW w:w="3402" w:type="dxa"/>
            <w:tcBorders>
              <w:top w:val="nil"/>
              <w:left w:val="nil"/>
              <w:bottom w:val="nil"/>
              <w:right w:val="nil"/>
            </w:tcBorders>
            <w:shd w:val="clear" w:color="auto" w:fill="auto"/>
            <w:vAlign w:val="bottom"/>
            <w:hideMark/>
          </w:tcPr>
          <w:p w:rsidR="002C4A9F" w:rsidRPr="002C4A9F" w:rsidRDefault="002C4A9F" w:rsidP="002C4A9F">
            <w:pPr>
              <w:spacing w:after="0" w:line="240" w:lineRule="auto"/>
              <w:ind w:firstLineChars="100" w:firstLine="160"/>
              <w:jc w:val="left"/>
              <w:rPr>
                <w:rFonts w:ascii="Arial" w:hAnsi="Arial" w:cs="Arial"/>
                <w:sz w:val="16"/>
                <w:szCs w:val="16"/>
              </w:rPr>
            </w:pPr>
            <w:r w:rsidRPr="002C4A9F">
              <w:rPr>
                <w:rFonts w:ascii="Arial" w:hAnsi="Arial" w:cs="Arial"/>
                <w:sz w:val="16"/>
                <w:szCs w:val="16"/>
              </w:rPr>
              <w:t xml:space="preserve">Child Care Subsidy Communications </w:t>
            </w:r>
            <w:r w:rsidRPr="002C4A9F">
              <w:rPr>
                <w:rFonts w:ascii="Arial" w:hAnsi="Arial" w:cs="Arial"/>
                <w:sz w:val="16"/>
                <w:szCs w:val="16"/>
              </w:rPr>
              <w:br/>
            </w:r>
            <w:r w:rsidR="00B05D1F">
              <w:rPr>
                <w:rFonts w:ascii="Arial" w:hAnsi="Arial" w:cs="Arial"/>
                <w:sz w:val="16"/>
                <w:szCs w:val="16"/>
              </w:rPr>
              <w:t xml:space="preserve"> </w:t>
            </w:r>
            <w:r w:rsidRPr="002C4A9F">
              <w:rPr>
                <w:rFonts w:ascii="Arial" w:hAnsi="Arial" w:cs="Arial"/>
                <w:sz w:val="16"/>
                <w:szCs w:val="16"/>
              </w:rPr>
              <w:t>Campaign</w:t>
            </w:r>
          </w:p>
        </w:tc>
        <w:tc>
          <w:tcPr>
            <w:tcW w:w="1134"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116 </w:t>
            </w:r>
          </w:p>
        </w:tc>
        <w:tc>
          <w:tcPr>
            <w:tcW w:w="1134" w:type="dxa"/>
            <w:tcBorders>
              <w:top w:val="nil"/>
              <w:left w:val="nil"/>
              <w:bottom w:val="nil"/>
              <w:right w:val="nil"/>
            </w:tcBorders>
            <w:shd w:val="clear" w:color="000000" w:fill="E6E6E6"/>
            <w:noWrap/>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6,715 </w:t>
            </w:r>
          </w:p>
        </w:tc>
        <w:tc>
          <w:tcPr>
            <w:tcW w:w="1134"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9,447 </w:t>
            </w:r>
          </w:p>
        </w:tc>
        <w:tc>
          <w:tcPr>
            <w:tcW w:w="1134"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r>
      <w:tr w:rsidR="002C4A9F" w:rsidRPr="002C4A9F" w:rsidTr="00383BD1">
        <w:trPr>
          <w:cantSplit/>
          <w:trHeight w:val="225"/>
        </w:trPr>
        <w:tc>
          <w:tcPr>
            <w:tcW w:w="3402"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left"/>
              <w:rPr>
                <w:rFonts w:ascii="Arial" w:hAnsi="Arial" w:cs="Arial"/>
                <w:sz w:val="16"/>
                <w:szCs w:val="16"/>
              </w:rPr>
            </w:pPr>
            <w:r w:rsidRPr="002C4A9F">
              <w:rPr>
                <w:rFonts w:ascii="Arial" w:hAnsi="Arial" w:cs="Arial"/>
                <w:sz w:val="16"/>
                <w:szCs w:val="16"/>
              </w:rPr>
              <w:t>Special Account Expenses:</w:t>
            </w:r>
          </w:p>
        </w:tc>
        <w:tc>
          <w:tcPr>
            <w:tcW w:w="1134"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left"/>
              <w:rPr>
                <w:rFonts w:ascii="Arial" w:hAnsi="Arial" w:cs="Arial"/>
                <w:sz w:val="16"/>
                <w:szCs w:val="16"/>
              </w:rPr>
            </w:pPr>
          </w:p>
        </w:tc>
        <w:tc>
          <w:tcPr>
            <w:tcW w:w="1134" w:type="dxa"/>
            <w:tcBorders>
              <w:top w:val="nil"/>
              <w:left w:val="nil"/>
              <w:bottom w:val="nil"/>
              <w:right w:val="nil"/>
            </w:tcBorders>
            <w:shd w:val="clear" w:color="000000" w:fill="E6E6E6"/>
            <w:noWrap/>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w:t>
            </w:r>
          </w:p>
        </w:tc>
        <w:tc>
          <w:tcPr>
            <w:tcW w:w="1134"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left"/>
              <w:rPr>
                <w:rFonts w:ascii="Arial" w:hAnsi="Arial" w:cs="Arial"/>
                <w:sz w:val="16"/>
                <w:szCs w:val="16"/>
              </w:rPr>
            </w:pPr>
          </w:p>
        </w:tc>
      </w:tr>
      <w:tr w:rsidR="002C4A9F" w:rsidRPr="002C4A9F" w:rsidTr="00383BD1">
        <w:trPr>
          <w:cantSplit/>
          <w:trHeight w:val="450"/>
        </w:trPr>
        <w:tc>
          <w:tcPr>
            <w:tcW w:w="3402" w:type="dxa"/>
            <w:tcBorders>
              <w:top w:val="nil"/>
              <w:left w:val="nil"/>
              <w:bottom w:val="nil"/>
              <w:right w:val="nil"/>
            </w:tcBorders>
            <w:shd w:val="clear" w:color="auto" w:fill="auto"/>
            <w:vAlign w:val="bottom"/>
            <w:hideMark/>
          </w:tcPr>
          <w:p w:rsidR="002C4A9F" w:rsidRPr="002C4A9F" w:rsidRDefault="002C4A9F" w:rsidP="002C4A9F">
            <w:pPr>
              <w:spacing w:after="0" w:line="240" w:lineRule="auto"/>
              <w:ind w:firstLineChars="100" w:firstLine="160"/>
              <w:jc w:val="left"/>
              <w:rPr>
                <w:rFonts w:ascii="Arial" w:hAnsi="Arial" w:cs="Arial"/>
                <w:i/>
                <w:iCs/>
                <w:sz w:val="16"/>
                <w:szCs w:val="16"/>
              </w:rPr>
            </w:pPr>
            <w:r w:rsidRPr="002C4A9F">
              <w:rPr>
                <w:rFonts w:ascii="Arial" w:hAnsi="Arial" w:cs="Arial"/>
                <w:i/>
                <w:iCs/>
                <w:sz w:val="16"/>
                <w:szCs w:val="16"/>
              </w:rPr>
              <w:t xml:space="preserve">Early Years Quality Fund Special </w:t>
            </w:r>
            <w:r w:rsidRPr="002C4A9F">
              <w:rPr>
                <w:rFonts w:ascii="Arial" w:hAnsi="Arial" w:cs="Arial"/>
                <w:i/>
                <w:iCs/>
                <w:sz w:val="16"/>
                <w:szCs w:val="16"/>
              </w:rPr>
              <w:br/>
            </w:r>
            <w:r w:rsidR="00B05D1F">
              <w:rPr>
                <w:rFonts w:ascii="Arial" w:hAnsi="Arial" w:cs="Arial"/>
                <w:i/>
                <w:iCs/>
                <w:sz w:val="16"/>
                <w:szCs w:val="16"/>
              </w:rPr>
              <w:t xml:space="preserve"> </w:t>
            </w:r>
            <w:r w:rsidRPr="002C4A9F">
              <w:rPr>
                <w:rFonts w:ascii="Arial" w:hAnsi="Arial" w:cs="Arial"/>
                <w:i/>
                <w:iCs/>
                <w:sz w:val="16"/>
                <w:szCs w:val="16"/>
              </w:rPr>
              <w:t>Account Act 2013</w:t>
            </w:r>
          </w:p>
        </w:tc>
        <w:tc>
          <w:tcPr>
            <w:tcW w:w="1134"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68,654 </w:t>
            </w:r>
          </w:p>
        </w:tc>
        <w:tc>
          <w:tcPr>
            <w:tcW w:w="1134" w:type="dxa"/>
            <w:tcBorders>
              <w:top w:val="nil"/>
              <w:left w:val="nil"/>
              <w:bottom w:val="nil"/>
              <w:right w:val="nil"/>
            </w:tcBorders>
            <w:shd w:val="clear" w:color="000000" w:fill="E6E6E6"/>
            <w:noWrap/>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1,553 </w:t>
            </w:r>
          </w:p>
        </w:tc>
        <w:tc>
          <w:tcPr>
            <w:tcW w:w="1134"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r>
      <w:tr w:rsidR="002C4A9F" w:rsidRPr="002C4A9F" w:rsidTr="00383BD1">
        <w:trPr>
          <w:cantSplit/>
          <w:trHeight w:val="225"/>
        </w:trPr>
        <w:tc>
          <w:tcPr>
            <w:tcW w:w="3402" w:type="dxa"/>
            <w:tcBorders>
              <w:top w:val="nil"/>
              <w:left w:val="nil"/>
              <w:bottom w:val="nil"/>
              <w:right w:val="nil"/>
            </w:tcBorders>
            <w:shd w:val="clear" w:color="auto" w:fill="auto"/>
            <w:vAlign w:val="bottom"/>
            <w:hideMark/>
          </w:tcPr>
          <w:p w:rsidR="002C4A9F" w:rsidRPr="002C4A9F" w:rsidRDefault="002C4A9F" w:rsidP="002C4A9F">
            <w:pPr>
              <w:spacing w:after="0" w:line="240" w:lineRule="auto"/>
              <w:ind w:firstLineChars="100" w:firstLine="160"/>
              <w:jc w:val="left"/>
              <w:rPr>
                <w:rFonts w:ascii="Arial" w:hAnsi="Arial" w:cs="Arial"/>
                <w:sz w:val="16"/>
                <w:szCs w:val="16"/>
              </w:rPr>
            </w:pPr>
            <w:r w:rsidRPr="002C4A9F">
              <w:rPr>
                <w:rFonts w:ascii="Arial" w:hAnsi="Arial" w:cs="Arial"/>
                <w:sz w:val="16"/>
                <w:szCs w:val="16"/>
              </w:rPr>
              <w:t>SOETM - Child Care</w:t>
            </w:r>
          </w:p>
        </w:tc>
        <w:tc>
          <w:tcPr>
            <w:tcW w:w="1134"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22 </w:t>
            </w:r>
          </w:p>
        </w:tc>
        <w:tc>
          <w:tcPr>
            <w:tcW w:w="1134" w:type="dxa"/>
            <w:tcBorders>
              <w:top w:val="nil"/>
              <w:left w:val="nil"/>
              <w:bottom w:val="nil"/>
              <w:right w:val="nil"/>
            </w:tcBorders>
            <w:shd w:val="clear" w:color="000000" w:fill="E6E6E6"/>
            <w:noWrap/>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r>
      <w:tr w:rsidR="002C4A9F" w:rsidRPr="002C4A9F" w:rsidTr="00383BD1">
        <w:trPr>
          <w:cantSplit/>
          <w:trHeight w:val="225"/>
        </w:trPr>
        <w:tc>
          <w:tcPr>
            <w:tcW w:w="3402" w:type="dxa"/>
            <w:tcBorders>
              <w:top w:val="nil"/>
              <w:left w:val="nil"/>
              <w:bottom w:val="single" w:sz="4" w:space="0" w:color="auto"/>
              <w:right w:val="nil"/>
            </w:tcBorders>
            <w:shd w:val="clear" w:color="auto" w:fill="auto"/>
            <w:noWrap/>
            <w:vAlign w:val="bottom"/>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Total expenses for program 1.6</w:t>
            </w:r>
          </w:p>
        </w:tc>
        <w:tc>
          <w:tcPr>
            <w:tcW w:w="1134" w:type="dxa"/>
            <w:tcBorders>
              <w:top w:val="single" w:sz="4" w:space="0" w:color="auto"/>
              <w:left w:val="nil"/>
              <w:bottom w:val="single" w:sz="4" w:space="0" w:color="auto"/>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b/>
                <w:bCs/>
                <w:sz w:val="16"/>
                <w:szCs w:val="16"/>
              </w:rPr>
            </w:pPr>
            <w:r w:rsidRPr="002C4A9F">
              <w:rPr>
                <w:rFonts w:ascii="Arial" w:hAnsi="Arial" w:cs="Arial"/>
                <w:b/>
                <w:bCs/>
                <w:sz w:val="16"/>
                <w:szCs w:val="16"/>
              </w:rPr>
              <w:t xml:space="preserve">197,873 </w:t>
            </w:r>
          </w:p>
        </w:tc>
        <w:tc>
          <w:tcPr>
            <w:tcW w:w="1134" w:type="dxa"/>
            <w:tcBorders>
              <w:top w:val="single" w:sz="4" w:space="0" w:color="auto"/>
              <w:left w:val="nil"/>
              <w:bottom w:val="single" w:sz="4" w:space="0" w:color="auto"/>
              <w:right w:val="nil"/>
            </w:tcBorders>
            <w:shd w:val="clear" w:color="000000" w:fill="E6E6E6"/>
            <w:noWrap/>
            <w:vAlign w:val="bottom"/>
            <w:hideMark/>
          </w:tcPr>
          <w:p w:rsidR="002C4A9F" w:rsidRPr="002C4A9F" w:rsidRDefault="002C4A9F" w:rsidP="002C4A9F">
            <w:pPr>
              <w:spacing w:after="0" w:line="240" w:lineRule="auto"/>
              <w:jc w:val="right"/>
              <w:rPr>
                <w:rFonts w:ascii="Arial" w:hAnsi="Arial" w:cs="Arial"/>
                <w:b/>
                <w:bCs/>
                <w:sz w:val="16"/>
                <w:szCs w:val="16"/>
              </w:rPr>
            </w:pPr>
            <w:r w:rsidRPr="002C4A9F">
              <w:rPr>
                <w:rFonts w:ascii="Arial" w:hAnsi="Arial" w:cs="Arial"/>
                <w:b/>
                <w:bCs/>
                <w:sz w:val="16"/>
                <w:szCs w:val="16"/>
              </w:rPr>
              <w:t xml:space="preserve">337,524 </w:t>
            </w:r>
          </w:p>
        </w:tc>
        <w:tc>
          <w:tcPr>
            <w:tcW w:w="1134" w:type="dxa"/>
            <w:tcBorders>
              <w:top w:val="single" w:sz="4" w:space="0" w:color="auto"/>
              <w:left w:val="nil"/>
              <w:bottom w:val="single" w:sz="4" w:space="0" w:color="auto"/>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b/>
                <w:bCs/>
                <w:sz w:val="16"/>
                <w:szCs w:val="16"/>
              </w:rPr>
            </w:pPr>
            <w:r w:rsidRPr="002C4A9F">
              <w:rPr>
                <w:rFonts w:ascii="Arial" w:hAnsi="Arial" w:cs="Arial"/>
                <w:b/>
                <w:bCs/>
                <w:sz w:val="16"/>
                <w:szCs w:val="16"/>
              </w:rPr>
              <w:t xml:space="preserve">349,259 </w:t>
            </w:r>
          </w:p>
        </w:tc>
        <w:tc>
          <w:tcPr>
            <w:tcW w:w="1134" w:type="dxa"/>
            <w:tcBorders>
              <w:top w:val="single" w:sz="4" w:space="0" w:color="auto"/>
              <w:left w:val="nil"/>
              <w:bottom w:val="single" w:sz="4" w:space="0" w:color="auto"/>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b/>
                <w:bCs/>
                <w:sz w:val="16"/>
                <w:szCs w:val="16"/>
              </w:rPr>
            </w:pPr>
            <w:r w:rsidRPr="002C4A9F">
              <w:rPr>
                <w:rFonts w:ascii="Arial" w:hAnsi="Arial" w:cs="Arial"/>
                <w:b/>
                <w:bCs/>
                <w:sz w:val="16"/>
                <w:szCs w:val="16"/>
              </w:rPr>
              <w:t xml:space="preserve">355,269 </w:t>
            </w:r>
          </w:p>
        </w:tc>
        <w:tc>
          <w:tcPr>
            <w:tcW w:w="1134" w:type="dxa"/>
            <w:tcBorders>
              <w:top w:val="single" w:sz="4" w:space="0" w:color="auto"/>
              <w:left w:val="nil"/>
              <w:bottom w:val="single" w:sz="4" w:space="0" w:color="auto"/>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b/>
                <w:bCs/>
                <w:sz w:val="16"/>
                <w:szCs w:val="16"/>
              </w:rPr>
            </w:pPr>
            <w:r w:rsidRPr="002C4A9F">
              <w:rPr>
                <w:rFonts w:ascii="Arial" w:hAnsi="Arial" w:cs="Arial"/>
                <w:b/>
                <w:bCs/>
                <w:sz w:val="16"/>
                <w:szCs w:val="16"/>
              </w:rPr>
              <w:t xml:space="preserve">363,626 </w:t>
            </w:r>
          </w:p>
        </w:tc>
      </w:tr>
    </w:tbl>
    <w:p w:rsidR="00EF18D4" w:rsidRPr="00214932" w:rsidRDefault="00EF18D4" w:rsidP="004C4A73">
      <w:pPr>
        <w:pStyle w:val="ChartGraphic"/>
        <w:rPr>
          <w:noProof w:val="0"/>
          <w:highlight w:val="yellow"/>
        </w:rPr>
      </w:pPr>
    </w:p>
    <w:p w:rsidR="004C4A73" w:rsidRPr="008C7BC9" w:rsidRDefault="004C4A73" w:rsidP="000402BE">
      <w:pPr>
        <w:pStyle w:val="ChartandTableFootnote"/>
        <w:jc w:val="left"/>
      </w:pPr>
      <w:r w:rsidRPr="008C7BC9">
        <w:t xml:space="preserve">(a) </w:t>
      </w:r>
      <w:r w:rsidRPr="008C7BC9">
        <w:tab/>
      </w:r>
      <w:r w:rsidR="002D4F7D" w:rsidRPr="008C7BC9">
        <w:t>The 2015–</w:t>
      </w:r>
      <w:r w:rsidRPr="008C7BC9">
        <w:t xml:space="preserve">16 actuals reflect the part year effect due to the </w:t>
      </w:r>
      <w:r w:rsidR="002D4F7D" w:rsidRPr="008C7BC9">
        <w:t>m</w:t>
      </w:r>
      <w:r w:rsidRPr="008C7BC9">
        <w:t xml:space="preserve">achinery of </w:t>
      </w:r>
      <w:r w:rsidR="002D4F7D" w:rsidRPr="008C7BC9">
        <w:t>g</w:t>
      </w:r>
      <w:r w:rsidRPr="008C7BC9">
        <w:t>overnment changes announced on 21 September 2015.</w:t>
      </w:r>
    </w:p>
    <w:p w:rsidR="00230C13" w:rsidRPr="008C7BC9" w:rsidRDefault="00230C13" w:rsidP="005B6C80">
      <w:pPr>
        <w:pStyle w:val="Heading5"/>
        <w:rPr>
          <w:lang w:val="en-AU"/>
        </w:rPr>
      </w:pPr>
      <w:r w:rsidRPr="008C7BC9">
        <w:rPr>
          <w:lang w:val="en-AU"/>
        </w:rPr>
        <w:t>Program 1.7: Child Care Benefit</w:t>
      </w:r>
    </w:p>
    <w:p w:rsidR="004C4A73" w:rsidRPr="008C7BC9" w:rsidRDefault="00EF18D4" w:rsidP="00EF18D4">
      <w:pPr>
        <w:pStyle w:val="Heading6"/>
        <w:rPr>
          <w:lang w:val="en-AU"/>
        </w:rPr>
      </w:pPr>
      <w:r w:rsidRPr="008C7BC9">
        <w:rPr>
          <w:lang w:val="en-AU"/>
        </w:rPr>
        <w:t>Program expenses 1.7 Child Care Benefit</w:t>
      </w:r>
    </w:p>
    <w:tbl>
      <w:tblPr>
        <w:tblW w:w="9072" w:type="dxa"/>
        <w:tblInd w:w="93" w:type="dxa"/>
        <w:tblLook w:val="04A0" w:firstRow="1" w:lastRow="0" w:firstColumn="1" w:lastColumn="0" w:noHBand="0" w:noVBand="1"/>
      </w:tblPr>
      <w:tblGrid>
        <w:gridCol w:w="3402"/>
        <w:gridCol w:w="1134"/>
        <w:gridCol w:w="1134"/>
        <w:gridCol w:w="1134"/>
        <w:gridCol w:w="1134"/>
        <w:gridCol w:w="1134"/>
      </w:tblGrid>
      <w:tr w:rsidR="002C4A9F" w:rsidRPr="002C4A9F" w:rsidTr="00383BD1">
        <w:trPr>
          <w:cantSplit/>
          <w:trHeight w:val="1125"/>
          <w:tblHeader/>
        </w:trPr>
        <w:tc>
          <w:tcPr>
            <w:tcW w:w="3402" w:type="dxa"/>
            <w:tcBorders>
              <w:top w:val="single" w:sz="4" w:space="0" w:color="auto"/>
              <w:left w:val="nil"/>
              <w:bottom w:val="nil"/>
              <w:right w:val="nil"/>
            </w:tcBorders>
            <w:shd w:val="clear" w:color="auto" w:fill="auto"/>
            <w:vAlign w:val="bottom"/>
            <w:hideMark/>
          </w:tcPr>
          <w:p w:rsidR="002C4A9F" w:rsidRPr="002C4A9F" w:rsidRDefault="002C4A9F" w:rsidP="002C4A9F">
            <w:pPr>
              <w:spacing w:after="0" w:line="240" w:lineRule="auto"/>
              <w:jc w:val="left"/>
              <w:rPr>
                <w:rFonts w:ascii="Arial" w:hAnsi="Arial" w:cs="Arial"/>
                <w:sz w:val="16"/>
                <w:szCs w:val="16"/>
              </w:rPr>
            </w:pPr>
            <w:r w:rsidRPr="002C4A9F">
              <w:rPr>
                <w:rFonts w:ascii="Arial" w:hAnsi="Arial" w:cs="Arial"/>
                <w:sz w:val="16"/>
                <w:szCs w:val="16"/>
              </w:rPr>
              <w:t> </w:t>
            </w:r>
          </w:p>
        </w:tc>
        <w:tc>
          <w:tcPr>
            <w:tcW w:w="1134" w:type="dxa"/>
            <w:tcBorders>
              <w:top w:val="single" w:sz="4" w:space="0" w:color="auto"/>
              <w:left w:val="nil"/>
              <w:bottom w:val="single" w:sz="4" w:space="0" w:color="auto"/>
              <w:right w:val="nil"/>
            </w:tcBorders>
            <w:shd w:val="clear" w:color="auto" w:fill="auto"/>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2015–16 Actual expenses </w:t>
            </w:r>
            <w:r w:rsidRPr="002C4A9F">
              <w:rPr>
                <w:rFonts w:ascii="Arial" w:hAnsi="Arial" w:cs="Arial"/>
                <w:sz w:val="16"/>
                <w:szCs w:val="16"/>
                <w:vertAlign w:val="superscript"/>
              </w:rPr>
              <w:t>(a)</w:t>
            </w:r>
            <w:r w:rsidRPr="002C4A9F">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000000" w:fill="E6E6E6"/>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2016–17 </w:t>
            </w:r>
            <w:r w:rsidRPr="002C4A9F">
              <w:rPr>
                <w:rFonts w:ascii="Arial" w:hAnsi="Arial" w:cs="Arial"/>
                <w:sz w:val="16"/>
                <w:szCs w:val="16"/>
              </w:rPr>
              <w:br/>
              <w:t>Revised estimated expenses</w:t>
            </w:r>
            <w:r w:rsidRPr="002C4A9F">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2017–18 Forward estimate</w:t>
            </w:r>
            <w:r w:rsidRPr="002C4A9F">
              <w:rPr>
                <w:rFonts w:ascii="Arial" w:hAnsi="Arial" w:cs="Arial"/>
                <w:sz w:val="16"/>
                <w:szCs w:val="16"/>
              </w:rPr>
              <w:br/>
            </w:r>
            <w:r w:rsidRPr="002C4A9F">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2018–19 Forward estimate</w:t>
            </w:r>
            <w:r w:rsidRPr="002C4A9F">
              <w:rPr>
                <w:rFonts w:ascii="Arial" w:hAnsi="Arial" w:cs="Arial"/>
                <w:sz w:val="16"/>
                <w:szCs w:val="16"/>
              </w:rPr>
              <w:br/>
            </w:r>
            <w:r w:rsidRPr="002C4A9F">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2019–20</w:t>
            </w:r>
            <w:r w:rsidRPr="002C4A9F">
              <w:rPr>
                <w:rFonts w:ascii="Arial" w:hAnsi="Arial" w:cs="Arial"/>
                <w:sz w:val="16"/>
                <w:szCs w:val="16"/>
              </w:rPr>
              <w:br/>
              <w:t>Forward estimate</w:t>
            </w:r>
            <w:r w:rsidRPr="002C4A9F">
              <w:rPr>
                <w:rFonts w:ascii="Arial" w:hAnsi="Arial" w:cs="Arial"/>
                <w:sz w:val="16"/>
                <w:szCs w:val="16"/>
              </w:rPr>
              <w:br/>
            </w:r>
            <w:r w:rsidRPr="002C4A9F">
              <w:rPr>
                <w:rFonts w:ascii="Arial" w:hAnsi="Arial" w:cs="Arial"/>
                <w:sz w:val="16"/>
                <w:szCs w:val="16"/>
              </w:rPr>
              <w:br/>
              <w:t>$'000</w:t>
            </w:r>
          </w:p>
        </w:tc>
      </w:tr>
      <w:tr w:rsidR="002C4A9F" w:rsidRPr="002C4A9F" w:rsidTr="00383BD1">
        <w:trPr>
          <w:cantSplit/>
          <w:trHeight w:val="225"/>
        </w:trPr>
        <w:tc>
          <w:tcPr>
            <w:tcW w:w="3402"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left"/>
              <w:rPr>
                <w:rFonts w:ascii="Arial" w:hAnsi="Arial" w:cs="Arial"/>
                <w:sz w:val="16"/>
                <w:szCs w:val="16"/>
              </w:rPr>
            </w:pPr>
            <w:r w:rsidRPr="002C4A9F">
              <w:rPr>
                <w:rFonts w:ascii="Arial" w:hAnsi="Arial" w:cs="Arial"/>
                <w:sz w:val="16"/>
                <w:szCs w:val="16"/>
              </w:rPr>
              <w:t>Special Appropriations:</w:t>
            </w:r>
          </w:p>
        </w:tc>
        <w:tc>
          <w:tcPr>
            <w:tcW w:w="1134" w:type="dxa"/>
            <w:tcBorders>
              <w:top w:val="nil"/>
              <w:left w:val="nil"/>
              <w:bottom w:val="nil"/>
              <w:right w:val="nil"/>
            </w:tcBorders>
            <w:shd w:val="clear" w:color="auto" w:fill="auto"/>
            <w:vAlign w:val="bottom"/>
            <w:hideMark/>
          </w:tcPr>
          <w:p w:rsidR="002C4A9F" w:rsidRPr="002C4A9F" w:rsidRDefault="002C4A9F" w:rsidP="002C4A9F">
            <w:pPr>
              <w:spacing w:after="0" w:line="240" w:lineRule="auto"/>
              <w:jc w:val="right"/>
              <w:rPr>
                <w:rFonts w:ascii="Arial" w:hAnsi="Arial" w:cs="Arial"/>
                <w:sz w:val="16"/>
                <w:szCs w:val="16"/>
              </w:rPr>
            </w:pPr>
          </w:p>
        </w:tc>
        <w:tc>
          <w:tcPr>
            <w:tcW w:w="1134" w:type="dxa"/>
            <w:tcBorders>
              <w:top w:val="nil"/>
              <w:left w:val="nil"/>
              <w:bottom w:val="nil"/>
              <w:right w:val="nil"/>
            </w:tcBorders>
            <w:shd w:val="clear" w:color="000000" w:fill="E6E6E6"/>
            <w:noWrap/>
            <w:vAlign w:val="bottom"/>
            <w:hideMark/>
          </w:tcPr>
          <w:p w:rsidR="002C4A9F" w:rsidRPr="002C4A9F" w:rsidRDefault="002C4A9F" w:rsidP="002C4A9F">
            <w:pPr>
              <w:spacing w:after="0" w:line="240" w:lineRule="auto"/>
              <w:jc w:val="left"/>
              <w:rPr>
                <w:rFonts w:ascii="Arial" w:hAnsi="Arial" w:cs="Arial"/>
                <w:sz w:val="16"/>
                <w:szCs w:val="16"/>
              </w:rPr>
            </w:pPr>
            <w:r w:rsidRPr="002C4A9F">
              <w:rPr>
                <w:rFonts w:ascii="Arial" w:hAnsi="Arial" w:cs="Arial"/>
                <w:sz w:val="16"/>
                <w:szCs w:val="16"/>
              </w:rPr>
              <w:t> </w:t>
            </w:r>
          </w:p>
        </w:tc>
        <w:tc>
          <w:tcPr>
            <w:tcW w:w="1134" w:type="dxa"/>
            <w:tcBorders>
              <w:top w:val="nil"/>
              <w:left w:val="nil"/>
              <w:bottom w:val="nil"/>
              <w:right w:val="nil"/>
            </w:tcBorders>
            <w:shd w:val="clear" w:color="auto" w:fill="auto"/>
            <w:vAlign w:val="bottom"/>
            <w:hideMark/>
          </w:tcPr>
          <w:p w:rsidR="002C4A9F" w:rsidRPr="002C4A9F" w:rsidRDefault="002C4A9F" w:rsidP="002C4A9F">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vAlign w:val="bottom"/>
            <w:hideMark/>
          </w:tcPr>
          <w:p w:rsidR="002C4A9F" w:rsidRPr="002C4A9F" w:rsidRDefault="002C4A9F" w:rsidP="002C4A9F">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vAlign w:val="bottom"/>
            <w:hideMark/>
          </w:tcPr>
          <w:p w:rsidR="002C4A9F" w:rsidRPr="002C4A9F" w:rsidRDefault="002C4A9F" w:rsidP="002C4A9F">
            <w:pPr>
              <w:spacing w:after="0" w:line="240" w:lineRule="auto"/>
              <w:jc w:val="right"/>
              <w:rPr>
                <w:rFonts w:ascii="Arial" w:hAnsi="Arial" w:cs="Arial"/>
                <w:sz w:val="16"/>
                <w:szCs w:val="16"/>
              </w:rPr>
            </w:pPr>
          </w:p>
        </w:tc>
      </w:tr>
      <w:tr w:rsidR="002C4A9F" w:rsidRPr="002C4A9F" w:rsidTr="00383BD1">
        <w:trPr>
          <w:cantSplit/>
          <w:trHeight w:val="450"/>
        </w:trPr>
        <w:tc>
          <w:tcPr>
            <w:tcW w:w="3402" w:type="dxa"/>
            <w:tcBorders>
              <w:top w:val="nil"/>
              <w:left w:val="nil"/>
              <w:bottom w:val="nil"/>
              <w:right w:val="nil"/>
            </w:tcBorders>
            <w:shd w:val="clear" w:color="auto" w:fill="auto"/>
            <w:hideMark/>
          </w:tcPr>
          <w:p w:rsidR="002C4A9F" w:rsidRPr="002C4A9F" w:rsidRDefault="002C4A9F" w:rsidP="002C4A9F">
            <w:pPr>
              <w:spacing w:after="0" w:line="240" w:lineRule="auto"/>
              <w:ind w:firstLineChars="100" w:firstLine="160"/>
              <w:jc w:val="left"/>
              <w:rPr>
                <w:rFonts w:ascii="Arial" w:hAnsi="Arial" w:cs="Arial"/>
                <w:i/>
                <w:iCs/>
                <w:sz w:val="16"/>
                <w:szCs w:val="16"/>
              </w:rPr>
            </w:pPr>
            <w:r w:rsidRPr="002C4A9F">
              <w:rPr>
                <w:rFonts w:ascii="Arial" w:hAnsi="Arial" w:cs="Arial"/>
                <w:i/>
                <w:iCs/>
                <w:sz w:val="16"/>
                <w:szCs w:val="16"/>
              </w:rPr>
              <w:t xml:space="preserve">A New Tax System (Family Assistance) </w:t>
            </w:r>
            <w:r w:rsidRPr="002C4A9F">
              <w:rPr>
                <w:rFonts w:ascii="Arial" w:hAnsi="Arial" w:cs="Arial"/>
                <w:i/>
                <w:iCs/>
                <w:sz w:val="16"/>
                <w:szCs w:val="16"/>
              </w:rPr>
              <w:br/>
            </w:r>
            <w:r w:rsidR="00B05D1F">
              <w:rPr>
                <w:rFonts w:ascii="Arial" w:hAnsi="Arial" w:cs="Arial"/>
                <w:i/>
                <w:iCs/>
                <w:sz w:val="16"/>
                <w:szCs w:val="16"/>
              </w:rPr>
              <w:t xml:space="preserve"> </w:t>
            </w:r>
            <w:r w:rsidRPr="002C4A9F">
              <w:rPr>
                <w:rFonts w:ascii="Arial" w:hAnsi="Arial" w:cs="Arial"/>
                <w:i/>
                <w:iCs/>
                <w:sz w:val="16"/>
                <w:szCs w:val="16"/>
              </w:rPr>
              <w:t>(Administration) Act 1999</w:t>
            </w:r>
          </w:p>
        </w:tc>
        <w:tc>
          <w:tcPr>
            <w:tcW w:w="1134"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2,578,446 </w:t>
            </w:r>
          </w:p>
        </w:tc>
        <w:tc>
          <w:tcPr>
            <w:tcW w:w="1134" w:type="dxa"/>
            <w:tcBorders>
              <w:top w:val="nil"/>
              <w:left w:val="nil"/>
              <w:bottom w:val="nil"/>
              <w:right w:val="nil"/>
            </w:tcBorders>
            <w:shd w:val="clear" w:color="000000" w:fill="E6E6E6"/>
            <w:noWrap/>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3,766,856 </w:t>
            </w:r>
          </w:p>
        </w:tc>
        <w:tc>
          <w:tcPr>
            <w:tcW w:w="1134"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3,930,252 </w:t>
            </w:r>
          </w:p>
        </w:tc>
        <w:tc>
          <w:tcPr>
            <w:tcW w:w="1134"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r>
      <w:tr w:rsidR="002C4A9F" w:rsidRPr="002C4A9F" w:rsidTr="00383BD1">
        <w:trPr>
          <w:cantSplit/>
          <w:trHeight w:val="225"/>
        </w:trPr>
        <w:tc>
          <w:tcPr>
            <w:tcW w:w="3402" w:type="dxa"/>
            <w:tcBorders>
              <w:top w:val="nil"/>
              <w:left w:val="nil"/>
              <w:bottom w:val="single" w:sz="4" w:space="0" w:color="auto"/>
              <w:right w:val="nil"/>
            </w:tcBorders>
            <w:shd w:val="clear" w:color="auto" w:fill="auto"/>
            <w:noWrap/>
            <w:vAlign w:val="bottom"/>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Total expenses for program 1.7</w:t>
            </w:r>
          </w:p>
        </w:tc>
        <w:tc>
          <w:tcPr>
            <w:tcW w:w="1134" w:type="dxa"/>
            <w:tcBorders>
              <w:top w:val="single" w:sz="4" w:space="0" w:color="auto"/>
              <w:left w:val="nil"/>
              <w:bottom w:val="single" w:sz="4" w:space="0" w:color="auto"/>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b/>
                <w:bCs/>
                <w:sz w:val="16"/>
                <w:szCs w:val="16"/>
              </w:rPr>
            </w:pPr>
            <w:r w:rsidRPr="002C4A9F">
              <w:rPr>
                <w:rFonts w:ascii="Arial" w:hAnsi="Arial" w:cs="Arial"/>
                <w:b/>
                <w:bCs/>
                <w:sz w:val="16"/>
                <w:szCs w:val="16"/>
              </w:rPr>
              <w:t xml:space="preserve">2,578,446 </w:t>
            </w:r>
          </w:p>
        </w:tc>
        <w:tc>
          <w:tcPr>
            <w:tcW w:w="1134" w:type="dxa"/>
            <w:tcBorders>
              <w:top w:val="single" w:sz="4" w:space="0" w:color="auto"/>
              <w:left w:val="nil"/>
              <w:bottom w:val="single" w:sz="4" w:space="0" w:color="auto"/>
              <w:right w:val="nil"/>
            </w:tcBorders>
            <w:shd w:val="clear" w:color="000000" w:fill="E6E6E6"/>
            <w:noWrap/>
            <w:vAlign w:val="bottom"/>
            <w:hideMark/>
          </w:tcPr>
          <w:p w:rsidR="002C4A9F" w:rsidRPr="002C4A9F" w:rsidRDefault="002C4A9F" w:rsidP="002C4A9F">
            <w:pPr>
              <w:spacing w:after="0" w:line="240" w:lineRule="auto"/>
              <w:jc w:val="right"/>
              <w:rPr>
                <w:rFonts w:ascii="Arial" w:hAnsi="Arial" w:cs="Arial"/>
                <w:b/>
                <w:bCs/>
                <w:sz w:val="16"/>
                <w:szCs w:val="16"/>
              </w:rPr>
            </w:pPr>
            <w:r w:rsidRPr="002C4A9F">
              <w:rPr>
                <w:rFonts w:ascii="Arial" w:hAnsi="Arial" w:cs="Arial"/>
                <w:b/>
                <w:bCs/>
                <w:sz w:val="16"/>
                <w:szCs w:val="16"/>
              </w:rPr>
              <w:t xml:space="preserve">3,766,856 </w:t>
            </w:r>
          </w:p>
        </w:tc>
        <w:tc>
          <w:tcPr>
            <w:tcW w:w="1134" w:type="dxa"/>
            <w:tcBorders>
              <w:top w:val="single" w:sz="4" w:space="0" w:color="auto"/>
              <w:left w:val="nil"/>
              <w:bottom w:val="single" w:sz="4" w:space="0" w:color="auto"/>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b/>
                <w:bCs/>
                <w:sz w:val="16"/>
                <w:szCs w:val="16"/>
              </w:rPr>
            </w:pPr>
            <w:r w:rsidRPr="002C4A9F">
              <w:rPr>
                <w:rFonts w:ascii="Arial" w:hAnsi="Arial" w:cs="Arial"/>
                <w:b/>
                <w:bCs/>
                <w:sz w:val="16"/>
                <w:szCs w:val="16"/>
              </w:rPr>
              <w:t xml:space="preserve">3,930,252 </w:t>
            </w:r>
          </w:p>
        </w:tc>
        <w:tc>
          <w:tcPr>
            <w:tcW w:w="1134" w:type="dxa"/>
            <w:tcBorders>
              <w:top w:val="single" w:sz="4" w:space="0" w:color="auto"/>
              <w:left w:val="nil"/>
              <w:bottom w:val="single" w:sz="4" w:space="0" w:color="auto"/>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b/>
                <w:bCs/>
                <w:sz w:val="16"/>
                <w:szCs w:val="16"/>
              </w:rPr>
            </w:pPr>
            <w:r w:rsidRPr="002C4A9F">
              <w:rPr>
                <w:rFonts w:ascii="Arial" w:hAnsi="Arial" w:cs="Arial"/>
                <w:b/>
                <w:bCs/>
                <w:sz w:val="16"/>
                <w:szCs w:val="16"/>
              </w:rPr>
              <w:t xml:space="preserve">- </w:t>
            </w:r>
          </w:p>
        </w:tc>
        <w:tc>
          <w:tcPr>
            <w:tcW w:w="1134" w:type="dxa"/>
            <w:tcBorders>
              <w:top w:val="single" w:sz="4" w:space="0" w:color="auto"/>
              <w:left w:val="nil"/>
              <w:bottom w:val="single" w:sz="4" w:space="0" w:color="auto"/>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b/>
                <w:bCs/>
                <w:sz w:val="16"/>
                <w:szCs w:val="16"/>
              </w:rPr>
            </w:pPr>
            <w:r w:rsidRPr="002C4A9F">
              <w:rPr>
                <w:rFonts w:ascii="Arial" w:hAnsi="Arial" w:cs="Arial"/>
                <w:b/>
                <w:bCs/>
                <w:sz w:val="16"/>
                <w:szCs w:val="16"/>
              </w:rPr>
              <w:t xml:space="preserve">- </w:t>
            </w:r>
          </w:p>
        </w:tc>
      </w:tr>
    </w:tbl>
    <w:p w:rsidR="00EF18D4" w:rsidRPr="00214932" w:rsidRDefault="00EF18D4" w:rsidP="004C4A73">
      <w:pPr>
        <w:pStyle w:val="ChartGraphic"/>
        <w:rPr>
          <w:noProof w:val="0"/>
          <w:highlight w:val="yellow"/>
        </w:rPr>
      </w:pPr>
    </w:p>
    <w:p w:rsidR="004C4A73" w:rsidRPr="008C7BC9" w:rsidRDefault="004C4A73" w:rsidP="000402BE">
      <w:pPr>
        <w:pStyle w:val="ChartandTableFootnote"/>
        <w:jc w:val="left"/>
      </w:pPr>
      <w:r w:rsidRPr="008C7BC9">
        <w:t xml:space="preserve">(a) </w:t>
      </w:r>
      <w:r w:rsidRPr="008C7BC9">
        <w:tab/>
        <w:t>The 2015</w:t>
      </w:r>
      <w:r w:rsidR="001562BC" w:rsidRPr="008C7BC9">
        <w:t>–</w:t>
      </w:r>
      <w:r w:rsidRPr="008C7BC9">
        <w:t xml:space="preserve">16 actuals reflect the part year effect due to the </w:t>
      </w:r>
      <w:r w:rsidR="001562BC" w:rsidRPr="008C7BC9">
        <w:t>m</w:t>
      </w:r>
      <w:r w:rsidRPr="008C7BC9">
        <w:t xml:space="preserve">achinery of </w:t>
      </w:r>
      <w:r w:rsidR="001562BC" w:rsidRPr="008C7BC9">
        <w:t>g</w:t>
      </w:r>
      <w:r w:rsidRPr="008C7BC9">
        <w:t>overnment changes announced on 21 September 2015.</w:t>
      </w:r>
    </w:p>
    <w:p w:rsidR="00230C13" w:rsidRPr="008C7BC9" w:rsidRDefault="00230C13" w:rsidP="005B6C80">
      <w:pPr>
        <w:pStyle w:val="Heading5"/>
        <w:rPr>
          <w:lang w:val="en-AU"/>
        </w:rPr>
      </w:pPr>
      <w:r w:rsidRPr="008C7BC9">
        <w:rPr>
          <w:lang w:val="en-AU"/>
        </w:rPr>
        <w:t>Program 1.8: Child Care Rebate</w:t>
      </w:r>
    </w:p>
    <w:p w:rsidR="005B6593" w:rsidRPr="008C7BC9" w:rsidRDefault="005B6593" w:rsidP="005B6593">
      <w:pPr>
        <w:pStyle w:val="Heading6"/>
        <w:rPr>
          <w:lang w:val="en-AU"/>
        </w:rPr>
      </w:pPr>
      <w:r w:rsidRPr="008C7BC9">
        <w:rPr>
          <w:lang w:val="en-AU"/>
        </w:rPr>
        <w:t>Program expenses 1.8 Child Care Rebate</w:t>
      </w:r>
    </w:p>
    <w:tbl>
      <w:tblPr>
        <w:tblW w:w="9072" w:type="dxa"/>
        <w:tblInd w:w="93" w:type="dxa"/>
        <w:tblLook w:val="04A0" w:firstRow="1" w:lastRow="0" w:firstColumn="1" w:lastColumn="0" w:noHBand="0" w:noVBand="1"/>
      </w:tblPr>
      <w:tblGrid>
        <w:gridCol w:w="3402"/>
        <w:gridCol w:w="1134"/>
        <w:gridCol w:w="1134"/>
        <w:gridCol w:w="1134"/>
        <w:gridCol w:w="1134"/>
        <w:gridCol w:w="1134"/>
      </w:tblGrid>
      <w:tr w:rsidR="002C4A9F" w:rsidRPr="002C4A9F" w:rsidTr="00383BD1">
        <w:trPr>
          <w:cantSplit/>
          <w:trHeight w:val="1125"/>
          <w:tblHeader/>
        </w:trPr>
        <w:tc>
          <w:tcPr>
            <w:tcW w:w="3402" w:type="dxa"/>
            <w:tcBorders>
              <w:top w:val="single" w:sz="4" w:space="0" w:color="auto"/>
              <w:left w:val="nil"/>
              <w:bottom w:val="nil"/>
              <w:right w:val="nil"/>
            </w:tcBorders>
            <w:shd w:val="clear" w:color="auto" w:fill="auto"/>
            <w:vAlign w:val="bottom"/>
            <w:hideMark/>
          </w:tcPr>
          <w:p w:rsidR="002C4A9F" w:rsidRPr="002C4A9F" w:rsidRDefault="002C4A9F" w:rsidP="002C4A9F">
            <w:pPr>
              <w:spacing w:after="0" w:line="240" w:lineRule="auto"/>
              <w:jc w:val="left"/>
              <w:rPr>
                <w:rFonts w:ascii="Arial" w:hAnsi="Arial" w:cs="Arial"/>
                <w:sz w:val="16"/>
                <w:szCs w:val="16"/>
              </w:rPr>
            </w:pPr>
            <w:r w:rsidRPr="002C4A9F">
              <w:rPr>
                <w:rFonts w:ascii="Arial" w:hAnsi="Arial" w:cs="Arial"/>
                <w:sz w:val="16"/>
                <w:szCs w:val="16"/>
              </w:rPr>
              <w:t> </w:t>
            </w:r>
          </w:p>
        </w:tc>
        <w:tc>
          <w:tcPr>
            <w:tcW w:w="1134" w:type="dxa"/>
            <w:tcBorders>
              <w:top w:val="single" w:sz="4" w:space="0" w:color="auto"/>
              <w:left w:val="nil"/>
              <w:bottom w:val="single" w:sz="4" w:space="0" w:color="auto"/>
              <w:right w:val="nil"/>
            </w:tcBorders>
            <w:shd w:val="clear" w:color="auto" w:fill="auto"/>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2015–16 Actual expenses </w:t>
            </w:r>
            <w:r w:rsidRPr="002C4A9F">
              <w:rPr>
                <w:rFonts w:ascii="Arial" w:hAnsi="Arial" w:cs="Arial"/>
                <w:sz w:val="16"/>
                <w:szCs w:val="16"/>
                <w:vertAlign w:val="superscript"/>
              </w:rPr>
              <w:t>(a)</w:t>
            </w:r>
            <w:r w:rsidRPr="002C4A9F">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000000" w:fill="E6E6E6"/>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2016–17 </w:t>
            </w:r>
            <w:r w:rsidRPr="002C4A9F">
              <w:rPr>
                <w:rFonts w:ascii="Arial" w:hAnsi="Arial" w:cs="Arial"/>
                <w:sz w:val="16"/>
                <w:szCs w:val="16"/>
              </w:rPr>
              <w:br/>
              <w:t>Revised estimated expenses</w:t>
            </w:r>
            <w:r w:rsidRPr="002C4A9F">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2017–18 Forward estimate</w:t>
            </w:r>
            <w:r w:rsidRPr="002C4A9F">
              <w:rPr>
                <w:rFonts w:ascii="Arial" w:hAnsi="Arial" w:cs="Arial"/>
                <w:sz w:val="16"/>
                <w:szCs w:val="16"/>
              </w:rPr>
              <w:br/>
            </w:r>
            <w:r w:rsidRPr="002C4A9F">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2018–19 Forward estimate</w:t>
            </w:r>
            <w:r w:rsidRPr="002C4A9F">
              <w:rPr>
                <w:rFonts w:ascii="Arial" w:hAnsi="Arial" w:cs="Arial"/>
                <w:sz w:val="16"/>
                <w:szCs w:val="16"/>
              </w:rPr>
              <w:br/>
            </w:r>
            <w:r w:rsidRPr="002C4A9F">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2019–20</w:t>
            </w:r>
            <w:r w:rsidRPr="002C4A9F">
              <w:rPr>
                <w:rFonts w:ascii="Arial" w:hAnsi="Arial" w:cs="Arial"/>
                <w:sz w:val="16"/>
                <w:szCs w:val="16"/>
              </w:rPr>
              <w:br/>
              <w:t>Forward estimate</w:t>
            </w:r>
            <w:r w:rsidRPr="002C4A9F">
              <w:rPr>
                <w:rFonts w:ascii="Arial" w:hAnsi="Arial" w:cs="Arial"/>
                <w:sz w:val="16"/>
                <w:szCs w:val="16"/>
              </w:rPr>
              <w:br/>
            </w:r>
            <w:r w:rsidRPr="002C4A9F">
              <w:rPr>
                <w:rFonts w:ascii="Arial" w:hAnsi="Arial" w:cs="Arial"/>
                <w:sz w:val="16"/>
                <w:szCs w:val="16"/>
              </w:rPr>
              <w:br/>
              <w:t>$'000</w:t>
            </w:r>
          </w:p>
        </w:tc>
      </w:tr>
      <w:tr w:rsidR="002C4A9F" w:rsidRPr="002C4A9F" w:rsidTr="00383BD1">
        <w:trPr>
          <w:cantSplit/>
          <w:trHeight w:val="225"/>
        </w:trPr>
        <w:tc>
          <w:tcPr>
            <w:tcW w:w="3402"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left"/>
              <w:rPr>
                <w:rFonts w:ascii="Arial" w:hAnsi="Arial" w:cs="Arial"/>
                <w:sz w:val="16"/>
                <w:szCs w:val="16"/>
              </w:rPr>
            </w:pPr>
            <w:r w:rsidRPr="002C4A9F">
              <w:rPr>
                <w:rFonts w:ascii="Arial" w:hAnsi="Arial" w:cs="Arial"/>
                <w:sz w:val="16"/>
                <w:szCs w:val="16"/>
              </w:rPr>
              <w:t>Special Appropriations:</w:t>
            </w:r>
          </w:p>
        </w:tc>
        <w:tc>
          <w:tcPr>
            <w:tcW w:w="1134" w:type="dxa"/>
            <w:tcBorders>
              <w:top w:val="nil"/>
              <w:left w:val="nil"/>
              <w:bottom w:val="nil"/>
              <w:right w:val="nil"/>
            </w:tcBorders>
            <w:shd w:val="clear" w:color="auto" w:fill="auto"/>
            <w:vAlign w:val="bottom"/>
            <w:hideMark/>
          </w:tcPr>
          <w:p w:rsidR="002C4A9F" w:rsidRPr="002C4A9F" w:rsidRDefault="002C4A9F" w:rsidP="002C4A9F">
            <w:pPr>
              <w:spacing w:after="0" w:line="240" w:lineRule="auto"/>
              <w:jc w:val="right"/>
              <w:rPr>
                <w:rFonts w:ascii="Arial" w:hAnsi="Arial" w:cs="Arial"/>
                <w:sz w:val="16"/>
                <w:szCs w:val="16"/>
              </w:rPr>
            </w:pPr>
          </w:p>
        </w:tc>
        <w:tc>
          <w:tcPr>
            <w:tcW w:w="1134" w:type="dxa"/>
            <w:tcBorders>
              <w:top w:val="nil"/>
              <w:left w:val="nil"/>
              <w:bottom w:val="nil"/>
              <w:right w:val="nil"/>
            </w:tcBorders>
            <w:shd w:val="clear" w:color="000000" w:fill="E6E6E6"/>
            <w:noWrap/>
            <w:vAlign w:val="bottom"/>
            <w:hideMark/>
          </w:tcPr>
          <w:p w:rsidR="002C4A9F" w:rsidRPr="002C4A9F" w:rsidRDefault="002C4A9F" w:rsidP="002C4A9F">
            <w:pPr>
              <w:spacing w:after="0" w:line="240" w:lineRule="auto"/>
              <w:jc w:val="left"/>
              <w:rPr>
                <w:rFonts w:ascii="Arial" w:hAnsi="Arial" w:cs="Arial"/>
                <w:sz w:val="16"/>
                <w:szCs w:val="16"/>
              </w:rPr>
            </w:pPr>
            <w:r w:rsidRPr="002C4A9F">
              <w:rPr>
                <w:rFonts w:ascii="Arial" w:hAnsi="Arial" w:cs="Arial"/>
                <w:sz w:val="16"/>
                <w:szCs w:val="16"/>
              </w:rPr>
              <w:t> </w:t>
            </w:r>
          </w:p>
        </w:tc>
        <w:tc>
          <w:tcPr>
            <w:tcW w:w="1134" w:type="dxa"/>
            <w:tcBorders>
              <w:top w:val="nil"/>
              <w:left w:val="nil"/>
              <w:bottom w:val="nil"/>
              <w:right w:val="nil"/>
            </w:tcBorders>
            <w:shd w:val="clear" w:color="auto" w:fill="auto"/>
            <w:vAlign w:val="bottom"/>
            <w:hideMark/>
          </w:tcPr>
          <w:p w:rsidR="002C4A9F" w:rsidRPr="002C4A9F" w:rsidRDefault="002C4A9F" w:rsidP="002C4A9F">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vAlign w:val="bottom"/>
            <w:hideMark/>
          </w:tcPr>
          <w:p w:rsidR="002C4A9F" w:rsidRPr="002C4A9F" w:rsidRDefault="002C4A9F" w:rsidP="002C4A9F">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vAlign w:val="bottom"/>
            <w:hideMark/>
          </w:tcPr>
          <w:p w:rsidR="002C4A9F" w:rsidRPr="002C4A9F" w:rsidRDefault="002C4A9F" w:rsidP="002C4A9F">
            <w:pPr>
              <w:spacing w:after="0" w:line="240" w:lineRule="auto"/>
              <w:jc w:val="right"/>
              <w:rPr>
                <w:rFonts w:ascii="Arial" w:hAnsi="Arial" w:cs="Arial"/>
                <w:sz w:val="16"/>
                <w:szCs w:val="16"/>
              </w:rPr>
            </w:pPr>
          </w:p>
        </w:tc>
      </w:tr>
      <w:tr w:rsidR="002C4A9F" w:rsidRPr="002C4A9F" w:rsidTr="00383BD1">
        <w:trPr>
          <w:cantSplit/>
          <w:trHeight w:val="450"/>
        </w:trPr>
        <w:tc>
          <w:tcPr>
            <w:tcW w:w="3402" w:type="dxa"/>
            <w:tcBorders>
              <w:top w:val="nil"/>
              <w:left w:val="nil"/>
              <w:bottom w:val="nil"/>
              <w:right w:val="nil"/>
            </w:tcBorders>
            <w:shd w:val="clear" w:color="auto" w:fill="auto"/>
            <w:hideMark/>
          </w:tcPr>
          <w:p w:rsidR="002C4A9F" w:rsidRPr="002C4A9F" w:rsidRDefault="002C4A9F" w:rsidP="002C4A9F">
            <w:pPr>
              <w:spacing w:after="0" w:line="240" w:lineRule="auto"/>
              <w:ind w:firstLineChars="100" w:firstLine="160"/>
              <w:jc w:val="left"/>
              <w:rPr>
                <w:rFonts w:ascii="Arial" w:hAnsi="Arial" w:cs="Arial"/>
                <w:i/>
                <w:iCs/>
                <w:sz w:val="16"/>
                <w:szCs w:val="16"/>
              </w:rPr>
            </w:pPr>
            <w:r w:rsidRPr="002C4A9F">
              <w:rPr>
                <w:rFonts w:ascii="Arial" w:hAnsi="Arial" w:cs="Arial"/>
                <w:i/>
                <w:iCs/>
                <w:sz w:val="16"/>
                <w:szCs w:val="16"/>
              </w:rPr>
              <w:t xml:space="preserve">A New Tax System (Family Assistance) </w:t>
            </w:r>
            <w:r w:rsidRPr="002C4A9F">
              <w:rPr>
                <w:rFonts w:ascii="Arial" w:hAnsi="Arial" w:cs="Arial"/>
                <w:i/>
                <w:iCs/>
                <w:sz w:val="16"/>
                <w:szCs w:val="16"/>
              </w:rPr>
              <w:br/>
            </w:r>
            <w:r w:rsidR="00B05D1F">
              <w:rPr>
                <w:rFonts w:ascii="Arial" w:hAnsi="Arial" w:cs="Arial"/>
                <w:i/>
                <w:iCs/>
                <w:sz w:val="16"/>
                <w:szCs w:val="16"/>
              </w:rPr>
              <w:t xml:space="preserve"> </w:t>
            </w:r>
            <w:r w:rsidRPr="002C4A9F">
              <w:rPr>
                <w:rFonts w:ascii="Arial" w:hAnsi="Arial" w:cs="Arial"/>
                <w:i/>
                <w:iCs/>
                <w:sz w:val="16"/>
                <w:szCs w:val="16"/>
              </w:rPr>
              <w:t>(Administration) Act 1999</w:t>
            </w:r>
          </w:p>
        </w:tc>
        <w:tc>
          <w:tcPr>
            <w:tcW w:w="1134"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2,450,885 </w:t>
            </w:r>
          </w:p>
        </w:tc>
        <w:tc>
          <w:tcPr>
            <w:tcW w:w="1134" w:type="dxa"/>
            <w:tcBorders>
              <w:top w:val="nil"/>
              <w:left w:val="nil"/>
              <w:bottom w:val="nil"/>
              <w:right w:val="nil"/>
            </w:tcBorders>
            <w:shd w:val="clear" w:color="000000" w:fill="E6E6E6"/>
            <w:noWrap/>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3,570,125 </w:t>
            </w:r>
          </w:p>
        </w:tc>
        <w:tc>
          <w:tcPr>
            <w:tcW w:w="1134"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3,943,858 </w:t>
            </w:r>
          </w:p>
        </w:tc>
        <w:tc>
          <w:tcPr>
            <w:tcW w:w="1134"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27 </w:t>
            </w:r>
          </w:p>
        </w:tc>
        <w:tc>
          <w:tcPr>
            <w:tcW w:w="1134"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14 </w:t>
            </w:r>
          </w:p>
        </w:tc>
      </w:tr>
      <w:tr w:rsidR="002C4A9F" w:rsidRPr="002C4A9F" w:rsidTr="00383BD1">
        <w:trPr>
          <w:cantSplit/>
          <w:trHeight w:val="225"/>
        </w:trPr>
        <w:tc>
          <w:tcPr>
            <w:tcW w:w="3402" w:type="dxa"/>
            <w:tcBorders>
              <w:top w:val="nil"/>
              <w:left w:val="nil"/>
              <w:bottom w:val="single" w:sz="4" w:space="0" w:color="auto"/>
              <w:right w:val="nil"/>
            </w:tcBorders>
            <w:shd w:val="clear" w:color="auto" w:fill="auto"/>
            <w:noWrap/>
            <w:vAlign w:val="bottom"/>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Total expenses for program 1.8</w:t>
            </w:r>
          </w:p>
        </w:tc>
        <w:tc>
          <w:tcPr>
            <w:tcW w:w="1134" w:type="dxa"/>
            <w:tcBorders>
              <w:top w:val="single" w:sz="4" w:space="0" w:color="auto"/>
              <w:left w:val="nil"/>
              <w:bottom w:val="single" w:sz="4" w:space="0" w:color="auto"/>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b/>
                <w:bCs/>
                <w:sz w:val="16"/>
                <w:szCs w:val="16"/>
              </w:rPr>
            </w:pPr>
            <w:r w:rsidRPr="002C4A9F">
              <w:rPr>
                <w:rFonts w:ascii="Arial" w:hAnsi="Arial" w:cs="Arial"/>
                <w:b/>
                <w:bCs/>
                <w:sz w:val="16"/>
                <w:szCs w:val="16"/>
              </w:rPr>
              <w:t xml:space="preserve">2,450,885 </w:t>
            </w:r>
          </w:p>
        </w:tc>
        <w:tc>
          <w:tcPr>
            <w:tcW w:w="1134" w:type="dxa"/>
            <w:tcBorders>
              <w:top w:val="single" w:sz="4" w:space="0" w:color="auto"/>
              <w:left w:val="nil"/>
              <w:bottom w:val="single" w:sz="4" w:space="0" w:color="auto"/>
              <w:right w:val="nil"/>
            </w:tcBorders>
            <w:shd w:val="clear" w:color="000000" w:fill="E6E6E6"/>
            <w:noWrap/>
            <w:vAlign w:val="bottom"/>
            <w:hideMark/>
          </w:tcPr>
          <w:p w:rsidR="002C4A9F" w:rsidRPr="002C4A9F" w:rsidRDefault="002C4A9F" w:rsidP="002C4A9F">
            <w:pPr>
              <w:spacing w:after="0" w:line="240" w:lineRule="auto"/>
              <w:jc w:val="right"/>
              <w:rPr>
                <w:rFonts w:ascii="Arial" w:hAnsi="Arial" w:cs="Arial"/>
                <w:b/>
                <w:bCs/>
                <w:sz w:val="16"/>
                <w:szCs w:val="16"/>
              </w:rPr>
            </w:pPr>
            <w:r w:rsidRPr="002C4A9F">
              <w:rPr>
                <w:rFonts w:ascii="Arial" w:hAnsi="Arial" w:cs="Arial"/>
                <w:b/>
                <w:bCs/>
                <w:sz w:val="16"/>
                <w:szCs w:val="16"/>
              </w:rPr>
              <w:t xml:space="preserve">3,570,125 </w:t>
            </w:r>
          </w:p>
        </w:tc>
        <w:tc>
          <w:tcPr>
            <w:tcW w:w="1134" w:type="dxa"/>
            <w:tcBorders>
              <w:top w:val="single" w:sz="4" w:space="0" w:color="auto"/>
              <w:left w:val="nil"/>
              <w:bottom w:val="single" w:sz="4" w:space="0" w:color="auto"/>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b/>
                <w:bCs/>
                <w:sz w:val="16"/>
                <w:szCs w:val="16"/>
              </w:rPr>
            </w:pPr>
            <w:r w:rsidRPr="002C4A9F">
              <w:rPr>
                <w:rFonts w:ascii="Arial" w:hAnsi="Arial" w:cs="Arial"/>
                <w:b/>
                <w:bCs/>
                <w:sz w:val="16"/>
                <w:szCs w:val="16"/>
              </w:rPr>
              <w:t xml:space="preserve">3,943,858 </w:t>
            </w:r>
          </w:p>
        </w:tc>
        <w:tc>
          <w:tcPr>
            <w:tcW w:w="1134" w:type="dxa"/>
            <w:tcBorders>
              <w:top w:val="single" w:sz="4" w:space="0" w:color="auto"/>
              <w:left w:val="nil"/>
              <w:bottom w:val="single" w:sz="4" w:space="0" w:color="auto"/>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b/>
                <w:bCs/>
                <w:sz w:val="16"/>
                <w:szCs w:val="16"/>
              </w:rPr>
            </w:pPr>
            <w:r w:rsidRPr="002C4A9F">
              <w:rPr>
                <w:rFonts w:ascii="Arial" w:hAnsi="Arial" w:cs="Arial"/>
                <w:b/>
                <w:bCs/>
                <w:sz w:val="16"/>
                <w:szCs w:val="16"/>
              </w:rPr>
              <w:t xml:space="preserve">27 </w:t>
            </w:r>
          </w:p>
        </w:tc>
        <w:tc>
          <w:tcPr>
            <w:tcW w:w="1134" w:type="dxa"/>
            <w:tcBorders>
              <w:top w:val="single" w:sz="4" w:space="0" w:color="auto"/>
              <w:left w:val="nil"/>
              <w:bottom w:val="single" w:sz="4" w:space="0" w:color="auto"/>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b/>
                <w:bCs/>
                <w:sz w:val="16"/>
                <w:szCs w:val="16"/>
              </w:rPr>
            </w:pPr>
            <w:r w:rsidRPr="002C4A9F">
              <w:rPr>
                <w:rFonts w:ascii="Arial" w:hAnsi="Arial" w:cs="Arial"/>
                <w:b/>
                <w:bCs/>
                <w:sz w:val="16"/>
                <w:szCs w:val="16"/>
              </w:rPr>
              <w:t xml:space="preserve">14 </w:t>
            </w:r>
          </w:p>
        </w:tc>
      </w:tr>
    </w:tbl>
    <w:p w:rsidR="00EF18D4" w:rsidRPr="00214932" w:rsidRDefault="00EF18D4" w:rsidP="004C4A73">
      <w:pPr>
        <w:pStyle w:val="ChartGraphic"/>
        <w:rPr>
          <w:noProof w:val="0"/>
          <w:highlight w:val="yellow"/>
        </w:rPr>
      </w:pPr>
    </w:p>
    <w:p w:rsidR="004C4A73" w:rsidRPr="008C7BC9" w:rsidRDefault="004C4A73" w:rsidP="000402BE">
      <w:pPr>
        <w:pStyle w:val="ChartandTableFootnote"/>
        <w:jc w:val="left"/>
      </w:pPr>
      <w:r w:rsidRPr="008C7BC9">
        <w:t xml:space="preserve">(a) </w:t>
      </w:r>
      <w:r w:rsidRPr="008C7BC9">
        <w:tab/>
        <w:t>The 2015</w:t>
      </w:r>
      <w:r w:rsidR="00EB325A" w:rsidRPr="008C7BC9">
        <w:t>–</w:t>
      </w:r>
      <w:r w:rsidRPr="008C7BC9">
        <w:t xml:space="preserve">16 actuals reflect the part year effect due to the </w:t>
      </w:r>
      <w:r w:rsidR="00EB325A" w:rsidRPr="008C7BC9">
        <w:t>m</w:t>
      </w:r>
      <w:r w:rsidRPr="008C7BC9">
        <w:t xml:space="preserve">achinery of </w:t>
      </w:r>
      <w:r w:rsidR="00EB325A" w:rsidRPr="008C7BC9">
        <w:t>g</w:t>
      </w:r>
      <w:r w:rsidRPr="008C7BC9">
        <w:t>overnment changes announced on 21 September 2015.</w:t>
      </w:r>
    </w:p>
    <w:p w:rsidR="00230C13" w:rsidRPr="008C7BC9" w:rsidRDefault="00230C13" w:rsidP="005B6C80">
      <w:pPr>
        <w:pStyle w:val="Heading5"/>
        <w:rPr>
          <w:lang w:val="en-AU"/>
        </w:rPr>
      </w:pPr>
      <w:r w:rsidRPr="008C7BC9">
        <w:rPr>
          <w:lang w:val="en-AU"/>
        </w:rPr>
        <w:t>Program 1.9: Child Care Subsidy</w:t>
      </w:r>
    </w:p>
    <w:p w:rsidR="00EF18D4" w:rsidRPr="008C7BC9" w:rsidRDefault="00EF18D4" w:rsidP="00EF18D4">
      <w:pPr>
        <w:pStyle w:val="Heading6"/>
        <w:rPr>
          <w:lang w:val="en-AU"/>
        </w:rPr>
      </w:pPr>
      <w:r w:rsidRPr="008C7BC9">
        <w:rPr>
          <w:lang w:val="en-AU"/>
        </w:rPr>
        <w:t>Program expenses 1.9 Child Care Subsidy</w:t>
      </w:r>
    </w:p>
    <w:tbl>
      <w:tblPr>
        <w:tblW w:w="9072" w:type="dxa"/>
        <w:tblInd w:w="93" w:type="dxa"/>
        <w:tblLook w:val="04A0" w:firstRow="1" w:lastRow="0" w:firstColumn="1" w:lastColumn="0" w:noHBand="0" w:noVBand="1"/>
      </w:tblPr>
      <w:tblGrid>
        <w:gridCol w:w="3402"/>
        <w:gridCol w:w="1134"/>
        <w:gridCol w:w="1134"/>
        <w:gridCol w:w="1134"/>
        <w:gridCol w:w="1134"/>
        <w:gridCol w:w="1134"/>
      </w:tblGrid>
      <w:tr w:rsidR="002C4A9F" w:rsidRPr="002C4A9F" w:rsidTr="00383BD1">
        <w:trPr>
          <w:cantSplit/>
          <w:trHeight w:val="1125"/>
          <w:tblHeader/>
        </w:trPr>
        <w:tc>
          <w:tcPr>
            <w:tcW w:w="3402" w:type="dxa"/>
            <w:tcBorders>
              <w:top w:val="single" w:sz="4" w:space="0" w:color="auto"/>
              <w:left w:val="nil"/>
              <w:bottom w:val="nil"/>
              <w:right w:val="nil"/>
            </w:tcBorders>
            <w:shd w:val="clear" w:color="auto" w:fill="auto"/>
            <w:vAlign w:val="bottom"/>
            <w:hideMark/>
          </w:tcPr>
          <w:p w:rsidR="002C4A9F" w:rsidRPr="002C4A9F" w:rsidRDefault="002C4A9F" w:rsidP="002C4A9F">
            <w:pPr>
              <w:spacing w:after="0" w:line="240" w:lineRule="auto"/>
              <w:jc w:val="left"/>
              <w:rPr>
                <w:rFonts w:ascii="Arial" w:hAnsi="Arial" w:cs="Arial"/>
                <w:sz w:val="16"/>
                <w:szCs w:val="16"/>
              </w:rPr>
            </w:pPr>
            <w:r w:rsidRPr="002C4A9F">
              <w:rPr>
                <w:rFonts w:ascii="Arial" w:hAnsi="Arial" w:cs="Arial"/>
                <w:sz w:val="16"/>
                <w:szCs w:val="16"/>
              </w:rPr>
              <w:t> </w:t>
            </w:r>
          </w:p>
        </w:tc>
        <w:tc>
          <w:tcPr>
            <w:tcW w:w="1134" w:type="dxa"/>
            <w:tcBorders>
              <w:top w:val="single" w:sz="4" w:space="0" w:color="auto"/>
              <w:left w:val="nil"/>
              <w:bottom w:val="single" w:sz="4" w:space="0" w:color="auto"/>
              <w:right w:val="nil"/>
            </w:tcBorders>
            <w:shd w:val="clear" w:color="auto" w:fill="auto"/>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2015–16 Actual</w:t>
            </w:r>
            <w:r w:rsidRPr="002C4A9F">
              <w:rPr>
                <w:rFonts w:ascii="Arial" w:hAnsi="Arial" w:cs="Arial"/>
                <w:sz w:val="16"/>
                <w:szCs w:val="16"/>
              </w:rPr>
              <w:br/>
              <w:t>expenses</w:t>
            </w:r>
            <w:r w:rsidRPr="002C4A9F">
              <w:rPr>
                <w:rFonts w:ascii="Arial" w:hAnsi="Arial" w:cs="Arial"/>
                <w:sz w:val="16"/>
                <w:szCs w:val="16"/>
              </w:rPr>
              <w:br/>
            </w:r>
            <w:r w:rsidRPr="002C4A9F">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000000" w:fill="E6E6E6"/>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2016–17 </w:t>
            </w:r>
            <w:r w:rsidRPr="002C4A9F">
              <w:rPr>
                <w:rFonts w:ascii="Arial" w:hAnsi="Arial" w:cs="Arial"/>
                <w:sz w:val="16"/>
                <w:szCs w:val="16"/>
              </w:rPr>
              <w:br/>
              <w:t>Revised estimated expenses</w:t>
            </w:r>
            <w:r w:rsidRPr="002C4A9F">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2017–18 Forward estimate</w:t>
            </w:r>
            <w:r w:rsidRPr="002C4A9F">
              <w:rPr>
                <w:rFonts w:ascii="Arial" w:hAnsi="Arial" w:cs="Arial"/>
                <w:sz w:val="16"/>
                <w:szCs w:val="16"/>
              </w:rPr>
              <w:br/>
            </w:r>
            <w:r w:rsidRPr="002C4A9F">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2018–19 Forward estimate</w:t>
            </w:r>
            <w:r w:rsidRPr="002C4A9F">
              <w:rPr>
                <w:rFonts w:ascii="Arial" w:hAnsi="Arial" w:cs="Arial"/>
                <w:sz w:val="16"/>
                <w:szCs w:val="16"/>
              </w:rPr>
              <w:br/>
            </w:r>
            <w:r w:rsidRPr="002C4A9F">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2019–20</w:t>
            </w:r>
            <w:r w:rsidRPr="002C4A9F">
              <w:rPr>
                <w:rFonts w:ascii="Arial" w:hAnsi="Arial" w:cs="Arial"/>
                <w:sz w:val="16"/>
                <w:szCs w:val="16"/>
              </w:rPr>
              <w:br/>
              <w:t>Forward estimate</w:t>
            </w:r>
            <w:r w:rsidRPr="002C4A9F">
              <w:rPr>
                <w:rFonts w:ascii="Arial" w:hAnsi="Arial" w:cs="Arial"/>
                <w:sz w:val="16"/>
                <w:szCs w:val="16"/>
              </w:rPr>
              <w:br/>
            </w:r>
            <w:r w:rsidRPr="002C4A9F">
              <w:rPr>
                <w:rFonts w:ascii="Arial" w:hAnsi="Arial" w:cs="Arial"/>
                <w:sz w:val="16"/>
                <w:szCs w:val="16"/>
              </w:rPr>
              <w:br/>
              <w:t>$'000</w:t>
            </w:r>
          </w:p>
        </w:tc>
      </w:tr>
      <w:tr w:rsidR="002C4A9F" w:rsidRPr="002C4A9F" w:rsidTr="00383BD1">
        <w:trPr>
          <w:cantSplit/>
          <w:trHeight w:val="225"/>
        </w:trPr>
        <w:tc>
          <w:tcPr>
            <w:tcW w:w="3402"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left"/>
              <w:rPr>
                <w:rFonts w:ascii="Arial" w:hAnsi="Arial" w:cs="Arial"/>
                <w:sz w:val="16"/>
                <w:szCs w:val="16"/>
              </w:rPr>
            </w:pPr>
            <w:r w:rsidRPr="002C4A9F">
              <w:rPr>
                <w:rFonts w:ascii="Arial" w:hAnsi="Arial" w:cs="Arial"/>
                <w:sz w:val="16"/>
                <w:szCs w:val="16"/>
              </w:rPr>
              <w:t>Special Appropriations:</w:t>
            </w:r>
          </w:p>
        </w:tc>
        <w:tc>
          <w:tcPr>
            <w:tcW w:w="1134" w:type="dxa"/>
            <w:tcBorders>
              <w:top w:val="nil"/>
              <w:left w:val="nil"/>
              <w:bottom w:val="nil"/>
              <w:right w:val="nil"/>
            </w:tcBorders>
            <w:shd w:val="clear" w:color="auto" w:fill="auto"/>
            <w:vAlign w:val="bottom"/>
            <w:hideMark/>
          </w:tcPr>
          <w:p w:rsidR="002C4A9F" w:rsidRPr="002C4A9F" w:rsidRDefault="002C4A9F" w:rsidP="002C4A9F">
            <w:pPr>
              <w:spacing w:after="0" w:line="240" w:lineRule="auto"/>
              <w:jc w:val="right"/>
              <w:rPr>
                <w:rFonts w:ascii="Arial" w:hAnsi="Arial" w:cs="Arial"/>
                <w:sz w:val="16"/>
                <w:szCs w:val="16"/>
              </w:rPr>
            </w:pPr>
          </w:p>
        </w:tc>
        <w:tc>
          <w:tcPr>
            <w:tcW w:w="1134" w:type="dxa"/>
            <w:tcBorders>
              <w:top w:val="nil"/>
              <w:left w:val="nil"/>
              <w:bottom w:val="nil"/>
              <w:right w:val="nil"/>
            </w:tcBorders>
            <w:shd w:val="clear" w:color="000000" w:fill="E6E6E6"/>
            <w:noWrap/>
            <w:vAlign w:val="bottom"/>
            <w:hideMark/>
          </w:tcPr>
          <w:p w:rsidR="002C4A9F" w:rsidRPr="002C4A9F" w:rsidRDefault="002C4A9F" w:rsidP="002C4A9F">
            <w:pPr>
              <w:spacing w:after="0" w:line="240" w:lineRule="auto"/>
              <w:jc w:val="left"/>
              <w:rPr>
                <w:rFonts w:ascii="Arial" w:hAnsi="Arial" w:cs="Arial"/>
                <w:sz w:val="16"/>
                <w:szCs w:val="16"/>
              </w:rPr>
            </w:pPr>
            <w:r w:rsidRPr="002C4A9F">
              <w:rPr>
                <w:rFonts w:ascii="Arial" w:hAnsi="Arial" w:cs="Arial"/>
                <w:sz w:val="16"/>
                <w:szCs w:val="16"/>
              </w:rPr>
              <w:t> </w:t>
            </w:r>
          </w:p>
        </w:tc>
        <w:tc>
          <w:tcPr>
            <w:tcW w:w="1134" w:type="dxa"/>
            <w:tcBorders>
              <w:top w:val="nil"/>
              <w:left w:val="nil"/>
              <w:bottom w:val="nil"/>
              <w:right w:val="nil"/>
            </w:tcBorders>
            <w:shd w:val="clear" w:color="auto" w:fill="auto"/>
            <w:vAlign w:val="bottom"/>
            <w:hideMark/>
          </w:tcPr>
          <w:p w:rsidR="002C4A9F" w:rsidRPr="002C4A9F" w:rsidRDefault="002C4A9F" w:rsidP="002C4A9F">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vAlign w:val="bottom"/>
            <w:hideMark/>
          </w:tcPr>
          <w:p w:rsidR="002C4A9F" w:rsidRPr="002C4A9F" w:rsidRDefault="002C4A9F" w:rsidP="002C4A9F">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vAlign w:val="bottom"/>
            <w:hideMark/>
          </w:tcPr>
          <w:p w:rsidR="002C4A9F" w:rsidRPr="002C4A9F" w:rsidRDefault="002C4A9F" w:rsidP="002C4A9F">
            <w:pPr>
              <w:spacing w:after="0" w:line="240" w:lineRule="auto"/>
              <w:jc w:val="right"/>
              <w:rPr>
                <w:rFonts w:ascii="Arial" w:hAnsi="Arial" w:cs="Arial"/>
                <w:sz w:val="16"/>
                <w:szCs w:val="16"/>
              </w:rPr>
            </w:pPr>
          </w:p>
        </w:tc>
      </w:tr>
      <w:tr w:rsidR="002C4A9F" w:rsidRPr="002C4A9F" w:rsidTr="00383BD1">
        <w:trPr>
          <w:cantSplit/>
          <w:trHeight w:val="225"/>
        </w:trPr>
        <w:tc>
          <w:tcPr>
            <w:tcW w:w="3402" w:type="dxa"/>
            <w:tcBorders>
              <w:top w:val="nil"/>
              <w:left w:val="nil"/>
              <w:bottom w:val="nil"/>
              <w:right w:val="nil"/>
            </w:tcBorders>
            <w:shd w:val="clear" w:color="auto" w:fill="auto"/>
            <w:hideMark/>
          </w:tcPr>
          <w:p w:rsidR="002C4A9F" w:rsidRPr="002C4A9F" w:rsidRDefault="002C4A9F" w:rsidP="002C4A9F">
            <w:pPr>
              <w:spacing w:after="0" w:line="240" w:lineRule="auto"/>
              <w:ind w:firstLineChars="100" w:firstLine="160"/>
              <w:jc w:val="left"/>
              <w:rPr>
                <w:rFonts w:ascii="Arial" w:hAnsi="Arial" w:cs="Arial"/>
                <w:sz w:val="16"/>
                <w:szCs w:val="16"/>
              </w:rPr>
            </w:pPr>
            <w:r w:rsidRPr="002C4A9F">
              <w:rPr>
                <w:rFonts w:ascii="Arial" w:hAnsi="Arial" w:cs="Arial"/>
                <w:sz w:val="16"/>
                <w:szCs w:val="16"/>
              </w:rPr>
              <w:t>Child Care Subsidy</w:t>
            </w:r>
            <w:r w:rsidRPr="002C4A9F">
              <w:rPr>
                <w:rFonts w:ascii="Arial" w:hAnsi="Arial" w:cs="Arial"/>
                <w:sz w:val="16"/>
                <w:szCs w:val="16"/>
                <w:vertAlign w:val="superscript"/>
              </w:rPr>
              <w:t>(a)</w:t>
            </w:r>
          </w:p>
        </w:tc>
        <w:tc>
          <w:tcPr>
            <w:tcW w:w="1134"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c>
          <w:tcPr>
            <w:tcW w:w="1134" w:type="dxa"/>
            <w:tcBorders>
              <w:top w:val="nil"/>
              <w:left w:val="nil"/>
              <w:bottom w:val="nil"/>
              <w:right w:val="nil"/>
            </w:tcBorders>
            <w:shd w:val="clear" w:color="000000" w:fill="E6E6E6"/>
            <w:noWrap/>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8,986,896 </w:t>
            </w:r>
          </w:p>
        </w:tc>
        <w:tc>
          <w:tcPr>
            <w:tcW w:w="1134"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9,801,820 </w:t>
            </w:r>
          </w:p>
        </w:tc>
      </w:tr>
      <w:tr w:rsidR="002C4A9F" w:rsidRPr="002C4A9F" w:rsidTr="00383BD1">
        <w:trPr>
          <w:cantSplit/>
          <w:trHeight w:val="225"/>
        </w:trPr>
        <w:tc>
          <w:tcPr>
            <w:tcW w:w="3402" w:type="dxa"/>
            <w:tcBorders>
              <w:top w:val="nil"/>
              <w:left w:val="nil"/>
              <w:bottom w:val="single" w:sz="4" w:space="0" w:color="auto"/>
              <w:right w:val="nil"/>
            </w:tcBorders>
            <w:shd w:val="clear" w:color="auto" w:fill="auto"/>
            <w:noWrap/>
            <w:vAlign w:val="bottom"/>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Total expenses for program 1.9</w:t>
            </w:r>
          </w:p>
        </w:tc>
        <w:tc>
          <w:tcPr>
            <w:tcW w:w="1134" w:type="dxa"/>
            <w:tcBorders>
              <w:top w:val="single" w:sz="4" w:space="0" w:color="auto"/>
              <w:left w:val="nil"/>
              <w:bottom w:val="single" w:sz="4" w:space="0" w:color="auto"/>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b/>
                <w:bCs/>
                <w:sz w:val="16"/>
                <w:szCs w:val="16"/>
              </w:rPr>
            </w:pPr>
            <w:r w:rsidRPr="002C4A9F">
              <w:rPr>
                <w:rFonts w:ascii="Arial" w:hAnsi="Arial" w:cs="Arial"/>
                <w:b/>
                <w:bCs/>
                <w:sz w:val="16"/>
                <w:szCs w:val="16"/>
              </w:rPr>
              <w:t xml:space="preserve">- </w:t>
            </w:r>
          </w:p>
        </w:tc>
        <w:tc>
          <w:tcPr>
            <w:tcW w:w="1134" w:type="dxa"/>
            <w:tcBorders>
              <w:top w:val="single" w:sz="4" w:space="0" w:color="auto"/>
              <w:left w:val="nil"/>
              <w:bottom w:val="single" w:sz="4" w:space="0" w:color="auto"/>
              <w:right w:val="nil"/>
            </w:tcBorders>
            <w:shd w:val="clear" w:color="000000" w:fill="E6E6E6"/>
            <w:noWrap/>
            <w:vAlign w:val="bottom"/>
            <w:hideMark/>
          </w:tcPr>
          <w:p w:rsidR="002C4A9F" w:rsidRPr="002C4A9F" w:rsidRDefault="002C4A9F" w:rsidP="002C4A9F">
            <w:pPr>
              <w:spacing w:after="0" w:line="240" w:lineRule="auto"/>
              <w:jc w:val="right"/>
              <w:rPr>
                <w:rFonts w:ascii="Arial" w:hAnsi="Arial" w:cs="Arial"/>
                <w:b/>
                <w:bCs/>
                <w:sz w:val="16"/>
                <w:szCs w:val="16"/>
              </w:rPr>
            </w:pPr>
            <w:r w:rsidRPr="002C4A9F">
              <w:rPr>
                <w:rFonts w:ascii="Arial" w:hAnsi="Arial" w:cs="Arial"/>
                <w:b/>
                <w:bCs/>
                <w:sz w:val="16"/>
                <w:szCs w:val="16"/>
              </w:rPr>
              <w:t xml:space="preserve">- </w:t>
            </w:r>
          </w:p>
        </w:tc>
        <w:tc>
          <w:tcPr>
            <w:tcW w:w="1134" w:type="dxa"/>
            <w:tcBorders>
              <w:top w:val="single" w:sz="4" w:space="0" w:color="auto"/>
              <w:left w:val="nil"/>
              <w:bottom w:val="single" w:sz="4" w:space="0" w:color="auto"/>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b/>
                <w:bCs/>
                <w:sz w:val="16"/>
                <w:szCs w:val="16"/>
              </w:rPr>
            </w:pPr>
            <w:r w:rsidRPr="002C4A9F">
              <w:rPr>
                <w:rFonts w:ascii="Arial" w:hAnsi="Arial" w:cs="Arial"/>
                <w:b/>
                <w:bCs/>
                <w:sz w:val="16"/>
                <w:szCs w:val="16"/>
              </w:rPr>
              <w:t xml:space="preserve">- </w:t>
            </w:r>
          </w:p>
        </w:tc>
        <w:tc>
          <w:tcPr>
            <w:tcW w:w="1134" w:type="dxa"/>
            <w:tcBorders>
              <w:top w:val="single" w:sz="4" w:space="0" w:color="auto"/>
              <w:left w:val="nil"/>
              <w:bottom w:val="single" w:sz="4" w:space="0" w:color="auto"/>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b/>
                <w:bCs/>
                <w:sz w:val="16"/>
                <w:szCs w:val="16"/>
              </w:rPr>
            </w:pPr>
            <w:r w:rsidRPr="002C4A9F">
              <w:rPr>
                <w:rFonts w:ascii="Arial" w:hAnsi="Arial" w:cs="Arial"/>
                <w:b/>
                <w:bCs/>
                <w:sz w:val="16"/>
                <w:szCs w:val="16"/>
              </w:rPr>
              <w:t xml:space="preserve">8,986,896 </w:t>
            </w:r>
          </w:p>
        </w:tc>
        <w:tc>
          <w:tcPr>
            <w:tcW w:w="1134" w:type="dxa"/>
            <w:tcBorders>
              <w:top w:val="single" w:sz="4" w:space="0" w:color="auto"/>
              <w:left w:val="nil"/>
              <w:bottom w:val="single" w:sz="4" w:space="0" w:color="auto"/>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b/>
                <w:bCs/>
                <w:sz w:val="16"/>
                <w:szCs w:val="16"/>
              </w:rPr>
            </w:pPr>
            <w:r w:rsidRPr="002C4A9F">
              <w:rPr>
                <w:rFonts w:ascii="Arial" w:hAnsi="Arial" w:cs="Arial"/>
                <w:b/>
                <w:bCs/>
                <w:sz w:val="16"/>
                <w:szCs w:val="16"/>
              </w:rPr>
              <w:t xml:space="preserve">9,801,820 </w:t>
            </w:r>
          </w:p>
        </w:tc>
      </w:tr>
    </w:tbl>
    <w:p w:rsidR="00230C13" w:rsidRPr="00214932" w:rsidRDefault="00230C13" w:rsidP="00EF18D4">
      <w:pPr>
        <w:pStyle w:val="ChartGraphic"/>
        <w:rPr>
          <w:b/>
          <w:noProof w:val="0"/>
          <w:highlight w:val="yellow"/>
        </w:rPr>
      </w:pPr>
    </w:p>
    <w:p w:rsidR="004C4A73" w:rsidRPr="008C7BC9" w:rsidRDefault="004C4A73" w:rsidP="000402BE">
      <w:pPr>
        <w:pStyle w:val="ChartandTableFootnote"/>
        <w:jc w:val="left"/>
      </w:pPr>
      <w:r w:rsidRPr="008C7BC9">
        <w:t xml:space="preserve">(a) </w:t>
      </w:r>
      <w:r w:rsidRPr="008C7BC9">
        <w:tab/>
        <w:t>The legislation for this item is yet to be passed and the name is subject to change. This program, which will replace the Child Care Benefit and Child Care Rebate programs, commences 2 July 2018.</w:t>
      </w:r>
    </w:p>
    <w:p w:rsidR="00230C13" w:rsidRPr="008C7BC9" w:rsidRDefault="00230C13">
      <w:pPr>
        <w:spacing w:after="0" w:line="240" w:lineRule="auto"/>
        <w:jc w:val="left"/>
        <w:rPr>
          <w:rFonts w:ascii="Arial" w:hAnsi="Arial"/>
          <w:b/>
          <w:smallCaps/>
          <w:sz w:val="26"/>
        </w:rPr>
      </w:pPr>
      <w:r w:rsidRPr="008C7BC9">
        <w:br w:type="page"/>
      </w:r>
    </w:p>
    <w:p w:rsidR="00217937" w:rsidRPr="008C7BC9" w:rsidRDefault="00217937" w:rsidP="00217937">
      <w:pPr>
        <w:pStyle w:val="Heading3"/>
        <w:rPr>
          <w:lang w:val="en-AU"/>
        </w:rPr>
      </w:pPr>
      <w:bookmarkStart w:id="275" w:name="_Ref471918068"/>
      <w:r w:rsidRPr="008C7BC9">
        <w:rPr>
          <w:lang w:val="en-AU"/>
        </w:rPr>
        <w:t>2.</w:t>
      </w:r>
      <w:r w:rsidR="005E7AB6" w:rsidRPr="008C7BC9">
        <w:rPr>
          <w:lang w:val="en-AU"/>
        </w:rPr>
        <w:t>2</w:t>
      </w:r>
      <w:r w:rsidRPr="008C7BC9">
        <w:rPr>
          <w:lang w:val="en-AU"/>
        </w:rPr>
        <w:tab/>
      </w:r>
      <w:r w:rsidR="005E7AB6" w:rsidRPr="008C7BC9">
        <w:rPr>
          <w:lang w:val="en-AU"/>
        </w:rPr>
        <w:t>B</w:t>
      </w:r>
      <w:r w:rsidRPr="008C7BC9">
        <w:rPr>
          <w:lang w:val="en-AU"/>
        </w:rPr>
        <w:t>udgeted expens</w:t>
      </w:r>
      <w:r w:rsidR="005E7AB6" w:rsidRPr="008C7BC9">
        <w:rPr>
          <w:lang w:val="en-AU"/>
        </w:rPr>
        <w:t>es and performance for outcome 2</w:t>
      </w:r>
      <w:bookmarkEnd w:id="275"/>
    </w:p>
    <w:p w:rsidR="00831B44" w:rsidRPr="008C7BC9" w:rsidRDefault="00831B44" w:rsidP="00831B44">
      <w:pPr>
        <w:pStyle w:val="TableColumnHeadingLeft"/>
        <w:pBdr>
          <w:top w:val="single" w:sz="4" w:space="1" w:color="auto"/>
          <w:left w:val="single" w:sz="4" w:space="4" w:color="auto"/>
          <w:bottom w:val="single" w:sz="4" w:space="1" w:color="auto"/>
          <w:right w:val="single" w:sz="4" w:space="4" w:color="auto"/>
        </w:pBdr>
        <w:shd w:val="clear" w:color="auto" w:fill="D9D9D9" w:themeFill="background1" w:themeFillShade="D9"/>
      </w:pPr>
      <w:r w:rsidRPr="008C7BC9">
        <w:rPr>
          <w:sz w:val="20"/>
        </w:rPr>
        <w:t xml:space="preserve">Outcome 2: </w:t>
      </w:r>
      <w:r w:rsidRPr="008C7BC9">
        <w:rPr>
          <w:b w:val="0"/>
          <w:sz w:val="20"/>
        </w:rPr>
        <w:t>Promote growth in economic productivity and social wellbeing through access to quality higher education, international education, and international quality research, skills and training.</w:t>
      </w:r>
    </w:p>
    <w:p w:rsidR="00217937" w:rsidRPr="008C7BC9" w:rsidRDefault="00217937" w:rsidP="00217937">
      <w:pPr>
        <w:pStyle w:val="NoSpacing"/>
      </w:pPr>
    </w:p>
    <w:p w:rsidR="00217937" w:rsidRPr="008C7BC9" w:rsidRDefault="00217937" w:rsidP="00217937">
      <w:pPr>
        <w:pStyle w:val="Heading4"/>
        <w:rPr>
          <w:lang w:val="en-AU"/>
        </w:rPr>
      </w:pPr>
      <w:r w:rsidRPr="008C7BC9">
        <w:rPr>
          <w:sz w:val="22"/>
          <w:szCs w:val="22"/>
          <w:lang w:val="en-AU"/>
        </w:rPr>
        <w:t>Linked programs</w:t>
      </w:r>
      <w:r w:rsidRPr="008C7BC9">
        <w:rPr>
          <w:lang w:val="en-AU"/>
        </w:rPr>
        <w:t xml:space="preserve"> </w:t>
      </w:r>
    </w:p>
    <w:p w:rsidR="00AE1409" w:rsidRPr="008C7BC9" w:rsidRDefault="00AE1409" w:rsidP="00AE1409">
      <w:r w:rsidRPr="008C7BC9">
        <w:t xml:space="preserve">Linked programs contributing to Outcome 2 are </w:t>
      </w:r>
      <w:r w:rsidR="0069128A" w:rsidRPr="008C7BC9">
        <w:t>outlined</w:t>
      </w:r>
      <w:r w:rsidRPr="008C7BC9">
        <w:t xml:space="preserve"> in the Portfolio Budget Statements 2016–17. </w:t>
      </w:r>
    </w:p>
    <w:p w:rsidR="00217937" w:rsidRPr="008C7BC9" w:rsidRDefault="005E7AB6" w:rsidP="00230C13">
      <w:pPr>
        <w:pStyle w:val="Heading4"/>
        <w:rPr>
          <w:lang w:val="en-AU"/>
        </w:rPr>
      </w:pPr>
      <w:bookmarkStart w:id="276" w:name="_Ref471918093"/>
      <w:r w:rsidRPr="008C7BC9">
        <w:rPr>
          <w:lang w:val="en-AU"/>
        </w:rPr>
        <w:t>Budgeted expenses for Outcome 2</w:t>
      </w:r>
      <w:bookmarkEnd w:id="276"/>
    </w:p>
    <w:p w:rsidR="00217937" w:rsidRPr="008C7BC9" w:rsidRDefault="00217937" w:rsidP="00217937">
      <w:r w:rsidRPr="008C7BC9">
        <w:t xml:space="preserve">This table shows how much the entity intends to spend (on an accrual basis) on achieving the outcome, broken down by program, as well as by </w:t>
      </w:r>
      <w:r w:rsidR="00EB7445">
        <w:t>a</w:t>
      </w:r>
      <w:r w:rsidRPr="008C7BC9">
        <w:t xml:space="preserve">dministered and </w:t>
      </w:r>
      <w:r w:rsidR="00EB7445">
        <w:t>d</w:t>
      </w:r>
      <w:r w:rsidRPr="008C7BC9">
        <w:t xml:space="preserve">epartmental funding sources. </w:t>
      </w:r>
    </w:p>
    <w:p w:rsidR="00217937" w:rsidRPr="008C7BC9" w:rsidRDefault="00217937" w:rsidP="00217937">
      <w:pPr>
        <w:pStyle w:val="TableHeading"/>
        <w:rPr>
          <w:highlight w:val="yellow"/>
          <w:lang w:val="en-AU"/>
        </w:rPr>
      </w:pPr>
      <w:r w:rsidRPr="008C7BC9">
        <w:rPr>
          <w:lang w:val="en-AU"/>
        </w:rPr>
        <w:t>Table 2.</w:t>
      </w:r>
      <w:r w:rsidR="005E7AB6" w:rsidRPr="008C7BC9">
        <w:rPr>
          <w:lang w:val="en-AU"/>
        </w:rPr>
        <w:t>2</w:t>
      </w:r>
      <w:r w:rsidRPr="008C7BC9">
        <w:rPr>
          <w:lang w:val="en-AU"/>
        </w:rPr>
        <w:t xml:space="preserve">.1 Budgeted expenses for Outcome </w:t>
      </w:r>
      <w:r w:rsidR="005E7AB6" w:rsidRPr="008C7BC9">
        <w:rPr>
          <w:lang w:val="en-AU"/>
        </w:rPr>
        <w:t>2</w:t>
      </w:r>
    </w:p>
    <w:tbl>
      <w:tblPr>
        <w:tblW w:w="8900" w:type="dxa"/>
        <w:tblInd w:w="93" w:type="dxa"/>
        <w:tblLook w:val="04A0" w:firstRow="1" w:lastRow="0" w:firstColumn="1" w:lastColumn="0" w:noHBand="0" w:noVBand="1"/>
      </w:tblPr>
      <w:tblGrid>
        <w:gridCol w:w="3100"/>
        <w:gridCol w:w="1160"/>
        <w:gridCol w:w="1160"/>
        <w:gridCol w:w="1160"/>
        <w:gridCol w:w="1160"/>
        <w:gridCol w:w="1160"/>
      </w:tblGrid>
      <w:tr w:rsidR="002C4A9F" w:rsidRPr="002C4A9F" w:rsidTr="00383BD1">
        <w:trPr>
          <w:cantSplit/>
          <w:trHeight w:val="1125"/>
          <w:tblHeader/>
        </w:trPr>
        <w:tc>
          <w:tcPr>
            <w:tcW w:w="3100" w:type="dxa"/>
            <w:tcBorders>
              <w:top w:val="single" w:sz="4" w:space="0" w:color="auto"/>
              <w:left w:val="nil"/>
              <w:bottom w:val="nil"/>
              <w:right w:val="nil"/>
            </w:tcBorders>
            <w:shd w:val="clear" w:color="auto" w:fill="auto"/>
            <w:vAlign w:val="center"/>
            <w:hideMark/>
          </w:tcPr>
          <w:p w:rsidR="002C4A9F" w:rsidRPr="002C4A9F" w:rsidRDefault="002C4A9F" w:rsidP="002C4A9F">
            <w:pPr>
              <w:spacing w:after="0" w:line="240" w:lineRule="auto"/>
              <w:jc w:val="left"/>
              <w:rPr>
                <w:rFonts w:ascii="Arial" w:hAnsi="Arial" w:cs="Arial"/>
                <w:b/>
                <w:bCs/>
                <w:color w:val="000000"/>
                <w:sz w:val="16"/>
                <w:szCs w:val="16"/>
              </w:rPr>
            </w:pPr>
          </w:p>
        </w:tc>
        <w:tc>
          <w:tcPr>
            <w:tcW w:w="1160" w:type="dxa"/>
            <w:tcBorders>
              <w:top w:val="single" w:sz="4" w:space="0" w:color="auto"/>
              <w:left w:val="nil"/>
              <w:bottom w:val="single" w:sz="4" w:space="0" w:color="auto"/>
              <w:right w:val="nil"/>
            </w:tcBorders>
            <w:shd w:val="clear" w:color="auto" w:fill="auto"/>
            <w:vAlign w:val="bottom"/>
            <w:hideMark/>
          </w:tcPr>
          <w:p w:rsidR="002C4A9F" w:rsidRPr="002C4A9F" w:rsidRDefault="002C4A9F" w:rsidP="002C4A9F">
            <w:pPr>
              <w:spacing w:after="0" w:line="240" w:lineRule="auto"/>
              <w:jc w:val="right"/>
              <w:rPr>
                <w:rFonts w:ascii="Arial" w:hAnsi="Arial" w:cs="Arial"/>
                <w:color w:val="000000"/>
                <w:sz w:val="16"/>
                <w:szCs w:val="16"/>
              </w:rPr>
            </w:pPr>
            <w:r w:rsidRPr="002C4A9F">
              <w:rPr>
                <w:rFonts w:ascii="Arial" w:hAnsi="Arial" w:cs="Arial"/>
                <w:color w:val="000000"/>
                <w:sz w:val="16"/>
                <w:szCs w:val="16"/>
              </w:rPr>
              <w:t>2015–16</w:t>
            </w:r>
            <w:r w:rsidRPr="002C4A9F">
              <w:rPr>
                <w:rFonts w:ascii="Arial" w:hAnsi="Arial" w:cs="Arial"/>
                <w:color w:val="000000"/>
                <w:sz w:val="16"/>
                <w:szCs w:val="16"/>
              </w:rPr>
              <w:br/>
              <w:t>Actual expenses</w:t>
            </w:r>
            <w:r w:rsidRPr="002C4A9F">
              <w:rPr>
                <w:rFonts w:ascii="Arial" w:hAnsi="Arial" w:cs="Arial"/>
                <w:color w:val="000000"/>
                <w:sz w:val="16"/>
                <w:szCs w:val="16"/>
              </w:rPr>
              <w:br/>
            </w:r>
            <w:r w:rsidRPr="002C4A9F">
              <w:rPr>
                <w:rFonts w:ascii="Arial" w:hAnsi="Arial" w:cs="Arial"/>
                <w:color w:val="000000"/>
                <w:sz w:val="16"/>
                <w:szCs w:val="16"/>
              </w:rPr>
              <w:br/>
              <w:t>$'000</w:t>
            </w:r>
          </w:p>
        </w:tc>
        <w:tc>
          <w:tcPr>
            <w:tcW w:w="1160" w:type="dxa"/>
            <w:tcBorders>
              <w:top w:val="single" w:sz="4" w:space="0" w:color="auto"/>
              <w:left w:val="nil"/>
              <w:bottom w:val="single" w:sz="4" w:space="0" w:color="auto"/>
              <w:right w:val="nil"/>
            </w:tcBorders>
            <w:shd w:val="clear" w:color="000000" w:fill="E6E6E6"/>
            <w:vAlign w:val="bottom"/>
            <w:hideMark/>
          </w:tcPr>
          <w:p w:rsidR="002C4A9F" w:rsidRPr="002C4A9F" w:rsidRDefault="002C4A9F" w:rsidP="002C4A9F">
            <w:pPr>
              <w:spacing w:after="0" w:line="240" w:lineRule="auto"/>
              <w:jc w:val="right"/>
              <w:rPr>
                <w:rFonts w:ascii="Arial" w:hAnsi="Arial" w:cs="Arial"/>
                <w:color w:val="000000"/>
                <w:sz w:val="16"/>
                <w:szCs w:val="16"/>
              </w:rPr>
            </w:pPr>
            <w:r w:rsidRPr="002C4A9F">
              <w:rPr>
                <w:rFonts w:ascii="Arial" w:hAnsi="Arial" w:cs="Arial"/>
                <w:color w:val="000000"/>
                <w:sz w:val="16"/>
                <w:szCs w:val="16"/>
              </w:rPr>
              <w:t>2016–17</w:t>
            </w:r>
            <w:r w:rsidRPr="002C4A9F">
              <w:rPr>
                <w:rFonts w:ascii="Arial" w:hAnsi="Arial" w:cs="Arial"/>
                <w:color w:val="000000"/>
                <w:sz w:val="16"/>
                <w:szCs w:val="16"/>
              </w:rPr>
              <w:br/>
              <w:t>Revised estimated expenses</w:t>
            </w:r>
            <w:r w:rsidRPr="002C4A9F">
              <w:rPr>
                <w:rFonts w:ascii="Arial" w:hAnsi="Arial" w:cs="Arial"/>
                <w:color w:val="000000"/>
                <w:sz w:val="16"/>
                <w:szCs w:val="16"/>
              </w:rPr>
              <w:br/>
              <w:t>$'000</w:t>
            </w:r>
          </w:p>
        </w:tc>
        <w:tc>
          <w:tcPr>
            <w:tcW w:w="1160" w:type="dxa"/>
            <w:tcBorders>
              <w:top w:val="single" w:sz="4" w:space="0" w:color="auto"/>
              <w:left w:val="nil"/>
              <w:bottom w:val="single" w:sz="4" w:space="0" w:color="auto"/>
              <w:right w:val="nil"/>
            </w:tcBorders>
            <w:shd w:val="clear" w:color="auto" w:fill="auto"/>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2017–18 Forward estimate</w:t>
            </w:r>
            <w:r w:rsidRPr="002C4A9F">
              <w:rPr>
                <w:rFonts w:ascii="Arial" w:hAnsi="Arial" w:cs="Arial"/>
                <w:sz w:val="16"/>
                <w:szCs w:val="16"/>
              </w:rPr>
              <w:br/>
            </w:r>
            <w:r w:rsidRPr="002C4A9F">
              <w:rPr>
                <w:rFonts w:ascii="Arial" w:hAnsi="Arial" w:cs="Arial"/>
                <w:sz w:val="16"/>
                <w:szCs w:val="16"/>
              </w:rPr>
              <w:br/>
              <w:t>$'000</w:t>
            </w:r>
          </w:p>
        </w:tc>
        <w:tc>
          <w:tcPr>
            <w:tcW w:w="1160" w:type="dxa"/>
            <w:tcBorders>
              <w:top w:val="single" w:sz="4" w:space="0" w:color="auto"/>
              <w:left w:val="nil"/>
              <w:bottom w:val="single" w:sz="4" w:space="0" w:color="auto"/>
              <w:right w:val="nil"/>
            </w:tcBorders>
            <w:shd w:val="clear" w:color="auto" w:fill="auto"/>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2018–19 Forward estimate</w:t>
            </w:r>
            <w:r w:rsidRPr="002C4A9F">
              <w:rPr>
                <w:rFonts w:ascii="Arial" w:hAnsi="Arial" w:cs="Arial"/>
                <w:sz w:val="16"/>
                <w:szCs w:val="16"/>
              </w:rPr>
              <w:br/>
            </w:r>
            <w:r w:rsidRPr="002C4A9F">
              <w:rPr>
                <w:rFonts w:ascii="Arial" w:hAnsi="Arial" w:cs="Arial"/>
                <w:sz w:val="16"/>
                <w:szCs w:val="16"/>
              </w:rPr>
              <w:br/>
              <w:t>$'000</w:t>
            </w:r>
          </w:p>
        </w:tc>
        <w:tc>
          <w:tcPr>
            <w:tcW w:w="1160" w:type="dxa"/>
            <w:tcBorders>
              <w:top w:val="single" w:sz="4" w:space="0" w:color="auto"/>
              <w:left w:val="nil"/>
              <w:bottom w:val="single" w:sz="4" w:space="0" w:color="auto"/>
              <w:right w:val="nil"/>
            </w:tcBorders>
            <w:shd w:val="clear" w:color="auto" w:fill="auto"/>
            <w:vAlign w:val="bottom"/>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2019–20</w:t>
            </w:r>
            <w:r w:rsidRPr="002C4A9F">
              <w:rPr>
                <w:rFonts w:ascii="Arial" w:hAnsi="Arial" w:cs="Arial"/>
                <w:sz w:val="16"/>
                <w:szCs w:val="16"/>
              </w:rPr>
              <w:br/>
              <w:t>Forward estimate</w:t>
            </w:r>
            <w:r w:rsidRPr="002C4A9F">
              <w:rPr>
                <w:rFonts w:ascii="Arial" w:hAnsi="Arial" w:cs="Arial"/>
                <w:sz w:val="16"/>
                <w:szCs w:val="16"/>
              </w:rPr>
              <w:br/>
            </w:r>
            <w:r w:rsidRPr="002C4A9F">
              <w:rPr>
                <w:rFonts w:ascii="Arial" w:hAnsi="Arial" w:cs="Arial"/>
                <w:sz w:val="16"/>
                <w:szCs w:val="16"/>
              </w:rPr>
              <w:br/>
              <w:t>$'000</w:t>
            </w:r>
          </w:p>
        </w:tc>
      </w:tr>
      <w:tr w:rsidR="002C4A9F" w:rsidRPr="002C4A9F" w:rsidTr="00271F3E">
        <w:trPr>
          <w:cantSplit/>
          <w:trHeight w:val="203"/>
        </w:trPr>
        <w:tc>
          <w:tcPr>
            <w:tcW w:w="5420" w:type="dxa"/>
            <w:gridSpan w:val="3"/>
            <w:tcBorders>
              <w:top w:val="single" w:sz="4" w:space="0" w:color="auto"/>
              <w:left w:val="nil"/>
              <w:bottom w:val="nil"/>
              <w:right w:val="nil"/>
            </w:tcBorders>
            <w:shd w:val="clear" w:color="000000" w:fill="E6E6E6"/>
            <w:noWrap/>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Program 1.1: Government Schools National Support</w:t>
            </w:r>
          </w:p>
        </w:tc>
        <w:tc>
          <w:tcPr>
            <w:tcW w:w="1160" w:type="dxa"/>
            <w:tcBorders>
              <w:top w:val="nil"/>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c>
          <w:tcPr>
            <w:tcW w:w="1160" w:type="dxa"/>
            <w:tcBorders>
              <w:top w:val="nil"/>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c>
          <w:tcPr>
            <w:tcW w:w="1160" w:type="dxa"/>
            <w:tcBorders>
              <w:top w:val="nil"/>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r>
      <w:tr w:rsidR="002C4A9F" w:rsidRPr="002C4A9F" w:rsidTr="00271F3E">
        <w:trPr>
          <w:cantSplit/>
          <w:trHeight w:val="225"/>
        </w:trPr>
        <w:tc>
          <w:tcPr>
            <w:tcW w:w="3100" w:type="dxa"/>
            <w:tcBorders>
              <w:top w:val="single" w:sz="4" w:space="0" w:color="000000"/>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r w:rsidRPr="002C4A9F">
              <w:rPr>
                <w:rFonts w:ascii="Arial" w:hAnsi="Arial" w:cs="Arial"/>
                <w:sz w:val="16"/>
                <w:szCs w:val="16"/>
              </w:rPr>
              <w:t>Administered expenses</w:t>
            </w:r>
          </w:p>
        </w:tc>
        <w:tc>
          <w:tcPr>
            <w:tcW w:w="1160" w:type="dxa"/>
            <w:tcBorders>
              <w:top w:val="single" w:sz="4" w:space="0" w:color="000000"/>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 </w:t>
            </w:r>
          </w:p>
        </w:tc>
        <w:tc>
          <w:tcPr>
            <w:tcW w:w="1160" w:type="dxa"/>
            <w:tcBorders>
              <w:top w:val="single" w:sz="4" w:space="0" w:color="000000"/>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r>
      <w:tr w:rsidR="002C4A9F" w:rsidRPr="002C4A9F" w:rsidTr="00271F3E">
        <w:trPr>
          <w:cantSplit/>
          <w:trHeight w:val="225"/>
        </w:trPr>
        <w:tc>
          <w:tcPr>
            <w:tcW w:w="31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ind w:firstLineChars="100" w:firstLine="160"/>
              <w:jc w:val="left"/>
              <w:rPr>
                <w:rFonts w:ascii="Arial" w:hAnsi="Arial" w:cs="Arial"/>
                <w:sz w:val="16"/>
                <w:szCs w:val="16"/>
              </w:rPr>
            </w:pPr>
            <w:r w:rsidRPr="002C4A9F">
              <w:rPr>
                <w:rFonts w:ascii="Arial" w:hAnsi="Arial" w:cs="Arial"/>
                <w:sz w:val="16"/>
                <w:szCs w:val="16"/>
              </w:rPr>
              <w:t>Special appropriations</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p>
        </w:tc>
        <w:tc>
          <w:tcPr>
            <w:tcW w:w="1160" w:type="dxa"/>
            <w:tcBorders>
              <w:top w:val="nil"/>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r>
      <w:tr w:rsidR="002C4A9F" w:rsidRPr="002C4A9F" w:rsidTr="00271F3E">
        <w:trPr>
          <w:cantSplit/>
          <w:trHeight w:val="225"/>
        </w:trPr>
        <w:tc>
          <w:tcPr>
            <w:tcW w:w="31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ind w:firstLineChars="200" w:firstLine="320"/>
              <w:jc w:val="left"/>
              <w:rPr>
                <w:rFonts w:ascii="Arial" w:hAnsi="Arial" w:cs="Arial"/>
                <w:i/>
                <w:iCs/>
                <w:sz w:val="16"/>
                <w:szCs w:val="16"/>
              </w:rPr>
            </w:pPr>
            <w:r w:rsidRPr="002C4A9F">
              <w:rPr>
                <w:rFonts w:ascii="Arial" w:hAnsi="Arial" w:cs="Arial"/>
                <w:i/>
                <w:iCs/>
                <w:sz w:val="16"/>
                <w:szCs w:val="16"/>
              </w:rPr>
              <w:t>Australian Education Act 2013</w:t>
            </w:r>
          </w:p>
        </w:tc>
        <w:tc>
          <w:tcPr>
            <w:tcW w:w="116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 xml:space="preserve">5,745,085 </w:t>
            </w:r>
          </w:p>
        </w:tc>
        <w:tc>
          <w:tcPr>
            <w:tcW w:w="1160" w:type="dxa"/>
            <w:tcBorders>
              <w:top w:val="nil"/>
              <w:left w:val="nil"/>
              <w:bottom w:val="single" w:sz="4" w:space="0" w:color="auto"/>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6,467,348 </w:t>
            </w:r>
          </w:p>
        </w:tc>
        <w:tc>
          <w:tcPr>
            <w:tcW w:w="116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6,969,406 </w:t>
            </w:r>
          </w:p>
        </w:tc>
        <w:tc>
          <w:tcPr>
            <w:tcW w:w="116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7,311,688 </w:t>
            </w:r>
          </w:p>
        </w:tc>
        <w:tc>
          <w:tcPr>
            <w:tcW w:w="116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7,707,068 </w:t>
            </w:r>
          </w:p>
        </w:tc>
      </w:tr>
      <w:tr w:rsidR="002C4A9F" w:rsidRPr="002C4A9F" w:rsidTr="00271F3E">
        <w:trPr>
          <w:cantSplit/>
          <w:trHeight w:val="450"/>
        </w:trPr>
        <w:tc>
          <w:tcPr>
            <w:tcW w:w="3100" w:type="dxa"/>
            <w:tcBorders>
              <w:top w:val="nil"/>
              <w:left w:val="nil"/>
              <w:bottom w:val="single" w:sz="4" w:space="0" w:color="000000"/>
              <w:right w:val="nil"/>
            </w:tcBorders>
            <w:shd w:val="clear" w:color="auto" w:fill="auto"/>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xml:space="preserve">Total expenses for </w:t>
            </w:r>
            <w:r w:rsidRPr="002C4A9F">
              <w:rPr>
                <w:rFonts w:ascii="Arial" w:hAnsi="Arial" w:cs="Arial"/>
                <w:b/>
                <w:bCs/>
                <w:sz w:val="16"/>
                <w:szCs w:val="16"/>
              </w:rPr>
              <w:br/>
              <w:t>program 1.1</w:t>
            </w:r>
          </w:p>
        </w:tc>
        <w:tc>
          <w:tcPr>
            <w:tcW w:w="1160" w:type="dxa"/>
            <w:tcBorders>
              <w:top w:val="single" w:sz="4" w:space="0" w:color="auto"/>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5"/>
                <w:szCs w:val="15"/>
              </w:rPr>
            </w:pPr>
            <w:r w:rsidRPr="002C4A9F">
              <w:rPr>
                <w:rFonts w:ascii="Arial" w:hAnsi="Arial" w:cs="Arial"/>
                <w:b/>
                <w:bCs/>
                <w:color w:val="000000"/>
                <w:sz w:val="15"/>
                <w:szCs w:val="15"/>
              </w:rPr>
              <w:t xml:space="preserve">5,745,085 </w:t>
            </w:r>
          </w:p>
        </w:tc>
        <w:tc>
          <w:tcPr>
            <w:tcW w:w="1160" w:type="dxa"/>
            <w:tcBorders>
              <w:top w:val="single" w:sz="4" w:space="0" w:color="auto"/>
              <w:left w:val="nil"/>
              <w:bottom w:val="single" w:sz="4" w:space="0" w:color="000000"/>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b/>
                <w:bCs/>
                <w:sz w:val="15"/>
                <w:szCs w:val="15"/>
              </w:rPr>
            </w:pPr>
            <w:r w:rsidRPr="002C4A9F">
              <w:rPr>
                <w:rFonts w:ascii="Arial" w:hAnsi="Arial" w:cs="Arial"/>
                <w:b/>
                <w:bCs/>
                <w:sz w:val="15"/>
                <w:szCs w:val="15"/>
              </w:rPr>
              <w:t xml:space="preserve">6,467,348 </w:t>
            </w:r>
          </w:p>
        </w:tc>
        <w:tc>
          <w:tcPr>
            <w:tcW w:w="1160" w:type="dxa"/>
            <w:tcBorders>
              <w:top w:val="single" w:sz="4" w:space="0" w:color="auto"/>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5"/>
                <w:szCs w:val="15"/>
              </w:rPr>
            </w:pPr>
            <w:r w:rsidRPr="002C4A9F">
              <w:rPr>
                <w:rFonts w:ascii="Arial" w:hAnsi="Arial" w:cs="Arial"/>
                <w:b/>
                <w:bCs/>
                <w:color w:val="000000"/>
                <w:sz w:val="15"/>
                <w:szCs w:val="15"/>
              </w:rPr>
              <w:t xml:space="preserve">6,969,406 </w:t>
            </w:r>
          </w:p>
        </w:tc>
        <w:tc>
          <w:tcPr>
            <w:tcW w:w="1160" w:type="dxa"/>
            <w:tcBorders>
              <w:top w:val="single" w:sz="4" w:space="0" w:color="auto"/>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5"/>
                <w:szCs w:val="15"/>
              </w:rPr>
            </w:pPr>
            <w:r w:rsidRPr="002C4A9F">
              <w:rPr>
                <w:rFonts w:ascii="Arial" w:hAnsi="Arial" w:cs="Arial"/>
                <w:b/>
                <w:bCs/>
                <w:color w:val="000000"/>
                <w:sz w:val="15"/>
                <w:szCs w:val="15"/>
              </w:rPr>
              <w:t xml:space="preserve">7,311,688 </w:t>
            </w:r>
          </w:p>
        </w:tc>
        <w:tc>
          <w:tcPr>
            <w:tcW w:w="1160" w:type="dxa"/>
            <w:tcBorders>
              <w:top w:val="single" w:sz="4" w:space="0" w:color="auto"/>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5"/>
                <w:szCs w:val="15"/>
              </w:rPr>
            </w:pPr>
            <w:r w:rsidRPr="002C4A9F">
              <w:rPr>
                <w:rFonts w:ascii="Arial" w:hAnsi="Arial" w:cs="Arial"/>
                <w:b/>
                <w:bCs/>
                <w:color w:val="000000"/>
                <w:sz w:val="15"/>
                <w:szCs w:val="15"/>
              </w:rPr>
              <w:t xml:space="preserve">7,707,068 </w:t>
            </w:r>
          </w:p>
        </w:tc>
      </w:tr>
      <w:tr w:rsidR="002C4A9F" w:rsidRPr="002C4A9F" w:rsidTr="00271F3E">
        <w:trPr>
          <w:cantSplit/>
          <w:trHeight w:val="203"/>
        </w:trPr>
        <w:tc>
          <w:tcPr>
            <w:tcW w:w="5420" w:type="dxa"/>
            <w:gridSpan w:val="3"/>
            <w:tcBorders>
              <w:top w:val="single" w:sz="4" w:space="0" w:color="auto"/>
              <w:left w:val="nil"/>
              <w:bottom w:val="nil"/>
              <w:right w:val="nil"/>
            </w:tcBorders>
            <w:shd w:val="clear" w:color="000000" w:fill="E6E6E6"/>
            <w:noWrap/>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Program 1.2: Non-Government Schools National Support</w:t>
            </w:r>
          </w:p>
        </w:tc>
        <w:tc>
          <w:tcPr>
            <w:tcW w:w="116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5"/>
                <w:szCs w:val="15"/>
              </w:rPr>
            </w:pPr>
            <w:r w:rsidRPr="002C4A9F">
              <w:rPr>
                <w:rFonts w:ascii="Arial" w:hAnsi="Arial" w:cs="Arial"/>
                <w:b/>
                <w:bCs/>
                <w:sz w:val="15"/>
                <w:szCs w:val="15"/>
              </w:rPr>
              <w:t> </w:t>
            </w:r>
          </w:p>
        </w:tc>
        <w:tc>
          <w:tcPr>
            <w:tcW w:w="116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5"/>
                <w:szCs w:val="15"/>
              </w:rPr>
            </w:pPr>
            <w:r w:rsidRPr="002C4A9F">
              <w:rPr>
                <w:rFonts w:ascii="Arial" w:hAnsi="Arial" w:cs="Arial"/>
                <w:b/>
                <w:bCs/>
                <w:sz w:val="15"/>
                <w:szCs w:val="15"/>
              </w:rPr>
              <w:t> </w:t>
            </w:r>
          </w:p>
        </w:tc>
        <w:tc>
          <w:tcPr>
            <w:tcW w:w="116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5"/>
                <w:szCs w:val="15"/>
              </w:rPr>
            </w:pPr>
            <w:r w:rsidRPr="002C4A9F">
              <w:rPr>
                <w:rFonts w:ascii="Arial" w:hAnsi="Arial" w:cs="Arial"/>
                <w:b/>
                <w:bCs/>
                <w:sz w:val="15"/>
                <w:szCs w:val="15"/>
              </w:rPr>
              <w:t> </w:t>
            </w:r>
          </w:p>
        </w:tc>
      </w:tr>
      <w:tr w:rsidR="002C4A9F" w:rsidRPr="002C4A9F" w:rsidTr="00271F3E">
        <w:trPr>
          <w:cantSplit/>
          <w:trHeight w:val="225"/>
        </w:trPr>
        <w:tc>
          <w:tcPr>
            <w:tcW w:w="3100" w:type="dxa"/>
            <w:tcBorders>
              <w:top w:val="single" w:sz="4" w:space="0" w:color="000000"/>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r w:rsidRPr="002C4A9F">
              <w:rPr>
                <w:rFonts w:ascii="Arial" w:hAnsi="Arial" w:cs="Arial"/>
                <w:sz w:val="16"/>
                <w:szCs w:val="16"/>
              </w:rPr>
              <w:t>Administered expenses</w:t>
            </w:r>
          </w:p>
        </w:tc>
        <w:tc>
          <w:tcPr>
            <w:tcW w:w="1160" w:type="dxa"/>
            <w:tcBorders>
              <w:top w:val="single" w:sz="4" w:space="0" w:color="000000"/>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 </w:t>
            </w:r>
          </w:p>
        </w:tc>
        <w:tc>
          <w:tcPr>
            <w:tcW w:w="1160" w:type="dxa"/>
            <w:tcBorders>
              <w:top w:val="single" w:sz="4" w:space="0" w:color="000000"/>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r>
      <w:tr w:rsidR="002C4A9F" w:rsidRPr="002C4A9F" w:rsidTr="00271F3E">
        <w:trPr>
          <w:cantSplit/>
          <w:trHeight w:val="450"/>
        </w:trPr>
        <w:tc>
          <w:tcPr>
            <w:tcW w:w="3100" w:type="dxa"/>
            <w:tcBorders>
              <w:top w:val="nil"/>
              <w:left w:val="nil"/>
              <w:bottom w:val="nil"/>
              <w:right w:val="nil"/>
            </w:tcBorders>
            <w:shd w:val="clear" w:color="auto" w:fill="auto"/>
            <w:vAlign w:val="center"/>
            <w:hideMark/>
          </w:tcPr>
          <w:p w:rsidR="002C4A9F" w:rsidRPr="002C4A9F" w:rsidRDefault="002C4A9F" w:rsidP="002C4A9F">
            <w:pPr>
              <w:spacing w:after="0" w:line="240" w:lineRule="auto"/>
              <w:ind w:firstLineChars="100" w:firstLine="160"/>
              <w:jc w:val="left"/>
              <w:rPr>
                <w:rFonts w:ascii="Arial" w:hAnsi="Arial" w:cs="Arial"/>
                <w:sz w:val="16"/>
                <w:szCs w:val="16"/>
              </w:rPr>
            </w:pPr>
            <w:r w:rsidRPr="002C4A9F">
              <w:rPr>
                <w:rFonts w:ascii="Arial" w:hAnsi="Arial" w:cs="Arial"/>
                <w:sz w:val="16"/>
                <w:szCs w:val="16"/>
              </w:rPr>
              <w:t>Other services (Appropriation Act No. 2 and Bill No. 4)</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 xml:space="preserve">41,247 </w:t>
            </w:r>
          </w:p>
        </w:tc>
        <w:tc>
          <w:tcPr>
            <w:tcW w:w="1160" w:type="dxa"/>
            <w:tcBorders>
              <w:top w:val="nil"/>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42,686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1,539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1,561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1,584 </w:t>
            </w:r>
          </w:p>
        </w:tc>
      </w:tr>
      <w:tr w:rsidR="002C4A9F" w:rsidRPr="002C4A9F" w:rsidTr="00271F3E">
        <w:trPr>
          <w:cantSplit/>
          <w:trHeight w:val="225"/>
        </w:trPr>
        <w:tc>
          <w:tcPr>
            <w:tcW w:w="31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ind w:firstLineChars="100" w:firstLine="160"/>
              <w:jc w:val="left"/>
              <w:rPr>
                <w:rFonts w:ascii="Arial" w:hAnsi="Arial" w:cs="Arial"/>
                <w:sz w:val="16"/>
                <w:szCs w:val="16"/>
              </w:rPr>
            </w:pPr>
            <w:r w:rsidRPr="002C4A9F">
              <w:rPr>
                <w:rFonts w:ascii="Arial" w:hAnsi="Arial" w:cs="Arial"/>
                <w:sz w:val="16"/>
                <w:szCs w:val="16"/>
              </w:rPr>
              <w:t>Special appropriations</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p>
        </w:tc>
        <w:tc>
          <w:tcPr>
            <w:tcW w:w="1160" w:type="dxa"/>
            <w:tcBorders>
              <w:top w:val="nil"/>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r>
      <w:tr w:rsidR="002C4A9F" w:rsidRPr="002C4A9F" w:rsidTr="00271F3E">
        <w:trPr>
          <w:cantSplit/>
          <w:trHeight w:val="225"/>
        </w:trPr>
        <w:tc>
          <w:tcPr>
            <w:tcW w:w="31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ind w:firstLineChars="200" w:firstLine="320"/>
              <w:jc w:val="left"/>
              <w:rPr>
                <w:rFonts w:ascii="Arial" w:hAnsi="Arial" w:cs="Arial"/>
                <w:i/>
                <w:iCs/>
                <w:sz w:val="16"/>
                <w:szCs w:val="16"/>
              </w:rPr>
            </w:pPr>
            <w:r w:rsidRPr="002C4A9F">
              <w:rPr>
                <w:rFonts w:ascii="Arial" w:hAnsi="Arial" w:cs="Arial"/>
                <w:i/>
                <w:iCs/>
                <w:sz w:val="16"/>
                <w:szCs w:val="16"/>
              </w:rPr>
              <w:t>Schools Assistance Act 2008</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(233)</w:t>
            </w:r>
          </w:p>
        </w:tc>
        <w:tc>
          <w:tcPr>
            <w:tcW w:w="1160" w:type="dxa"/>
            <w:tcBorders>
              <w:top w:val="nil"/>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 </w:t>
            </w:r>
          </w:p>
        </w:tc>
      </w:tr>
      <w:tr w:rsidR="002C4A9F" w:rsidRPr="002C4A9F" w:rsidTr="00271F3E">
        <w:trPr>
          <w:cantSplit/>
          <w:trHeight w:val="225"/>
        </w:trPr>
        <w:tc>
          <w:tcPr>
            <w:tcW w:w="31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ind w:firstLineChars="200" w:firstLine="320"/>
              <w:jc w:val="left"/>
              <w:rPr>
                <w:rFonts w:ascii="Arial" w:hAnsi="Arial" w:cs="Arial"/>
                <w:i/>
                <w:iCs/>
                <w:sz w:val="16"/>
                <w:szCs w:val="16"/>
              </w:rPr>
            </w:pPr>
            <w:r w:rsidRPr="002C4A9F">
              <w:rPr>
                <w:rFonts w:ascii="Arial" w:hAnsi="Arial" w:cs="Arial"/>
                <w:i/>
                <w:iCs/>
                <w:sz w:val="16"/>
                <w:szCs w:val="16"/>
              </w:rPr>
              <w:t>Australian Education Act 2013</w:t>
            </w:r>
          </w:p>
        </w:tc>
        <w:tc>
          <w:tcPr>
            <w:tcW w:w="116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 xml:space="preserve">9,906,897 </w:t>
            </w:r>
          </w:p>
        </w:tc>
        <w:tc>
          <w:tcPr>
            <w:tcW w:w="1160" w:type="dxa"/>
            <w:tcBorders>
              <w:top w:val="nil"/>
              <w:left w:val="nil"/>
              <w:bottom w:val="single" w:sz="4" w:space="0" w:color="auto"/>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10,545,451 </w:t>
            </w:r>
          </w:p>
        </w:tc>
        <w:tc>
          <w:tcPr>
            <w:tcW w:w="116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11,095,290 </w:t>
            </w:r>
          </w:p>
        </w:tc>
        <w:tc>
          <w:tcPr>
            <w:tcW w:w="116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11,592,525 </w:t>
            </w:r>
          </w:p>
        </w:tc>
        <w:tc>
          <w:tcPr>
            <w:tcW w:w="116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12,143,930 </w:t>
            </w:r>
          </w:p>
        </w:tc>
      </w:tr>
      <w:tr w:rsidR="002C4A9F" w:rsidRPr="002C4A9F" w:rsidTr="00271F3E">
        <w:trPr>
          <w:cantSplit/>
          <w:trHeight w:val="450"/>
        </w:trPr>
        <w:tc>
          <w:tcPr>
            <w:tcW w:w="3100" w:type="dxa"/>
            <w:tcBorders>
              <w:top w:val="nil"/>
              <w:left w:val="nil"/>
              <w:bottom w:val="single" w:sz="4" w:space="0" w:color="000000"/>
              <w:right w:val="nil"/>
            </w:tcBorders>
            <w:shd w:val="clear" w:color="auto" w:fill="auto"/>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xml:space="preserve">Total expenses for </w:t>
            </w:r>
            <w:r w:rsidRPr="002C4A9F">
              <w:rPr>
                <w:rFonts w:ascii="Arial" w:hAnsi="Arial" w:cs="Arial"/>
                <w:b/>
                <w:bCs/>
                <w:sz w:val="16"/>
                <w:szCs w:val="16"/>
              </w:rPr>
              <w:br/>
              <w:t>program 1.2</w:t>
            </w:r>
          </w:p>
        </w:tc>
        <w:tc>
          <w:tcPr>
            <w:tcW w:w="116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5"/>
                <w:szCs w:val="15"/>
              </w:rPr>
            </w:pPr>
            <w:r w:rsidRPr="002C4A9F">
              <w:rPr>
                <w:rFonts w:ascii="Arial" w:hAnsi="Arial" w:cs="Arial"/>
                <w:b/>
                <w:bCs/>
                <w:color w:val="000000"/>
                <w:sz w:val="15"/>
                <w:szCs w:val="15"/>
              </w:rPr>
              <w:t xml:space="preserve">9,947,911 </w:t>
            </w:r>
          </w:p>
        </w:tc>
        <w:tc>
          <w:tcPr>
            <w:tcW w:w="1160" w:type="dxa"/>
            <w:tcBorders>
              <w:top w:val="nil"/>
              <w:left w:val="nil"/>
              <w:bottom w:val="single" w:sz="4" w:space="0" w:color="000000"/>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b/>
                <w:bCs/>
                <w:sz w:val="15"/>
                <w:szCs w:val="15"/>
              </w:rPr>
            </w:pPr>
            <w:r w:rsidRPr="002C4A9F">
              <w:rPr>
                <w:rFonts w:ascii="Arial" w:hAnsi="Arial" w:cs="Arial"/>
                <w:b/>
                <w:bCs/>
                <w:sz w:val="15"/>
                <w:szCs w:val="15"/>
              </w:rPr>
              <w:t xml:space="preserve">10,588,137 </w:t>
            </w:r>
          </w:p>
        </w:tc>
        <w:tc>
          <w:tcPr>
            <w:tcW w:w="116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5"/>
                <w:szCs w:val="15"/>
              </w:rPr>
            </w:pPr>
            <w:r w:rsidRPr="002C4A9F">
              <w:rPr>
                <w:rFonts w:ascii="Arial" w:hAnsi="Arial" w:cs="Arial"/>
                <w:b/>
                <w:bCs/>
                <w:color w:val="000000"/>
                <w:sz w:val="15"/>
                <w:szCs w:val="15"/>
              </w:rPr>
              <w:t xml:space="preserve">11,096,829 </w:t>
            </w:r>
          </w:p>
        </w:tc>
        <w:tc>
          <w:tcPr>
            <w:tcW w:w="116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5"/>
                <w:szCs w:val="15"/>
              </w:rPr>
            </w:pPr>
            <w:r w:rsidRPr="002C4A9F">
              <w:rPr>
                <w:rFonts w:ascii="Arial" w:hAnsi="Arial" w:cs="Arial"/>
                <w:b/>
                <w:bCs/>
                <w:color w:val="000000"/>
                <w:sz w:val="15"/>
                <w:szCs w:val="15"/>
              </w:rPr>
              <w:t xml:space="preserve">11,594,086 </w:t>
            </w:r>
          </w:p>
        </w:tc>
        <w:tc>
          <w:tcPr>
            <w:tcW w:w="116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5"/>
                <w:szCs w:val="15"/>
              </w:rPr>
            </w:pPr>
            <w:r w:rsidRPr="002C4A9F">
              <w:rPr>
                <w:rFonts w:ascii="Arial" w:hAnsi="Arial" w:cs="Arial"/>
                <w:b/>
                <w:bCs/>
                <w:color w:val="000000"/>
                <w:sz w:val="15"/>
                <w:szCs w:val="15"/>
              </w:rPr>
              <w:t xml:space="preserve">12,145,514 </w:t>
            </w:r>
          </w:p>
        </w:tc>
      </w:tr>
      <w:tr w:rsidR="002C4A9F" w:rsidRPr="002C4A9F" w:rsidTr="00271F3E">
        <w:trPr>
          <w:cantSplit/>
          <w:trHeight w:val="203"/>
        </w:trPr>
        <w:tc>
          <w:tcPr>
            <w:tcW w:w="4260" w:type="dxa"/>
            <w:gridSpan w:val="2"/>
            <w:tcBorders>
              <w:top w:val="single" w:sz="4" w:space="0" w:color="auto"/>
              <w:left w:val="nil"/>
              <w:bottom w:val="nil"/>
              <w:right w:val="nil"/>
            </w:tcBorders>
            <w:shd w:val="clear" w:color="000000" w:fill="E6E6E6"/>
            <w:noWrap/>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Program 1.3: Early Learning and Schools Support</w:t>
            </w:r>
          </w:p>
        </w:tc>
        <w:tc>
          <w:tcPr>
            <w:tcW w:w="1160" w:type="dxa"/>
            <w:tcBorders>
              <w:top w:val="single" w:sz="4" w:space="0" w:color="auto"/>
              <w:left w:val="nil"/>
              <w:bottom w:val="nil"/>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c>
          <w:tcPr>
            <w:tcW w:w="116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c>
          <w:tcPr>
            <w:tcW w:w="116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c>
          <w:tcPr>
            <w:tcW w:w="116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r>
      <w:tr w:rsidR="002C4A9F" w:rsidRPr="002C4A9F" w:rsidTr="00271F3E">
        <w:trPr>
          <w:cantSplit/>
          <w:trHeight w:val="225"/>
        </w:trPr>
        <w:tc>
          <w:tcPr>
            <w:tcW w:w="3100" w:type="dxa"/>
            <w:tcBorders>
              <w:top w:val="single" w:sz="4" w:space="0" w:color="000000"/>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r w:rsidRPr="002C4A9F">
              <w:rPr>
                <w:rFonts w:ascii="Arial" w:hAnsi="Arial" w:cs="Arial"/>
                <w:sz w:val="16"/>
                <w:szCs w:val="16"/>
              </w:rPr>
              <w:t>Administered expenses</w:t>
            </w:r>
          </w:p>
        </w:tc>
        <w:tc>
          <w:tcPr>
            <w:tcW w:w="1160" w:type="dxa"/>
            <w:tcBorders>
              <w:top w:val="single" w:sz="4" w:space="0" w:color="000000"/>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6"/>
                <w:szCs w:val="16"/>
              </w:rPr>
            </w:pPr>
            <w:r w:rsidRPr="002C4A9F">
              <w:rPr>
                <w:rFonts w:ascii="Arial" w:hAnsi="Arial" w:cs="Arial"/>
                <w:color w:val="000000"/>
                <w:sz w:val="16"/>
                <w:szCs w:val="16"/>
              </w:rPr>
              <w:t> </w:t>
            </w:r>
          </w:p>
        </w:tc>
        <w:tc>
          <w:tcPr>
            <w:tcW w:w="1160" w:type="dxa"/>
            <w:tcBorders>
              <w:top w:val="single" w:sz="4" w:space="0" w:color="000000"/>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r>
      <w:tr w:rsidR="002C4A9F" w:rsidRPr="002C4A9F" w:rsidTr="00271F3E">
        <w:trPr>
          <w:cantSplit/>
          <w:trHeight w:val="450"/>
        </w:trPr>
        <w:tc>
          <w:tcPr>
            <w:tcW w:w="3100" w:type="dxa"/>
            <w:tcBorders>
              <w:top w:val="nil"/>
              <w:left w:val="nil"/>
              <w:bottom w:val="nil"/>
              <w:right w:val="nil"/>
            </w:tcBorders>
            <w:shd w:val="clear" w:color="auto" w:fill="auto"/>
            <w:vAlign w:val="center"/>
            <w:hideMark/>
          </w:tcPr>
          <w:p w:rsidR="002C4A9F" w:rsidRPr="002C4A9F" w:rsidRDefault="002C4A9F" w:rsidP="002C4A9F">
            <w:pPr>
              <w:spacing w:after="0" w:line="240" w:lineRule="auto"/>
              <w:ind w:firstLineChars="100" w:firstLine="160"/>
              <w:jc w:val="left"/>
              <w:rPr>
                <w:rFonts w:ascii="Arial" w:hAnsi="Arial" w:cs="Arial"/>
                <w:sz w:val="16"/>
                <w:szCs w:val="16"/>
              </w:rPr>
            </w:pPr>
            <w:r w:rsidRPr="002C4A9F">
              <w:rPr>
                <w:rFonts w:ascii="Arial" w:hAnsi="Arial" w:cs="Arial"/>
                <w:sz w:val="16"/>
                <w:szCs w:val="16"/>
              </w:rPr>
              <w:t>Ordinary annual services (Appropriation Act No. 1 and Bill No. 3)</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6"/>
                <w:szCs w:val="16"/>
              </w:rPr>
            </w:pPr>
            <w:r w:rsidRPr="002C4A9F">
              <w:rPr>
                <w:rFonts w:ascii="Arial" w:hAnsi="Arial" w:cs="Arial"/>
                <w:color w:val="000000"/>
                <w:sz w:val="16"/>
                <w:szCs w:val="16"/>
              </w:rPr>
              <w:t xml:space="preserve">100,964 </w:t>
            </w:r>
          </w:p>
        </w:tc>
        <w:tc>
          <w:tcPr>
            <w:tcW w:w="1160" w:type="dxa"/>
            <w:tcBorders>
              <w:top w:val="nil"/>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108,897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103,725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96,537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92,413 </w:t>
            </w:r>
          </w:p>
        </w:tc>
      </w:tr>
      <w:tr w:rsidR="002C4A9F" w:rsidRPr="002C4A9F" w:rsidTr="00271F3E">
        <w:trPr>
          <w:cantSplit/>
          <w:trHeight w:val="225"/>
        </w:trPr>
        <w:tc>
          <w:tcPr>
            <w:tcW w:w="31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ind w:firstLineChars="100" w:firstLine="160"/>
              <w:jc w:val="left"/>
              <w:rPr>
                <w:rFonts w:ascii="Arial" w:hAnsi="Arial" w:cs="Arial"/>
                <w:sz w:val="16"/>
                <w:szCs w:val="16"/>
              </w:rPr>
            </w:pPr>
            <w:r w:rsidRPr="002C4A9F">
              <w:rPr>
                <w:rFonts w:ascii="Arial" w:hAnsi="Arial" w:cs="Arial"/>
                <w:sz w:val="16"/>
                <w:szCs w:val="16"/>
              </w:rPr>
              <w:t>Special accounts</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6"/>
                <w:szCs w:val="16"/>
              </w:rPr>
            </w:pPr>
          </w:p>
        </w:tc>
        <w:tc>
          <w:tcPr>
            <w:tcW w:w="1160" w:type="dxa"/>
            <w:tcBorders>
              <w:top w:val="nil"/>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r>
      <w:tr w:rsidR="002C4A9F" w:rsidRPr="002C4A9F" w:rsidTr="00271F3E">
        <w:trPr>
          <w:cantSplit/>
          <w:trHeight w:val="225"/>
        </w:trPr>
        <w:tc>
          <w:tcPr>
            <w:tcW w:w="31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ind w:firstLineChars="200" w:firstLine="320"/>
              <w:jc w:val="left"/>
              <w:rPr>
                <w:rFonts w:ascii="Arial" w:hAnsi="Arial" w:cs="Arial"/>
                <w:sz w:val="16"/>
                <w:szCs w:val="16"/>
              </w:rPr>
            </w:pPr>
            <w:r w:rsidRPr="002C4A9F">
              <w:rPr>
                <w:rFonts w:ascii="Arial" w:hAnsi="Arial" w:cs="Arial"/>
                <w:sz w:val="16"/>
                <w:szCs w:val="16"/>
              </w:rPr>
              <w:t>SOETM - Students with Disabilities</w:t>
            </w:r>
          </w:p>
        </w:tc>
        <w:tc>
          <w:tcPr>
            <w:tcW w:w="116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6"/>
                <w:szCs w:val="16"/>
              </w:rPr>
            </w:pPr>
            <w:r w:rsidRPr="002C4A9F">
              <w:rPr>
                <w:rFonts w:ascii="Arial" w:hAnsi="Arial" w:cs="Arial"/>
                <w:color w:val="000000"/>
                <w:sz w:val="16"/>
                <w:szCs w:val="16"/>
              </w:rPr>
              <w:t xml:space="preserve">1,672 </w:t>
            </w:r>
          </w:p>
        </w:tc>
        <w:tc>
          <w:tcPr>
            <w:tcW w:w="1160" w:type="dxa"/>
            <w:tcBorders>
              <w:top w:val="nil"/>
              <w:left w:val="nil"/>
              <w:bottom w:val="single" w:sz="4" w:space="0" w:color="auto"/>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2,583 </w:t>
            </w:r>
          </w:p>
        </w:tc>
        <w:tc>
          <w:tcPr>
            <w:tcW w:w="116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578 </w:t>
            </w:r>
          </w:p>
        </w:tc>
        <w:tc>
          <w:tcPr>
            <w:tcW w:w="116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c>
          <w:tcPr>
            <w:tcW w:w="116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r>
      <w:tr w:rsidR="002C4A9F" w:rsidRPr="002C4A9F" w:rsidTr="00271F3E">
        <w:trPr>
          <w:cantSplit/>
          <w:trHeight w:val="450"/>
        </w:trPr>
        <w:tc>
          <w:tcPr>
            <w:tcW w:w="3100" w:type="dxa"/>
            <w:tcBorders>
              <w:top w:val="nil"/>
              <w:left w:val="nil"/>
              <w:bottom w:val="single" w:sz="4" w:space="0" w:color="000000"/>
              <w:right w:val="nil"/>
            </w:tcBorders>
            <w:shd w:val="clear" w:color="auto" w:fill="auto"/>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xml:space="preserve">Total expenses for </w:t>
            </w:r>
            <w:r w:rsidRPr="002C4A9F">
              <w:rPr>
                <w:rFonts w:ascii="Arial" w:hAnsi="Arial" w:cs="Arial"/>
                <w:b/>
                <w:bCs/>
                <w:sz w:val="16"/>
                <w:szCs w:val="16"/>
              </w:rPr>
              <w:br/>
              <w:t>program 1.3</w:t>
            </w:r>
          </w:p>
        </w:tc>
        <w:tc>
          <w:tcPr>
            <w:tcW w:w="116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102,636 </w:t>
            </w:r>
          </w:p>
        </w:tc>
        <w:tc>
          <w:tcPr>
            <w:tcW w:w="1160" w:type="dxa"/>
            <w:tcBorders>
              <w:top w:val="nil"/>
              <w:left w:val="nil"/>
              <w:bottom w:val="single" w:sz="4" w:space="0" w:color="000000"/>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b/>
                <w:bCs/>
                <w:sz w:val="16"/>
                <w:szCs w:val="16"/>
              </w:rPr>
            </w:pPr>
            <w:r w:rsidRPr="002C4A9F">
              <w:rPr>
                <w:rFonts w:ascii="Arial" w:hAnsi="Arial" w:cs="Arial"/>
                <w:b/>
                <w:bCs/>
                <w:sz w:val="16"/>
                <w:szCs w:val="16"/>
              </w:rPr>
              <w:t xml:space="preserve">111,480 </w:t>
            </w:r>
          </w:p>
        </w:tc>
        <w:tc>
          <w:tcPr>
            <w:tcW w:w="116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104,303 </w:t>
            </w:r>
          </w:p>
        </w:tc>
        <w:tc>
          <w:tcPr>
            <w:tcW w:w="116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96,537 </w:t>
            </w:r>
          </w:p>
        </w:tc>
        <w:tc>
          <w:tcPr>
            <w:tcW w:w="116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92,413 </w:t>
            </w:r>
          </w:p>
        </w:tc>
      </w:tr>
      <w:tr w:rsidR="002C4A9F" w:rsidRPr="002C4A9F" w:rsidTr="00271F3E">
        <w:trPr>
          <w:cantSplit/>
          <w:trHeight w:val="203"/>
        </w:trPr>
        <w:tc>
          <w:tcPr>
            <w:tcW w:w="4260" w:type="dxa"/>
            <w:gridSpan w:val="2"/>
            <w:tcBorders>
              <w:top w:val="single" w:sz="4" w:space="0" w:color="auto"/>
              <w:left w:val="nil"/>
              <w:bottom w:val="nil"/>
              <w:right w:val="nil"/>
            </w:tcBorders>
            <w:shd w:val="clear" w:color="000000" w:fill="E6E6E6"/>
            <w:noWrap/>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Program 1.4: Trade Training Centres in Schools</w:t>
            </w:r>
          </w:p>
        </w:tc>
        <w:tc>
          <w:tcPr>
            <w:tcW w:w="1160" w:type="dxa"/>
            <w:tcBorders>
              <w:top w:val="single" w:sz="4" w:space="0" w:color="auto"/>
              <w:left w:val="nil"/>
              <w:bottom w:val="nil"/>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c>
          <w:tcPr>
            <w:tcW w:w="116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c>
          <w:tcPr>
            <w:tcW w:w="116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c>
          <w:tcPr>
            <w:tcW w:w="116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r>
      <w:tr w:rsidR="002C4A9F" w:rsidRPr="002C4A9F" w:rsidTr="00271F3E">
        <w:trPr>
          <w:cantSplit/>
          <w:trHeight w:val="225"/>
        </w:trPr>
        <w:tc>
          <w:tcPr>
            <w:tcW w:w="3100" w:type="dxa"/>
            <w:tcBorders>
              <w:top w:val="single" w:sz="4" w:space="0" w:color="000000"/>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r w:rsidRPr="002C4A9F">
              <w:rPr>
                <w:rFonts w:ascii="Arial" w:hAnsi="Arial" w:cs="Arial"/>
                <w:sz w:val="16"/>
                <w:szCs w:val="16"/>
              </w:rPr>
              <w:t>Administered expenses</w:t>
            </w:r>
          </w:p>
        </w:tc>
        <w:tc>
          <w:tcPr>
            <w:tcW w:w="1160" w:type="dxa"/>
            <w:tcBorders>
              <w:top w:val="single" w:sz="4" w:space="0" w:color="000000"/>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6"/>
                <w:szCs w:val="16"/>
              </w:rPr>
            </w:pPr>
            <w:r w:rsidRPr="002C4A9F">
              <w:rPr>
                <w:rFonts w:ascii="Arial" w:hAnsi="Arial" w:cs="Arial"/>
                <w:color w:val="000000"/>
                <w:sz w:val="16"/>
                <w:szCs w:val="16"/>
              </w:rPr>
              <w:t> </w:t>
            </w:r>
          </w:p>
        </w:tc>
        <w:tc>
          <w:tcPr>
            <w:tcW w:w="1160" w:type="dxa"/>
            <w:tcBorders>
              <w:top w:val="single" w:sz="4" w:space="0" w:color="000000"/>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r>
      <w:tr w:rsidR="002C4A9F" w:rsidRPr="002C4A9F" w:rsidTr="00271F3E">
        <w:trPr>
          <w:cantSplit/>
          <w:trHeight w:val="450"/>
        </w:trPr>
        <w:tc>
          <w:tcPr>
            <w:tcW w:w="3100" w:type="dxa"/>
            <w:tcBorders>
              <w:top w:val="nil"/>
              <w:left w:val="nil"/>
              <w:bottom w:val="nil"/>
              <w:right w:val="nil"/>
            </w:tcBorders>
            <w:shd w:val="clear" w:color="auto" w:fill="auto"/>
            <w:vAlign w:val="center"/>
            <w:hideMark/>
          </w:tcPr>
          <w:p w:rsidR="002C4A9F" w:rsidRPr="002C4A9F" w:rsidRDefault="002C4A9F" w:rsidP="002C4A9F">
            <w:pPr>
              <w:spacing w:after="0" w:line="240" w:lineRule="auto"/>
              <w:ind w:firstLineChars="100" w:firstLine="160"/>
              <w:jc w:val="left"/>
              <w:rPr>
                <w:rFonts w:ascii="Arial" w:hAnsi="Arial" w:cs="Arial"/>
                <w:sz w:val="16"/>
                <w:szCs w:val="16"/>
              </w:rPr>
            </w:pPr>
            <w:r w:rsidRPr="002C4A9F">
              <w:rPr>
                <w:rFonts w:ascii="Arial" w:hAnsi="Arial" w:cs="Arial"/>
                <w:sz w:val="16"/>
                <w:szCs w:val="16"/>
              </w:rPr>
              <w:t>Other services (Appropriation Act No. 2 and Bill No. 4)</w:t>
            </w:r>
          </w:p>
        </w:tc>
        <w:tc>
          <w:tcPr>
            <w:tcW w:w="116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6"/>
                <w:szCs w:val="16"/>
              </w:rPr>
            </w:pPr>
            <w:r w:rsidRPr="002C4A9F">
              <w:rPr>
                <w:rFonts w:ascii="Arial" w:hAnsi="Arial" w:cs="Arial"/>
                <w:color w:val="000000"/>
                <w:sz w:val="16"/>
                <w:szCs w:val="16"/>
              </w:rPr>
              <w:t xml:space="preserve">1,004 </w:t>
            </w:r>
          </w:p>
        </w:tc>
        <w:tc>
          <w:tcPr>
            <w:tcW w:w="1160" w:type="dxa"/>
            <w:tcBorders>
              <w:top w:val="nil"/>
              <w:left w:val="nil"/>
              <w:bottom w:val="single" w:sz="4" w:space="0" w:color="auto"/>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c>
          <w:tcPr>
            <w:tcW w:w="116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c>
          <w:tcPr>
            <w:tcW w:w="116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c>
          <w:tcPr>
            <w:tcW w:w="116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r>
      <w:tr w:rsidR="002C4A9F" w:rsidRPr="002C4A9F" w:rsidTr="00271F3E">
        <w:trPr>
          <w:cantSplit/>
          <w:trHeight w:val="450"/>
        </w:trPr>
        <w:tc>
          <w:tcPr>
            <w:tcW w:w="3100" w:type="dxa"/>
            <w:tcBorders>
              <w:top w:val="nil"/>
              <w:left w:val="nil"/>
              <w:bottom w:val="single" w:sz="4" w:space="0" w:color="000000"/>
              <w:right w:val="nil"/>
            </w:tcBorders>
            <w:shd w:val="clear" w:color="auto" w:fill="auto"/>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xml:space="preserve">Total expenses for </w:t>
            </w:r>
            <w:r w:rsidRPr="002C4A9F">
              <w:rPr>
                <w:rFonts w:ascii="Arial" w:hAnsi="Arial" w:cs="Arial"/>
                <w:b/>
                <w:bCs/>
                <w:sz w:val="16"/>
                <w:szCs w:val="16"/>
              </w:rPr>
              <w:br/>
              <w:t>program 1.4</w:t>
            </w:r>
          </w:p>
        </w:tc>
        <w:tc>
          <w:tcPr>
            <w:tcW w:w="116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1,004 </w:t>
            </w:r>
          </w:p>
        </w:tc>
        <w:tc>
          <w:tcPr>
            <w:tcW w:w="1160" w:type="dxa"/>
            <w:tcBorders>
              <w:top w:val="nil"/>
              <w:left w:val="nil"/>
              <w:bottom w:val="single" w:sz="4" w:space="0" w:color="000000"/>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b/>
                <w:bCs/>
                <w:sz w:val="16"/>
                <w:szCs w:val="16"/>
              </w:rPr>
            </w:pPr>
            <w:r w:rsidRPr="002C4A9F">
              <w:rPr>
                <w:rFonts w:ascii="Arial" w:hAnsi="Arial" w:cs="Arial"/>
                <w:b/>
                <w:bCs/>
                <w:sz w:val="16"/>
                <w:szCs w:val="16"/>
              </w:rPr>
              <w:t xml:space="preserve">- </w:t>
            </w:r>
          </w:p>
        </w:tc>
        <w:tc>
          <w:tcPr>
            <w:tcW w:w="116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 </w:t>
            </w:r>
          </w:p>
        </w:tc>
        <w:tc>
          <w:tcPr>
            <w:tcW w:w="116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 </w:t>
            </w:r>
          </w:p>
        </w:tc>
        <w:tc>
          <w:tcPr>
            <w:tcW w:w="116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 </w:t>
            </w:r>
          </w:p>
        </w:tc>
      </w:tr>
      <w:tr w:rsidR="002C4A9F" w:rsidRPr="002C4A9F" w:rsidTr="00271F3E">
        <w:trPr>
          <w:cantSplit/>
          <w:trHeight w:val="203"/>
        </w:trPr>
        <w:tc>
          <w:tcPr>
            <w:tcW w:w="3100" w:type="dxa"/>
            <w:tcBorders>
              <w:top w:val="single" w:sz="4" w:space="0" w:color="auto"/>
              <w:left w:val="nil"/>
              <w:bottom w:val="nil"/>
              <w:right w:val="nil"/>
            </w:tcBorders>
            <w:shd w:val="clear" w:color="000000" w:fill="E6E6E6"/>
            <w:noWrap/>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Program 1.5: Youth Support</w:t>
            </w:r>
          </w:p>
        </w:tc>
        <w:tc>
          <w:tcPr>
            <w:tcW w:w="1160" w:type="dxa"/>
            <w:tcBorders>
              <w:top w:val="single" w:sz="4" w:space="0" w:color="auto"/>
              <w:left w:val="nil"/>
              <w:bottom w:val="nil"/>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c>
          <w:tcPr>
            <w:tcW w:w="1160" w:type="dxa"/>
            <w:tcBorders>
              <w:top w:val="single" w:sz="4" w:space="0" w:color="auto"/>
              <w:left w:val="nil"/>
              <w:bottom w:val="nil"/>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c>
          <w:tcPr>
            <w:tcW w:w="116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c>
          <w:tcPr>
            <w:tcW w:w="116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c>
          <w:tcPr>
            <w:tcW w:w="116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r>
      <w:tr w:rsidR="002C4A9F" w:rsidRPr="002C4A9F" w:rsidTr="00271F3E">
        <w:trPr>
          <w:cantSplit/>
          <w:trHeight w:val="225"/>
        </w:trPr>
        <w:tc>
          <w:tcPr>
            <w:tcW w:w="3100" w:type="dxa"/>
            <w:tcBorders>
              <w:top w:val="single" w:sz="4" w:space="0" w:color="000000"/>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r w:rsidRPr="002C4A9F">
              <w:rPr>
                <w:rFonts w:ascii="Arial" w:hAnsi="Arial" w:cs="Arial"/>
                <w:sz w:val="16"/>
                <w:szCs w:val="16"/>
              </w:rPr>
              <w:t>Administered expenses</w:t>
            </w:r>
          </w:p>
        </w:tc>
        <w:tc>
          <w:tcPr>
            <w:tcW w:w="1160" w:type="dxa"/>
            <w:tcBorders>
              <w:top w:val="single" w:sz="4" w:space="0" w:color="000000"/>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6"/>
                <w:szCs w:val="16"/>
              </w:rPr>
            </w:pPr>
            <w:r w:rsidRPr="002C4A9F">
              <w:rPr>
                <w:rFonts w:ascii="Arial" w:hAnsi="Arial" w:cs="Arial"/>
                <w:color w:val="000000"/>
                <w:sz w:val="16"/>
                <w:szCs w:val="16"/>
              </w:rPr>
              <w:t> </w:t>
            </w:r>
          </w:p>
        </w:tc>
        <w:tc>
          <w:tcPr>
            <w:tcW w:w="1160" w:type="dxa"/>
            <w:tcBorders>
              <w:top w:val="single" w:sz="4" w:space="0" w:color="000000"/>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r>
      <w:tr w:rsidR="002C4A9F" w:rsidRPr="002C4A9F" w:rsidTr="00271F3E">
        <w:trPr>
          <w:cantSplit/>
          <w:trHeight w:val="450"/>
        </w:trPr>
        <w:tc>
          <w:tcPr>
            <w:tcW w:w="3100" w:type="dxa"/>
            <w:tcBorders>
              <w:top w:val="nil"/>
              <w:left w:val="nil"/>
              <w:bottom w:val="nil"/>
              <w:right w:val="nil"/>
            </w:tcBorders>
            <w:shd w:val="clear" w:color="auto" w:fill="auto"/>
            <w:vAlign w:val="center"/>
            <w:hideMark/>
          </w:tcPr>
          <w:p w:rsidR="002C4A9F" w:rsidRPr="002C4A9F" w:rsidRDefault="002C4A9F" w:rsidP="002C4A9F">
            <w:pPr>
              <w:spacing w:after="0" w:line="240" w:lineRule="auto"/>
              <w:ind w:firstLineChars="100" w:firstLine="160"/>
              <w:jc w:val="left"/>
              <w:rPr>
                <w:rFonts w:ascii="Arial" w:hAnsi="Arial" w:cs="Arial"/>
                <w:sz w:val="16"/>
                <w:szCs w:val="16"/>
              </w:rPr>
            </w:pPr>
            <w:r w:rsidRPr="002C4A9F">
              <w:rPr>
                <w:rFonts w:ascii="Arial" w:hAnsi="Arial" w:cs="Arial"/>
                <w:sz w:val="16"/>
                <w:szCs w:val="16"/>
              </w:rPr>
              <w:t>Ordinary annual services (Appropriation Act No. 1 and Bill No. 3)</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6"/>
                <w:szCs w:val="16"/>
              </w:rPr>
            </w:pPr>
            <w:r w:rsidRPr="002C4A9F">
              <w:rPr>
                <w:rFonts w:ascii="Arial" w:hAnsi="Arial" w:cs="Arial"/>
                <w:color w:val="000000"/>
                <w:sz w:val="16"/>
                <w:szCs w:val="16"/>
              </w:rPr>
              <w:t xml:space="preserve">532 </w:t>
            </w:r>
          </w:p>
        </w:tc>
        <w:tc>
          <w:tcPr>
            <w:tcW w:w="1160" w:type="dxa"/>
            <w:tcBorders>
              <w:top w:val="nil"/>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535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r>
      <w:tr w:rsidR="002C4A9F" w:rsidRPr="002C4A9F" w:rsidTr="00271F3E">
        <w:trPr>
          <w:cantSplit/>
          <w:trHeight w:val="225"/>
        </w:trPr>
        <w:tc>
          <w:tcPr>
            <w:tcW w:w="31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ind w:firstLineChars="100" w:firstLine="160"/>
              <w:jc w:val="left"/>
              <w:rPr>
                <w:rFonts w:ascii="Arial" w:hAnsi="Arial" w:cs="Arial"/>
                <w:sz w:val="16"/>
                <w:szCs w:val="16"/>
              </w:rPr>
            </w:pPr>
            <w:r w:rsidRPr="002C4A9F">
              <w:rPr>
                <w:rFonts w:ascii="Arial" w:hAnsi="Arial" w:cs="Arial"/>
                <w:sz w:val="16"/>
                <w:szCs w:val="16"/>
              </w:rPr>
              <w:t>Special accounts</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6"/>
                <w:szCs w:val="16"/>
              </w:rPr>
            </w:pPr>
          </w:p>
        </w:tc>
        <w:tc>
          <w:tcPr>
            <w:tcW w:w="1160" w:type="dxa"/>
            <w:tcBorders>
              <w:top w:val="nil"/>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r>
      <w:tr w:rsidR="002C4A9F" w:rsidRPr="002C4A9F" w:rsidTr="00271F3E">
        <w:trPr>
          <w:cantSplit/>
          <w:trHeight w:val="450"/>
        </w:trPr>
        <w:tc>
          <w:tcPr>
            <w:tcW w:w="3100" w:type="dxa"/>
            <w:tcBorders>
              <w:top w:val="nil"/>
              <w:left w:val="nil"/>
              <w:bottom w:val="nil"/>
              <w:right w:val="nil"/>
            </w:tcBorders>
            <w:shd w:val="clear" w:color="auto" w:fill="auto"/>
            <w:vAlign w:val="center"/>
            <w:hideMark/>
          </w:tcPr>
          <w:p w:rsidR="002C4A9F" w:rsidRPr="002C4A9F" w:rsidRDefault="002C4A9F" w:rsidP="002C4A9F">
            <w:pPr>
              <w:spacing w:after="0" w:line="240" w:lineRule="auto"/>
              <w:ind w:firstLineChars="200" w:firstLine="320"/>
              <w:jc w:val="left"/>
              <w:rPr>
                <w:rFonts w:ascii="Arial" w:hAnsi="Arial" w:cs="Arial"/>
                <w:sz w:val="16"/>
                <w:szCs w:val="16"/>
              </w:rPr>
            </w:pPr>
            <w:r w:rsidRPr="002C4A9F">
              <w:rPr>
                <w:rFonts w:ascii="Arial" w:hAnsi="Arial" w:cs="Arial"/>
                <w:sz w:val="16"/>
                <w:szCs w:val="16"/>
              </w:rPr>
              <w:t xml:space="preserve">National Youth Affairs Research </w:t>
            </w:r>
            <w:r w:rsidRPr="002C4A9F">
              <w:rPr>
                <w:rFonts w:ascii="Arial" w:hAnsi="Arial" w:cs="Arial"/>
                <w:sz w:val="16"/>
                <w:szCs w:val="16"/>
              </w:rPr>
              <w:br/>
            </w:r>
            <w:r w:rsidR="00B05D1F">
              <w:rPr>
                <w:rFonts w:ascii="Arial" w:hAnsi="Arial" w:cs="Arial"/>
                <w:sz w:val="16"/>
                <w:szCs w:val="16"/>
              </w:rPr>
              <w:t xml:space="preserve"> </w:t>
            </w:r>
            <w:r w:rsidRPr="002C4A9F">
              <w:rPr>
                <w:rFonts w:ascii="Arial" w:hAnsi="Arial" w:cs="Arial"/>
                <w:sz w:val="16"/>
                <w:szCs w:val="16"/>
              </w:rPr>
              <w:t>Scheme</w:t>
            </w:r>
            <w:r w:rsidRPr="002C4A9F">
              <w:rPr>
                <w:rFonts w:ascii="Arial" w:hAnsi="Arial" w:cs="Arial"/>
                <w:sz w:val="16"/>
                <w:szCs w:val="16"/>
                <w:vertAlign w:val="superscript"/>
              </w:rPr>
              <w:t>(a)</w:t>
            </w:r>
          </w:p>
        </w:tc>
        <w:tc>
          <w:tcPr>
            <w:tcW w:w="116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6"/>
                <w:szCs w:val="16"/>
              </w:rPr>
            </w:pPr>
            <w:r w:rsidRPr="002C4A9F">
              <w:rPr>
                <w:rFonts w:ascii="Arial" w:hAnsi="Arial" w:cs="Arial"/>
                <w:color w:val="000000"/>
                <w:sz w:val="16"/>
                <w:szCs w:val="16"/>
              </w:rPr>
              <w:t xml:space="preserve">171 </w:t>
            </w:r>
          </w:p>
        </w:tc>
        <w:tc>
          <w:tcPr>
            <w:tcW w:w="1160" w:type="dxa"/>
            <w:tcBorders>
              <w:top w:val="nil"/>
              <w:left w:val="nil"/>
              <w:bottom w:val="single" w:sz="4" w:space="0" w:color="auto"/>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c>
          <w:tcPr>
            <w:tcW w:w="116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c>
          <w:tcPr>
            <w:tcW w:w="116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c>
          <w:tcPr>
            <w:tcW w:w="116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r>
      <w:tr w:rsidR="002C4A9F" w:rsidRPr="002C4A9F" w:rsidTr="00271F3E">
        <w:trPr>
          <w:cantSplit/>
          <w:trHeight w:val="450"/>
        </w:trPr>
        <w:tc>
          <w:tcPr>
            <w:tcW w:w="3100" w:type="dxa"/>
            <w:tcBorders>
              <w:top w:val="nil"/>
              <w:left w:val="nil"/>
              <w:bottom w:val="single" w:sz="4" w:space="0" w:color="000000"/>
              <w:right w:val="nil"/>
            </w:tcBorders>
            <w:shd w:val="clear" w:color="auto" w:fill="auto"/>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xml:space="preserve">Total expenses for </w:t>
            </w:r>
            <w:r w:rsidRPr="002C4A9F">
              <w:rPr>
                <w:rFonts w:ascii="Arial" w:hAnsi="Arial" w:cs="Arial"/>
                <w:b/>
                <w:bCs/>
                <w:sz w:val="16"/>
                <w:szCs w:val="16"/>
              </w:rPr>
              <w:br/>
              <w:t>program 1.5</w:t>
            </w:r>
          </w:p>
        </w:tc>
        <w:tc>
          <w:tcPr>
            <w:tcW w:w="116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703 </w:t>
            </w:r>
          </w:p>
        </w:tc>
        <w:tc>
          <w:tcPr>
            <w:tcW w:w="1160" w:type="dxa"/>
            <w:tcBorders>
              <w:top w:val="nil"/>
              <w:left w:val="nil"/>
              <w:bottom w:val="single" w:sz="4" w:space="0" w:color="000000"/>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b/>
                <w:bCs/>
                <w:sz w:val="16"/>
                <w:szCs w:val="16"/>
              </w:rPr>
            </w:pPr>
            <w:r w:rsidRPr="002C4A9F">
              <w:rPr>
                <w:rFonts w:ascii="Arial" w:hAnsi="Arial" w:cs="Arial"/>
                <w:b/>
                <w:bCs/>
                <w:sz w:val="16"/>
                <w:szCs w:val="16"/>
              </w:rPr>
              <w:t xml:space="preserve">535 </w:t>
            </w:r>
          </w:p>
        </w:tc>
        <w:tc>
          <w:tcPr>
            <w:tcW w:w="116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 </w:t>
            </w:r>
          </w:p>
        </w:tc>
        <w:tc>
          <w:tcPr>
            <w:tcW w:w="116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 </w:t>
            </w:r>
          </w:p>
        </w:tc>
        <w:tc>
          <w:tcPr>
            <w:tcW w:w="116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 </w:t>
            </w:r>
          </w:p>
        </w:tc>
      </w:tr>
      <w:tr w:rsidR="002C4A9F" w:rsidRPr="002C4A9F" w:rsidTr="00271F3E">
        <w:trPr>
          <w:cantSplit/>
          <w:trHeight w:val="240"/>
        </w:trPr>
        <w:tc>
          <w:tcPr>
            <w:tcW w:w="4260" w:type="dxa"/>
            <w:gridSpan w:val="2"/>
            <w:tcBorders>
              <w:top w:val="single" w:sz="4" w:space="0" w:color="auto"/>
              <w:left w:val="nil"/>
              <w:bottom w:val="nil"/>
              <w:right w:val="nil"/>
            </w:tcBorders>
            <w:shd w:val="clear" w:color="000000" w:fill="E6E6E6"/>
            <w:noWrap/>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Program 1.6 Support for the Child Care System</w:t>
            </w:r>
            <w:r w:rsidRPr="002C4A9F">
              <w:rPr>
                <w:rFonts w:ascii="Arial" w:hAnsi="Arial" w:cs="Arial"/>
                <w:b/>
                <w:bCs/>
                <w:sz w:val="18"/>
                <w:szCs w:val="18"/>
                <w:vertAlign w:val="superscript"/>
              </w:rPr>
              <w:t>(b)</w:t>
            </w:r>
          </w:p>
        </w:tc>
        <w:tc>
          <w:tcPr>
            <w:tcW w:w="1160" w:type="dxa"/>
            <w:tcBorders>
              <w:top w:val="single" w:sz="4" w:space="0" w:color="auto"/>
              <w:left w:val="nil"/>
              <w:bottom w:val="nil"/>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c>
          <w:tcPr>
            <w:tcW w:w="116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c>
          <w:tcPr>
            <w:tcW w:w="116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c>
          <w:tcPr>
            <w:tcW w:w="116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r>
      <w:tr w:rsidR="002C4A9F" w:rsidRPr="002C4A9F" w:rsidTr="00271F3E">
        <w:trPr>
          <w:cantSplit/>
          <w:trHeight w:val="225"/>
        </w:trPr>
        <w:tc>
          <w:tcPr>
            <w:tcW w:w="3100" w:type="dxa"/>
            <w:tcBorders>
              <w:top w:val="single" w:sz="4" w:space="0" w:color="000000"/>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r w:rsidRPr="002C4A9F">
              <w:rPr>
                <w:rFonts w:ascii="Arial" w:hAnsi="Arial" w:cs="Arial"/>
                <w:sz w:val="16"/>
                <w:szCs w:val="16"/>
              </w:rPr>
              <w:t>Administered expenses</w:t>
            </w:r>
          </w:p>
        </w:tc>
        <w:tc>
          <w:tcPr>
            <w:tcW w:w="1160" w:type="dxa"/>
            <w:tcBorders>
              <w:top w:val="single" w:sz="4" w:space="0" w:color="000000"/>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6"/>
                <w:szCs w:val="16"/>
              </w:rPr>
            </w:pPr>
            <w:r w:rsidRPr="002C4A9F">
              <w:rPr>
                <w:rFonts w:ascii="Arial" w:hAnsi="Arial" w:cs="Arial"/>
                <w:color w:val="000000"/>
                <w:sz w:val="16"/>
                <w:szCs w:val="16"/>
              </w:rPr>
              <w:t> </w:t>
            </w:r>
          </w:p>
        </w:tc>
        <w:tc>
          <w:tcPr>
            <w:tcW w:w="1160" w:type="dxa"/>
            <w:tcBorders>
              <w:top w:val="single" w:sz="4" w:space="0" w:color="000000"/>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r>
      <w:tr w:rsidR="002C4A9F" w:rsidRPr="002C4A9F" w:rsidTr="00271F3E">
        <w:trPr>
          <w:cantSplit/>
          <w:trHeight w:val="450"/>
        </w:trPr>
        <w:tc>
          <w:tcPr>
            <w:tcW w:w="3100" w:type="dxa"/>
            <w:tcBorders>
              <w:top w:val="nil"/>
              <w:left w:val="nil"/>
              <w:bottom w:val="nil"/>
              <w:right w:val="nil"/>
            </w:tcBorders>
            <w:shd w:val="clear" w:color="auto" w:fill="auto"/>
            <w:vAlign w:val="center"/>
            <w:hideMark/>
          </w:tcPr>
          <w:p w:rsidR="002C4A9F" w:rsidRPr="002C4A9F" w:rsidRDefault="002C4A9F" w:rsidP="002C4A9F">
            <w:pPr>
              <w:spacing w:after="0" w:line="240" w:lineRule="auto"/>
              <w:ind w:firstLineChars="100" w:firstLine="160"/>
              <w:jc w:val="left"/>
              <w:rPr>
                <w:rFonts w:ascii="Arial" w:hAnsi="Arial" w:cs="Arial"/>
                <w:sz w:val="16"/>
                <w:szCs w:val="16"/>
              </w:rPr>
            </w:pPr>
            <w:r w:rsidRPr="002C4A9F">
              <w:rPr>
                <w:rFonts w:ascii="Arial" w:hAnsi="Arial" w:cs="Arial"/>
                <w:sz w:val="16"/>
                <w:szCs w:val="16"/>
              </w:rPr>
              <w:t>Ordinary annual services (Appropriation Act No. 1 and Bill No. 3)</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6"/>
                <w:szCs w:val="16"/>
              </w:rPr>
            </w:pPr>
            <w:r w:rsidRPr="002C4A9F">
              <w:rPr>
                <w:rFonts w:ascii="Arial" w:hAnsi="Arial" w:cs="Arial"/>
                <w:color w:val="000000"/>
                <w:sz w:val="16"/>
                <w:szCs w:val="16"/>
              </w:rPr>
              <w:t xml:space="preserve">129,197 </w:t>
            </w:r>
          </w:p>
        </w:tc>
        <w:tc>
          <w:tcPr>
            <w:tcW w:w="1160" w:type="dxa"/>
            <w:tcBorders>
              <w:top w:val="nil"/>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335,971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349,259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355,269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363,626 </w:t>
            </w:r>
          </w:p>
        </w:tc>
      </w:tr>
      <w:tr w:rsidR="002C4A9F" w:rsidRPr="002C4A9F" w:rsidTr="00271F3E">
        <w:trPr>
          <w:cantSplit/>
          <w:trHeight w:val="225"/>
        </w:trPr>
        <w:tc>
          <w:tcPr>
            <w:tcW w:w="31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ind w:firstLineChars="100" w:firstLine="160"/>
              <w:jc w:val="left"/>
              <w:rPr>
                <w:rFonts w:ascii="Arial" w:hAnsi="Arial" w:cs="Arial"/>
                <w:sz w:val="16"/>
                <w:szCs w:val="16"/>
              </w:rPr>
            </w:pPr>
            <w:r w:rsidRPr="002C4A9F">
              <w:rPr>
                <w:rFonts w:ascii="Arial" w:hAnsi="Arial" w:cs="Arial"/>
                <w:sz w:val="16"/>
                <w:szCs w:val="16"/>
              </w:rPr>
              <w:t>Special accounts</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6"/>
                <w:szCs w:val="16"/>
              </w:rPr>
            </w:pPr>
          </w:p>
        </w:tc>
        <w:tc>
          <w:tcPr>
            <w:tcW w:w="1160" w:type="dxa"/>
            <w:tcBorders>
              <w:top w:val="nil"/>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r>
      <w:tr w:rsidR="002C4A9F" w:rsidRPr="002C4A9F" w:rsidTr="00271F3E">
        <w:trPr>
          <w:cantSplit/>
          <w:trHeight w:val="450"/>
        </w:trPr>
        <w:tc>
          <w:tcPr>
            <w:tcW w:w="3100" w:type="dxa"/>
            <w:tcBorders>
              <w:top w:val="nil"/>
              <w:left w:val="nil"/>
              <w:bottom w:val="nil"/>
              <w:right w:val="nil"/>
            </w:tcBorders>
            <w:shd w:val="clear" w:color="auto" w:fill="auto"/>
            <w:vAlign w:val="center"/>
            <w:hideMark/>
          </w:tcPr>
          <w:p w:rsidR="002C4A9F" w:rsidRPr="002C4A9F" w:rsidRDefault="002C4A9F" w:rsidP="002C4A9F">
            <w:pPr>
              <w:spacing w:after="0" w:line="240" w:lineRule="auto"/>
              <w:ind w:firstLineChars="200" w:firstLine="320"/>
              <w:jc w:val="left"/>
              <w:rPr>
                <w:rFonts w:ascii="Arial" w:hAnsi="Arial" w:cs="Arial"/>
                <w:sz w:val="16"/>
                <w:szCs w:val="16"/>
              </w:rPr>
            </w:pPr>
            <w:r w:rsidRPr="002C4A9F">
              <w:rPr>
                <w:rFonts w:ascii="Arial" w:hAnsi="Arial" w:cs="Arial"/>
                <w:sz w:val="16"/>
                <w:szCs w:val="16"/>
              </w:rPr>
              <w:t xml:space="preserve">Early Years Quality Fund Special </w:t>
            </w:r>
            <w:r w:rsidRPr="002C4A9F">
              <w:rPr>
                <w:rFonts w:ascii="Arial" w:hAnsi="Arial" w:cs="Arial"/>
                <w:sz w:val="16"/>
                <w:szCs w:val="16"/>
              </w:rPr>
              <w:br/>
            </w:r>
            <w:r w:rsidR="00B05D1F">
              <w:rPr>
                <w:rFonts w:ascii="Arial" w:hAnsi="Arial" w:cs="Arial"/>
                <w:sz w:val="16"/>
                <w:szCs w:val="16"/>
              </w:rPr>
              <w:t xml:space="preserve"> </w:t>
            </w:r>
            <w:r w:rsidRPr="002C4A9F">
              <w:rPr>
                <w:rFonts w:ascii="Arial" w:hAnsi="Arial" w:cs="Arial"/>
                <w:sz w:val="16"/>
                <w:szCs w:val="16"/>
              </w:rPr>
              <w:t>Account Act 2013</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6"/>
                <w:szCs w:val="16"/>
              </w:rPr>
            </w:pPr>
            <w:r w:rsidRPr="002C4A9F">
              <w:rPr>
                <w:rFonts w:ascii="Arial" w:hAnsi="Arial" w:cs="Arial"/>
                <w:color w:val="000000"/>
                <w:sz w:val="16"/>
                <w:szCs w:val="16"/>
              </w:rPr>
              <w:t xml:space="preserve">68,654 </w:t>
            </w:r>
          </w:p>
        </w:tc>
        <w:tc>
          <w:tcPr>
            <w:tcW w:w="1160" w:type="dxa"/>
            <w:tcBorders>
              <w:top w:val="nil"/>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1,553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r>
      <w:tr w:rsidR="002C4A9F" w:rsidRPr="002C4A9F" w:rsidTr="00271F3E">
        <w:trPr>
          <w:cantSplit/>
          <w:trHeight w:val="225"/>
        </w:trPr>
        <w:tc>
          <w:tcPr>
            <w:tcW w:w="31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ind w:firstLineChars="200" w:firstLine="320"/>
              <w:jc w:val="left"/>
              <w:rPr>
                <w:rFonts w:ascii="Arial" w:hAnsi="Arial" w:cs="Arial"/>
                <w:sz w:val="16"/>
                <w:szCs w:val="16"/>
              </w:rPr>
            </w:pPr>
            <w:r w:rsidRPr="002C4A9F">
              <w:rPr>
                <w:rFonts w:ascii="Arial" w:hAnsi="Arial" w:cs="Arial"/>
                <w:sz w:val="16"/>
                <w:szCs w:val="16"/>
              </w:rPr>
              <w:t>SOETM - Child Care Accounts</w:t>
            </w:r>
          </w:p>
        </w:tc>
        <w:tc>
          <w:tcPr>
            <w:tcW w:w="116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6"/>
                <w:szCs w:val="16"/>
              </w:rPr>
            </w:pPr>
            <w:r w:rsidRPr="002C4A9F">
              <w:rPr>
                <w:rFonts w:ascii="Arial" w:hAnsi="Arial" w:cs="Arial"/>
                <w:color w:val="000000"/>
                <w:sz w:val="16"/>
                <w:szCs w:val="16"/>
              </w:rPr>
              <w:t xml:space="preserve">22 </w:t>
            </w:r>
          </w:p>
        </w:tc>
        <w:tc>
          <w:tcPr>
            <w:tcW w:w="1160" w:type="dxa"/>
            <w:tcBorders>
              <w:top w:val="nil"/>
              <w:left w:val="nil"/>
              <w:bottom w:val="single" w:sz="4" w:space="0" w:color="auto"/>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c>
          <w:tcPr>
            <w:tcW w:w="116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c>
          <w:tcPr>
            <w:tcW w:w="116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c>
          <w:tcPr>
            <w:tcW w:w="116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r>
      <w:tr w:rsidR="002C4A9F" w:rsidRPr="002C4A9F" w:rsidTr="00271F3E">
        <w:trPr>
          <w:cantSplit/>
          <w:trHeight w:val="450"/>
        </w:trPr>
        <w:tc>
          <w:tcPr>
            <w:tcW w:w="3100" w:type="dxa"/>
            <w:tcBorders>
              <w:top w:val="nil"/>
              <w:left w:val="nil"/>
              <w:bottom w:val="single" w:sz="4" w:space="0" w:color="000000"/>
              <w:right w:val="nil"/>
            </w:tcBorders>
            <w:shd w:val="clear" w:color="auto" w:fill="auto"/>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xml:space="preserve">Total expenses for </w:t>
            </w:r>
            <w:r w:rsidRPr="002C4A9F">
              <w:rPr>
                <w:rFonts w:ascii="Arial" w:hAnsi="Arial" w:cs="Arial"/>
                <w:b/>
                <w:bCs/>
                <w:sz w:val="16"/>
                <w:szCs w:val="16"/>
              </w:rPr>
              <w:br/>
              <w:t>program 1.6</w:t>
            </w:r>
          </w:p>
        </w:tc>
        <w:tc>
          <w:tcPr>
            <w:tcW w:w="116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197,873 </w:t>
            </w:r>
          </w:p>
        </w:tc>
        <w:tc>
          <w:tcPr>
            <w:tcW w:w="1160" w:type="dxa"/>
            <w:tcBorders>
              <w:top w:val="nil"/>
              <w:left w:val="nil"/>
              <w:bottom w:val="single" w:sz="4" w:space="0" w:color="000000"/>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b/>
                <w:bCs/>
                <w:sz w:val="16"/>
                <w:szCs w:val="16"/>
              </w:rPr>
            </w:pPr>
            <w:r w:rsidRPr="002C4A9F">
              <w:rPr>
                <w:rFonts w:ascii="Arial" w:hAnsi="Arial" w:cs="Arial"/>
                <w:b/>
                <w:bCs/>
                <w:sz w:val="16"/>
                <w:szCs w:val="16"/>
              </w:rPr>
              <w:t xml:space="preserve">337,524 </w:t>
            </w:r>
          </w:p>
        </w:tc>
        <w:tc>
          <w:tcPr>
            <w:tcW w:w="116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349,259 </w:t>
            </w:r>
          </w:p>
        </w:tc>
        <w:tc>
          <w:tcPr>
            <w:tcW w:w="116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355,269 </w:t>
            </w:r>
          </w:p>
        </w:tc>
        <w:tc>
          <w:tcPr>
            <w:tcW w:w="116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363,626 </w:t>
            </w:r>
          </w:p>
        </w:tc>
      </w:tr>
      <w:tr w:rsidR="002C4A9F" w:rsidRPr="002C4A9F" w:rsidTr="00271F3E">
        <w:trPr>
          <w:cantSplit/>
          <w:trHeight w:val="240"/>
        </w:trPr>
        <w:tc>
          <w:tcPr>
            <w:tcW w:w="3100" w:type="dxa"/>
            <w:tcBorders>
              <w:top w:val="single" w:sz="4" w:space="0" w:color="auto"/>
              <w:left w:val="nil"/>
              <w:bottom w:val="nil"/>
              <w:right w:val="nil"/>
            </w:tcBorders>
            <w:shd w:val="clear" w:color="000000" w:fill="E6E6E6"/>
            <w:noWrap/>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Program 1.7: Child Care Benefit</w:t>
            </w:r>
            <w:r w:rsidRPr="002C4A9F">
              <w:rPr>
                <w:rFonts w:ascii="Arial" w:hAnsi="Arial" w:cs="Arial"/>
                <w:b/>
                <w:bCs/>
                <w:sz w:val="18"/>
                <w:szCs w:val="18"/>
                <w:vertAlign w:val="superscript"/>
              </w:rPr>
              <w:t>(b)</w:t>
            </w:r>
          </w:p>
        </w:tc>
        <w:tc>
          <w:tcPr>
            <w:tcW w:w="1160" w:type="dxa"/>
            <w:tcBorders>
              <w:top w:val="single" w:sz="4" w:space="0" w:color="auto"/>
              <w:left w:val="nil"/>
              <w:bottom w:val="nil"/>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c>
          <w:tcPr>
            <w:tcW w:w="1160" w:type="dxa"/>
            <w:tcBorders>
              <w:top w:val="single" w:sz="4" w:space="0" w:color="auto"/>
              <w:left w:val="nil"/>
              <w:bottom w:val="nil"/>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c>
          <w:tcPr>
            <w:tcW w:w="116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c>
          <w:tcPr>
            <w:tcW w:w="116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c>
          <w:tcPr>
            <w:tcW w:w="116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r>
      <w:tr w:rsidR="002C4A9F" w:rsidRPr="002C4A9F" w:rsidTr="00271F3E">
        <w:trPr>
          <w:cantSplit/>
          <w:trHeight w:val="225"/>
        </w:trPr>
        <w:tc>
          <w:tcPr>
            <w:tcW w:w="3100" w:type="dxa"/>
            <w:tcBorders>
              <w:top w:val="single" w:sz="4" w:space="0" w:color="000000"/>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r w:rsidRPr="002C4A9F">
              <w:rPr>
                <w:rFonts w:ascii="Arial" w:hAnsi="Arial" w:cs="Arial"/>
                <w:sz w:val="16"/>
                <w:szCs w:val="16"/>
              </w:rPr>
              <w:t>Administered expenses</w:t>
            </w:r>
          </w:p>
        </w:tc>
        <w:tc>
          <w:tcPr>
            <w:tcW w:w="1160" w:type="dxa"/>
            <w:tcBorders>
              <w:top w:val="single" w:sz="4" w:space="0" w:color="000000"/>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6"/>
                <w:szCs w:val="16"/>
              </w:rPr>
            </w:pPr>
            <w:r w:rsidRPr="002C4A9F">
              <w:rPr>
                <w:rFonts w:ascii="Arial" w:hAnsi="Arial" w:cs="Arial"/>
                <w:color w:val="000000"/>
                <w:sz w:val="16"/>
                <w:szCs w:val="16"/>
              </w:rPr>
              <w:t> </w:t>
            </w:r>
          </w:p>
        </w:tc>
        <w:tc>
          <w:tcPr>
            <w:tcW w:w="1160" w:type="dxa"/>
            <w:tcBorders>
              <w:top w:val="single" w:sz="4" w:space="0" w:color="000000"/>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r>
      <w:tr w:rsidR="002C4A9F" w:rsidRPr="002C4A9F" w:rsidTr="00271F3E">
        <w:trPr>
          <w:cantSplit/>
          <w:trHeight w:val="225"/>
        </w:trPr>
        <w:tc>
          <w:tcPr>
            <w:tcW w:w="31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ind w:firstLineChars="100" w:firstLine="160"/>
              <w:jc w:val="left"/>
              <w:rPr>
                <w:rFonts w:ascii="Arial" w:hAnsi="Arial" w:cs="Arial"/>
                <w:sz w:val="16"/>
                <w:szCs w:val="16"/>
              </w:rPr>
            </w:pPr>
            <w:r w:rsidRPr="002C4A9F">
              <w:rPr>
                <w:rFonts w:ascii="Arial" w:hAnsi="Arial" w:cs="Arial"/>
                <w:sz w:val="16"/>
                <w:szCs w:val="16"/>
              </w:rPr>
              <w:t>Special appropriations</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2"/>
                <w:szCs w:val="12"/>
              </w:rPr>
            </w:pPr>
          </w:p>
        </w:tc>
        <w:tc>
          <w:tcPr>
            <w:tcW w:w="1160" w:type="dxa"/>
            <w:tcBorders>
              <w:top w:val="nil"/>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2"/>
                <w:szCs w:val="12"/>
              </w:rPr>
            </w:pPr>
            <w:r w:rsidRPr="002C4A9F">
              <w:rPr>
                <w:rFonts w:ascii="Arial" w:hAnsi="Arial" w:cs="Arial"/>
                <w:sz w:val="12"/>
                <w:szCs w:val="12"/>
              </w:rPr>
              <w:t>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2"/>
                <w:szCs w:val="12"/>
              </w:rPr>
            </w:pP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2"/>
                <w:szCs w:val="12"/>
              </w:rPr>
            </w:pP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2"/>
                <w:szCs w:val="12"/>
              </w:rPr>
            </w:pPr>
          </w:p>
        </w:tc>
      </w:tr>
      <w:tr w:rsidR="002C4A9F" w:rsidRPr="002C4A9F" w:rsidTr="00271F3E">
        <w:trPr>
          <w:cantSplit/>
          <w:trHeight w:val="450"/>
        </w:trPr>
        <w:tc>
          <w:tcPr>
            <w:tcW w:w="3100" w:type="dxa"/>
            <w:tcBorders>
              <w:top w:val="nil"/>
              <w:left w:val="nil"/>
              <w:bottom w:val="nil"/>
              <w:right w:val="nil"/>
            </w:tcBorders>
            <w:shd w:val="clear" w:color="auto" w:fill="auto"/>
            <w:vAlign w:val="center"/>
            <w:hideMark/>
          </w:tcPr>
          <w:p w:rsidR="002C4A9F" w:rsidRPr="002C4A9F" w:rsidRDefault="002C4A9F" w:rsidP="002C4A9F">
            <w:pPr>
              <w:spacing w:after="0" w:line="240" w:lineRule="auto"/>
              <w:ind w:firstLineChars="200" w:firstLine="320"/>
              <w:jc w:val="left"/>
              <w:rPr>
                <w:rFonts w:ascii="Arial" w:hAnsi="Arial" w:cs="Arial"/>
                <w:i/>
                <w:iCs/>
                <w:sz w:val="16"/>
                <w:szCs w:val="16"/>
              </w:rPr>
            </w:pPr>
            <w:r w:rsidRPr="002C4A9F">
              <w:rPr>
                <w:rFonts w:ascii="Arial" w:hAnsi="Arial" w:cs="Arial"/>
                <w:i/>
                <w:iCs/>
                <w:sz w:val="16"/>
                <w:szCs w:val="16"/>
              </w:rPr>
              <w:t xml:space="preserve">A New Tax System (Family Assistance) </w:t>
            </w:r>
            <w:r w:rsidRPr="002C4A9F">
              <w:rPr>
                <w:rFonts w:ascii="Arial" w:hAnsi="Arial" w:cs="Arial"/>
                <w:i/>
                <w:iCs/>
                <w:sz w:val="16"/>
                <w:szCs w:val="16"/>
              </w:rPr>
              <w:br/>
            </w:r>
            <w:r w:rsidR="00B05D1F">
              <w:rPr>
                <w:rFonts w:ascii="Arial" w:hAnsi="Arial" w:cs="Arial"/>
                <w:i/>
                <w:iCs/>
                <w:sz w:val="16"/>
                <w:szCs w:val="16"/>
              </w:rPr>
              <w:t xml:space="preserve"> </w:t>
            </w:r>
            <w:r w:rsidRPr="002C4A9F">
              <w:rPr>
                <w:rFonts w:ascii="Arial" w:hAnsi="Arial" w:cs="Arial"/>
                <w:i/>
                <w:iCs/>
                <w:sz w:val="16"/>
                <w:szCs w:val="16"/>
              </w:rPr>
              <w:t>(Administration) Act 1999</w:t>
            </w:r>
          </w:p>
        </w:tc>
        <w:tc>
          <w:tcPr>
            <w:tcW w:w="116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6"/>
                <w:szCs w:val="16"/>
              </w:rPr>
            </w:pPr>
            <w:r w:rsidRPr="002C4A9F">
              <w:rPr>
                <w:rFonts w:ascii="Arial" w:hAnsi="Arial" w:cs="Arial"/>
                <w:color w:val="000000"/>
                <w:sz w:val="16"/>
                <w:szCs w:val="16"/>
              </w:rPr>
              <w:t xml:space="preserve">2,578,446 </w:t>
            </w:r>
          </w:p>
        </w:tc>
        <w:tc>
          <w:tcPr>
            <w:tcW w:w="1160" w:type="dxa"/>
            <w:tcBorders>
              <w:top w:val="nil"/>
              <w:left w:val="nil"/>
              <w:bottom w:val="single" w:sz="4" w:space="0" w:color="auto"/>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3,766,856 </w:t>
            </w:r>
          </w:p>
        </w:tc>
        <w:tc>
          <w:tcPr>
            <w:tcW w:w="116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3,930,252 </w:t>
            </w:r>
          </w:p>
        </w:tc>
        <w:tc>
          <w:tcPr>
            <w:tcW w:w="116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c>
          <w:tcPr>
            <w:tcW w:w="116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xml:space="preserve">- </w:t>
            </w:r>
          </w:p>
        </w:tc>
      </w:tr>
      <w:tr w:rsidR="002C4A9F" w:rsidRPr="002C4A9F" w:rsidTr="00271F3E">
        <w:trPr>
          <w:cantSplit/>
          <w:trHeight w:val="450"/>
        </w:trPr>
        <w:tc>
          <w:tcPr>
            <w:tcW w:w="3100" w:type="dxa"/>
            <w:tcBorders>
              <w:top w:val="nil"/>
              <w:left w:val="nil"/>
              <w:bottom w:val="single" w:sz="4" w:space="0" w:color="000000"/>
              <w:right w:val="nil"/>
            </w:tcBorders>
            <w:shd w:val="clear" w:color="auto" w:fill="auto"/>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xml:space="preserve">Total expenses for </w:t>
            </w:r>
            <w:r w:rsidRPr="002C4A9F">
              <w:rPr>
                <w:rFonts w:ascii="Arial" w:hAnsi="Arial" w:cs="Arial"/>
                <w:b/>
                <w:bCs/>
                <w:sz w:val="16"/>
                <w:szCs w:val="16"/>
              </w:rPr>
              <w:br/>
              <w:t>program 1.7</w:t>
            </w:r>
          </w:p>
        </w:tc>
        <w:tc>
          <w:tcPr>
            <w:tcW w:w="116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2,578,446 </w:t>
            </w:r>
          </w:p>
        </w:tc>
        <w:tc>
          <w:tcPr>
            <w:tcW w:w="1160" w:type="dxa"/>
            <w:tcBorders>
              <w:top w:val="nil"/>
              <w:left w:val="nil"/>
              <w:bottom w:val="single" w:sz="4" w:space="0" w:color="000000"/>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b/>
                <w:bCs/>
                <w:sz w:val="16"/>
                <w:szCs w:val="16"/>
              </w:rPr>
            </w:pPr>
            <w:r w:rsidRPr="002C4A9F">
              <w:rPr>
                <w:rFonts w:ascii="Arial" w:hAnsi="Arial" w:cs="Arial"/>
                <w:b/>
                <w:bCs/>
                <w:sz w:val="16"/>
                <w:szCs w:val="16"/>
              </w:rPr>
              <w:t xml:space="preserve">3,766,856 </w:t>
            </w:r>
          </w:p>
        </w:tc>
        <w:tc>
          <w:tcPr>
            <w:tcW w:w="116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3,930,252 </w:t>
            </w:r>
          </w:p>
        </w:tc>
        <w:tc>
          <w:tcPr>
            <w:tcW w:w="116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 </w:t>
            </w:r>
          </w:p>
        </w:tc>
        <w:tc>
          <w:tcPr>
            <w:tcW w:w="116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 </w:t>
            </w:r>
          </w:p>
        </w:tc>
      </w:tr>
      <w:tr w:rsidR="002C4A9F" w:rsidRPr="002C4A9F" w:rsidTr="00271F3E">
        <w:trPr>
          <w:cantSplit/>
          <w:trHeight w:val="240"/>
        </w:trPr>
        <w:tc>
          <w:tcPr>
            <w:tcW w:w="3100" w:type="dxa"/>
            <w:tcBorders>
              <w:top w:val="single" w:sz="4" w:space="0" w:color="auto"/>
              <w:left w:val="nil"/>
              <w:bottom w:val="nil"/>
              <w:right w:val="nil"/>
            </w:tcBorders>
            <w:shd w:val="clear" w:color="000000" w:fill="E6E6E6"/>
            <w:noWrap/>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Program 1.8: Child Care Rebate</w:t>
            </w:r>
            <w:r w:rsidRPr="002C4A9F">
              <w:rPr>
                <w:rFonts w:ascii="Arial" w:hAnsi="Arial" w:cs="Arial"/>
                <w:b/>
                <w:bCs/>
                <w:sz w:val="18"/>
                <w:szCs w:val="18"/>
                <w:vertAlign w:val="superscript"/>
              </w:rPr>
              <w:t>(b)</w:t>
            </w:r>
          </w:p>
        </w:tc>
        <w:tc>
          <w:tcPr>
            <w:tcW w:w="1160" w:type="dxa"/>
            <w:tcBorders>
              <w:top w:val="single" w:sz="4" w:space="0" w:color="auto"/>
              <w:left w:val="nil"/>
              <w:bottom w:val="nil"/>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c>
          <w:tcPr>
            <w:tcW w:w="1160" w:type="dxa"/>
            <w:tcBorders>
              <w:top w:val="single" w:sz="4" w:space="0" w:color="auto"/>
              <w:left w:val="nil"/>
              <w:bottom w:val="nil"/>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c>
          <w:tcPr>
            <w:tcW w:w="116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c>
          <w:tcPr>
            <w:tcW w:w="116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c>
          <w:tcPr>
            <w:tcW w:w="116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w:t>
            </w:r>
          </w:p>
        </w:tc>
      </w:tr>
      <w:tr w:rsidR="002C4A9F" w:rsidRPr="002C4A9F" w:rsidTr="00271F3E">
        <w:trPr>
          <w:cantSplit/>
          <w:trHeight w:val="225"/>
        </w:trPr>
        <w:tc>
          <w:tcPr>
            <w:tcW w:w="3100" w:type="dxa"/>
            <w:tcBorders>
              <w:top w:val="single" w:sz="4" w:space="0" w:color="000000"/>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r w:rsidRPr="002C4A9F">
              <w:rPr>
                <w:rFonts w:ascii="Arial" w:hAnsi="Arial" w:cs="Arial"/>
                <w:sz w:val="16"/>
                <w:szCs w:val="16"/>
              </w:rPr>
              <w:t>Administered expenses</w:t>
            </w:r>
          </w:p>
        </w:tc>
        <w:tc>
          <w:tcPr>
            <w:tcW w:w="1160" w:type="dxa"/>
            <w:tcBorders>
              <w:top w:val="single" w:sz="4" w:space="0" w:color="000000"/>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6"/>
                <w:szCs w:val="16"/>
              </w:rPr>
            </w:pPr>
            <w:r w:rsidRPr="002C4A9F">
              <w:rPr>
                <w:rFonts w:ascii="Arial" w:hAnsi="Arial" w:cs="Arial"/>
                <w:color w:val="000000"/>
                <w:sz w:val="16"/>
                <w:szCs w:val="16"/>
              </w:rPr>
              <w:t> </w:t>
            </w:r>
          </w:p>
        </w:tc>
        <w:tc>
          <w:tcPr>
            <w:tcW w:w="1160" w:type="dxa"/>
            <w:tcBorders>
              <w:top w:val="single" w:sz="4" w:space="0" w:color="000000"/>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p>
        </w:tc>
      </w:tr>
      <w:tr w:rsidR="002C4A9F" w:rsidRPr="002C4A9F" w:rsidTr="00271F3E">
        <w:trPr>
          <w:cantSplit/>
          <w:trHeight w:val="225"/>
        </w:trPr>
        <w:tc>
          <w:tcPr>
            <w:tcW w:w="31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ind w:firstLineChars="100" w:firstLine="160"/>
              <w:jc w:val="left"/>
              <w:rPr>
                <w:rFonts w:ascii="Arial" w:hAnsi="Arial" w:cs="Arial"/>
                <w:sz w:val="16"/>
                <w:szCs w:val="16"/>
              </w:rPr>
            </w:pPr>
            <w:r w:rsidRPr="002C4A9F">
              <w:rPr>
                <w:rFonts w:ascii="Arial" w:hAnsi="Arial" w:cs="Arial"/>
                <w:sz w:val="16"/>
                <w:szCs w:val="16"/>
              </w:rPr>
              <w:t>Special appropriations</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p>
        </w:tc>
        <w:tc>
          <w:tcPr>
            <w:tcW w:w="1160" w:type="dxa"/>
            <w:tcBorders>
              <w:top w:val="nil"/>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r>
      <w:tr w:rsidR="002C4A9F" w:rsidRPr="002C4A9F" w:rsidTr="00271F3E">
        <w:trPr>
          <w:cantSplit/>
          <w:trHeight w:val="450"/>
        </w:trPr>
        <w:tc>
          <w:tcPr>
            <w:tcW w:w="3100" w:type="dxa"/>
            <w:tcBorders>
              <w:top w:val="nil"/>
              <w:left w:val="nil"/>
              <w:bottom w:val="nil"/>
              <w:right w:val="nil"/>
            </w:tcBorders>
            <w:shd w:val="clear" w:color="auto" w:fill="auto"/>
            <w:vAlign w:val="center"/>
            <w:hideMark/>
          </w:tcPr>
          <w:p w:rsidR="002C4A9F" w:rsidRPr="002C4A9F" w:rsidRDefault="002C4A9F" w:rsidP="002C4A9F">
            <w:pPr>
              <w:spacing w:after="0" w:line="240" w:lineRule="auto"/>
              <w:ind w:firstLineChars="200" w:firstLine="320"/>
              <w:jc w:val="left"/>
              <w:rPr>
                <w:rFonts w:ascii="Arial" w:hAnsi="Arial" w:cs="Arial"/>
                <w:i/>
                <w:iCs/>
                <w:sz w:val="16"/>
                <w:szCs w:val="16"/>
              </w:rPr>
            </w:pPr>
            <w:r w:rsidRPr="002C4A9F">
              <w:rPr>
                <w:rFonts w:ascii="Arial" w:hAnsi="Arial" w:cs="Arial"/>
                <w:i/>
                <w:iCs/>
                <w:sz w:val="16"/>
                <w:szCs w:val="16"/>
              </w:rPr>
              <w:t xml:space="preserve">A New Tax System (Family Assistance) </w:t>
            </w:r>
            <w:r w:rsidRPr="002C4A9F">
              <w:rPr>
                <w:rFonts w:ascii="Arial" w:hAnsi="Arial" w:cs="Arial"/>
                <w:i/>
                <w:iCs/>
                <w:sz w:val="16"/>
                <w:szCs w:val="16"/>
              </w:rPr>
              <w:br/>
            </w:r>
            <w:r w:rsidR="00B05D1F">
              <w:rPr>
                <w:rFonts w:ascii="Arial" w:hAnsi="Arial" w:cs="Arial"/>
                <w:i/>
                <w:iCs/>
                <w:sz w:val="16"/>
                <w:szCs w:val="16"/>
              </w:rPr>
              <w:t xml:space="preserve"> </w:t>
            </w:r>
            <w:r w:rsidRPr="002C4A9F">
              <w:rPr>
                <w:rFonts w:ascii="Arial" w:hAnsi="Arial" w:cs="Arial"/>
                <w:i/>
                <w:iCs/>
                <w:sz w:val="16"/>
                <w:szCs w:val="16"/>
              </w:rPr>
              <w:t>(Administration) Act 1999</w:t>
            </w:r>
          </w:p>
        </w:tc>
        <w:tc>
          <w:tcPr>
            <w:tcW w:w="116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 xml:space="preserve">2,450,885 </w:t>
            </w:r>
          </w:p>
        </w:tc>
        <w:tc>
          <w:tcPr>
            <w:tcW w:w="1160" w:type="dxa"/>
            <w:tcBorders>
              <w:top w:val="nil"/>
              <w:left w:val="nil"/>
              <w:bottom w:val="single" w:sz="4" w:space="0" w:color="auto"/>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3,570,125 </w:t>
            </w:r>
          </w:p>
        </w:tc>
        <w:tc>
          <w:tcPr>
            <w:tcW w:w="116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3,943,858 </w:t>
            </w:r>
          </w:p>
        </w:tc>
        <w:tc>
          <w:tcPr>
            <w:tcW w:w="116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27 </w:t>
            </w:r>
          </w:p>
        </w:tc>
        <w:tc>
          <w:tcPr>
            <w:tcW w:w="116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14 </w:t>
            </w:r>
          </w:p>
        </w:tc>
      </w:tr>
      <w:tr w:rsidR="002C4A9F" w:rsidRPr="002C4A9F" w:rsidTr="00271F3E">
        <w:trPr>
          <w:cantSplit/>
          <w:trHeight w:val="450"/>
        </w:trPr>
        <w:tc>
          <w:tcPr>
            <w:tcW w:w="3100" w:type="dxa"/>
            <w:tcBorders>
              <w:top w:val="nil"/>
              <w:left w:val="nil"/>
              <w:bottom w:val="single" w:sz="4" w:space="0" w:color="000000"/>
              <w:right w:val="nil"/>
            </w:tcBorders>
            <w:shd w:val="clear" w:color="auto" w:fill="auto"/>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xml:space="preserve">Total expenses for </w:t>
            </w:r>
            <w:r w:rsidRPr="002C4A9F">
              <w:rPr>
                <w:rFonts w:ascii="Arial" w:hAnsi="Arial" w:cs="Arial"/>
                <w:b/>
                <w:bCs/>
                <w:sz w:val="16"/>
                <w:szCs w:val="16"/>
              </w:rPr>
              <w:br/>
              <w:t>program 1.8</w:t>
            </w:r>
          </w:p>
        </w:tc>
        <w:tc>
          <w:tcPr>
            <w:tcW w:w="116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5"/>
                <w:szCs w:val="15"/>
              </w:rPr>
            </w:pPr>
            <w:r w:rsidRPr="002C4A9F">
              <w:rPr>
                <w:rFonts w:ascii="Arial" w:hAnsi="Arial" w:cs="Arial"/>
                <w:b/>
                <w:bCs/>
                <w:color w:val="000000"/>
                <w:sz w:val="15"/>
                <w:szCs w:val="15"/>
              </w:rPr>
              <w:t xml:space="preserve">2,450,885 </w:t>
            </w:r>
          </w:p>
        </w:tc>
        <w:tc>
          <w:tcPr>
            <w:tcW w:w="1160" w:type="dxa"/>
            <w:tcBorders>
              <w:top w:val="nil"/>
              <w:left w:val="nil"/>
              <w:bottom w:val="single" w:sz="4" w:space="0" w:color="000000"/>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b/>
                <w:bCs/>
                <w:sz w:val="15"/>
                <w:szCs w:val="15"/>
              </w:rPr>
            </w:pPr>
            <w:r w:rsidRPr="002C4A9F">
              <w:rPr>
                <w:rFonts w:ascii="Arial" w:hAnsi="Arial" w:cs="Arial"/>
                <w:b/>
                <w:bCs/>
                <w:sz w:val="15"/>
                <w:szCs w:val="15"/>
              </w:rPr>
              <w:t xml:space="preserve">3,570,125 </w:t>
            </w:r>
          </w:p>
        </w:tc>
        <w:tc>
          <w:tcPr>
            <w:tcW w:w="116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5"/>
                <w:szCs w:val="15"/>
              </w:rPr>
            </w:pPr>
            <w:r w:rsidRPr="002C4A9F">
              <w:rPr>
                <w:rFonts w:ascii="Arial" w:hAnsi="Arial" w:cs="Arial"/>
                <w:b/>
                <w:bCs/>
                <w:color w:val="000000"/>
                <w:sz w:val="15"/>
                <w:szCs w:val="15"/>
              </w:rPr>
              <w:t xml:space="preserve">3,943,858 </w:t>
            </w:r>
          </w:p>
        </w:tc>
        <w:tc>
          <w:tcPr>
            <w:tcW w:w="116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5"/>
                <w:szCs w:val="15"/>
              </w:rPr>
            </w:pPr>
            <w:r w:rsidRPr="002C4A9F">
              <w:rPr>
                <w:rFonts w:ascii="Arial" w:hAnsi="Arial" w:cs="Arial"/>
                <w:b/>
                <w:bCs/>
                <w:color w:val="000000"/>
                <w:sz w:val="15"/>
                <w:szCs w:val="15"/>
              </w:rPr>
              <w:t xml:space="preserve">27 </w:t>
            </w:r>
          </w:p>
        </w:tc>
        <w:tc>
          <w:tcPr>
            <w:tcW w:w="116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5"/>
                <w:szCs w:val="15"/>
              </w:rPr>
            </w:pPr>
            <w:r w:rsidRPr="002C4A9F">
              <w:rPr>
                <w:rFonts w:ascii="Arial" w:hAnsi="Arial" w:cs="Arial"/>
                <w:b/>
                <w:bCs/>
                <w:color w:val="000000"/>
                <w:sz w:val="15"/>
                <w:szCs w:val="15"/>
              </w:rPr>
              <w:t xml:space="preserve">14 </w:t>
            </w:r>
          </w:p>
        </w:tc>
      </w:tr>
      <w:tr w:rsidR="002C4A9F" w:rsidRPr="002C4A9F" w:rsidTr="00271F3E">
        <w:trPr>
          <w:cantSplit/>
          <w:trHeight w:val="240"/>
        </w:trPr>
        <w:tc>
          <w:tcPr>
            <w:tcW w:w="3100" w:type="dxa"/>
            <w:tcBorders>
              <w:top w:val="single" w:sz="4" w:space="0" w:color="auto"/>
              <w:left w:val="nil"/>
              <w:bottom w:val="nil"/>
              <w:right w:val="nil"/>
            </w:tcBorders>
            <w:shd w:val="clear" w:color="000000" w:fill="E6E6E6"/>
            <w:noWrap/>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Program 1.9: Child Care Subsidy</w:t>
            </w:r>
            <w:r w:rsidRPr="002C4A9F">
              <w:rPr>
                <w:rFonts w:ascii="Arial" w:hAnsi="Arial" w:cs="Arial"/>
                <w:b/>
                <w:bCs/>
                <w:sz w:val="18"/>
                <w:szCs w:val="18"/>
                <w:vertAlign w:val="superscript"/>
              </w:rPr>
              <w:t>(c)</w:t>
            </w:r>
          </w:p>
        </w:tc>
        <w:tc>
          <w:tcPr>
            <w:tcW w:w="1160" w:type="dxa"/>
            <w:tcBorders>
              <w:top w:val="single" w:sz="4" w:space="0" w:color="auto"/>
              <w:left w:val="nil"/>
              <w:bottom w:val="nil"/>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5"/>
                <w:szCs w:val="15"/>
              </w:rPr>
            </w:pPr>
            <w:r w:rsidRPr="002C4A9F">
              <w:rPr>
                <w:rFonts w:ascii="Arial" w:hAnsi="Arial" w:cs="Arial"/>
                <w:b/>
                <w:bCs/>
                <w:sz w:val="15"/>
                <w:szCs w:val="15"/>
              </w:rPr>
              <w:t> </w:t>
            </w:r>
          </w:p>
        </w:tc>
        <w:tc>
          <w:tcPr>
            <w:tcW w:w="1160" w:type="dxa"/>
            <w:tcBorders>
              <w:top w:val="single" w:sz="4" w:space="0" w:color="auto"/>
              <w:left w:val="nil"/>
              <w:bottom w:val="nil"/>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5"/>
                <w:szCs w:val="15"/>
              </w:rPr>
            </w:pPr>
            <w:r w:rsidRPr="002C4A9F">
              <w:rPr>
                <w:rFonts w:ascii="Arial" w:hAnsi="Arial" w:cs="Arial"/>
                <w:b/>
                <w:bCs/>
                <w:sz w:val="15"/>
                <w:szCs w:val="15"/>
              </w:rPr>
              <w:t> </w:t>
            </w:r>
          </w:p>
        </w:tc>
        <w:tc>
          <w:tcPr>
            <w:tcW w:w="116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5"/>
                <w:szCs w:val="15"/>
              </w:rPr>
            </w:pPr>
            <w:r w:rsidRPr="002C4A9F">
              <w:rPr>
                <w:rFonts w:ascii="Arial" w:hAnsi="Arial" w:cs="Arial"/>
                <w:b/>
                <w:bCs/>
                <w:sz w:val="15"/>
                <w:szCs w:val="15"/>
              </w:rPr>
              <w:t> </w:t>
            </w:r>
          </w:p>
        </w:tc>
        <w:tc>
          <w:tcPr>
            <w:tcW w:w="116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5"/>
                <w:szCs w:val="15"/>
              </w:rPr>
            </w:pPr>
            <w:r w:rsidRPr="002C4A9F">
              <w:rPr>
                <w:rFonts w:ascii="Arial" w:hAnsi="Arial" w:cs="Arial"/>
                <w:b/>
                <w:bCs/>
                <w:sz w:val="15"/>
                <w:szCs w:val="15"/>
              </w:rPr>
              <w:t> </w:t>
            </w:r>
          </w:p>
        </w:tc>
        <w:tc>
          <w:tcPr>
            <w:tcW w:w="116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5"/>
                <w:szCs w:val="15"/>
              </w:rPr>
            </w:pPr>
            <w:r w:rsidRPr="002C4A9F">
              <w:rPr>
                <w:rFonts w:ascii="Arial" w:hAnsi="Arial" w:cs="Arial"/>
                <w:b/>
                <w:bCs/>
                <w:sz w:val="15"/>
                <w:szCs w:val="15"/>
              </w:rPr>
              <w:t> </w:t>
            </w:r>
          </w:p>
        </w:tc>
      </w:tr>
      <w:tr w:rsidR="002C4A9F" w:rsidRPr="002C4A9F" w:rsidTr="00271F3E">
        <w:trPr>
          <w:cantSplit/>
          <w:trHeight w:val="225"/>
        </w:trPr>
        <w:tc>
          <w:tcPr>
            <w:tcW w:w="3100" w:type="dxa"/>
            <w:tcBorders>
              <w:top w:val="single" w:sz="4" w:space="0" w:color="000000"/>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r w:rsidRPr="002C4A9F">
              <w:rPr>
                <w:rFonts w:ascii="Arial" w:hAnsi="Arial" w:cs="Arial"/>
                <w:sz w:val="16"/>
                <w:szCs w:val="16"/>
              </w:rPr>
              <w:t>Administered expenses</w:t>
            </w:r>
          </w:p>
        </w:tc>
        <w:tc>
          <w:tcPr>
            <w:tcW w:w="1160" w:type="dxa"/>
            <w:tcBorders>
              <w:top w:val="single" w:sz="4" w:space="0" w:color="000000"/>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 </w:t>
            </w:r>
          </w:p>
        </w:tc>
        <w:tc>
          <w:tcPr>
            <w:tcW w:w="1160" w:type="dxa"/>
            <w:tcBorders>
              <w:top w:val="single" w:sz="4" w:space="0" w:color="000000"/>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r>
      <w:tr w:rsidR="002C4A9F" w:rsidRPr="002C4A9F" w:rsidTr="00271F3E">
        <w:trPr>
          <w:cantSplit/>
          <w:trHeight w:val="225"/>
        </w:trPr>
        <w:tc>
          <w:tcPr>
            <w:tcW w:w="31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ind w:firstLineChars="100" w:firstLine="160"/>
              <w:jc w:val="left"/>
              <w:rPr>
                <w:rFonts w:ascii="Arial" w:hAnsi="Arial" w:cs="Arial"/>
                <w:sz w:val="16"/>
                <w:szCs w:val="16"/>
              </w:rPr>
            </w:pPr>
            <w:r w:rsidRPr="002C4A9F">
              <w:rPr>
                <w:rFonts w:ascii="Arial" w:hAnsi="Arial" w:cs="Arial"/>
                <w:sz w:val="16"/>
                <w:szCs w:val="16"/>
              </w:rPr>
              <w:t>Special appropriations</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p>
        </w:tc>
        <w:tc>
          <w:tcPr>
            <w:tcW w:w="1160" w:type="dxa"/>
            <w:tcBorders>
              <w:top w:val="nil"/>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r>
      <w:tr w:rsidR="002C4A9F" w:rsidRPr="002C4A9F" w:rsidTr="00271F3E">
        <w:trPr>
          <w:cantSplit/>
          <w:trHeight w:val="225"/>
        </w:trPr>
        <w:tc>
          <w:tcPr>
            <w:tcW w:w="3100" w:type="dxa"/>
            <w:tcBorders>
              <w:top w:val="nil"/>
              <w:left w:val="nil"/>
              <w:bottom w:val="nil"/>
              <w:right w:val="nil"/>
            </w:tcBorders>
            <w:shd w:val="clear" w:color="auto" w:fill="auto"/>
            <w:vAlign w:val="center"/>
            <w:hideMark/>
          </w:tcPr>
          <w:p w:rsidR="002C4A9F" w:rsidRPr="002C4A9F" w:rsidRDefault="002C4A9F" w:rsidP="002C4A9F">
            <w:pPr>
              <w:spacing w:after="0" w:line="240" w:lineRule="auto"/>
              <w:ind w:firstLineChars="200" w:firstLine="320"/>
              <w:jc w:val="left"/>
              <w:rPr>
                <w:rFonts w:ascii="Arial" w:hAnsi="Arial" w:cs="Arial"/>
                <w:sz w:val="16"/>
                <w:szCs w:val="16"/>
              </w:rPr>
            </w:pPr>
            <w:r w:rsidRPr="002C4A9F">
              <w:rPr>
                <w:rFonts w:ascii="Arial" w:hAnsi="Arial" w:cs="Arial"/>
                <w:sz w:val="16"/>
                <w:szCs w:val="16"/>
              </w:rPr>
              <w:t>Child Care Subsidy</w:t>
            </w:r>
          </w:p>
        </w:tc>
        <w:tc>
          <w:tcPr>
            <w:tcW w:w="116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 xml:space="preserve">- </w:t>
            </w:r>
          </w:p>
        </w:tc>
        <w:tc>
          <w:tcPr>
            <w:tcW w:w="1160" w:type="dxa"/>
            <w:tcBorders>
              <w:top w:val="nil"/>
              <w:left w:val="nil"/>
              <w:bottom w:val="single" w:sz="4" w:space="0" w:color="auto"/>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 </w:t>
            </w:r>
          </w:p>
        </w:tc>
        <w:tc>
          <w:tcPr>
            <w:tcW w:w="116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 </w:t>
            </w:r>
          </w:p>
        </w:tc>
        <w:tc>
          <w:tcPr>
            <w:tcW w:w="116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8,986,896 </w:t>
            </w:r>
          </w:p>
        </w:tc>
        <w:tc>
          <w:tcPr>
            <w:tcW w:w="116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9,801,820 </w:t>
            </w:r>
          </w:p>
        </w:tc>
      </w:tr>
      <w:tr w:rsidR="002C4A9F" w:rsidRPr="002C4A9F" w:rsidTr="00271F3E">
        <w:trPr>
          <w:cantSplit/>
          <w:trHeight w:val="450"/>
        </w:trPr>
        <w:tc>
          <w:tcPr>
            <w:tcW w:w="3100" w:type="dxa"/>
            <w:tcBorders>
              <w:top w:val="nil"/>
              <w:left w:val="nil"/>
              <w:bottom w:val="single" w:sz="4" w:space="0" w:color="000000"/>
              <w:right w:val="nil"/>
            </w:tcBorders>
            <w:shd w:val="clear" w:color="auto" w:fill="auto"/>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 xml:space="preserve">Total expenses for </w:t>
            </w:r>
            <w:r w:rsidRPr="002C4A9F">
              <w:rPr>
                <w:rFonts w:ascii="Arial" w:hAnsi="Arial" w:cs="Arial"/>
                <w:b/>
                <w:bCs/>
                <w:sz w:val="16"/>
                <w:szCs w:val="16"/>
              </w:rPr>
              <w:br/>
              <w:t>program 1.9</w:t>
            </w:r>
          </w:p>
        </w:tc>
        <w:tc>
          <w:tcPr>
            <w:tcW w:w="116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5"/>
                <w:szCs w:val="15"/>
              </w:rPr>
            </w:pPr>
            <w:r w:rsidRPr="002C4A9F">
              <w:rPr>
                <w:rFonts w:ascii="Arial" w:hAnsi="Arial" w:cs="Arial"/>
                <w:b/>
                <w:bCs/>
                <w:color w:val="000000"/>
                <w:sz w:val="15"/>
                <w:szCs w:val="15"/>
              </w:rPr>
              <w:t xml:space="preserve">- </w:t>
            </w:r>
          </w:p>
        </w:tc>
        <w:tc>
          <w:tcPr>
            <w:tcW w:w="1160" w:type="dxa"/>
            <w:tcBorders>
              <w:top w:val="nil"/>
              <w:left w:val="nil"/>
              <w:bottom w:val="single" w:sz="4" w:space="0" w:color="000000"/>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b/>
                <w:bCs/>
                <w:sz w:val="15"/>
                <w:szCs w:val="15"/>
              </w:rPr>
            </w:pPr>
            <w:r w:rsidRPr="002C4A9F">
              <w:rPr>
                <w:rFonts w:ascii="Arial" w:hAnsi="Arial" w:cs="Arial"/>
                <w:b/>
                <w:bCs/>
                <w:sz w:val="15"/>
                <w:szCs w:val="15"/>
              </w:rPr>
              <w:t xml:space="preserve">- </w:t>
            </w:r>
          </w:p>
        </w:tc>
        <w:tc>
          <w:tcPr>
            <w:tcW w:w="116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5"/>
                <w:szCs w:val="15"/>
              </w:rPr>
            </w:pPr>
            <w:r w:rsidRPr="002C4A9F">
              <w:rPr>
                <w:rFonts w:ascii="Arial" w:hAnsi="Arial" w:cs="Arial"/>
                <w:b/>
                <w:bCs/>
                <w:color w:val="000000"/>
                <w:sz w:val="15"/>
                <w:szCs w:val="15"/>
              </w:rPr>
              <w:t xml:space="preserve">- </w:t>
            </w:r>
          </w:p>
        </w:tc>
        <w:tc>
          <w:tcPr>
            <w:tcW w:w="116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5"/>
                <w:szCs w:val="15"/>
              </w:rPr>
            </w:pPr>
            <w:r w:rsidRPr="002C4A9F">
              <w:rPr>
                <w:rFonts w:ascii="Arial" w:hAnsi="Arial" w:cs="Arial"/>
                <w:b/>
                <w:bCs/>
                <w:color w:val="000000"/>
                <w:sz w:val="15"/>
                <w:szCs w:val="15"/>
              </w:rPr>
              <w:t xml:space="preserve">8,986,896 </w:t>
            </w:r>
          </w:p>
        </w:tc>
        <w:tc>
          <w:tcPr>
            <w:tcW w:w="1160" w:type="dxa"/>
            <w:tcBorders>
              <w:top w:val="nil"/>
              <w:left w:val="nil"/>
              <w:bottom w:val="single" w:sz="4" w:space="0" w:color="000000"/>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5"/>
                <w:szCs w:val="15"/>
              </w:rPr>
            </w:pPr>
            <w:r w:rsidRPr="002C4A9F">
              <w:rPr>
                <w:rFonts w:ascii="Arial" w:hAnsi="Arial" w:cs="Arial"/>
                <w:b/>
                <w:bCs/>
                <w:color w:val="000000"/>
                <w:sz w:val="15"/>
                <w:szCs w:val="15"/>
              </w:rPr>
              <w:t xml:space="preserve">9,801,820 </w:t>
            </w:r>
          </w:p>
        </w:tc>
      </w:tr>
      <w:tr w:rsidR="002C4A9F" w:rsidRPr="002C4A9F" w:rsidTr="00271F3E">
        <w:trPr>
          <w:cantSplit/>
          <w:trHeight w:val="203"/>
        </w:trPr>
        <w:tc>
          <w:tcPr>
            <w:tcW w:w="310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5"/>
                <w:szCs w:val="15"/>
              </w:rPr>
            </w:pPr>
            <w:r w:rsidRPr="002C4A9F">
              <w:rPr>
                <w:rFonts w:ascii="Arial" w:hAnsi="Arial" w:cs="Arial"/>
                <w:b/>
                <w:bCs/>
                <w:sz w:val="15"/>
                <w:szCs w:val="15"/>
              </w:rPr>
              <w:t>Outcome 1 Totals by appropriation type</w:t>
            </w:r>
          </w:p>
        </w:tc>
        <w:tc>
          <w:tcPr>
            <w:tcW w:w="116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5"/>
                <w:szCs w:val="15"/>
              </w:rPr>
            </w:pPr>
            <w:r w:rsidRPr="002C4A9F">
              <w:rPr>
                <w:rFonts w:ascii="Arial" w:hAnsi="Arial" w:cs="Arial"/>
                <w:b/>
                <w:bCs/>
                <w:sz w:val="15"/>
                <w:szCs w:val="15"/>
              </w:rPr>
              <w:t> </w:t>
            </w:r>
          </w:p>
        </w:tc>
        <w:tc>
          <w:tcPr>
            <w:tcW w:w="116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5"/>
                <w:szCs w:val="15"/>
              </w:rPr>
            </w:pPr>
            <w:r w:rsidRPr="002C4A9F">
              <w:rPr>
                <w:rFonts w:ascii="Arial" w:hAnsi="Arial" w:cs="Arial"/>
                <w:b/>
                <w:bCs/>
                <w:sz w:val="15"/>
                <w:szCs w:val="15"/>
              </w:rPr>
              <w:t> </w:t>
            </w:r>
          </w:p>
        </w:tc>
        <w:tc>
          <w:tcPr>
            <w:tcW w:w="116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5"/>
                <w:szCs w:val="15"/>
              </w:rPr>
            </w:pPr>
            <w:r w:rsidRPr="002C4A9F">
              <w:rPr>
                <w:rFonts w:ascii="Arial" w:hAnsi="Arial" w:cs="Arial"/>
                <w:b/>
                <w:bCs/>
                <w:sz w:val="15"/>
                <w:szCs w:val="15"/>
              </w:rPr>
              <w:t> </w:t>
            </w:r>
          </w:p>
        </w:tc>
        <w:tc>
          <w:tcPr>
            <w:tcW w:w="116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5"/>
                <w:szCs w:val="15"/>
              </w:rPr>
            </w:pPr>
            <w:r w:rsidRPr="002C4A9F">
              <w:rPr>
                <w:rFonts w:ascii="Arial" w:hAnsi="Arial" w:cs="Arial"/>
                <w:b/>
                <w:bCs/>
                <w:sz w:val="15"/>
                <w:szCs w:val="15"/>
              </w:rPr>
              <w:t> </w:t>
            </w:r>
          </w:p>
        </w:tc>
        <w:tc>
          <w:tcPr>
            <w:tcW w:w="1160" w:type="dxa"/>
            <w:tcBorders>
              <w:top w:val="single" w:sz="4" w:space="0" w:color="auto"/>
              <w:left w:val="nil"/>
              <w:bottom w:val="single" w:sz="4" w:space="0" w:color="auto"/>
              <w:right w:val="nil"/>
            </w:tcBorders>
            <w:shd w:val="clear" w:color="000000" w:fill="E6E6E6"/>
            <w:vAlign w:val="center"/>
            <w:hideMark/>
          </w:tcPr>
          <w:p w:rsidR="002C4A9F" w:rsidRPr="002C4A9F" w:rsidRDefault="002C4A9F" w:rsidP="002C4A9F">
            <w:pPr>
              <w:spacing w:after="0" w:line="240" w:lineRule="auto"/>
              <w:jc w:val="left"/>
              <w:rPr>
                <w:rFonts w:ascii="Arial" w:hAnsi="Arial" w:cs="Arial"/>
                <w:b/>
                <w:bCs/>
                <w:sz w:val="15"/>
                <w:szCs w:val="15"/>
              </w:rPr>
            </w:pPr>
            <w:r w:rsidRPr="002C4A9F">
              <w:rPr>
                <w:rFonts w:ascii="Arial" w:hAnsi="Arial" w:cs="Arial"/>
                <w:b/>
                <w:bCs/>
                <w:sz w:val="15"/>
                <w:szCs w:val="15"/>
              </w:rPr>
              <w:t> </w:t>
            </w:r>
          </w:p>
        </w:tc>
      </w:tr>
      <w:tr w:rsidR="002C4A9F" w:rsidRPr="002C4A9F" w:rsidTr="00271F3E">
        <w:trPr>
          <w:cantSplit/>
          <w:trHeight w:val="225"/>
        </w:trPr>
        <w:tc>
          <w:tcPr>
            <w:tcW w:w="31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r w:rsidRPr="002C4A9F">
              <w:rPr>
                <w:rFonts w:ascii="Arial" w:hAnsi="Arial" w:cs="Arial"/>
                <w:sz w:val="15"/>
                <w:szCs w:val="15"/>
              </w:rPr>
              <w:t>Administered expenses</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p>
        </w:tc>
        <w:tc>
          <w:tcPr>
            <w:tcW w:w="1160" w:type="dxa"/>
            <w:tcBorders>
              <w:top w:val="nil"/>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r>
      <w:tr w:rsidR="002C4A9F" w:rsidRPr="002C4A9F" w:rsidTr="00271F3E">
        <w:trPr>
          <w:cantSplit/>
          <w:trHeight w:val="390"/>
        </w:trPr>
        <w:tc>
          <w:tcPr>
            <w:tcW w:w="3100" w:type="dxa"/>
            <w:tcBorders>
              <w:top w:val="nil"/>
              <w:left w:val="nil"/>
              <w:bottom w:val="nil"/>
              <w:right w:val="nil"/>
            </w:tcBorders>
            <w:shd w:val="clear" w:color="auto" w:fill="auto"/>
            <w:vAlign w:val="center"/>
            <w:hideMark/>
          </w:tcPr>
          <w:p w:rsidR="002C4A9F" w:rsidRPr="002C4A9F" w:rsidRDefault="002C4A9F" w:rsidP="002C4A9F">
            <w:pPr>
              <w:spacing w:after="0" w:line="240" w:lineRule="auto"/>
              <w:ind w:firstLineChars="100" w:firstLine="150"/>
              <w:jc w:val="left"/>
              <w:rPr>
                <w:rFonts w:ascii="Arial" w:hAnsi="Arial" w:cs="Arial"/>
                <w:sz w:val="15"/>
                <w:szCs w:val="15"/>
              </w:rPr>
            </w:pPr>
            <w:r w:rsidRPr="002C4A9F">
              <w:rPr>
                <w:rFonts w:ascii="Arial" w:hAnsi="Arial" w:cs="Arial"/>
                <w:sz w:val="15"/>
                <w:szCs w:val="15"/>
              </w:rPr>
              <w:t>Ordinary annual services (Appropriation Act No. 1 and Bill No. 3)</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 xml:space="preserve">230,693 </w:t>
            </w:r>
          </w:p>
        </w:tc>
        <w:tc>
          <w:tcPr>
            <w:tcW w:w="1160" w:type="dxa"/>
            <w:tcBorders>
              <w:top w:val="nil"/>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445,403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452,984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451,806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456,039 </w:t>
            </w:r>
          </w:p>
        </w:tc>
      </w:tr>
      <w:tr w:rsidR="002C4A9F" w:rsidRPr="002C4A9F" w:rsidTr="00271F3E">
        <w:trPr>
          <w:cantSplit/>
          <w:trHeight w:val="390"/>
        </w:trPr>
        <w:tc>
          <w:tcPr>
            <w:tcW w:w="3100" w:type="dxa"/>
            <w:tcBorders>
              <w:top w:val="nil"/>
              <w:left w:val="nil"/>
              <w:bottom w:val="nil"/>
              <w:right w:val="nil"/>
            </w:tcBorders>
            <w:shd w:val="clear" w:color="auto" w:fill="auto"/>
            <w:vAlign w:val="center"/>
            <w:hideMark/>
          </w:tcPr>
          <w:p w:rsidR="002C4A9F" w:rsidRPr="002C4A9F" w:rsidRDefault="002C4A9F" w:rsidP="002C4A9F">
            <w:pPr>
              <w:spacing w:after="0" w:line="240" w:lineRule="auto"/>
              <w:ind w:firstLineChars="100" w:firstLine="150"/>
              <w:jc w:val="left"/>
              <w:rPr>
                <w:rFonts w:ascii="Arial" w:hAnsi="Arial" w:cs="Arial"/>
                <w:sz w:val="15"/>
                <w:szCs w:val="15"/>
              </w:rPr>
            </w:pPr>
            <w:r w:rsidRPr="002C4A9F">
              <w:rPr>
                <w:rFonts w:ascii="Arial" w:hAnsi="Arial" w:cs="Arial"/>
                <w:sz w:val="15"/>
                <w:szCs w:val="15"/>
              </w:rPr>
              <w:t>Other services</w:t>
            </w:r>
            <w:r w:rsidR="00B05D1F">
              <w:rPr>
                <w:rFonts w:ascii="Arial" w:hAnsi="Arial" w:cs="Arial"/>
                <w:sz w:val="15"/>
                <w:szCs w:val="15"/>
              </w:rPr>
              <w:t xml:space="preserve"> </w:t>
            </w:r>
            <w:r w:rsidRPr="002C4A9F">
              <w:rPr>
                <w:rFonts w:ascii="Arial" w:hAnsi="Arial" w:cs="Arial"/>
                <w:sz w:val="15"/>
                <w:szCs w:val="15"/>
              </w:rPr>
              <w:t>(Appropriation Act No. 2 and Bill No. 4)</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 xml:space="preserve">42,251 </w:t>
            </w:r>
          </w:p>
        </w:tc>
        <w:tc>
          <w:tcPr>
            <w:tcW w:w="1160" w:type="dxa"/>
            <w:tcBorders>
              <w:top w:val="nil"/>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42,686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1,539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1,561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1,584 </w:t>
            </w:r>
          </w:p>
        </w:tc>
      </w:tr>
      <w:tr w:rsidR="002C4A9F" w:rsidRPr="002C4A9F" w:rsidTr="00271F3E">
        <w:trPr>
          <w:cantSplit/>
          <w:trHeight w:val="222"/>
        </w:trPr>
        <w:tc>
          <w:tcPr>
            <w:tcW w:w="31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ind w:firstLineChars="100" w:firstLine="150"/>
              <w:jc w:val="left"/>
              <w:rPr>
                <w:rFonts w:ascii="Arial" w:hAnsi="Arial" w:cs="Arial"/>
                <w:sz w:val="15"/>
                <w:szCs w:val="15"/>
              </w:rPr>
            </w:pPr>
            <w:r w:rsidRPr="002C4A9F">
              <w:rPr>
                <w:rFonts w:ascii="Arial" w:hAnsi="Arial" w:cs="Arial"/>
                <w:sz w:val="15"/>
                <w:szCs w:val="15"/>
              </w:rPr>
              <w:t>Special appropriations</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 xml:space="preserve">20,681,080 </w:t>
            </w:r>
          </w:p>
        </w:tc>
        <w:tc>
          <w:tcPr>
            <w:tcW w:w="1160" w:type="dxa"/>
            <w:tcBorders>
              <w:top w:val="nil"/>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24,349,780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25,938,806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27,891,136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29,652,832 </w:t>
            </w:r>
          </w:p>
        </w:tc>
      </w:tr>
      <w:tr w:rsidR="002C4A9F" w:rsidRPr="002C4A9F" w:rsidTr="00271F3E">
        <w:trPr>
          <w:cantSplit/>
          <w:trHeight w:val="222"/>
        </w:trPr>
        <w:tc>
          <w:tcPr>
            <w:tcW w:w="31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ind w:firstLineChars="100" w:firstLine="150"/>
              <w:jc w:val="left"/>
              <w:rPr>
                <w:rFonts w:ascii="Arial" w:hAnsi="Arial" w:cs="Arial"/>
                <w:sz w:val="15"/>
                <w:szCs w:val="15"/>
              </w:rPr>
            </w:pPr>
            <w:r w:rsidRPr="002C4A9F">
              <w:rPr>
                <w:rFonts w:ascii="Arial" w:hAnsi="Arial" w:cs="Arial"/>
                <w:sz w:val="15"/>
                <w:szCs w:val="15"/>
              </w:rPr>
              <w:t>Special accounts</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 xml:space="preserve">70,519 </w:t>
            </w:r>
          </w:p>
        </w:tc>
        <w:tc>
          <w:tcPr>
            <w:tcW w:w="1160" w:type="dxa"/>
            <w:tcBorders>
              <w:top w:val="nil"/>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4,136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578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 </w:t>
            </w:r>
          </w:p>
        </w:tc>
      </w:tr>
      <w:tr w:rsidR="002C4A9F" w:rsidRPr="002C4A9F" w:rsidTr="00271F3E">
        <w:trPr>
          <w:cantSplit/>
          <w:trHeight w:val="222"/>
        </w:trPr>
        <w:tc>
          <w:tcPr>
            <w:tcW w:w="3100" w:type="dxa"/>
            <w:tcBorders>
              <w:top w:val="nil"/>
              <w:left w:val="nil"/>
              <w:bottom w:val="nil"/>
              <w:right w:val="nil"/>
            </w:tcBorders>
            <w:shd w:val="clear" w:color="auto" w:fill="auto"/>
            <w:vAlign w:val="center"/>
            <w:hideMark/>
          </w:tcPr>
          <w:p w:rsidR="002C4A9F" w:rsidRPr="002C4A9F" w:rsidRDefault="002C4A9F" w:rsidP="002C4A9F">
            <w:pPr>
              <w:spacing w:after="0" w:line="240" w:lineRule="auto"/>
              <w:jc w:val="right"/>
              <w:rPr>
                <w:rFonts w:ascii="Arial" w:hAnsi="Arial" w:cs="Arial"/>
                <w:b/>
                <w:bCs/>
                <w:sz w:val="15"/>
                <w:szCs w:val="15"/>
              </w:rPr>
            </w:pPr>
            <w:r w:rsidRPr="002C4A9F">
              <w:rPr>
                <w:rFonts w:ascii="Arial" w:hAnsi="Arial" w:cs="Arial"/>
                <w:b/>
                <w:bCs/>
                <w:sz w:val="15"/>
                <w:szCs w:val="15"/>
              </w:rPr>
              <w:t>Administered total</w:t>
            </w:r>
          </w:p>
        </w:tc>
        <w:tc>
          <w:tcPr>
            <w:tcW w:w="1160" w:type="dxa"/>
            <w:tcBorders>
              <w:top w:val="single" w:sz="4" w:space="0" w:color="auto"/>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 xml:space="preserve">21,024,543 </w:t>
            </w:r>
          </w:p>
        </w:tc>
        <w:tc>
          <w:tcPr>
            <w:tcW w:w="1160" w:type="dxa"/>
            <w:tcBorders>
              <w:top w:val="single" w:sz="4" w:space="0" w:color="auto"/>
              <w:left w:val="nil"/>
              <w:bottom w:val="single" w:sz="4" w:space="0" w:color="auto"/>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24,842,005 </w:t>
            </w:r>
          </w:p>
        </w:tc>
        <w:tc>
          <w:tcPr>
            <w:tcW w:w="1160" w:type="dxa"/>
            <w:tcBorders>
              <w:top w:val="single" w:sz="4" w:space="0" w:color="auto"/>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 xml:space="preserve">26,393,907 </w:t>
            </w:r>
          </w:p>
        </w:tc>
        <w:tc>
          <w:tcPr>
            <w:tcW w:w="1160" w:type="dxa"/>
            <w:tcBorders>
              <w:top w:val="single" w:sz="4" w:space="0" w:color="auto"/>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 xml:space="preserve">28,344,503 </w:t>
            </w:r>
          </w:p>
        </w:tc>
        <w:tc>
          <w:tcPr>
            <w:tcW w:w="1160" w:type="dxa"/>
            <w:tcBorders>
              <w:top w:val="single" w:sz="4" w:space="0" w:color="auto"/>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 xml:space="preserve">30,110,455 </w:t>
            </w:r>
          </w:p>
        </w:tc>
      </w:tr>
      <w:tr w:rsidR="002C4A9F" w:rsidRPr="002C4A9F" w:rsidTr="00271F3E">
        <w:trPr>
          <w:cantSplit/>
          <w:trHeight w:val="222"/>
        </w:trPr>
        <w:tc>
          <w:tcPr>
            <w:tcW w:w="31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r w:rsidRPr="002C4A9F">
              <w:rPr>
                <w:rFonts w:ascii="Arial" w:hAnsi="Arial" w:cs="Arial"/>
                <w:sz w:val="15"/>
                <w:szCs w:val="15"/>
              </w:rPr>
              <w:t>Departmental expenses</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p>
        </w:tc>
        <w:tc>
          <w:tcPr>
            <w:tcW w:w="1160" w:type="dxa"/>
            <w:tcBorders>
              <w:top w:val="nil"/>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5"/>
                <w:szCs w:val="15"/>
              </w:rPr>
            </w:pPr>
          </w:p>
        </w:tc>
      </w:tr>
      <w:tr w:rsidR="002C4A9F" w:rsidRPr="002C4A9F" w:rsidTr="00271F3E">
        <w:trPr>
          <w:cantSplit/>
          <w:trHeight w:val="203"/>
        </w:trPr>
        <w:tc>
          <w:tcPr>
            <w:tcW w:w="31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ind w:firstLineChars="100" w:firstLine="150"/>
              <w:jc w:val="left"/>
              <w:rPr>
                <w:rFonts w:ascii="Arial" w:hAnsi="Arial" w:cs="Arial"/>
                <w:sz w:val="15"/>
                <w:szCs w:val="15"/>
              </w:rPr>
            </w:pPr>
            <w:r w:rsidRPr="002C4A9F">
              <w:rPr>
                <w:rFonts w:ascii="Arial" w:hAnsi="Arial" w:cs="Arial"/>
                <w:sz w:val="15"/>
                <w:szCs w:val="15"/>
              </w:rPr>
              <w:t>Departmental appropriation</w:t>
            </w:r>
          </w:p>
        </w:tc>
        <w:tc>
          <w:tcPr>
            <w:tcW w:w="1160"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 xml:space="preserve">126,694 </w:t>
            </w:r>
          </w:p>
        </w:tc>
        <w:tc>
          <w:tcPr>
            <w:tcW w:w="1160" w:type="dxa"/>
            <w:tcBorders>
              <w:top w:val="nil"/>
              <w:left w:val="nil"/>
              <w:bottom w:val="nil"/>
              <w:right w:val="nil"/>
            </w:tcBorders>
            <w:shd w:val="clear" w:color="000000" w:fill="E6E6E6"/>
            <w:noWrap/>
            <w:vAlign w:val="bottom"/>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160,113 </w:t>
            </w:r>
          </w:p>
        </w:tc>
        <w:tc>
          <w:tcPr>
            <w:tcW w:w="1160"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154,147 </w:t>
            </w:r>
          </w:p>
        </w:tc>
        <w:tc>
          <w:tcPr>
            <w:tcW w:w="1160"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146,790 </w:t>
            </w:r>
          </w:p>
        </w:tc>
        <w:tc>
          <w:tcPr>
            <w:tcW w:w="1160"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141,110 </w:t>
            </w:r>
          </w:p>
        </w:tc>
      </w:tr>
      <w:tr w:rsidR="002C4A9F" w:rsidRPr="002C4A9F" w:rsidTr="00271F3E">
        <w:trPr>
          <w:cantSplit/>
          <w:trHeight w:val="203"/>
        </w:trPr>
        <w:tc>
          <w:tcPr>
            <w:tcW w:w="31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ind w:firstLineChars="100" w:firstLine="150"/>
              <w:jc w:val="left"/>
              <w:rPr>
                <w:rFonts w:ascii="Arial" w:hAnsi="Arial" w:cs="Arial"/>
                <w:sz w:val="15"/>
                <w:szCs w:val="15"/>
              </w:rPr>
            </w:pPr>
            <w:r w:rsidRPr="002C4A9F">
              <w:rPr>
                <w:rFonts w:ascii="Arial" w:hAnsi="Arial" w:cs="Arial"/>
                <w:sz w:val="15"/>
                <w:szCs w:val="15"/>
              </w:rPr>
              <w:t>s 74 Retained revenue receipts</w:t>
            </w:r>
            <w:r w:rsidRPr="002C4A9F">
              <w:rPr>
                <w:rFonts w:ascii="Arial" w:hAnsi="Arial" w:cs="Arial"/>
                <w:sz w:val="17"/>
                <w:szCs w:val="17"/>
                <w:vertAlign w:val="superscript"/>
              </w:rPr>
              <w:t>(d)</w:t>
            </w:r>
          </w:p>
        </w:tc>
        <w:tc>
          <w:tcPr>
            <w:tcW w:w="1160"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 xml:space="preserve">13,075 </w:t>
            </w:r>
          </w:p>
        </w:tc>
        <w:tc>
          <w:tcPr>
            <w:tcW w:w="1160" w:type="dxa"/>
            <w:tcBorders>
              <w:top w:val="nil"/>
              <w:left w:val="nil"/>
              <w:bottom w:val="nil"/>
              <w:right w:val="nil"/>
            </w:tcBorders>
            <w:shd w:val="clear" w:color="000000" w:fill="E6E6E6"/>
            <w:noWrap/>
            <w:vAlign w:val="bottom"/>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5,438 </w:t>
            </w:r>
          </w:p>
        </w:tc>
        <w:tc>
          <w:tcPr>
            <w:tcW w:w="1160"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5,438 </w:t>
            </w:r>
          </w:p>
        </w:tc>
        <w:tc>
          <w:tcPr>
            <w:tcW w:w="1160"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5,438 </w:t>
            </w:r>
          </w:p>
        </w:tc>
        <w:tc>
          <w:tcPr>
            <w:tcW w:w="1160" w:type="dxa"/>
            <w:tcBorders>
              <w:top w:val="nil"/>
              <w:left w:val="nil"/>
              <w:bottom w:val="nil"/>
              <w:right w:val="nil"/>
            </w:tcBorders>
            <w:shd w:val="clear" w:color="auto" w:fill="auto"/>
            <w:noWrap/>
            <w:vAlign w:val="bottom"/>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5,438 </w:t>
            </w:r>
          </w:p>
        </w:tc>
      </w:tr>
      <w:tr w:rsidR="002C4A9F" w:rsidRPr="002C4A9F" w:rsidTr="00271F3E">
        <w:trPr>
          <w:cantSplit/>
          <w:trHeight w:val="492"/>
        </w:trPr>
        <w:tc>
          <w:tcPr>
            <w:tcW w:w="3100" w:type="dxa"/>
            <w:tcBorders>
              <w:top w:val="nil"/>
              <w:left w:val="nil"/>
              <w:bottom w:val="nil"/>
              <w:right w:val="nil"/>
            </w:tcBorders>
            <w:shd w:val="clear" w:color="auto" w:fill="auto"/>
            <w:vAlign w:val="center"/>
            <w:hideMark/>
          </w:tcPr>
          <w:p w:rsidR="002C4A9F" w:rsidRPr="002C4A9F" w:rsidRDefault="002C4A9F" w:rsidP="002C4A9F">
            <w:pPr>
              <w:spacing w:after="0" w:line="240" w:lineRule="auto"/>
              <w:ind w:firstLineChars="100" w:firstLine="150"/>
              <w:jc w:val="left"/>
              <w:rPr>
                <w:rFonts w:ascii="Arial" w:hAnsi="Arial" w:cs="Arial"/>
                <w:sz w:val="15"/>
                <w:szCs w:val="15"/>
              </w:rPr>
            </w:pPr>
            <w:r w:rsidRPr="002C4A9F">
              <w:rPr>
                <w:rFonts w:ascii="Arial" w:hAnsi="Arial" w:cs="Arial"/>
                <w:sz w:val="15"/>
                <w:szCs w:val="15"/>
              </w:rPr>
              <w:t>Expenses not requiring appropriation</w:t>
            </w:r>
            <w:r w:rsidRPr="002C4A9F">
              <w:rPr>
                <w:rFonts w:ascii="Arial" w:hAnsi="Arial" w:cs="Arial"/>
                <w:sz w:val="15"/>
                <w:szCs w:val="15"/>
                <w:vertAlign w:val="superscript"/>
              </w:rPr>
              <w:t>(e)</w:t>
            </w:r>
            <w:r w:rsidRPr="002C4A9F">
              <w:rPr>
                <w:rFonts w:ascii="Arial" w:hAnsi="Arial" w:cs="Arial"/>
                <w:sz w:val="15"/>
                <w:szCs w:val="15"/>
              </w:rPr>
              <w:t xml:space="preserve"> in the Budget year</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 xml:space="preserve">12,992 </w:t>
            </w:r>
          </w:p>
        </w:tc>
        <w:tc>
          <w:tcPr>
            <w:tcW w:w="1160" w:type="dxa"/>
            <w:tcBorders>
              <w:top w:val="nil"/>
              <w:left w:val="nil"/>
              <w:bottom w:val="nil"/>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18,048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19,687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21,250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23,222 </w:t>
            </w:r>
          </w:p>
        </w:tc>
      </w:tr>
      <w:tr w:rsidR="002C4A9F" w:rsidRPr="002C4A9F" w:rsidTr="00271F3E">
        <w:trPr>
          <w:cantSplit/>
          <w:trHeight w:val="225"/>
        </w:trPr>
        <w:tc>
          <w:tcPr>
            <w:tcW w:w="3100" w:type="dxa"/>
            <w:tcBorders>
              <w:top w:val="nil"/>
              <w:left w:val="nil"/>
              <w:bottom w:val="nil"/>
              <w:right w:val="nil"/>
            </w:tcBorders>
            <w:shd w:val="clear" w:color="auto" w:fill="auto"/>
            <w:vAlign w:val="center"/>
            <w:hideMark/>
          </w:tcPr>
          <w:p w:rsidR="002C4A9F" w:rsidRPr="002C4A9F" w:rsidRDefault="002C4A9F" w:rsidP="002C4A9F">
            <w:pPr>
              <w:spacing w:after="0" w:line="240" w:lineRule="auto"/>
              <w:jc w:val="right"/>
              <w:rPr>
                <w:rFonts w:ascii="Arial" w:hAnsi="Arial" w:cs="Arial"/>
                <w:b/>
                <w:bCs/>
                <w:sz w:val="15"/>
                <w:szCs w:val="15"/>
              </w:rPr>
            </w:pPr>
            <w:r w:rsidRPr="002C4A9F">
              <w:rPr>
                <w:rFonts w:ascii="Arial" w:hAnsi="Arial" w:cs="Arial"/>
                <w:b/>
                <w:bCs/>
                <w:sz w:val="15"/>
                <w:szCs w:val="15"/>
              </w:rPr>
              <w:t>Departmental total</w:t>
            </w:r>
          </w:p>
        </w:tc>
        <w:tc>
          <w:tcPr>
            <w:tcW w:w="1160" w:type="dxa"/>
            <w:tcBorders>
              <w:top w:val="single" w:sz="4" w:space="0" w:color="auto"/>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 xml:space="preserve">152,761 </w:t>
            </w:r>
          </w:p>
        </w:tc>
        <w:tc>
          <w:tcPr>
            <w:tcW w:w="1160" w:type="dxa"/>
            <w:tcBorders>
              <w:top w:val="single" w:sz="4" w:space="0" w:color="auto"/>
              <w:left w:val="nil"/>
              <w:bottom w:val="single" w:sz="4" w:space="0" w:color="auto"/>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sz w:val="15"/>
                <w:szCs w:val="15"/>
              </w:rPr>
            </w:pPr>
            <w:r w:rsidRPr="002C4A9F">
              <w:rPr>
                <w:rFonts w:ascii="Arial" w:hAnsi="Arial" w:cs="Arial"/>
                <w:sz w:val="15"/>
                <w:szCs w:val="15"/>
              </w:rPr>
              <w:t xml:space="preserve">183,599 </w:t>
            </w:r>
          </w:p>
        </w:tc>
        <w:tc>
          <w:tcPr>
            <w:tcW w:w="1160" w:type="dxa"/>
            <w:tcBorders>
              <w:top w:val="single" w:sz="4" w:space="0" w:color="auto"/>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 xml:space="preserve">179,272 </w:t>
            </w:r>
          </w:p>
        </w:tc>
        <w:tc>
          <w:tcPr>
            <w:tcW w:w="1160" w:type="dxa"/>
            <w:tcBorders>
              <w:top w:val="single" w:sz="4" w:space="0" w:color="auto"/>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 xml:space="preserve">173,478 </w:t>
            </w:r>
          </w:p>
        </w:tc>
        <w:tc>
          <w:tcPr>
            <w:tcW w:w="1160" w:type="dxa"/>
            <w:tcBorders>
              <w:top w:val="single" w:sz="4" w:space="0" w:color="auto"/>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5"/>
                <w:szCs w:val="15"/>
              </w:rPr>
            </w:pPr>
            <w:r w:rsidRPr="002C4A9F">
              <w:rPr>
                <w:rFonts w:ascii="Arial" w:hAnsi="Arial" w:cs="Arial"/>
                <w:color w:val="000000"/>
                <w:sz w:val="15"/>
                <w:szCs w:val="15"/>
              </w:rPr>
              <w:t xml:space="preserve">169,770 </w:t>
            </w:r>
          </w:p>
        </w:tc>
      </w:tr>
      <w:tr w:rsidR="002C4A9F" w:rsidRPr="002C4A9F" w:rsidTr="00271F3E">
        <w:trPr>
          <w:cantSplit/>
          <w:trHeight w:val="225"/>
        </w:trPr>
        <w:tc>
          <w:tcPr>
            <w:tcW w:w="3100" w:type="dxa"/>
            <w:tcBorders>
              <w:top w:val="nil"/>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b/>
                <w:bCs/>
                <w:color w:val="000000"/>
                <w:sz w:val="15"/>
                <w:szCs w:val="15"/>
              </w:rPr>
            </w:pPr>
            <w:r w:rsidRPr="002C4A9F">
              <w:rPr>
                <w:rFonts w:ascii="Arial" w:hAnsi="Arial" w:cs="Arial"/>
                <w:b/>
                <w:bCs/>
                <w:color w:val="000000"/>
                <w:sz w:val="15"/>
                <w:szCs w:val="15"/>
              </w:rPr>
              <w:t>Total expenses for Outcome 1</w:t>
            </w:r>
          </w:p>
        </w:tc>
        <w:tc>
          <w:tcPr>
            <w:tcW w:w="1160" w:type="dxa"/>
            <w:tcBorders>
              <w:top w:val="single" w:sz="4" w:space="0" w:color="auto"/>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5"/>
                <w:szCs w:val="15"/>
              </w:rPr>
            </w:pPr>
            <w:r w:rsidRPr="002C4A9F">
              <w:rPr>
                <w:rFonts w:ascii="Arial" w:hAnsi="Arial" w:cs="Arial"/>
                <w:b/>
                <w:bCs/>
                <w:color w:val="000000"/>
                <w:sz w:val="15"/>
                <w:szCs w:val="15"/>
              </w:rPr>
              <w:t xml:space="preserve">21,177,304 </w:t>
            </w:r>
          </w:p>
        </w:tc>
        <w:tc>
          <w:tcPr>
            <w:tcW w:w="1160" w:type="dxa"/>
            <w:tcBorders>
              <w:top w:val="single" w:sz="4" w:space="0" w:color="auto"/>
              <w:left w:val="nil"/>
              <w:bottom w:val="single" w:sz="4" w:space="0" w:color="auto"/>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b/>
                <w:bCs/>
                <w:sz w:val="15"/>
                <w:szCs w:val="15"/>
              </w:rPr>
            </w:pPr>
            <w:r w:rsidRPr="002C4A9F">
              <w:rPr>
                <w:rFonts w:ascii="Arial" w:hAnsi="Arial" w:cs="Arial"/>
                <w:b/>
                <w:bCs/>
                <w:sz w:val="15"/>
                <w:szCs w:val="15"/>
              </w:rPr>
              <w:t xml:space="preserve">25,025,604 </w:t>
            </w:r>
          </w:p>
        </w:tc>
        <w:tc>
          <w:tcPr>
            <w:tcW w:w="1160" w:type="dxa"/>
            <w:tcBorders>
              <w:top w:val="single" w:sz="4" w:space="0" w:color="auto"/>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5"/>
                <w:szCs w:val="15"/>
              </w:rPr>
            </w:pPr>
            <w:r w:rsidRPr="002C4A9F">
              <w:rPr>
                <w:rFonts w:ascii="Arial" w:hAnsi="Arial" w:cs="Arial"/>
                <w:b/>
                <w:bCs/>
                <w:color w:val="000000"/>
                <w:sz w:val="15"/>
                <w:szCs w:val="15"/>
              </w:rPr>
              <w:t xml:space="preserve">26,573,179 </w:t>
            </w:r>
          </w:p>
        </w:tc>
        <w:tc>
          <w:tcPr>
            <w:tcW w:w="1160" w:type="dxa"/>
            <w:tcBorders>
              <w:top w:val="single" w:sz="4" w:space="0" w:color="auto"/>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5"/>
                <w:szCs w:val="15"/>
              </w:rPr>
            </w:pPr>
            <w:r w:rsidRPr="002C4A9F">
              <w:rPr>
                <w:rFonts w:ascii="Arial" w:hAnsi="Arial" w:cs="Arial"/>
                <w:b/>
                <w:bCs/>
                <w:color w:val="000000"/>
                <w:sz w:val="15"/>
                <w:szCs w:val="15"/>
              </w:rPr>
              <w:t xml:space="preserve">28,517,981 </w:t>
            </w:r>
          </w:p>
        </w:tc>
        <w:tc>
          <w:tcPr>
            <w:tcW w:w="1160" w:type="dxa"/>
            <w:tcBorders>
              <w:top w:val="single" w:sz="4" w:space="0" w:color="auto"/>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5"/>
                <w:szCs w:val="15"/>
              </w:rPr>
            </w:pPr>
            <w:r w:rsidRPr="002C4A9F">
              <w:rPr>
                <w:rFonts w:ascii="Arial" w:hAnsi="Arial" w:cs="Arial"/>
                <w:b/>
                <w:bCs/>
                <w:color w:val="000000"/>
                <w:sz w:val="15"/>
                <w:szCs w:val="15"/>
              </w:rPr>
              <w:t xml:space="preserve">30,280,225 </w:t>
            </w:r>
          </w:p>
        </w:tc>
      </w:tr>
    </w:tbl>
    <w:p w:rsidR="00217937" w:rsidRDefault="00217937" w:rsidP="00887F49">
      <w:pPr>
        <w:pStyle w:val="ChartGraphic"/>
        <w:rPr>
          <w:noProof w:val="0"/>
          <w:highlight w:val="yellow"/>
        </w:rPr>
      </w:pPr>
    </w:p>
    <w:tbl>
      <w:tblPr>
        <w:tblW w:w="8900" w:type="dxa"/>
        <w:tblInd w:w="93" w:type="dxa"/>
        <w:tblLook w:val="04A0" w:firstRow="1" w:lastRow="0" w:firstColumn="1" w:lastColumn="0" w:noHBand="0" w:noVBand="1"/>
      </w:tblPr>
      <w:tblGrid>
        <w:gridCol w:w="3100"/>
        <w:gridCol w:w="1160"/>
        <w:gridCol w:w="1160"/>
        <w:gridCol w:w="1160"/>
        <w:gridCol w:w="1160"/>
        <w:gridCol w:w="1160"/>
      </w:tblGrid>
      <w:tr w:rsidR="002C4A9F" w:rsidRPr="002C4A9F" w:rsidTr="00383BD1">
        <w:trPr>
          <w:cantSplit/>
          <w:trHeight w:val="1125"/>
          <w:tblHeader/>
        </w:trPr>
        <w:tc>
          <w:tcPr>
            <w:tcW w:w="3100" w:type="dxa"/>
            <w:tcBorders>
              <w:top w:val="single" w:sz="4" w:space="0" w:color="auto"/>
              <w:left w:val="nil"/>
              <w:bottom w:val="nil"/>
              <w:right w:val="nil"/>
            </w:tcBorders>
            <w:shd w:val="clear" w:color="auto" w:fill="auto"/>
            <w:vAlign w:val="center"/>
            <w:hideMark/>
          </w:tcPr>
          <w:p w:rsidR="002C4A9F" w:rsidRPr="002C4A9F" w:rsidRDefault="002C4A9F" w:rsidP="002C4A9F">
            <w:pPr>
              <w:spacing w:after="0" w:line="240" w:lineRule="auto"/>
              <w:jc w:val="left"/>
              <w:rPr>
                <w:rFonts w:ascii="Arial" w:hAnsi="Arial" w:cs="Arial"/>
                <w:b/>
                <w:bCs/>
                <w:color w:val="000000"/>
                <w:sz w:val="16"/>
                <w:szCs w:val="16"/>
              </w:rPr>
            </w:pPr>
            <w:r w:rsidRPr="002C4A9F">
              <w:rPr>
                <w:rFonts w:ascii="Arial" w:hAnsi="Arial" w:cs="Arial"/>
                <w:b/>
                <w:bCs/>
                <w:color w:val="000000"/>
                <w:sz w:val="16"/>
                <w:szCs w:val="16"/>
              </w:rPr>
              <w:t>Movement of administered funds between years</w:t>
            </w:r>
            <w:r w:rsidRPr="002C4A9F">
              <w:rPr>
                <w:rFonts w:ascii="Arial" w:hAnsi="Arial" w:cs="Arial"/>
                <w:b/>
                <w:bCs/>
                <w:color w:val="000000"/>
                <w:sz w:val="16"/>
                <w:szCs w:val="16"/>
                <w:vertAlign w:val="superscript"/>
              </w:rPr>
              <w:t>(f)</w:t>
            </w:r>
          </w:p>
        </w:tc>
        <w:tc>
          <w:tcPr>
            <w:tcW w:w="1160" w:type="dxa"/>
            <w:tcBorders>
              <w:top w:val="single" w:sz="4" w:space="0" w:color="auto"/>
              <w:left w:val="nil"/>
              <w:bottom w:val="single" w:sz="4" w:space="0" w:color="auto"/>
              <w:right w:val="nil"/>
            </w:tcBorders>
            <w:shd w:val="clear" w:color="auto" w:fill="auto"/>
            <w:hideMark/>
          </w:tcPr>
          <w:p w:rsidR="002C4A9F" w:rsidRPr="002C4A9F" w:rsidRDefault="002C4A9F" w:rsidP="002C4A9F">
            <w:pPr>
              <w:spacing w:after="0" w:line="240" w:lineRule="auto"/>
              <w:jc w:val="right"/>
              <w:rPr>
                <w:rFonts w:ascii="Arial" w:hAnsi="Arial" w:cs="Arial"/>
                <w:color w:val="000000"/>
                <w:sz w:val="16"/>
                <w:szCs w:val="16"/>
              </w:rPr>
            </w:pPr>
            <w:r w:rsidRPr="002C4A9F">
              <w:rPr>
                <w:rFonts w:ascii="Arial" w:hAnsi="Arial" w:cs="Arial"/>
                <w:color w:val="000000"/>
                <w:sz w:val="16"/>
                <w:szCs w:val="16"/>
              </w:rPr>
              <w:t>2015–16</w:t>
            </w:r>
            <w:r w:rsidRPr="002C4A9F">
              <w:rPr>
                <w:rFonts w:ascii="Arial" w:hAnsi="Arial" w:cs="Arial"/>
                <w:color w:val="000000"/>
                <w:sz w:val="16"/>
                <w:szCs w:val="16"/>
              </w:rPr>
              <w:br/>
              <w:t>Actual expenses</w:t>
            </w:r>
            <w:r w:rsidRPr="002C4A9F">
              <w:rPr>
                <w:rFonts w:ascii="Arial" w:hAnsi="Arial" w:cs="Arial"/>
                <w:color w:val="000000"/>
                <w:sz w:val="16"/>
                <w:szCs w:val="16"/>
              </w:rPr>
              <w:br/>
            </w:r>
            <w:r w:rsidRPr="002C4A9F">
              <w:rPr>
                <w:rFonts w:ascii="Arial" w:hAnsi="Arial" w:cs="Arial"/>
                <w:color w:val="000000"/>
                <w:sz w:val="16"/>
                <w:szCs w:val="16"/>
              </w:rPr>
              <w:br/>
              <w:t>$'000</w:t>
            </w:r>
          </w:p>
        </w:tc>
        <w:tc>
          <w:tcPr>
            <w:tcW w:w="1160" w:type="dxa"/>
            <w:tcBorders>
              <w:top w:val="single" w:sz="4" w:space="0" w:color="auto"/>
              <w:left w:val="nil"/>
              <w:bottom w:val="single" w:sz="4" w:space="0" w:color="auto"/>
              <w:right w:val="nil"/>
            </w:tcBorders>
            <w:shd w:val="clear" w:color="000000" w:fill="E6E6E6"/>
            <w:hideMark/>
          </w:tcPr>
          <w:p w:rsidR="002C4A9F" w:rsidRPr="002C4A9F" w:rsidRDefault="002C4A9F" w:rsidP="002C4A9F">
            <w:pPr>
              <w:spacing w:after="0" w:line="240" w:lineRule="auto"/>
              <w:jc w:val="right"/>
              <w:rPr>
                <w:rFonts w:ascii="Arial" w:hAnsi="Arial" w:cs="Arial"/>
                <w:color w:val="000000"/>
                <w:sz w:val="16"/>
                <w:szCs w:val="16"/>
              </w:rPr>
            </w:pPr>
            <w:r w:rsidRPr="002C4A9F">
              <w:rPr>
                <w:rFonts w:ascii="Arial" w:hAnsi="Arial" w:cs="Arial"/>
                <w:color w:val="000000"/>
                <w:sz w:val="16"/>
                <w:szCs w:val="16"/>
              </w:rPr>
              <w:t>2016–17</w:t>
            </w:r>
            <w:r w:rsidRPr="002C4A9F">
              <w:rPr>
                <w:rFonts w:ascii="Arial" w:hAnsi="Arial" w:cs="Arial"/>
                <w:color w:val="000000"/>
                <w:sz w:val="16"/>
                <w:szCs w:val="16"/>
              </w:rPr>
              <w:br/>
              <w:t>Revised estimated expenses</w:t>
            </w:r>
            <w:r w:rsidRPr="002C4A9F">
              <w:rPr>
                <w:rFonts w:ascii="Arial" w:hAnsi="Arial" w:cs="Arial"/>
                <w:color w:val="000000"/>
                <w:sz w:val="16"/>
                <w:szCs w:val="16"/>
              </w:rPr>
              <w:br/>
              <w:t>$'000</w:t>
            </w:r>
          </w:p>
        </w:tc>
        <w:tc>
          <w:tcPr>
            <w:tcW w:w="1160" w:type="dxa"/>
            <w:tcBorders>
              <w:top w:val="single" w:sz="4" w:space="0" w:color="auto"/>
              <w:left w:val="nil"/>
              <w:bottom w:val="single" w:sz="4" w:space="0" w:color="auto"/>
              <w:right w:val="nil"/>
            </w:tcBorders>
            <w:shd w:val="clear" w:color="auto" w:fill="auto"/>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2017–18 Forward estimate</w:t>
            </w:r>
            <w:r w:rsidRPr="002C4A9F">
              <w:rPr>
                <w:rFonts w:ascii="Arial" w:hAnsi="Arial" w:cs="Arial"/>
                <w:sz w:val="16"/>
                <w:szCs w:val="16"/>
              </w:rPr>
              <w:br/>
            </w:r>
            <w:r w:rsidRPr="002C4A9F">
              <w:rPr>
                <w:rFonts w:ascii="Arial" w:hAnsi="Arial" w:cs="Arial"/>
                <w:sz w:val="16"/>
                <w:szCs w:val="16"/>
              </w:rPr>
              <w:br/>
              <w:t>$'000</w:t>
            </w:r>
          </w:p>
        </w:tc>
        <w:tc>
          <w:tcPr>
            <w:tcW w:w="1160" w:type="dxa"/>
            <w:tcBorders>
              <w:top w:val="single" w:sz="4" w:space="0" w:color="auto"/>
              <w:left w:val="nil"/>
              <w:bottom w:val="single" w:sz="4" w:space="0" w:color="auto"/>
              <w:right w:val="nil"/>
            </w:tcBorders>
            <w:shd w:val="clear" w:color="auto" w:fill="auto"/>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2018–19 Forward estimate</w:t>
            </w:r>
            <w:r w:rsidRPr="002C4A9F">
              <w:rPr>
                <w:rFonts w:ascii="Arial" w:hAnsi="Arial" w:cs="Arial"/>
                <w:sz w:val="16"/>
                <w:szCs w:val="16"/>
              </w:rPr>
              <w:br/>
            </w:r>
            <w:r w:rsidRPr="002C4A9F">
              <w:rPr>
                <w:rFonts w:ascii="Arial" w:hAnsi="Arial" w:cs="Arial"/>
                <w:sz w:val="16"/>
                <w:szCs w:val="16"/>
              </w:rPr>
              <w:br/>
              <w:t>$'000</w:t>
            </w:r>
          </w:p>
        </w:tc>
        <w:tc>
          <w:tcPr>
            <w:tcW w:w="1160" w:type="dxa"/>
            <w:tcBorders>
              <w:top w:val="single" w:sz="4" w:space="0" w:color="auto"/>
              <w:left w:val="nil"/>
              <w:bottom w:val="single" w:sz="4" w:space="0" w:color="auto"/>
              <w:right w:val="nil"/>
            </w:tcBorders>
            <w:shd w:val="clear" w:color="auto" w:fill="auto"/>
            <w:hideMark/>
          </w:tcPr>
          <w:p w:rsidR="002C4A9F" w:rsidRPr="002C4A9F" w:rsidRDefault="002C4A9F" w:rsidP="002C4A9F">
            <w:pPr>
              <w:spacing w:after="0" w:line="240" w:lineRule="auto"/>
              <w:jc w:val="right"/>
              <w:rPr>
                <w:rFonts w:ascii="Arial" w:hAnsi="Arial" w:cs="Arial"/>
                <w:sz w:val="16"/>
                <w:szCs w:val="16"/>
              </w:rPr>
            </w:pPr>
            <w:r w:rsidRPr="002C4A9F">
              <w:rPr>
                <w:rFonts w:ascii="Arial" w:hAnsi="Arial" w:cs="Arial"/>
                <w:sz w:val="16"/>
                <w:szCs w:val="16"/>
              </w:rPr>
              <w:t>2019–20</w:t>
            </w:r>
            <w:r w:rsidRPr="002C4A9F">
              <w:rPr>
                <w:rFonts w:ascii="Arial" w:hAnsi="Arial" w:cs="Arial"/>
                <w:sz w:val="16"/>
                <w:szCs w:val="16"/>
              </w:rPr>
              <w:br/>
              <w:t>Forward estimate</w:t>
            </w:r>
            <w:r w:rsidRPr="002C4A9F">
              <w:rPr>
                <w:rFonts w:ascii="Arial" w:hAnsi="Arial" w:cs="Arial"/>
                <w:sz w:val="16"/>
                <w:szCs w:val="16"/>
              </w:rPr>
              <w:br/>
            </w:r>
            <w:r w:rsidRPr="002C4A9F">
              <w:rPr>
                <w:rFonts w:ascii="Arial" w:hAnsi="Arial" w:cs="Arial"/>
                <w:sz w:val="16"/>
                <w:szCs w:val="16"/>
              </w:rPr>
              <w:br/>
              <w:t>$'000</w:t>
            </w:r>
          </w:p>
        </w:tc>
      </w:tr>
      <w:tr w:rsidR="002C4A9F" w:rsidRPr="002C4A9F" w:rsidTr="00271F3E">
        <w:trPr>
          <w:cantSplit/>
          <w:trHeight w:val="289"/>
        </w:trPr>
        <w:tc>
          <w:tcPr>
            <w:tcW w:w="310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sz w:val="16"/>
                <w:szCs w:val="16"/>
              </w:rPr>
            </w:pPr>
            <w:r w:rsidRPr="002C4A9F">
              <w:rPr>
                <w:rFonts w:ascii="Arial" w:hAnsi="Arial" w:cs="Arial"/>
                <w:sz w:val="16"/>
                <w:szCs w:val="16"/>
              </w:rPr>
              <w:t>Outcome 1:</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color w:val="000000"/>
                <w:sz w:val="16"/>
                <w:szCs w:val="16"/>
              </w:rPr>
            </w:pPr>
          </w:p>
        </w:tc>
        <w:tc>
          <w:tcPr>
            <w:tcW w:w="1160" w:type="dxa"/>
            <w:tcBorders>
              <w:top w:val="single" w:sz="4" w:space="0" w:color="auto"/>
              <w:left w:val="nil"/>
              <w:bottom w:val="single" w:sz="4" w:space="0" w:color="auto"/>
              <w:right w:val="nil"/>
            </w:tcBorders>
            <w:shd w:val="clear" w:color="000000" w:fill="E6E6E6"/>
            <w:noWrap/>
            <w:vAlign w:val="center"/>
            <w:hideMark/>
          </w:tcPr>
          <w:p w:rsidR="002C4A9F" w:rsidRPr="002C4A9F" w:rsidRDefault="002C4A9F" w:rsidP="002C4A9F">
            <w:pPr>
              <w:spacing w:after="0" w:line="240" w:lineRule="auto"/>
              <w:jc w:val="left"/>
              <w:rPr>
                <w:rFonts w:ascii="Arial" w:hAnsi="Arial" w:cs="Arial"/>
                <w:color w:val="000000"/>
                <w:sz w:val="16"/>
                <w:szCs w:val="16"/>
              </w:rPr>
            </w:pPr>
            <w:r w:rsidRPr="002C4A9F">
              <w:rPr>
                <w:rFonts w:ascii="Arial" w:hAnsi="Arial" w:cs="Arial"/>
                <w:color w:val="000000"/>
                <w:sz w:val="16"/>
                <w:szCs w:val="16"/>
              </w:rPr>
              <w:t> </w:t>
            </w: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color w:val="000000"/>
                <w:sz w:val="16"/>
                <w:szCs w:val="16"/>
              </w:rPr>
            </w:pP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color w:val="000000"/>
                <w:sz w:val="16"/>
                <w:szCs w:val="16"/>
              </w:rPr>
            </w:pPr>
          </w:p>
        </w:tc>
        <w:tc>
          <w:tcPr>
            <w:tcW w:w="1160" w:type="dxa"/>
            <w:tcBorders>
              <w:top w:val="nil"/>
              <w:left w:val="nil"/>
              <w:bottom w:val="nil"/>
              <w:right w:val="nil"/>
            </w:tcBorders>
            <w:shd w:val="clear" w:color="auto" w:fill="auto"/>
            <w:noWrap/>
            <w:vAlign w:val="center"/>
            <w:hideMark/>
          </w:tcPr>
          <w:p w:rsidR="002C4A9F" w:rsidRPr="002C4A9F" w:rsidRDefault="002C4A9F" w:rsidP="002C4A9F">
            <w:pPr>
              <w:spacing w:after="0" w:line="240" w:lineRule="auto"/>
              <w:jc w:val="left"/>
              <w:rPr>
                <w:rFonts w:ascii="Arial" w:hAnsi="Arial" w:cs="Arial"/>
                <w:color w:val="000000"/>
                <w:sz w:val="16"/>
                <w:szCs w:val="16"/>
              </w:rPr>
            </w:pPr>
          </w:p>
        </w:tc>
      </w:tr>
      <w:tr w:rsidR="002C4A9F" w:rsidRPr="002C4A9F" w:rsidTr="00271F3E">
        <w:trPr>
          <w:cantSplit/>
          <w:trHeight w:val="289"/>
        </w:trPr>
        <w:tc>
          <w:tcPr>
            <w:tcW w:w="3100" w:type="dxa"/>
            <w:tcBorders>
              <w:top w:val="nil"/>
              <w:left w:val="nil"/>
              <w:bottom w:val="nil"/>
              <w:right w:val="nil"/>
            </w:tcBorders>
            <w:shd w:val="clear" w:color="auto" w:fill="auto"/>
            <w:vAlign w:val="center"/>
            <w:hideMark/>
          </w:tcPr>
          <w:p w:rsidR="002C4A9F" w:rsidRPr="002C4A9F" w:rsidRDefault="002C4A9F" w:rsidP="002C4A9F">
            <w:pPr>
              <w:spacing w:after="0" w:line="240" w:lineRule="auto"/>
              <w:ind w:firstLineChars="100" w:firstLine="160"/>
              <w:jc w:val="left"/>
              <w:rPr>
                <w:rFonts w:ascii="Arial" w:hAnsi="Arial" w:cs="Arial"/>
                <w:sz w:val="16"/>
                <w:szCs w:val="16"/>
              </w:rPr>
            </w:pPr>
            <w:r w:rsidRPr="002C4A9F">
              <w:rPr>
                <w:rFonts w:ascii="Arial" w:hAnsi="Arial" w:cs="Arial"/>
                <w:sz w:val="16"/>
                <w:szCs w:val="16"/>
              </w:rPr>
              <w:t>Early Years Quality Fund (Special Account)</w:t>
            </w:r>
          </w:p>
        </w:tc>
        <w:tc>
          <w:tcPr>
            <w:tcW w:w="1160" w:type="dxa"/>
            <w:tcBorders>
              <w:top w:val="single" w:sz="4" w:space="0" w:color="auto"/>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color w:val="000000"/>
                <w:sz w:val="16"/>
                <w:szCs w:val="16"/>
              </w:rPr>
            </w:pPr>
            <w:r w:rsidRPr="002C4A9F">
              <w:rPr>
                <w:rFonts w:ascii="Arial" w:hAnsi="Arial" w:cs="Arial"/>
                <w:color w:val="000000"/>
                <w:sz w:val="16"/>
                <w:szCs w:val="16"/>
              </w:rPr>
              <w:t>(1,553)</w:t>
            </w:r>
          </w:p>
        </w:tc>
        <w:tc>
          <w:tcPr>
            <w:tcW w:w="1160" w:type="dxa"/>
            <w:tcBorders>
              <w:top w:val="single" w:sz="4" w:space="0" w:color="auto"/>
              <w:left w:val="nil"/>
              <w:bottom w:val="single" w:sz="4" w:space="0" w:color="auto"/>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color w:val="000000"/>
                <w:sz w:val="16"/>
                <w:szCs w:val="16"/>
              </w:rPr>
            </w:pPr>
            <w:r w:rsidRPr="002C4A9F">
              <w:rPr>
                <w:rFonts w:ascii="Arial" w:hAnsi="Arial" w:cs="Arial"/>
                <w:color w:val="000000"/>
                <w:sz w:val="16"/>
                <w:szCs w:val="16"/>
              </w:rPr>
              <w:t xml:space="preserve">1,553 </w:t>
            </w:r>
          </w:p>
        </w:tc>
        <w:tc>
          <w:tcPr>
            <w:tcW w:w="1160" w:type="dxa"/>
            <w:tcBorders>
              <w:top w:val="single" w:sz="4" w:space="0" w:color="auto"/>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 </w:t>
            </w:r>
          </w:p>
        </w:tc>
        <w:tc>
          <w:tcPr>
            <w:tcW w:w="1160" w:type="dxa"/>
            <w:tcBorders>
              <w:top w:val="single" w:sz="4" w:space="0" w:color="auto"/>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 </w:t>
            </w:r>
          </w:p>
        </w:tc>
        <w:tc>
          <w:tcPr>
            <w:tcW w:w="1160" w:type="dxa"/>
            <w:tcBorders>
              <w:top w:val="single" w:sz="4" w:space="0" w:color="auto"/>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 </w:t>
            </w:r>
          </w:p>
        </w:tc>
      </w:tr>
      <w:tr w:rsidR="002C4A9F" w:rsidRPr="002C4A9F" w:rsidTr="00271F3E">
        <w:trPr>
          <w:cantSplit/>
          <w:trHeight w:val="289"/>
        </w:trPr>
        <w:tc>
          <w:tcPr>
            <w:tcW w:w="3100" w:type="dxa"/>
            <w:tcBorders>
              <w:top w:val="nil"/>
              <w:left w:val="nil"/>
              <w:bottom w:val="single" w:sz="4" w:space="0" w:color="auto"/>
              <w:right w:val="nil"/>
            </w:tcBorders>
            <w:shd w:val="clear" w:color="auto" w:fill="auto"/>
            <w:vAlign w:val="center"/>
            <w:hideMark/>
          </w:tcPr>
          <w:p w:rsidR="002C4A9F" w:rsidRPr="002C4A9F" w:rsidRDefault="002C4A9F" w:rsidP="002C4A9F">
            <w:pPr>
              <w:spacing w:after="0" w:line="240" w:lineRule="auto"/>
              <w:jc w:val="left"/>
              <w:rPr>
                <w:rFonts w:ascii="Arial" w:hAnsi="Arial" w:cs="Arial"/>
                <w:b/>
                <w:bCs/>
                <w:sz w:val="16"/>
                <w:szCs w:val="16"/>
              </w:rPr>
            </w:pPr>
            <w:r w:rsidRPr="002C4A9F">
              <w:rPr>
                <w:rFonts w:ascii="Arial" w:hAnsi="Arial" w:cs="Arial"/>
                <w:b/>
                <w:bCs/>
                <w:sz w:val="16"/>
                <w:szCs w:val="16"/>
              </w:rPr>
              <w:t>Total movement of administered funds</w:t>
            </w:r>
          </w:p>
        </w:tc>
        <w:tc>
          <w:tcPr>
            <w:tcW w:w="1160" w:type="dxa"/>
            <w:tcBorders>
              <w:top w:val="single" w:sz="4" w:space="0" w:color="auto"/>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(1,553)</w:t>
            </w:r>
          </w:p>
        </w:tc>
        <w:tc>
          <w:tcPr>
            <w:tcW w:w="1160" w:type="dxa"/>
            <w:tcBorders>
              <w:top w:val="single" w:sz="4" w:space="0" w:color="auto"/>
              <w:left w:val="nil"/>
              <w:bottom w:val="single" w:sz="4" w:space="0" w:color="auto"/>
              <w:right w:val="nil"/>
            </w:tcBorders>
            <w:shd w:val="clear" w:color="000000" w:fill="E6E6E6"/>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1,553 </w:t>
            </w:r>
          </w:p>
        </w:tc>
        <w:tc>
          <w:tcPr>
            <w:tcW w:w="1160" w:type="dxa"/>
            <w:tcBorders>
              <w:top w:val="single" w:sz="4" w:space="0" w:color="auto"/>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 </w:t>
            </w:r>
          </w:p>
        </w:tc>
        <w:tc>
          <w:tcPr>
            <w:tcW w:w="1160" w:type="dxa"/>
            <w:tcBorders>
              <w:top w:val="single" w:sz="4" w:space="0" w:color="auto"/>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 </w:t>
            </w:r>
          </w:p>
        </w:tc>
        <w:tc>
          <w:tcPr>
            <w:tcW w:w="1160" w:type="dxa"/>
            <w:tcBorders>
              <w:top w:val="single" w:sz="4" w:space="0" w:color="auto"/>
              <w:left w:val="nil"/>
              <w:bottom w:val="single" w:sz="4" w:space="0" w:color="auto"/>
              <w:right w:val="nil"/>
            </w:tcBorders>
            <w:shd w:val="clear" w:color="auto" w:fill="auto"/>
            <w:noWrap/>
            <w:vAlign w:val="center"/>
            <w:hideMark/>
          </w:tcPr>
          <w:p w:rsidR="002C4A9F" w:rsidRPr="002C4A9F" w:rsidRDefault="002C4A9F" w:rsidP="002C4A9F">
            <w:pPr>
              <w:spacing w:after="0" w:line="240" w:lineRule="auto"/>
              <w:jc w:val="right"/>
              <w:rPr>
                <w:rFonts w:ascii="Arial" w:hAnsi="Arial" w:cs="Arial"/>
                <w:b/>
                <w:bCs/>
                <w:color w:val="000000"/>
                <w:sz w:val="16"/>
                <w:szCs w:val="16"/>
              </w:rPr>
            </w:pPr>
            <w:r w:rsidRPr="002C4A9F">
              <w:rPr>
                <w:rFonts w:ascii="Arial" w:hAnsi="Arial" w:cs="Arial"/>
                <w:b/>
                <w:bCs/>
                <w:color w:val="000000"/>
                <w:sz w:val="16"/>
                <w:szCs w:val="16"/>
              </w:rPr>
              <w:t xml:space="preserve">- </w:t>
            </w:r>
          </w:p>
        </w:tc>
      </w:tr>
    </w:tbl>
    <w:p w:rsidR="009F08A5" w:rsidRDefault="009F08A5"/>
    <w:tbl>
      <w:tblPr>
        <w:tblW w:w="5420" w:type="dxa"/>
        <w:tblInd w:w="93" w:type="dxa"/>
        <w:tblLook w:val="04A0" w:firstRow="1" w:lastRow="0" w:firstColumn="1" w:lastColumn="0" w:noHBand="0" w:noVBand="1"/>
      </w:tblPr>
      <w:tblGrid>
        <w:gridCol w:w="3100"/>
        <w:gridCol w:w="1160"/>
        <w:gridCol w:w="1160"/>
      </w:tblGrid>
      <w:tr w:rsidR="009F08A5" w:rsidRPr="002C4A9F" w:rsidTr="009F08A5">
        <w:trPr>
          <w:cantSplit/>
          <w:trHeight w:val="203"/>
          <w:tblHeader/>
        </w:trPr>
        <w:tc>
          <w:tcPr>
            <w:tcW w:w="3100" w:type="dxa"/>
            <w:tcBorders>
              <w:top w:val="single" w:sz="4" w:space="0" w:color="000000"/>
              <w:left w:val="nil"/>
              <w:bottom w:val="nil"/>
              <w:right w:val="nil"/>
            </w:tcBorders>
            <w:shd w:val="clear" w:color="auto" w:fill="auto"/>
            <w:noWrap/>
            <w:vAlign w:val="center"/>
            <w:hideMark/>
          </w:tcPr>
          <w:p w:rsidR="009F08A5" w:rsidRPr="002C4A9F" w:rsidRDefault="009F08A5" w:rsidP="002C4A9F">
            <w:pPr>
              <w:spacing w:after="0" w:line="240" w:lineRule="auto"/>
              <w:jc w:val="left"/>
              <w:rPr>
                <w:rFonts w:ascii="Arial" w:hAnsi="Arial" w:cs="Arial"/>
                <w:color w:val="000000"/>
                <w:sz w:val="16"/>
                <w:szCs w:val="16"/>
              </w:rPr>
            </w:pPr>
            <w:r w:rsidRPr="002C4A9F">
              <w:rPr>
                <w:rFonts w:ascii="Arial" w:hAnsi="Arial" w:cs="Arial"/>
                <w:color w:val="000000"/>
                <w:sz w:val="16"/>
                <w:szCs w:val="16"/>
              </w:rPr>
              <w:t> </w:t>
            </w:r>
          </w:p>
        </w:tc>
        <w:tc>
          <w:tcPr>
            <w:tcW w:w="1160" w:type="dxa"/>
            <w:tcBorders>
              <w:top w:val="single" w:sz="4" w:space="0" w:color="auto"/>
              <w:left w:val="nil"/>
              <w:bottom w:val="single" w:sz="4" w:space="0" w:color="auto"/>
              <w:right w:val="nil"/>
            </w:tcBorders>
            <w:shd w:val="clear" w:color="auto" w:fill="auto"/>
            <w:noWrap/>
            <w:vAlign w:val="center"/>
            <w:hideMark/>
          </w:tcPr>
          <w:p w:rsidR="009F08A5" w:rsidRPr="002C4A9F" w:rsidRDefault="009F08A5" w:rsidP="002C4A9F">
            <w:pPr>
              <w:spacing w:after="0" w:line="240" w:lineRule="auto"/>
              <w:jc w:val="right"/>
              <w:rPr>
                <w:rFonts w:ascii="Arial" w:hAnsi="Arial" w:cs="Arial"/>
                <w:sz w:val="16"/>
                <w:szCs w:val="16"/>
              </w:rPr>
            </w:pPr>
            <w:r w:rsidRPr="002C4A9F">
              <w:rPr>
                <w:rFonts w:ascii="Arial" w:hAnsi="Arial" w:cs="Arial"/>
                <w:sz w:val="16"/>
                <w:szCs w:val="16"/>
              </w:rPr>
              <w:t>2015–16</w:t>
            </w:r>
          </w:p>
        </w:tc>
        <w:tc>
          <w:tcPr>
            <w:tcW w:w="1160" w:type="dxa"/>
            <w:tcBorders>
              <w:top w:val="single" w:sz="4" w:space="0" w:color="auto"/>
              <w:left w:val="nil"/>
              <w:bottom w:val="single" w:sz="4" w:space="0" w:color="auto"/>
              <w:right w:val="nil"/>
            </w:tcBorders>
            <w:shd w:val="clear" w:color="000000" w:fill="E6E6E6"/>
            <w:noWrap/>
            <w:vAlign w:val="center"/>
            <w:hideMark/>
          </w:tcPr>
          <w:p w:rsidR="009F08A5" w:rsidRPr="002C4A9F" w:rsidRDefault="009F08A5" w:rsidP="002C4A9F">
            <w:pPr>
              <w:spacing w:after="0" w:line="240" w:lineRule="auto"/>
              <w:jc w:val="right"/>
              <w:rPr>
                <w:rFonts w:ascii="Arial" w:hAnsi="Arial" w:cs="Arial"/>
                <w:sz w:val="16"/>
                <w:szCs w:val="16"/>
              </w:rPr>
            </w:pPr>
            <w:r w:rsidRPr="002C4A9F">
              <w:rPr>
                <w:rFonts w:ascii="Arial" w:hAnsi="Arial" w:cs="Arial"/>
                <w:sz w:val="16"/>
                <w:szCs w:val="16"/>
              </w:rPr>
              <w:t>2016–17</w:t>
            </w:r>
          </w:p>
        </w:tc>
      </w:tr>
      <w:tr w:rsidR="009F08A5" w:rsidRPr="002C4A9F" w:rsidTr="009F08A5">
        <w:trPr>
          <w:cantSplit/>
          <w:trHeight w:val="338"/>
        </w:trPr>
        <w:tc>
          <w:tcPr>
            <w:tcW w:w="3100" w:type="dxa"/>
            <w:tcBorders>
              <w:top w:val="nil"/>
              <w:left w:val="nil"/>
              <w:bottom w:val="single" w:sz="4" w:space="0" w:color="000000"/>
              <w:right w:val="nil"/>
            </w:tcBorders>
            <w:shd w:val="clear" w:color="auto" w:fill="auto"/>
            <w:noWrap/>
            <w:vAlign w:val="center"/>
            <w:hideMark/>
          </w:tcPr>
          <w:p w:rsidR="009F08A5" w:rsidRPr="002C4A9F" w:rsidRDefault="009F08A5" w:rsidP="002C4A9F">
            <w:pPr>
              <w:spacing w:after="0" w:line="240" w:lineRule="auto"/>
              <w:jc w:val="left"/>
              <w:rPr>
                <w:rFonts w:ascii="Arial" w:hAnsi="Arial" w:cs="Arial"/>
                <w:b/>
                <w:bCs/>
                <w:color w:val="000000"/>
                <w:sz w:val="16"/>
                <w:szCs w:val="16"/>
              </w:rPr>
            </w:pPr>
            <w:r w:rsidRPr="002C4A9F">
              <w:rPr>
                <w:rFonts w:ascii="Arial" w:hAnsi="Arial" w:cs="Arial"/>
                <w:b/>
                <w:bCs/>
                <w:color w:val="000000"/>
                <w:sz w:val="16"/>
                <w:szCs w:val="16"/>
              </w:rPr>
              <w:t>Average staffing level (number)</w:t>
            </w:r>
            <w:r w:rsidRPr="002C4A9F">
              <w:rPr>
                <w:rFonts w:ascii="Arial" w:hAnsi="Arial" w:cs="Arial"/>
                <w:b/>
                <w:bCs/>
                <w:color w:val="000000"/>
                <w:sz w:val="16"/>
                <w:szCs w:val="16"/>
                <w:vertAlign w:val="superscript"/>
              </w:rPr>
              <w:t>(b)</w:t>
            </w:r>
          </w:p>
        </w:tc>
        <w:tc>
          <w:tcPr>
            <w:tcW w:w="1160" w:type="dxa"/>
            <w:tcBorders>
              <w:top w:val="single" w:sz="4" w:space="0" w:color="auto"/>
              <w:left w:val="nil"/>
              <w:bottom w:val="single" w:sz="4" w:space="0" w:color="auto"/>
              <w:right w:val="nil"/>
            </w:tcBorders>
            <w:shd w:val="clear" w:color="auto" w:fill="auto"/>
            <w:noWrap/>
            <w:vAlign w:val="center"/>
            <w:hideMark/>
          </w:tcPr>
          <w:p w:rsidR="009F08A5" w:rsidRPr="002C4A9F" w:rsidRDefault="009F08A5" w:rsidP="002C4A9F">
            <w:pPr>
              <w:spacing w:after="0" w:line="240" w:lineRule="auto"/>
              <w:jc w:val="right"/>
              <w:rPr>
                <w:rFonts w:ascii="Arial" w:hAnsi="Arial" w:cs="Arial"/>
                <w:color w:val="000000"/>
                <w:sz w:val="16"/>
                <w:szCs w:val="16"/>
              </w:rPr>
            </w:pPr>
            <w:r w:rsidRPr="002C4A9F">
              <w:rPr>
                <w:rFonts w:ascii="Arial" w:hAnsi="Arial" w:cs="Arial"/>
                <w:color w:val="000000"/>
                <w:sz w:val="16"/>
                <w:szCs w:val="16"/>
              </w:rPr>
              <w:t xml:space="preserve">694 </w:t>
            </w:r>
          </w:p>
        </w:tc>
        <w:tc>
          <w:tcPr>
            <w:tcW w:w="1160" w:type="dxa"/>
            <w:tcBorders>
              <w:top w:val="single" w:sz="4" w:space="0" w:color="auto"/>
              <w:left w:val="nil"/>
              <w:bottom w:val="single" w:sz="4" w:space="0" w:color="auto"/>
              <w:right w:val="nil"/>
            </w:tcBorders>
            <w:shd w:val="clear" w:color="000000" w:fill="E6E6E6"/>
            <w:noWrap/>
            <w:vAlign w:val="center"/>
            <w:hideMark/>
          </w:tcPr>
          <w:p w:rsidR="009F08A5" w:rsidRPr="002C4A9F" w:rsidRDefault="009F08A5" w:rsidP="002C4A9F">
            <w:pPr>
              <w:spacing w:after="0" w:line="240" w:lineRule="auto"/>
              <w:jc w:val="right"/>
              <w:rPr>
                <w:rFonts w:ascii="Arial" w:hAnsi="Arial" w:cs="Arial"/>
                <w:color w:val="000000"/>
                <w:sz w:val="16"/>
                <w:szCs w:val="16"/>
              </w:rPr>
            </w:pPr>
            <w:r w:rsidRPr="002C4A9F">
              <w:rPr>
                <w:rFonts w:ascii="Arial" w:hAnsi="Arial" w:cs="Arial"/>
                <w:color w:val="000000"/>
                <w:sz w:val="16"/>
                <w:szCs w:val="16"/>
              </w:rPr>
              <w:t xml:space="preserve">927 </w:t>
            </w:r>
          </w:p>
        </w:tc>
      </w:tr>
    </w:tbl>
    <w:p w:rsidR="00E704FA" w:rsidRPr="008C7BC9" w:rsidRDefault="00E704FA" w:rsidP="000402BE">
      <w:pPr>
        <w:pStyle w:val="ChartandTableFootnote"/>
        <w:spacing w:before="60"/>
        <w:jc w:val="left"/>
      </w:pPr>
      <w:r w:rsidRPr="008C7BC9">
        <w:t>(a)</w:t>
      </w:r>
      <w:r w:rsidRPr="008C7BC9">
        <w:tab/>
      </w:r>
      <w:r w:rsidR="006E159B" w:rsidRPr="000C2030">
        <w:t xml:space="preserve">Further information on payments to corporate entities can be found in the "Third Party Payments" section of Table 1.1: </w:t>
      </w:r>
      <w:r w:rsidR="00AF759C">
        <w:t>Department of Education and Training Resource Statement</w:t>
      </w:r>
      <w:r w:rsidRPr="008C7BC9">
        <w:t>.</w:t>
      </w:r>
    </w:p>
    <w:p w:rsidR="00E704FA" w:rsidRPr="008C7BC9" w:rsidRDefault="00E704FA" w:rsidP="000402BE">
      <w:pPr>
        <w:pStyle w:val="ChartandTableFootnote"/>
        <w:jc w:val="left"/>
      </w:pPr>
      <w:r w:rsidRPr="008C7BC9">
        <w:t>(b)</w:t>
      </w:r>
      <w:r w:rsidRPr="008C7BC9">
        <w:tab/>
        <w:t>This special account is funded by Annual Appropriation Bill (No. 1) and receipts from Independent Sources.</w:t>
      </w:r>
    </w:p>
    <w:p w:rsidR="00E704FA" w:rsidRPr="008C7BC9" w:rsidRDefault="00E704FA" w:rsidP="000402BE">
      <w:pPr>
        <w:pStyle w:val="ChartandTableFootnote"/>
        <w:jc w:val="left"/>
      </w:pPr>
      <w:r w:rsidRPr="008C7BC9">
        <w:t>(c)</w:t>
      </w:r>
      <w:r w:rsidRPr="008C7BC9">
        <w:tab/>
        <w:t>Estimated expenses incurred in relation to receipts retained under section 74 of the PGPA Act 2013.</w:t>
      </w:r>
    </w:p>
    <w:p w:rsidR="00572C1F" w:rsidRPr="00572C1F" w:rsidRDefault="00E704FA" w:rsidP="000402BE">
      <w:pPr>
        <w:pStyle w:val="ChartandTableFootnote"/>
        <w:jc w:val="left"/>
      </w:pPr>
      <w:r w:rsidRPr="008C7BC9">
        <w:t>(d)</w:t>
      </w:r>
      <w:r w:rsidRPr="008C7BC9">
        <w:tab/>
      </w:r>
      <w:r w:rsidR="00572C1F" w:rsidRPr="008C7BC9">
        <w:t>Expenses not requiring appropriation in the Budget year are made up of depreciation expenses, amortisati</w:t>
      </w:r>
      <w:r w:rsidR="00572C1F">
        <w:t>on expenses, make good expenses and</w:t>
      </w:r>
      <w:r w:rsidR="00572C1F" w:rsidRPr="008C7BC9">
        <w:t xml:space="preserve"> audit fees</w:t>
      </w:r>
      <w:r w:rsidR="00572C1F">
        <w:t>.</w:t>
      </w:r>
    </w:p>
    <w:p w:rsidR="00E704FA" w:rsidRDefault="00572C1F" w:rsidP="000402BE">
      <w:pPr>
        <w:pStyle w:val="ChartandTableFootnote"/>
        <w:jc w:val="left"/>
      </w:pPr>
      <w:r>
        <w:t>(e)</w:t>
      </w:r>
      <w:r>
        <w:tab/>
      </w:r>
      <w:r w:rsidR="00E704FA" w:rsidRPr="008C7BC9">
        <w:t>Fi</w:t>
      </w:r>
      <w:r w:rsidR="002A50AE">
        <w:t>gures displayed as a negative (shown in parentheses</w:t>
      </w:r>
      <w:r w:rsidR="00E704FA" w:rsidRPr="008C7BC9">
        <w:t>) represent a de</w:t>
      </w:r>
      <w:r w:rsidR="002A50AE">
        <w:t xml:space="preserve">crease in funds and a positive </w:t>
      </w:r>
      <w:r w:rsidR="00E704FA" w:rsidRPr="008C7BC9">
        <w:t>represent an increase in funds.</w:t>
      </w:r>
    </w:p>
    <w:p w:rsidR="00E704FA" w:rsidRPr="008C7BC9" w:rsidRDefault="00E704FA" w:rsidP="000402BE">
      <w:pPr>
        <w:pStyle w:val="ChartandTableFootnote"/>
        <w:jc w:val="left"/>
      </w:pPr>
      <w:r w:rsidRPr="008C7BC9">
        <w:t>Note: Departmental appropriation splits and totals are indicative estimates and may change in the course of the budget year as government priorities change.</w:t>
      </w:r>
    </w:p>
    <w:p w:rsidR="00BC3630" w:rsidRPr="008C7BC9" w:rsidRDefault="00BC3630" w:rsidP="00887F49">
      <w:pPr>
        <w:pStyle w:val="ChartandTableFootnote"/>
      </w:pPr>
    </w:p>
    <w:p w:rsidR="00471967" w:rsidRPr="008C7BC9" w:rsidRDefault="00471967">
      <w:pPr>
        <w:spacing w:after="0" w:line="240" w:lineRule="auto"/>
        <w:jc w:val="left"/>
        <w:rPr>
          <w:rFonts w:ascii="Arial" w:hAnsi="Arial"/>
          <w:b/>
        </w:rPr>
      </w:pPr>
      <w:bookmarkStart w:id="277" w:name="_Ref471918122"/>
      <w:r w:rsidRPr="008C7BC9">
        <w:br w:type="page"/>
      </w:r>
    </w:p>
    <w:p w:rsidR="00217937" w:rsidRPr="008C7BC9" w:rsidRDefault="00217937" w:rsidP="00230C13">
      <w:pPr>
        <w:pStyle w:val="Heading4"/>
        <w:rPr>
          <w:lang w:val="en-AU"/>
        </w:rPr>
      </w:pPr>
      <w:r w:rsidRPr="008C7BC9">
        <w:rPr>
          <w:lang w:val="en-AU"/>
        </w:rPr>
        <w:t xml:space="preserve">Performance criteria for Outcome </w:t>
      </w:r>
      <w:r w:rsidR="005E7AB6" w:rsidRPr="008C7BC9">
        <w:rPr>
          <w:lang w:val="en-AU"/>
        </w:rPr>
        <w:t>2</w:t>
      </w:r>
      <w:bookmarkEnd w:id="277"/>
    </w:p>
    <w:p w:rsidR="007F6A3D" w:rsidRPr="008C7BC9" w:rsidRDefault="007F6A3D" w:rsidP="007F6A3D">
      <w:pPr>
        <w:tabs>
          <w:tab w:val="left" w:pos="709"/>
        </w:tabs>
        <w:jc w:val="left"/>
      </w:pPr>
      <w:r w:rsidRPr="008C7BC9">
        <w:t>This section details changes to performance criteria for Outcome 2 resulting from decisions made since the 2016–17 Budget. For a full outline of all performance criteria associated with Outcome 1 see the Portfolio Budget Statements 2016–17. This section also includes further detail on the program expenses associated with Outcome 2.</w:t>
      </w:r>
    </w:p>
    <w:p w:rsidR="00230C13" w:rsidRPr="008C7BC9" w:rsidRDefault="00230C13" w:rsidP="005B6C80">
      <w:pPr>
        <w:pStyle w:val="Heading5"/>
        <w:rPr>
          <w:lang w:val="en-AU"/>
        </w:rPr>
      </w:pPr>
      <w:r w:rsidRPr="008C7BC9">
        <w:rPr>
          <w:lang w:val="en-AU"/>
        </w:rPr>
        <w:t>Program 2.1: Commonwealth Grants Scheme</w:t>
      </w:r>
    </w:p>
    <w:p w:rsidR="004C4A73" w:rsidRPr="008C7BC9" w:rsidRDefault="00EF18D4" w:rsidP="00EF18D4">
      <w:pPr>
        <w:pStyle w:val="Heading6"/>
        <w:rPr>
          <w:lang w:val="en-AU"/>
        </w:rPr>
      </w:pPr>
      <w:r w:rsidRPr="008C7BC9">
        <w:rPr>
          <w:lang w:val="en-AU"/>
        </w:rPr>
        <w:t>Program expenses 2.1 Commonwealth Grant Scheme</w:t>
      </w:r>
    </w:p>
    <w:tbl>
      <w:tblPr>
        <w:tblW w:w="9072" w:type="dxa"/>
        <w:tblInd w:w="93" w:type="dxa"/>
        <w:tblLook w:val="04A0" w:firstRow="1" w:lastRow="0" w:firstColumn="1" w:lastColumn="0" w:noHBand="0" w:noVBand="1"/>
      </w:tblPr>
      <w:tblGrid>
        <w:gridCol w:w="3402"/>
        <w:gridCol w:w="1134"/>
        <w:gridCol w:w="1134"/>
        <w:gridCol w:w="1134"/>
        <w:gridCol w:w="1134"/>
        <w:gridCol w:w="1134"/>
      </w:tblGrid>
      <w:tr w:rsidR="00462C31" w:rsidRPr="00462C31" w:rsidTr="00383BD1">
        <w:trPr>
          <w:cantSplit/>
          <w:trHeight w:val="1125"/>
          <w:tblHeader/>
        </w:trPr>
        <w:tc>
          <w:tcPr>
            <w:tcW w:w="3402" w:type="dxa"/>
            <w:tcBorders>
              <w:top w:val="single" w:sz="4" w:space="0" w:color="auto"/>
              <w:left w:val="nil"/>
              <w:bottom w:val="nil"/>
              <w:right w:val="nil"/>
            </w:tcBorders>
            <w:shd w:val="clear" w:color="auto" w:fill="auto"/>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 </w:t>
            </w:r>
          </w:p>
        </w:tc>
        <w:tc>
          <w:tcPr>
            <w:tcW w:w="1134" w:type="dxa"/>
            <w:tcBorders>
              <w:top w:val="single" w:sz="4" w:space="0" w:color="auto"/>
              <w:left w:val="nil"/>
              <w:bottom w:val="single" w:sz="4" w:space="0" w:color="auto"/>
              <w:right w:val="nil"/>
            </w:tcBorders>
            <w:shd w:val="clear" w:color="auto" w:fill="auto"/>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2015–16 Actual</w:t>
            </w:r>
            <w:r w:rsidRPr="00462C31">
              <w:rPr>
                <w:rFonts w:ascii="Arial" w:hAnsi="Arial" w:cs="Arial"/>
                <w:sz w:val="16"/>
                <w:szCs w:val="16"/>
              </w:rPr>
              <w:br/>
              <w:t>expenses</w:t>
            </w:r>
            <w:r w:rsidRPr="00462C31">
              <w:rPr>
                <w:rFonts w:ascii="Arial" w:hAnsi="Arial" w:cs="Arial"/>
                <w:sz w:val="16"/>
                <w:szCs w:val="16"/>
              </w:rPr>
              <w:br/>
            </w:r>
            <w:r w:rsidRPr="00462C31">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000000" w:fill="E6E6E6"/>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2016–17 </w:t>
            </w:r>
            <w:r w:rsidRPr="00462C31">
              <w:rPr>
                <w:rFonts w:ascii="Arial" w:hAnsi="Arial" w:cs="Arial"/>
                <w:sz w:val="16"/>
                <w:szCs w:val="16"/>
              </w:rPr>
              <w:br/>
              <w:t>Revised estimated expenses</w:t>
            </w:r>
            <w:r w:rsidRPr="00462C31">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2017–18 Forward estimate</w:t>
            </w:r>
            <w:r w:rsidRPr="00462C31">
              <w:rPr>
                <w:rFonts w:ascii="Arial" w:hAnsi="Arial" w:cs="Arial"/>
                <w:sz w:val="16"/>
                <w:szCs w:val="16"/>
              </w:rPr>
              <w:br/>
            </w:r>
            <w:r w:rsidRPr="00462C31">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2018–19 Forward estimate</w:t>
            </w:r>
            <w:r w:rsidRPr="00462C31">
              <w:rPr>
                <w:rFonts w:ascii="Arial" w:hAnsi="Arial" w:cs="Arial"/>
                <w:sz w:val="16"/>
                <w:szCs w:val="16"/>
              </w:rPr>
              <w:br/>
            </w:r>
            <w:r w:rsidRPr="00462C31">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2019–20</w:t>
            </w:r>
            <w:r w:rsidRPr="00462C31">
              <w:rPr>
                <w:rFonts w:ascii="Arial" w:hAnsi="Arial" w:cs="Arial"/>
                <w:sz w:val="16"/>
                <w:szCs w:val="16"/>
              </w:rPr>
              <w:br/>
              <w:t>Forward estimate</w:t>
            </w:r>
            <w:r w:rsidRPr="00462C31">
              <w:rPr>
                <w:rFonts w:ascii="Arial" w:hAnsi="Arial" w:cs="Arial"/>
                <w:sz w:val="16"/>
                <w:szCs w:val="16"/>
              </w:rPr>
              <w:br/>
            </w:r>
            <w:r w:rsidRPr="00462C31">
              <w:rPr>
                <w:rFonts w:ascii="Arial" w:hAnsi="Arial" w:cs="Arial"/>
                <w:sz w:val="16"/>
                <w:szCs w:val="16"/>
              </w:rPr>
              <w:br/>
              <w:t>$'000</w:t>
            </w:r>
          </w:p>
        </w:tc>
      </w:tr>
      <w:tr w:rsidR="00462C31" w:rsidRPr="00462C31" w:rsidTr="00383BD1">
        <w:trPr>
          <w:cantSplit/>
          <w:trHeight w:val="225"/>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Special Appropriations:</w:t>
            </w: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 </w:t>
            </w: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r>
      <w:tr w:rsidR="00462C31" w:rsidRPr="00462C31" w:rsidTr="00383BD1">
        <w:trPr>
          <w:cantSplit/>
          <w:trHeight w:val="225"/>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ind w:firstLineChars="100" w:firstLine="160"/>
              <w:jc w:val="left"/>
              <w:rPr>
                <w:rFonts w:ascii="Arial" w:hAnsi="Arial" w:cs="Arial"/>
                <w:i/>
                <w:iCs/>
                <w:sz w:val="16"/>
                <w:szCs w:val="16"/>
              </w:rPr>
            </w:pPr>
            <w:r w:rsidRPr="00462C31">
              <w:rPr>
                <w:rFonts w:ascii="Arial" w:hAnsi="Arial" w:cs="Arial"/>
                <w:i/>
                <w:iCs/>
                <w:sz w:val="16"/>
                <w:szCs w:val="16"/>
              </w:rPr>
              <w:t>Higher Education Support Act 2003</w:t>
            </w: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 </w:t>
            </w: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r>
      <w:tr w:rsidR="00462C31" w:rsidRPr="00462C31" w:rsidTr="00383BD1">
        <w:trPr>
          <w:cantSplit/>
          <w:trHeight w:val="225"/>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ind w:firstLineChars="200" w:firstLine="320"/>
              <w:jc w:val="left"/>
              <w:rPr>
                <w:rFonts w:ascii="Arial" w:hAnsi="Arial" w:cs="Arial"/>
                <w:sz w:val="16"/>
                <w:szCs w:val="16"/>
              </w:rPr>
            </w:pPr>
            <w:r w:rsidRPr="00462C31">
              <w:rPr>
                <w:rFonts w:ascii="Arial" w:hAnsi="Arial" w:cs="Arial"/>
                <w:sz w:val="16"/>
                <w:szCs w:val="16"/>
              </w:rPr>
              <w:t>Cluster Fund and Place Loadings</w:t>
            </w: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6,889,155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6,891,649 </w:t>
            </w: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6,736,524 </w:t>
            </w: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6,488,612 </w:t>
            </w: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6,671,345 </w:t>
            </w:r>
          </w:p>
        </w:tc>
      </w:tr>
      <w:tr w:rsidR="00462C31" w:rsidRPr="00462C31" w:rsidTr="00383BD1">
        <w:trPr>
          <w:cantSplit/>
          <w:trHeight w:val="225"/>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ind w:firstLineChars="200" w:firstLine="320"/>
              <w:jc w:val="left"/>
              <w:rPr>
                <w:rFonts w:ascii="Arial" w:hAnsi="Arial" w:cs="Arial"/>
                <w:sz w:val="16"/>
                <w:szCs w:val="16"/>
              </w:rPr>
            </w:pPr>
            <w:r w:rsidRPr="00462C31">
              <w:rPr>
                <w:rFonts w:ascii="Arial" w:hAnsi="Arial" w:cs="Arial"/>
                <w:sz w:val="16"/>
                <w:szCs w:val="16"/>
              </w:rPr>
              <w:t>Regional Loading</w:t>
            </w: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72,148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70,790 </w:t>
            </w: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71,781 </w:t>
            </w: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72,967 </w:t>
            </w: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74,389 </w:t>
            </w:r>
          </w:p>
        </w:tc>
      </w:tr>
      <w:tr w:rsidR="00462C31" w:rsidRPr="00462C31" w:rsidTr="00383BD1">
        <w:trPr>
          <w:cantSplit/>
          <w:trHeight w:val="225"/>
        </w:trPr>
        <w:tc>
          <w:tcPr>
            <w:tcW w:w="3402" w:type="dxa"/>
            <w:tcBorders>
              <w:top w:val="nil"/>
              <w:left w:val="nil"/>
              <w:bottom w:val="single" w:sz="4" w:space="0" w:color="auto"/>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b/>
                <w:bCs/>
                <w:sz w:val="16"/>
                <w:szCs w:val="16"/>
              </w:rPr>
            </w:pPr>
            <w:r w:rsidRPr="00462C31">
              <w:rPr>
                <w:rFonts w:ascii="Arial" w:hAnsi="Arial" w:cs="Arial"/>
                <w:b/>
                <w:bCs/>
                <w:sz w:val="16"/>
                <w:szCs w:val="16"/>
              </w:rPr>
              <w:t>Total expenses for program 2.1</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6,961,303 </w:t>
            </w:r>
          </w:p>
        </w:tc>
        <w:tc>
          <w:tcPr>
            <w:tcW w:w="1134" w:type="dxa"/>
            <w:tcBorders>
              <w:top w:val="single" w:sz="4" w:space="0" w:color="auto"/>
              <w:left w:val="nil"/>
              <w:bottom w:val="single" w:sz="4" w:space="0" w:color="auto"/>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6,962,439 </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6,808,305 </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6,561,579 </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6,745,734 </w:t>
            </w:r>
          </w:p>
        </w:tc>
      </w:tr>
    </w:tbl>
    <w:p w:rsidR="00EF18D4" w:rsidRPr="00214932" w:rsidRDefault="00EF18D4" w:rsidP="004C4A73">
      <w:pPr>
        <w:pStyle w:val="ChartGraphic"/>
        <w:rPr>
          <w:noProof w:val="0"/>
          <w:highlight w:val="yellow"/>
        </w:rPr>
      </w:pPr>
    </w:p>
    <w:p w:rsidR="00230C13" w:rsidRPr="008C7BC9" w:rsidRDefault="00230C13" w:rsidP="005B6C80">
      <w:pPr>
        <w:pStyle w:val="Heading5"/>
        <w:rPr>
          <w:lang w:val="en-AU"/>
        </w:rPr>
      </w:pPr>
      <w:r w:rsidRPr="008C7BC9">
        <w:rPr>
          <w:lang w:val="en-AU"/>
        </w:rPr>
        <w:t>Program 2.2: Higher Ed</w:t>
      </w:r>
      <w:r w:rsidR="0095318A" w:rsidRPr="008C7BC9">
        <w:rPr>
          <w:lang w:val="en-AU"/>
        </w:rPr>
        <w:t>ucation Superannuation Program</w:t>
      </w:r>
    </w:p>
    <w:p w:rsidR="004C4A73" w:rsidRPr="008C7BC9" w:rsidRDefault="006466A7" w:rsidP="006466A7">
      <w:pPr>
        <w:pStyle w:val="Heading6"/>
        <w:rPr>
          <w:lang w:val="en-AU"/>
        </w:rPr>
      </w:pPr>
      <w:r w:rsidRPr="008C7BC9">
        <w:rPr>
          <w:lang w:val="en-AU"/>
        </w:rPr>
        <w:t>Program expenses 2.2 Higher Education Superannuation Program</w:t>
      </w:r>
    </w:p>
    <w:tbl>
      <w:tblPr>
        <w:tblW w:w="9072" w:type="dxa"/>
        <w:tblInd w:w="93" w:type="dxa"/>
        <w:tblLook w:val="04A0" w:firstRow="1" w:lastRow="0" w:firstColumn="1" w:lastColumn="0" w:noHBand="0" w:noVBand="1"/>
      </w:tblPr>
      <w:tblGrid>
        <w:gridCol w:w="3402"/>
        <w:gridCol w:w="1134"/>
        <w:gridCol w:w="1134"/>
        <w:gridCol w:w="1134"/>
        <w:gridCol w:w="1134"/>
        <w:gridCol w:w="1134"/>
      </w:tblGrid>
      <w:tr w:rsidR="00462C31" w:rsidRPr="00462C31" w:rsidTr="00383BD1">
        <w:trPr>
          <w:cantSplit/>
          <w:trHeight w:val="1125"/>
          <w:tblHeader/>
        </w:trPr>
        <w:tc>
          <w:tcPr>
            <w:tcW w:w="3402" w:type="dxa"/>
            <w:tcBorders>
              <w:top w:val="single" w:sz="4" w:space="0" w:color="auto"/>
              <w:left w:val="nil"/>
              <w:bottom w:val="nil"/>
              <w:right w:val="nil"/>
            </w:tcBorders>
            <w:shd w:val="clear" w:color="auto" w:fill="auto"/>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 </w:t>
            </w:r>
          </w:p>
        </w:tc>
        <w:tc>
          <w:tcPr>
            <w:tcW w:w="1134" w:type="dxa"/>
            <w:tcBorders>
              <w:top w:val="single" w:sz="4" w:space="0" w:color="auto"/>
              <w:left w:val="nil"/>
              <w:bottom w:val="single" w:sz="4" w:space="0" w:color="auto"/>
              <w:right w:val="nil"/>
            </w:tcBorders>
            <w:shd w:val="clear" w:color="auto" w:fill="auto"/>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2015–16 Actual</w:t>
            </w:r>
            <w:r w:rsidRPr="00462C31">
              <w:rPr>
                <w:rFonts w:ascii="Arial" w:hAnsi="Arial" w:cs="Arial"/>
                <w:sz w:val="16"/>
                <w:szCs w:val="16"/>
              </w:rPr>
              <w:br/>
              <w:t>expenses</w:t>
            </w:r>
            <w:r w:rsidRPr="00462C31">
              <w:rPr>
                <w:rFonts w:ascii="Arial" w:hAnsi="Arial" w:cs="Arial"/>
                <w:sz w:val="16"/>
                <w:szCs w:val="16"/>
              </w:rPr>
              <w:br/>
            </w:r>
            <w:r w:rsidRPr="00462C31">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000000" w:fill="E6E6E6"/>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2016–17 </w:t>
            </w:r>
            <w:r w:rsidRPr="00462C31">
              <w:rPr>
                <w:rFonts w:ascii="Arial" w:hAnsi="Arial" w:cs="Arial"/>
                <w:sz w:val="16"/>
                <w:szCs w:val="16"/>
              </w:rPr>
              <w:br/>
              <w:t>Revised estimated expenses</w:t>
            </w:r>
            <w:r w:rsidRPr="00462C31">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2017–18 Forward estimate</w:t>
            </w:r>
            <w:r w:rsidRPr="00462C31">
              <w:rPr>
                <w:rFonts w:ascii="Arial" w:hAnsi="Arial" w:cs="Arial"/>
                <w:sz w:val="16"/>
                <w:szCs w:val="16"/>
              </w:rPr>
              <w:br/>
            </w:r>
            <w:r w:rsidRPr="00462C31">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2018–19 Forward estimate</w:t>
            </w:r>
            <w:r w:rsidRPr="00462C31">
              <w:rPr>
                <w:rFonts w:ascii="Arial" w:hAnsi="Arial" w:cs="Arial"/>
                <w:sz w:val="16"/>
                <w:szCs w:val="16"/>
              </w:rPr>
              <w:br/>
            </w:r>
            <w:r w:rsidRPr="00462C31">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2019–20</w:t>
            </w:r>
            <w:r w:rsidRPr="00462C31">
              <w:rPr>
                <w:rFonts w:ascii="Arial" w:hAnsi="Arial" w:cs="Arial"/>
                <w:sz w:val="16"/>
                <w:szCs w:val="16"/>
              </w:rPr>
              <w:br/>
              <w:t>Forward estimate</w:t>
            </w:r>
            <w:r w:rsidRPr="00462C31">
              <w:rPr>
                <w:rFonts w:ascii="Arial" w:hAnsi="Arial" w:cs="Arial"/>
                <w:sz w:val="16"/>
                <w:szCs w:val="16"/>
              </w:rPr>
              <w:br/>
            </w:r>
            <w:r w:rsidRPr="00462C31">
              <w:rPr>
                <w:rFonts w:ascii="Arial" w:hAnsi="Arial" w:cs="Arial"/>
                <w:sz w:val="16"/>
                <w:szCs w:val="16"/>
              </w:rPr>
              <w:br/>
              <w:t>$'000</w:t>
            </w:r>
          </w:p>
        </w:tc>
      </w:tr>
      <w:tr w:rsidR="00462C31" w:rsidRPr="00462C31" w:rsidTr="00383BD1">
        <w:trPr>
          <w:cantSplit/>
          <w:trHeight w:val="225"/>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Special Appropriations:</w:t>
            </w: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000000" w:fill="E6E6E6"/>
            <w:noWrap/>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w:t>
            </w: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r>
      <w:tr w:rsidR="00462C31" w:rsidRPr="00462C31" w:rsidTr="00383BD1">
        <w:trPr>
          <w:cantSplit/>
          <w:trHeight w:val="225"/>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ind w:firstLineChars="100" w:firstLine="160"/>
              <w:jc w:val="left"/>
              <w:rPr>
                <w:rFonts w:ascii="Arial" w:hAnsi="Arial" w:cs="Arial"/>
                <w:i/>
                <w:iCs/>
                <w:sz w:val="16"/>
                <w:szCs w:val="16"/>
              </w:rPr>
            </w:pPr>
            <w:r w:rsidRPr="00462C31">
              <w:rPr>
                <w:rFonts w:ascii="Arial" w:hAnsi="Arial" w:cs="Arial"/>
                <w:i/>
                <w:iCs/>
                <w:sz w:val="16"/>
                <w:szCs w:val="16"/>
              </w:rPr>
              <w:t>Higher Education Support Act 2003</w:t>
            </w: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000000" w:fill="E6E6E6"/>
            <w:noWrap/>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w:t>
            </w: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r>
      <w:tr w:rsidR="00462C31" w:rsidRPr="00462C31" w:rsidTr="00383BD1">
        <w:trPr>
          <w:cantSplit/>
          <w:trHeight w:val="450"/>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ind w:firstLineChars="200" w:firstLine="320"/>
              <w:jc w:val="left"/>
              <w:rPr>
                <w:rFonts w:ascii="Arial" w:hAnsi="Arial" w:cs="Arial"/>
                <w:sz w:val="16"/>
                <w:szCs w:val="16"/>
              </w:rPr>
            </w:pPr>
            <w:r w:rsidRPr="00462C31">
              <w:rPr>
                <w:rFonts w:ascii="Arial" w:hAnsi="Arial" w:cs="Arial"/>
                <w:sz w:val="16"/>
                <w:szCs w:val="16"/>
              </w:rPr>
              <w:t xml:space="preserve">Higher Education Superannuation </w:t>
            </w:r>
            <w:r w:rsidRPr="00462C31">
              <w:rPr>
                <w:rFonts w:ascii="Arial" w:hAnsi="Arial" w:cs="Arial"/>
                <w:sz w:val="16"/>
                <w:szCs w:val="16"/>
              </w:rPr>
              <w:br/>
            </w:r>
            <w:r w:rsidR="00B05D1F">
              <w:rPr>
                <w:rFonts w:ascii="Arial" w:hAnsi="Arial" w:cs="Arial"/>
                <w:sz w:val="16"/>
                <w:szCs w:val="16"/>
              </w:rPr>
              <w:t xml:space="preserve"> </w:t>
            </w:r>
            <w:r w:rsidRPr="00462C31">
              <w:rPr>
                <w:rFonts w:ascii="Arial" w:hAnsi="Arial" w:cs="Arial"/>
                <w:sz w:val="16"/>
                <w:szCs w:val="16"/>
              </w:rPr>
              <w:t>Program</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1,076,295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206,866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202,435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196,047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188,715 </w:t>
            </w:r>
          </w:p>
        </w:tc>
      </w:tr>
      <w:tr w:rsidR="00462C31" w:rsidRPr="00462C31" w:rsidTr="00383BD1">
        <w:trPr>
          <w:cantSplit/>
          <w:trHeight w:val="225"/>
        </w:trPr>
        <w:tc>
          <w:tcPr>
            <w:tcW w:w="3402" w:type="dxa"/>
            <w:tcBorders>
              <w:top w:val="nil"/>
              <w:left w:val="nil"/>
              <w:bottom w:val="single" w:sz="4" w:space="0" w:color="auto"/>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b/>
                <w:bCs/>
                <w:sz w:val="16"/>
                <w:szCs w:val="16"/>
              </w:rPr>
            </w:pPr>
            <w:r w:rsidRPr="00462C31">
              <w:rPr>
                <w:rFonts w:ascii="Arial" w:hAnsi="Arial" w:cs="Arial"/>
                <w:b/>
                <w:bCs/>
                <w:sz w:val="16"/>
                <w:szCs w:val="16"/>
              </w:rPr>
              <w:t>Total expenses for program 2.2</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1,076,295 </w:t>
            </w:r>
          </w:p>
        </w:tc>
        <w:tc>
          <w:tcPr>
            <w:tcW w:w="1134" w:type="dxa"/>
            <w:tcBorders>
              <w:top w:val="single" w:sz="4" w:space="0" w:color="auto"/>
              <w:left w:val="nil"/>
              <w:bottom w:val="single" w:sz="4" w:space="0" w:color="auto"/>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206,866 </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202,435 </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196,047 </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188,715 </w:t>
            </w:r>
          </w:p>
        </w:tc>
      </w:tr>
    </w:tbl>
    <w:p w:rsidR="006466A7" w:rsidRPr="00214932" w:rsidRDefault="006466A7" w:rsidP="004C4A73">
      <w:pPr>
        <w:pStyle w:val="ChartGraphic"/>
        <w:rPr>
          <w:noProof w:val="0"/>
          <w:highlight w:val="yellow"/>
        </w:rPr>
      </w:pPr>
    </w:p>
    <w:p w:rsidR="00230C13" w:rsidRPr="008C7BC9" w:rsidRDefault="00230C13" w:rsidP="005B6C80">
      <w:pPr>
        <w:pStyle w:val="Heading5"/>
        <w:rPr>
          <w:lang w:val="en-AU"/>
        </w:rPr>
      </w:pPr>
      <w:r w:rsidRPr="008C7BC9">
        <w:rPr>
          <w:lang w:val="en-AU"/>
        </w:rPr>
        <w:t>Program 2.3: Higher Education Support</w:t>
      </w:r>
    </w:p>
    <w:p w:rsidR="00DD0D6E" w:rsidRPr="008C7BC9" w:rsidRDefault="00DD0D6E" w:rsidP="00DD0D6E">
      <w:pPr>
        <w:pStyle w:val="Heading6"/>
        <w:rPr>
          <w:lang w:val="en-AU"/>
        </w:rPr>
      </w:pPr>
      <w:r w:rsidRPr="008C7BC9">
        <w:rPr>
          <w:lang w:val="en-AU"/>
        </w:rPr>
        <w:t>Performance Information</w:t>
      </w:r>
      <w:r w:rsidR="00B061FB" w:rsidRPr="008C7BC9">
        <w:rPr>
          <w:lang w:val="en-AU"/>
        </w:rPr>
        <w:t xml:space="preserve"> 2.3</w:t>
      </w:r>
      <w:r w:rsidRPr="008C7BC9">
        <w:rPr>
          <w:lang w:val="en-AU"/>
        </w:rPr>
        <w:t xml:space="preserve"> Higher Education Support</w:t>
      </w:r>
      <w:r w:rsidRPr="008C7BC9">
        <w:rPr>
          <w:rStyle w:val="FootnoteReference"/>
          <w:lang w:val="en-AU"/>
        </w:rPr>
        <w:footnoteReference w:id="4"/>
      </w:r>
    </w:p>
    <w:tbl>
      <w:tblPr>
        <w:tblStyle w:val="TableGrid"/>
        <w:tblW w:w="7929" w:type="dxa"/>
        <w:tblInd w:w="113" w:type="dxa"/>
        <w:tblLayout w:type="fixed"/>
        <w:tblCellMar>
          <w:top w:w="28" w:type="dxa"/>
          <w:left w:w="85" w:type="dxa"/>
          <w:bottom w:w="28" w:type="dxa"/>
          <w:right w:w="85" w:type="dxa"/>
        </w:tblCellMar>
        <w:tblLook w:val="04A0" w:firstRow="1" w:lastRow="0" w:firstColumn="1" w:lastColumn="0" w:noHBand="0" w:noVBand="1"/>
        <w:tblCaption w:val="Quantitative Key Performance Indicators for Programme 5.1"/>
        <w:tblDescription w:val="Table shows the quantitative key performance indicators of the agency for programme 5.1&#10;"/>
      </w:tblPr>
      <w:tblGrid>
        <w:gridCol w:w="1416"/>
        <w:gridCol w:w="2862"/>
        <w:gridCol w:w="3651"/>
      </w:tblGrid>
      <w:tr w:rsidR="00BC7908" w:rsidRPr="008C7BC9" w:rsidTr="00383BD1">
        <w:trPr>
          <w:cantSplit/>
          <w:tblHeader/>
        </w:trPr>
        <w:tc>
          <w:tcPr>
            <w:tcW w:w="1416" w:type="dxa"/>
            <w:tcBorders>
              <w:top w:val="double" w:sz="4" w:space="0" w:color="auto"/>
            </w:tcBorders>
            <w:shd w:val="clear" w:color="auto" w:fill="auto"/>
          </w:tcPr>
          <w:p w:rsidR="00BC7908" w:rsidRPr="008C7BC9" w:rsidRDefault="00BC7908" w:rsidP="00AB13E4">
            <w:pPr>
              <w:pStyle w:val="PBS16TableNormalHeading"/>
              <w:keepNext/>
            </w:pPr>
            <w:r w:rsidRPr="008C7BC9">
              <w:t>Year</w:t>
            </w:r>
          </w:p>
        </w:tc>
        <w:tc>
          <w:tcPr>
            <w:tcW w:w="2862" w:type="dxa"/>
            <w:tcBorders>
              <w:top w:val="double" w:sz="4" w:space="0" w:color="auto"/>
            </w:tcBorders>
            <w:shd w:val="clear" w:color="auto" w:fill="auto"/>
          </w:tcPr>
          <w:p w:rsidR="00BC7908" w:rsidRPr="008C7BC9" w:rsidRDefault="00DD0D6E" w:rsidP="00AB13E4">
            <w:pPr>
              <w:pStyle w:val="PBS16TableNormalHeading"/>
              <w:keepNext/>
            </w:pPr>
            <w:r w:rsidRPr="008C7BC9">
              <w:t>Performance criteria</w:t>
            </w:r>
          </w:p>
        </w:tc>
        <w:tc>
          <w:tcPr>
            <w:tcW w:w="3651" w:type="dxa"/>
            <w:tcBorders>
              <w:top w:val="double" w:sz="4" w:space="0" w:color="auto"/>
            </w:tcBorders>
            <w:shd w:val="clear" w:color="auto" w:fill="auto"/>
          </w:tcPr>
          <w:p w:rsidR="00BC7908" w:rsidRPr="008C7BC9" w:rsidRDefault="00BC7908" w:rsidP="00AB13E4">
            <w:pPr>
              <w:pStyle w:val="PBS16TableNormalHeading"/>
              <w:keepNext/>
            </w:pPr>
            <w:r w:rsidRPr="008C7BC9">
              <w:t>Targets</w:t>
            </w:r>
          </w:p>
        </w:tc>
      </w:tr>
      <w:tr w:rsidR="00BC7908" w:rsidRPr="008C7BC9" w:rsidTr="00271F3E">
        <w:trPr>
          <w:cantSplit/>
        </w:trPr>
        <w:tc>
          <w:tcPr>
            <w:tcW w:w="1416" w:type="dxa"/>
            <w:shd w:val="clear" w:color="auto" w:fill="FFFFFF" w:themeFill="background1"/>
          </w:tcPr>
          <w:p w:rsidR="00BC7908" w:rsidRPr="008C7BC9" w:rsidRDefault="00BC7908" w:rsidP="00AB13E4">
            <w:pPr>
              <w:pStyle w:val="PBS16TableNormal"/>
            </w:pPr>
            <w:r w:rsidRPr="008C7BC9">
              <w:t>2016–17</w:t>
            </w:r>
          </w:p>
        </w:tc>
        <w:tc>
          <w:tcPr>
            <w:tcW w:w="2862" w:type="dxa"/>
            <w:shd w:val="clear" w:color="auto" w:fill="FFFFFF" w:themeFill="background1"/>
          </w:tcPr>
          <w:p w:rsidR="00BC7908" w:rsidRPr="008C7BC9" w:rsidRDefault="00BC3630" w:rsidP="00AB13E4">
            <w:pPr>
              <w:tabs>
                <w:tab w:val="left" w:pos="709"/>
              </w:tabs>
              <w:spacing w:before="60" w:after="60" w:line="240" w:lineRule="auto"/>
              <w:jc w:val="left"/>
              <w:rPr>
                <w:rStyle w:val="BodyTextChar"/>
                <w:rFonts w:ascii="Arial" w:hAnsi="Arial" w:cs="Arial"/>
                <w:sz w:val="16"/>
                <w:szCs w:val="16"/>
                <w:lang w:val="en-AU"/>
              </w:rPr>
            </w:pPr>
            <w:r w:rsidRPr="008C7BC9">
              <w:rPr>
                <w:rStyle w:val="BodyTextChar"/>
                <w:rFonts w:ascii="Arial" w:hAnsi="Arial" w:cs="Arial"/>
                <w:sz w:val="16"/>
                <w:szCs w:val="16"/>
                <w:lang w:val="en-AU"/>
              </w:rPr>
              <w:t>n/a</w:t>
            </w:r>
          </w:p>
        </w:tc>
        <w:tc>
          <w:tcPr>
            <w:tcW w:w="3651" w:type="dxa"/>
            <w:shd w:val="clear" w:color="auto" w:fill="FFFFFF" w:themeFill="background1"/>
          </w:tcPr>
          <w:p w:rsidR="003C384C" w:rsidRPr="008C7BC9" w:rsidRDefault="003C384C" w:rsidP="00AB13E4">
            <w:pPr>
              <w:tabs>
                <w:tab w:val="left" w:pos="709"/>
              </w:tabs>
              <w:spacing w:before="60" w:after="60" w:line="240" w:lineRule="auto"/>
              <w:jc w:val="left"/>
              <w:rPr>
                <w:rStyle w:val="BodyTextChar"/>
                <w:rFonts w:ascii="Arial" w:hAnsi="Arial" w:cs="Arial"/>
                <w:sz w:val="16"/>
                <w:szCs w:val="16"/>
                <w:u w:val="single"/>
                <w:lang w:val="en-AU"/>
              </w:rPr>
            </w:pPr>
            <w:r w:rsidRPr="008C7BC9">
              <w:rPr>
                <w:rStyle w:val="BodyTextChar"/>
                <w:rFonts w:ascii="Arial" w:hAnsi="Arial" w:cs="Arial"/>
                <w:sz w:val="16"/>
                <w:szCs w:val="16"/>
                <w:u w:val="single"/>
                <w:lang w:val="en-AU"/>
              </w:rPr>
              <w:t>Supporting STEM careers</w:t>
            </w:r>
          </w:p>
          <w:p w:rsidR="00EC09F6" w:rsidRPr="008C7BC9" w:rsidRDefault="009616C8" w:rsidP="009616C8">
            <w:pPr>
              <w:pStyle w:val="PBS16TableListBullet"/>
              <w:numPr>
                <w:ilvl w:val="0"/>
                <w:numId w:val="26"/>
              </w:numPr>
              <w:ind w:left="318" w:hanging="284"/>
              <w:rPr>
                <w:rStyle w:val="BodyTextChar"/>
                <w:rFonts w:ascii="Arial" w:hAnsi="Arial"/>
                <w:i/>
                <w:sz w:val="16"/>
                <w:szCs w:val="16"/>
                <w:lang w:val="en-AU"/>
              </w:rPr>
            </w:pPr>
            <w:r w:rsidRPr="008C7BC9">
              <w:rPr>
                <w:i/>
              </w:rPr>
              <w:t>100</w:t>
            </w:r>
            <w:r w:rsidR="00BC7908" w:rsidRPr="008C7BC9">
              <w:rPr>
                <w:rStyle w:val="BodyTextChar"/>
                <w:rFonts w:ascii="Arial" w:hAnsi="Arial"/>
                <w:i/>
                <w:sz w:val="16"/>
                <w:szCs w:val="16"/>
                <w:lang w:val="en-AU"/>
              </w:rPr>
              <w:t xml:space="preserve"> </w:t>
            </w:r>
            <w:r w:rsidR="00BC3630" w:rsidRPr="008C7BC9">
              <w:rPr>
                <w:rStyle w:val="BodyTextChar"/>
                <w:rFonts w:ascii="Arial" w:hAnsi="Arial"/>
                <w:i/>
                <w:sz w:val="16"/>
                <w:szCs w:val="16"/>
                <w:lang w:val="en-AU"/>
              </w:rPr>
              <w:t>i</w:t>
            </w:r>
            <w:r w:rsidR="00BC7908" w:rsidRPr="008C7BC9">
              <w:rPr>
                <w:rStyle w:val="BodyTextChar"/>
                <w:rFonts w:ascii="Arial" w:hAnsi="Arial"/>
                <w:i/>
                <w:sz w:val="16"/>
                <w:szCs w:val="16"/>
                <w:lang w:val="en-AU"/>
              </w:rPr>
              <w:t xml:space="preserve">ndustry based PhD internships </w:t>
            </w:r>
          </w:p>
        </w:tc>
      </w:tr>
      <w:tr w:rsidR="00BC7908" w:rsidRPr="008C7BC9" w:rsidTr="00271F3E">
        <w:trPr>
          <w:cantSplit/>
        </w:trPr>
        <w:tc>
          <w:tcPr>
            <w:tcW w:w="1416" w:type="dxa"/>
            <w:shd w:val="clear" w:color="auto" w:fill="FFFFFF" w:themeFill="background1"/>
          </w:tcPr>
          <w:p w:rsidR="00BC7908" w:rsidRPr="008C7BC9" w:rsidRDefault="00BC7908" w:rsidP="00AB13E4">
            <w:pPr>
              <w:pStyle w:val="PBS16TableNormal"/>
            </w:pPr>
            <w:r w:rsidRPr="008C7BC9">
              <w:t>2017–18 and beyond</w:t>
            </w:r>
          </w:p>
        </w:tc>
        <w:tc>
          <w:tcPr>
            <w:tcW w:w="2862" w:type="dxa"/>
            <w:shd w:val="clear" w:color="auto" w:fill="FFFFFF" w:themeFill="background1"/>
          </w:tcPr>
          <w:p w:rsidR="003C384C" w:rsidRPr="008C7BC9" w:rsidRDefault="003C384C" w:rsidP="00AB13E4">
            <w:pPr>
              <w:tabs>
                <w:tab w:val="left" w:pos="709"/>
              </w:tabs>
              <w:spacing w:before="60" w:after="60" w:line="240" w:lineRule="auto"/>
              <w:jc w:val="left"/>
              <w:rPr>
                <w:rStyle w:val="BodyTextChar"/>
                <w:rFonts w:ascii="Arial" w:hAnsi="Arial" w:cs="Arial"/>
                <w:sz w:val="16"/>
                <w:szCs w:val="16"/>
                <w:u w:val="single"/>
                <w:lang w:val="en-AU"/>
              </w:rPr>
            </w:pPr>
            <w:r w:rsidRPr="008C7BC9">
              <w:rPr>
                <w:rStyle w:val="BodyTextChar"/>
                <w:rFonts w:ascii="Arial" w:hAnsi="Arial" w:cs="Arial"/>
                <w:sz w:val="16"/>
                <w:szCs w:val="16"/>
                <w:u w:val="single"/>
                <w:lang w:val="en-AU"/>
              </w:rPr>
              <w:t>Diversity and structural reform</w:t>
            </w:r>
          </w:p>
          <w:p w:rsidR="00BC7908" w:rsidRPr="008C7BC9" w:rsidRDefault="00BC7908" w:rsidP="009616C8">
            <w:pPr>
              <w:tabs>
                <w:tab w:val="left" w:pos="709"/>
              </w:tabs>
              <w:spacing w:before="60" w:after="60" w:line="240" w:lineRule="auto"/>
              <w:jc w:val="left"/>
              <w:rPr>
                <w:rStyle w:val="BodyTextChar"/>
                <w:rFonts w:ascii="Arial" w:hAnsi="Arial" w:cs="Arial"/>
                <w:i/>
                <w:sz w:val="16"/>
                <w:szCs w:val="16"/>
                <w:lang w:val="en-AU"/>
              </w:rPr>
            </w:pPr>
            <w:r w:rsidRPr="008C7BC9">
              <w:rPr>
                <w:rStyle w:val="BodyTextChar"/>
                <w:rFonts w:ascii="Arial" w:hAnsi="Arial" w:cs="Arial"/>
                <w:i/>
                <w:sz w:val="16"/>
                <w:szCs w:val="16"/>
                <w:lang w:val="en-AU"/>
              </w:rPr>
              <w:t>Grant supports Deakin University to reform its Warrnambool campus to better meet the needs of local students and employers</w:t>
            </w:r>
          </w:p>
        </w:tc>
        <w:tc>
          <w:tcPr>
            <w:tcW w:w="3651" w:type="dxa"/>
            <w:shd w:val="clear" w:color="auto" w:fill="FFFFFF" w:themeFill="background1"/>
          </w:tcPr>
          <w:p w:rsidR="003C384C" w:rsidRPr="008C7BC9" w:rsidRDefault="003C384C" w:rsidP="003C384C">
            <w:pPr>
              <w:tabs>
                <w:tab w:val="left" w:pos="709"/>
              </w:tabs>
              <w:spacing w:before="60" w:after="60" w:line="240" w:lineRule="auto"/>
              <w:jc w:val="left"/>
              <w:rPr>
                <w:rStyle w:val="BodyTextChar"/>
                <w:rFonts w:ascii="Arial" w:hAnsi="Arial" w:cs="Arial"/>
                <w:sz w:val="16"/>
                <w:szCs w:val="16"/>
                <w:u w:val="single"/>
                <w:lang w:val="en-AU"/>
              </w:rPr>
            </w:pPr>
            <w:r w:rsidRPr="008C7BC9">
              <w:rPr>
                <w:rStyle w:val="BodyTextChar"/>
                <w:rFonts w:ascii="Arial" w:hAnsi="Arial" w:cs="Arial"/>
                <w:sz w:val="16"/>
                <w:szCs w:val="16"/>
                <w:u w:val="single"/>
                <w:lang w:val="en-AU"/>
              </w:rPr>
              <w:t>Supporting STEM careers</w:t>
            </w:r>
          </w:p>
          <w:p w:rsidR="00BC7908" w:rsidRPr="008C7BC9" w:rsidRDefault="00BC7908" w:rsidP="00AB13E4">
            <w:pPr>
              <w:pStyle w:val="PBS16TableListBullet"/>
              <w:ind w:left="34"/>
              <w:rPr>
                <w:i/>
              </w:rPr>
            </w:pPr>
            <w:r w:rsidRPr="008C7BC9">
              <w:rPr>
                <w:i/>
              </w:rPr>
              <w:t xml:space="preserve">Industry based PhD internships </w:t>
            </w:r>
          </w:p>
          <w:p w:rsidR="00BC7908" w:rsidRPr="008C7BC9" w:rsidRDefault="009616C8" w:rsidP="00BC7908">
            <w:pPr>
              <w:pStyle w:val="PBS16TableListBullet"/>
              <w:numPr>
                <w:ilvl w:val="0"/>
                <w:numId w:val="26"/>
              </w:numPr>
              <w:ind w:left="318" w:hanging="284"/>
              <w:rPr>
                <w:i/>
              </w:rPr>
            </w:pPr>
            <w:r w:rsidRPr="008C7BC9">
              <w:rPr>
                <w:i/>
              </w:rPr>
              <w:t>200</w:t>
            </w:r>
            <w:r w:rsidR="00BC7908" w:rsidRPr="008C7BC9">
              <w:rPr>
                <w:i/>
              </w:rPr>
              <w:t xml:space="preserve"> in 2017–18</w:t>
            </w:r>
          </w:p>
          <w:p w:rsidR="00BC7908" w:rsidRPr="008C7BC9" w:rsidRDefault="009616C8" w:rsidP="00BC7908">
            <w:pPr>
              <w:pStyle w:val="PBS16TableListBullet"/>
              <w:numPr>
                <w:ilvl w:val="0"/>
                <w:numId w:val="26"/>
              </w:numPr>
              <w:ind w:left="318" w:hanging="284"/>
              <w:rPr>
                <w:i/>
              </w:rPr>
            </w:pPr>
            <w:r w:rsidRPr="008C7BC9">
              <w:rPr>
                <w:i/>
              </w:rPr>
              <w:t>400</w:t>
            </w:r>
            <w:r w:rsidR="00BC7908" w:rsidRPr="008C7BC9">
              <w:rPr>
                <w:i/>
              </w:rPr>
              <w:t xml:space="preserve"> in 2018–19</w:t>
            </w:r>
          </w:p>
          <w:p w:rsidR="00EC09F6" w:rsidRPr="008C7BC9" w:rsidRDefault="009616C8" w:rsidP="009616C8">
            <w:pPr>
              <w:pStyle w:val="PBS16TableListBullet"/>
              <w:numPr>
                <w:ilvl w:val="0"/>
                <w:numId w:val="26"/>
              </w:numPr>
              <w:ind w:left="318" w:hanging="284"/>
              <w:rPr>
                <w:i/>
              </w:rPr>
            </w:pPr>
            <w:r w:rsidRPr="008C7BC9">
              <w:rPr>
                <w:i/>
              </w:rPr>
              <w:t>700</w:t>
            </w:r>
            <w:r w:rsidR="00BC7908" w:rsidRPr="008C7BC9">
              <w:rPr>
                <w:i/>
              </w:rPr>
              <w:t xml:space="preserve"> in 2019–20</w:t>
            </w:r>
          </w:p>
        </w:tc>
      </w:tr>
    </w:tbl>
    <w:p w:rsidR="005C1CD6" w:rsidRDefault="00831B44" w:rsidP="00831B44">
      <w:pPr>
        <w:pStyle w:val="Heading6"/>
        <w:rPr>
          <w:lang w:val="en-AU"/>
        </w:rPr>
      </w:pPr>
      <w:r w:rsidRPr="008C7BC9">
        <w:t>Purpose</w:t>
      </w:r>
    </w:p>
    <w:p w:rsidR="00831B44" w:rsidRPr="005C1CD6" w:rsidRDefault="00831B44" w:rsidP="005C1CD6">
      <w:pPr>
        <w:keepNext/>
        <w:rPr>
          <w:rFonts w:eastAsia="Cambria"/>
          <w:b/>
        </w:rPr>
      </w:pPr>
      <w:r w:rsidRPr="005C1CD6">
        <w:rPr>
          <w:rFonts w:eastAsia="Cambria"/>
          <w:b/>
        </w:rPr>
        <w:t>Department of Education and Training Corporate Plan 2016–2020</w:t>
      </w:r>
    </w:p>
    <w:p w:rsidR="00831B44" w:rsidRPr="00831B44" w:rsidRDefault="00831B44" w:rsidP="00831B44">
      <w:pPr>
        <w:pStyle w:val="ListParagraph"/>
        <w:numPr>
          <w:ilvl w:val="0"/>
          <w:numId w:val="32"/>
        </w:numPr>
      </w:pPr>
      <w:r w:rsidRPr="00831B44">
        <w:t>Goal 3: World-class tertiary education and research</w:t>
      </w:r>
    </w:p>
    <w:p w:rsidR="00831B44" w:rsidRPr="008C7BC9" w:rsidRDefault="00831B44" w:rsidP="00831B44">
      <w:pPr>
        <w:pStyle w:val="Heading6"/>
        <w:rPr>
          <w:rFonts w:eastAsia="Cambria"/>
        </w:rPr>
      </w:pPr>
      <w:r w:rsidRPr="008C7BC9">
        <w:rPr>
          <w:rFonts w:eastAsia="Cambria"/>
        </w:rPr>
        <w:t>Measures impacting program 2.3 since the 2016–17 Budget:</w:t>
      </w:r>
    </w:p>
    <w:p w:rsidR="00831B44" w:rsidRPr="00831B44" w:rsidRDefault="00831B44" w:rsidP="00831B44">
      <w:pPr>
        <w:pStyle w:val="ListParagraph"/>
        <w:numPr>
          <w:ilvl w:val="0"/>
          <w:numId w:val="32"/>
        </w:numPr>
      </w:pPr>
      <w:r w:rsidRPr="00831B44">
        <w:t>Jobs and Growth in Tasmania—University of Tasmania</w:t>
      </w:r>
      <w:r w:rsidRPr="00831B44">
        <w:footnoteReference w:id="5"/>
      </w:r>
    </w:p>
    <w:p w:rsidR="00831B44" w:rsidRPr="00831B44" w:rsidRDefault="00831B44" w:rsidP="00831B44">
      <w:pPr>
        <w:pStyle w:val="ListParagraph"/>
        <w:numPr>
          <w:ilvl w:val="0"/>
          <w:numId w:val="32"/>
        </w:numPr>
      </w:pPr>
      <w:r w:rsidRPr="00831B44">
        <w:t>Support for Deakin University’s Warrnambool Campus</w:t>
      </w:r>
    </w:p>
    <w:p w:rsidR="00831B44" w:rsidRPr="00831B44" w:rsidRDefault="00831B44" w:rsidP="00831B44">
      <w:pPr>
        <w:pStyle w:val="ListParagraph"/>
        <w:numPr>
          <w:ilvl w:val="0"/>
          <w:numId w:val="32"/>
        </w:numPr>
      </w:pPr>
      <w:r w:rsidRPr="00831B44">
        <w:t>Supporting more women into STEM careers (AMSI Intern)</w:t>
      </w:r>
    </w:p>
    <w:p w:rsidR="00BC7908" w:rsidRPr="008C7BC9" w:rsidRDefault="00BC7908" w:rsidP="0088186D">
      <w:pPr>
        <w:pStyle w:val="ChartandTableFootnote"/>
      </w:pPr>
    </w:p>
    <w:p w:rsidR="00BC7908" w:rsidRPr="008C7BC9" w:rsidRDefault="006466A7" w:rsidP="006466A7">
      <w:pPr>
        <w:pStyle w:val="Heading6"/>
        <w:rPr>
          <w:lang w:val="en-AU"/>
        </w:rPr>
      </w:pPr>
      <w:r w:rsidRPr="008C7BC9">
        <w:rPr>
          <w:lang w:val="en-AU"/>
        </w:rPr>
        <w:t>Program expenses 2.3 Higher Education Support</w:t>
      </w:r>
    </w:p>
    <w:tbl>
      <w:tblPr>
        <w:tblW w:w="9072" w:type="dxa"/>
        <w:tblInd w:w="93" w:type="dxa"/>
        <w:tblLook w:val="04A0" w:firstRow="1" w:lastRow="0" w:firstColumn="1" w:lastColumn="0" w:noHBand="0" w:noVBand="1"/>
      </w:tblPr>
      <w:tblGrid>
        <w:gridCol w:w="3402"/>
        <w:gridCol w:w="1134"/>
        <w:gridCol w:w="1134"/>
        <w:gridCol w:w="1134"/>
        <w:gridCol w:w="1134"/>
        <w:gridCol w:w="1134"/>
      </w:tblGrid>
      <w:tr w:rsidR="00462C31" w:rsidRPr="00462C31" w:rsidTr="00383BD1">
        <w:trPr>
          <w:cantSplit/>
          <w:trHeight w:val="1125"/>
          <w:tblHeader/>
        </w:trPr>
        <w:tc>
          <w:tcPr>
            <w:tcW w:w="3402" w:type="dxa"/>
            <w:tcBorders>
              <w:top w:val="single" w:sz="4" w:space="0" w:color="auto"/>
              <w:left w:val="nil"/>
              <w:bottom w:val="nil"/>
              <w:right w:val="nil"/>
            </w:tcBorders>
            <w:shd w:val="clear" w:color="auto" w:fill="auto"/>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 </w:t>
            </w:r>
          </w:p>
        </w:tc>
        <w:tc>
          <w:tcPr>
            <w:tcW w:w="1134" w:type="dxa"/>
            <w:tcBorders>
              <w:top w:val="single" w:sz="4" w:space="0" w:color="auto"/>
              <w:left w:val="nil"/>
              <w:bottom w:val="single" w:sz="4" w:space="0" w:color="auto"/>
              <w:right w:val="nil"/>
            </w:tcBorders>
            <w:shd w:val="clear" w:color="auto" w:fill="auto"/>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2015–16 Actual</w:t>
            </w:r>
            <w:r w:rsidRPr="00462C31">
              <w:rPr>
                <w:rFonts w:ascii="Arial" w:hAnsi="Arial" w:cs="Arial"/>
                <w:sz w:val="16"/>
                <w:szCs w:val="16"/>
              </w:rPr>
              <w:br/>
              <w:t>expenses</w:t>
            </w:r>
            <w:r w:rsidRPr="00462C31">
              <w:rPr>
                <w:rFonts w:ascii="Arial" w:hAnsi="Arial" w:cs="Arial"/>
                <w:sz w:val="16"/>
                <w:szCs w:val="16"/>
              </w:rPr>
              <w:br/>
            </w:r>
            <w:r w:rsidRPr="00462C31">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000000" w:fill="E6E6E6"/>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2016–17 </w:t>
            </w:r>
            <w:r w:rsidRPr="00462C31">
              <w:rPr>
                <w:rFonts w:ascii="Arial" w:hAnsi="Arial" w:cs="Arial"/>
                <w:sz w:val="16"/>
                <w:szCs w:val="16"/>
              </w:rPr>
              <w:br/>
              <w:t>Revised estimated expenses</w:t>
            </w:r>
            <w:r w:rsidRPr="00462C31">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2017–18 Forward estimate</w:t>
            </w:r>
            <w:r w:rsidRPr="00462C31">
              <w:rPr>
                <w:rFonts w:ascii="Arial" w:hAnsi="Arial" w:cs="Arial"/>
                <w:sz w:val="16"/>
                <w:szCs w:val="16"/>
              </w:rPr>
              <w:br/>
            </w:r>
            <w:r w:rsidRPr="00462C31">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2018–19 Forward estimate</w:t>
            </w:r>
            <w:r w:rsidRPr="00462C31">
              <w:rPr>
                <w:rFonts w:ascii="Arial" w:hAnsi="Arial" w:cs="Arial"/>
                <w:sz w:val="16"/>
                <w:szCs w:val="16"/>
              </w:rPr>
              <w:br/>
            </w:r>
            <w:r w:rsidRPr="00462C31">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2019–20</w:t>
            </w:r>
            <w:r w:rsidRPr="00462C31">
              <w:rPr>
                <w:rFonts w:ascii="Arial" w:hAnsi="Arial" w:cs="Arial"/>
                <w:sz w:val="16"/>
                <w:szCs w:val="16"/>
              </w:rPr>
              <w:br/>
              <w:t>Forward estimate</w:t>
            </w:r>
            <w:r w:rsidRPr="00462C31">
              <w:rPr>
                <w:rFonts w:ascii="Arial" w:hAnsi="Arial" w:cs="Arial"/>
                <w:sz w:val="16"/>
                <w:szCs w:val="16"/>
              </w:rPr>
              <w:br/>
            </w:r>
            <w:r w:rsidRPr="00462C31">
              <w:rPr>
                <w:rFonts w:ascii="Arial" w:hAnsi="Arial" w:cs="Arial"/>
                <w:sz w:val="16"/>
                <w:szCs w:val="16"/>
              </w:rPr>
              <w:br/>
              <w:t>$'000</w:t>
            </w:r>
          </w:p>
        </w:tc>
      </w:tr>
      <w:tr w:rsidR="00462C31" w:rsidRPr="00462C31" w:rsidTr="00383BD1">
        <w:trPr>
          <w:cantSplit/>
          <w:trHeight w:val="225"/>
        </w:trPr>
        <w:tc>
          <w:tcPr>
            <w:tcW w:w="3402" w:type="dxa"/>
            <w:tcBorders>
              <w:top w:val="nil"/>
              <w:left w:val="nil"/>
              <w:bottom w:val="nil"/>
              <w:right w:val="nil"/>
            </w:tcBorders>
            <w:shd w:val="clear" w:color="auto" w:fill="auto"/>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Annual administered expenses:</w:t>
            </w:r>
          </w:p>
        </w:tc>
        <w:tc>
          <w:tcPr>
            <w:tcW w:w="1134" w:type="dxa"/>
            <w:tcBorders>
              <w:top w:val="nil"/>
              <w:left w:val="nil"/>
              <w:bottom w:val="nil"/>
              <w:right w:val="nil"/>
            </w:tcBorders>
            <w:shd w:val="clear" w:color="auto" w:fill="auto"/>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000000" w:fill="E6E6E6"/>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w:t>
            </w:r>
          </w:p>
        </w:tc>
        <w:tc>
          <w:tcPr>
            <w:tcW w:w="1134" w:type="dxa"/>
            <w:tcBorders>
              <w:top w:val="nil"/>
              <w:left w:val="nil"/>
              <w:bottom w:val="nil"/>
              <w:right w:val="nil"/>
            </w:tcBorders>
            <w:shd w:val="clear" w:color="auto" w:fill="auto"/>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hideMark/>
          </w:tcPr>
          <w:p w:rsidR="00462C31" w:rsidRPr="00462C31" w:rsidRDefault="00462C31" w:rsidP="00462C31">
            <w:pPr>
              <w:spacing w:after="0" w:line="240" w:lineRule="auto"/>
              <w:jc w:val="right"/>
              <w:rPr>
                <w:rFonts w:ascii="Arial" w:hAnsi="Arial" w:cs="Arial"/>
                <w:sz w:val="16"/>
                <w:szCs w:val="16"/>
              </w:rPr>
            </w:pPr>
          </w:p>
        </w:tc>
      </w:tr>
      <w:tr w:rsidR="00462C31" w:rsidRPr="00462C31" w:rsidTr="00383BD1">
        <w:trPr>
          <w:cantSplit/>
          <w:trHeight w:val="450"/>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 xml:space="preserve">Ordinary annual services </w:t>
            </w:r>
            <w:r w:rsidRPr="00462C31">
              <w:rPr>
                <w:rFonts w:ascii="Arial" w:hAnsi="Arial" w:cs="Arial"/>
                <w:sz w:val="16"/>
                <w:szCs w:val="16"/>
              </w:rPr>
              <w:br/>
              <w:t>(Appropriation Act No. 1 and Bill No. 3)</w:t>
            </w: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000000" w:fill="E6E6E6"/>
            <w:noWrap/>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w:t>
            </w: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r>
      <w:tr w:rsidR="00462C31" w:rsidRPr="00462C31" w:rsidTr="00383BD1">
        <w:trPr>
          <w:cantSplit/>
          <w:trHeight w:val="225"/>
        </w:trPr>
        <w:tc>
          <w:tcPr>
            <w:tcW w:w="3402"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ind w:firstLineChars="100" w:firstLine="160"/>
              <w:jc w:val="left"/>
              <w:rPr>
                <w:rFonts w:ascii="Arial" w:hAnsi="Arial" w:cs="Arial"/>
                <w:sz w:val="16"/>
                <w:szCs w:val="16"/>
              </w:rPr>
            </w:pPr>
            <w:proofErr w:type="spellStart"/>
            <w:r w:rsidRPr="00462C31">
              <w:rPr>
                <w:rFonts w:ascii="Arial" w:hAnsi="Arial" w:cs="Arial"/>
                <w:sz w:val="16"/>
                <w:szCs w:val="16"/>
              </w:rPr>
              <w:t>ATSIHEAC</w:t>
            </w:r>
            <w:proofErr w:type="spellEnd"/>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(8)</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r>
      <w:tr w:rsidR="00462C31" w:rsidRPr="00462C31" w:rsidTr="00383BD1">
        <w:trPr>
          <w:cantSplit/>
          <w:trHeight w:val="225"/>
        </w:trPr>
        <w:tc>
          <w:tcPr>
            <w:tcW w:w="3402"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ind w:firstLineChars="100" w:firstLine="160"/>
              <w:jc w:val="left"/>
              <w:rPr>
                <w:rFonts w:ascii="Arial" w:hAnsi="Arial" w:cs="Arial"/>
                <w:sz w:val="16"/>
                <w:szCs w:val="16"/>
              </w:rPr>
            </w:pPr>
            <w:r w:rsidRPr="00462C31">
              <w:rPr>
                <w:rFonts w:ascii="Arial" w:hAnsi="Arial" w:cs="Arial"/>
                <w:sz w:val="16"/>
                <w:szCs w:val="16"/>
              </w:rPr>
              <w:t>Higher Education Special Projects</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(43)</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r>
      <w:tr w:rsidR="00462C31" w:rsidRPr="00462C31" w:rsidTr="00383BD1">
        <w:trPr>
          <w:cantSplit/>
          <w:trHeight w:val="225"/>
        </w:trPr>
        <w:tc>
          <w:tcPr>
            <w:tcW w:w="3402"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ind w:firstLineChars="100" w:firstLine="160"/>
              <w:jc w:val="left"/>
              <w:rPr>
                <w:rFonts w:ascii="Arial" w:hAnsi="Arial" w:cs="Arial"/>
                <w:sz w:val="16"/>
                <w:szCs w:val="16"/>
              </w:rPr>
            </w:pPr>
            <w:r w:rsidRPr="00462C31">
              <w:rPr>
                <w:rFonts w:ascii="Arial" w:hAnsi="Arial" w:cs="Arial"/>
                <w:sz w:val="16"/>
                <w:szCs w:val="16"/>
              </w:rPr>
              <w:t>National Disability Coordination Officer</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4,390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4,309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4,309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4,309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4,370 </w:t>
            </w:r>
          </w:p>
        </w:tc>
      </w:tr>
      <w:tr w:rsidR="00462C31" w:rsidRPr="00462C31" w:rsidTr="00383BD1">
        <w:trPr>
          <w:cantSplit/>
          <w:trHeight w:val="225"/>
        </w:trPr>
        <w:tc>
          <w:tcPr>
            <w:tcW w:w="3402"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ind w:firstLineChars="100" w:firstLine="160"/>
              <w:jc w:val="left"/>
              <w:rPr>
                <w:rFonts w:ascii="Arial" w:hAnsi="Arial" w:cs="Arial"/>
                <w:sz w:val="16"/>
                <w:szCs w:val="16"/>
              </w:rPr>
            </w:pPr>
            <w:r w:rsidRPr="00462C31">
              <w:rPr>
                <w:rFonts w:ascii="Arial" w:hAnsi="Arial" w:cs="Arial"/>
                <w:sz w:val="16"/>
                <w:szCs w:val="16"/>
              </w:rPr>
              <w:t>Quality Indicators for Learning and Teaching</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6,215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7,341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8,842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8,843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8,935 </w:t>
            </w:r>
          </w:p>
        </w:tc>
      </w:tr>
      <w:tr w:rsidR="00462C31" w:rsidRPr="00462C31" w:rsidTr="00383BD1">
        <w:trPr>
          <w:cantSplit/>
          <w:trHeight w:val="225"/>
        </w:trPr>
        <w:tc>
          <w:tcPr>
            <w:tcW w:w="3402"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Special Appropriations:</w:t>
            </w: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 </w:t>
            </w: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r>
      <w:tr w:rsidR="00462C31" w:rsidRPr="00462C31" w:rsidTr="00383BD1">
        <w:trPr>
          <w:cantSplit/>
          <w:trHeight w:val="225"/>
        </w:trPr>
        <w:tc>
          <w:tcPr>
            <w:tcW w:w="3402"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ind w:firstLineChars="100" w:firstLine="160"/>
              <w:jc w:val="left"/>
              <w:rPr>
                <w:rFonts w:ascii="Arial" w:hAnsi="Arial" w:cs="Arial"/>
                <w:i/>
                <w:iCs/>
                <w:sz w:val="16"/>
                <w:szCs w:val="16"/>
              </w:rPr>
            </w:pPr>
            <w:r w:rsidRPr="00462C31">
              <w:rPr>
                <w:rFonts w:ascii="Arial" w:hAnsi="Arial" w:cs="Arial"/>
                <w:i/>
                <w:iCs/>
                <w:sz w:val="16"/>
                <w:szCs w:val="16"/>
              </w:rPr>
              <w:t>Higher Education Support Act 2003</w:t>
            </w: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 </w:t>
            </w: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r>
      <w:tr w:rsidR="00462C31" w:rsidRPr="00462C31" w:rsidTr="00383BD1">
        <w:trPr>
          <w:cantSplit/>
          <w:trHeight w:val="225"/>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ind w:firstLineChars="200" w:firstLine="320"/>
              <w:jc w:val="left"/>
              <w:rPr>
                <w:rFonts w:ascii="Arial" w:hAnsi="Arial" w:cs="Arial"/>
                <w:sz w:val="16"/>
                <w:szCs w:val="16"/>
              </w:rPr>
            </w:pPr>
            <w:r w:rsidRPr="00462C31">
              <w:rPr>
                <w:rFonts w:ascii="Arial" w:hAnsi="Arial" w:cs="Arial"/>
                <w:sz w:val="16"/>
                <w:szCs w:val="16"/>
              </w:rPr>
              <w:t>Disability Support Program</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7,159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7,335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7,438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7,561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7,708 </w:t>
            </w:r>
          </w:p>
        </w:tc>
      </w:tr>
      <w:tr w:rsidR="00462C31" w:rsidRPr="00462C31" w:rsidTr="00383BD1">
        <w:trPr>
          <w:cantSplit/>
          <w:trHeight w:val="225"/>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ind w:firstLineChars="200" w:firstLine="320"/>
              <w:jc w:val="left"/>
              <w:rPr>
                <w:rFonts w:ascii="Arial" w:hAnsi="Arial" w:cs="Arial"/>
                <w:sz w:val="16"/>
                <w:szCs w:val="16"/>
              </w:rPr>
            </w:pPr>
            <w:r w:rsidRPr="00462C31">
              <w:rPr>
                <w:rFonts w:ascii="Arial" w:hAnsi="Arial" w:cs="Arial"/>
                <w:sz w:val="16"/>
                <w:szCs w:val="16"/>
              </w:rPr>
              <w:t>Diversity and Structural Reform</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7,000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33,250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33,750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r>
      <w:tr w:rsidR="00462C31" w:rsidRPr="00462C31" w:rsidTr="00383BD1">
        <w:trPr>
          <w:cantSplit/>
          <w:trHeight w:val="450"/>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ind w:firstLineChars="200" w:firstLine="320"/>
              <w:jc w:val="left"/>
              <w:rPr>
                <w:rFonts w:ascii="Arial" w:hAnsi="Arial" w:cs="Arial"/>
                <w:sz w:val="16"/>
                <w:szCs w:val="16"/>
              </w:rPr>
            </w:pPr>
            <w:r w:rsidRPr="00462C31">
              <w:rPr>
                <w:rFonts w:ascii="Arial" w:hAnsi="Arial" w:cs="Arial"/>
                <w:sz w:val="16"/>
                <w:szCs w:val="16"/>
              </w:rPr>
              <w:t xml:space="preserve">Higher Education Participation </w:t>
            </w:r>
            <w:r w:rsidRPr="00462C31">
              <w:rPr>
                <w:rFonts w:ascii="Arial" w:hAnsi="Arial" w:cs="Arial"/>
                <w:sz w:val="16"/>
                <w:szCs w:val="16"/>
              </w:rPr>
              <w:br/>
            </w:r>
            <w:r w:rsidR="00B05D1F">
              <w:rPr>
                <w:rFonts w:ascii="Arial" w:hAnsi="Arial" w:cs="Arial"/>
                <w:sz w:val="16"/>
                <w:szCs w:val="16"/>
              </w:rPr>
              <w:t xml:space="preserve"> </w:t>
            </w:r>
            <w:r w:rsidRPr="00462C31">
              <w:rPr>
                <w:rFonts w:ascii="Arial" w:hAnsi="Arial" w:cs="Arial"/>
                <w:sz w:val="16"/>
                <w:szCs w:val="16"/>
              </w:rPr>
              <w:t>Program</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178,106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147,801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143,282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150,420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108,582 </w:t>
            </w:r>
          </w:p>
        </w:tc>
      </w:tr>
      <w:tr w:rsidR="00462C31" w:rsidRPr="00462C31" w:rsidTr="00383BD1">
        <w:trPr>
          <w:cantSplit/>
          <w:trHeight w:val="225"/>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ind w:firstLineChars="200" w:firstLine="320"/>
              <w:jc w:val="left"/>
              <w:rPr>
                <w:rFonts w:ascii="Arial" w:hAnsi="Arial" w:cs="Arial"/>
                <w:sz w:val="16"/>
                <w:szCs w:val="16"/>
              </w:rPr>
            </w:pPr>
            <w:r w:rsidRPr="00462C31">
              <w:rPr>
                <w:rFonts w:ascii="Arial" w:hAnsi="Arial" w:cs="Arial"/>
                <w:sz w:val="16"/>
                <w:szCs w:val="16"/>
              </w:rPr>
              <w:t>Jobs and Growth in Tasmania</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10,000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20,000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30,000 </w:t>
            </w:r>
          </w:p>
        </w:tc>
      </w:tr>
      <w:tr w:rsidR="00462C31" w:rsidRPr="00462C31" w:rsidTr="00383BD1">
        <w:trPr>
          <w:cantSplit/>
          <w:trHeight w:val="225"/>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ind w:firstLineChars="200" w:firstLine="320"/>
              <w:jc w:val="left"/>
              <w:rPr>
                <w:rFonts w:ascii="Arial" w:hAnsi="Arial" w:cs="Arial"/>
                <w:sz w:val="16"/>
                <w:szCs w:val="16"/>
              </w:rPr>
            </w:pPr>
            <w:r w:rsidRPr="00462C31">
              <w:rPr>
                <w:rFonts w:ascii="Arial" w:hAnsi="Arial" w:cs="Arial"/>
                <w:sz w:val="16"/>
                <w:szCs w:val="16"/>
              </w:rPr>
              <w:t>National Institutes</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209,626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214,353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218,688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222,301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226,635 </w:t>
            </w:r>
          </w:p>
        </w:tc>
      </w:tr>
      <w:tr w:rsidR="00462C31" w:rsidRPr="00462C31" w:rsidTr="00383BD1">
        <w:trPr>
          <w:cantSplit/>
          <w:trHeight w:val="450"/>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ind w:firstLineChars="200" w:firstLine="320"/>
              <w:jc w:val="left"/>
              <w:rPr>
                <w:rFonts w:ascii="Arial" w:hAnsi="Arial" w:cs="Arial"/>
                <w:sz w:val="16"/>
                <w:szCs w:val="16"/>
              </w:rPr>
            </w:pPr>
            <w:r w:rsidRPr="00462C31">
              <w:rPr>
                <w:rFonts w:ascii="Arial" w:hAnsi="Arial" w:cs="Arial"/>
                <w:sz w:val="16"/>
                <w:szCs w:val="16"/>
              </w:rPr>
              <w:t xml:space="preserve">Promotion of Excellence in Learning </w:t>
            </w:r>
            <w:r w:rsidRPr="00462C31">
              <w:rPr>
                <w:rFonts w:ascii="Arial" w:hAnsi="Arial" w:cs="Arial"/>
                <w:sz w:val="16"/>
                <w:szCs w:val="16"/>
              </w:rPr>
              <w:br/>
            </w:r>
            <w:r w:rsidR="00B05D1F">
              <w:rPr>
                <w:rFonts w:ascii="Arial" w:hAnsi="Arial" w:cs="Arial"/>
                <w:sz w:val="16"/>
                <w:szCs w:val="16"/>
              </w:rPr>
              <w:t xml:space="preserve"> </w:t>
            </w:r>
            <w:r w:rsidRPr="00462C31">
              <w:rPr>
                <w:rFonts w:ascii="Arial" w:hAnsi="Arial" w:cs="Arial"/>
                <w:sz w:val="16"/>
                <w:szCs w:val="16"/>
              </w:rPr>
              <w:t>and Teaching in Higher Education</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17,989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5,096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4,849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3,922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3,883 </w:t>
            </w:r>
          </w:p>
        </w:tc>
      </w:tr>
      <w:tr w:rsidR="00462C31" w:rsidRPr="00462C31" w:rsidTr="00383BD1">
        <w:trPr>
          <w:cantSplit/>
          <w:trHeight w:val="225"/>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ind w:firstLineChars="200" w:firstLine="320"/>
              <w:jc w:val="left"/>
              <w:rPr>
                <w:rFonts w:ascii="Arial" w:hAnsi="Arial" w:cs="Arial"/>
                <w:sz w:val="16"/>
                <w:szCs w:val="16"/>
              </w:rPr>
            </w:pPr>
            <w:r w:rsidRPr="00462C31">
              <w:rPr>
                <w:rFonts w:ascii="Arial" w:hAnsi="Arial" w:cs="Arial"/>
                <w:sz w:val="16"/>
                <w:szCs w:val="16"/>
              </w:rPr>
              <w:t>Quality Initiatives</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11,086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2,482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494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502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512 </w:t>
            </w:r>
          </w:p>
        </w:tc>
      </w:tr>
      <w:tr w:rsidR="00462C31" w:rsidRPr="00462C31" w:rsidTr="00383BD1">
        <w:trPr>
          <w:cantSplit/>
          <w:trHeight w:val="450"/>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ind w:firstLineChars="200" w:firstLine="320"/>
              <w:jc w:val="left"/>
              <w:rPr>
                <w:rFonts w:ascii="Arial" w:hAnsi="Arial" w:cs="Arial"/>
                <w:sz w:val="16"/>
                <w:szCs w:val="16"/>
              </w:rPr>
            </w:pPr>
            <w:r w:rsidRPr="00462C31">
              <w:rPr>
                <w:rFonts w:ascii="Arial" w:hAnsi="Arial" w:cs="Arial"/>
                <w:sz w:val="16"/>
                <w:szCs w:val="16"/>
              </w:rPr>
              <w:t>Supporting more women into STEM Careers (AMSI Intern)</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2,300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6,600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9,200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10,100 </w:t>
            </w:r>
          </w:p>
        </w:tc>
      </w:tr>
      <w:tr w:rsidR="00462C31" w:rsidRPr="00462C31" w:rsidTr="00383BD1">
        <w:trPr>
          <w:cantSplit/>
          <w:trHeight w:val="225"/>
        </w:trPr>
        <w:tc>
          <w:tcPr>
            <w:tcW w:w="3402"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Special Account Expenses:</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p>
        </w:tc>
      </w:tr>
      <w:tr w:rsidR="00462C31" w:rsidRPr="00462C31" w:rsidTr="00383BD1">
        <w:trPr>
          <w:cantSplit/>
          <w:trHeight w:val="450"/>
        </w:trPr>
        <w:tc>
          <w:tcPr>
            <w:tcW w:w="3402" w:type="dxa"/>
            <w:tcBorders>
              <w:top w:val="nil"/>
              <w:left w:val="nil"/>
              <w:bottom w:val="nil"/>
              <w:right w:val="nil"/>
            </w:tcBorders>
            <w:shd w:val="clear" w:color="auto" w:fill="auto"/>
            <w:vAlign w:val="center"/>
            <w:hideMark/>
          </w:tcPr>
          <w:p w:rsidR="00462C31" w:rsidRPr="00462C31" w:rsidRDefault="00462C31" w:rsidP="00462C31">
            <w:pPr>
              <w:spacing w:after="0" w:line="240" w:lineRule="auto"/>
              <w:ind w:firstLineChars="200" w:firstLine="320"/>
              <w:jc w:val="left"/>
              <w:rPr>
                <w:rFonts w:ascii="Arial" w:hAnsi="Arial" w:cs="Arial"/>
                <w:sz w:val="16"/>
                <w:szCs w:val="16"/>
              </w:rPr>
            </w:pPr>
            <w:r w:rsidRPr="00462C31">
              <w:rPr>
                <w:rFonts w:ascii="Arial" w:hAnsi="Arial" w:cs="Arial"/>
                <w:sz w:val="16"/>
                <w:szCs w:val="16"/>
              </w:rPr>
              <w:t>SOETM - Australian Quality</w:t>
            </w:r>
            <w:r w:rsidR="00B05D1F">
              <w:rPr>
                <w:rFonts w:ascii="Arial" w:hAnsi="Arial" w:cs="Arial"/>
                <w:sz w:val="16"/>
                <w:szCs w:val="16"/>
              </w:rPr>
              <w:t xml:space="preserve"> </w:t>
            </w:r>
            <w:r w:rsidRPr="00462C31">
              <w:rPr>
                <w:rFonts w:ascii="Arial" w:hAnsi="Arial" w:cs="Arial"/>
                <w:sz w:val="16"/>
                <w:szCs w:val="16"/>
              </w:rPr>
              <w:br/>
              <w:t xml:space="preserve"> Framework Council</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21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r>
      <w:tr w:rsidR="00462C31" w:rsidRPr="00462C31" w:rsidTr="00383BD1">
        <w:trPr>
          <w:cantSplit/>
          <w:trHeight w:val="450"/>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ind w:firstLineChars="100" w:firstLine="160"/>
              <w:jc w:val="left"/>
              <w:rPr>
                <w:rFonts w:ascii="Arial" w:hAnsi="Arial" w:cs="Arial"/>
                <w:sz w:val="16"/>
                <w:szCs w:val="16"/>
              </w:rPr>
            </w:pPr>
            <w:r w:rsidRPr="00462C31">
              <w:rPr>
                <w:rFonts w:ascii="Arial" w:hAnsi="Arial" w:cs="Arial"/>
                <w:sz w:val="16"/>
                <w:szCs w:val="16"/>
              </w:rPr>
              <w:t xml:space="preserve">Education Investment Fund - </w:t>
            </w:r>
            <w:r w:rsidRPr="00462C31">
              <w:rPr>
                <w:rFonts w:ascii="Arial" w:hAnsi="Arial" w:cs="Arial"/>
                <w:sz w:val="16"/>
                <w:szCs w:val="16"/>
              </w:rPr>
              <w:br/>
            </w:r>
            <w:r w:rsidR="00B05D1F">
              <w:rPr>
                <w:rFonts w:ascii="Arial" w:hAnsi="Arial" w:cs="Arial"/>
                <w:sz w:val="16"/>
                <w:szCs w:val="16"/>
              </w:rPr>
              <w:t xml:space="preserve"> </w:t>
            </w:r>
            <w:r w:rsidRPr="00462C31">
              <w:rPr>
                <w:rFonts w:ascii="Arial" w:hAnsi="Arial" w:cs="Arial"/>
                <w:sz w:val="16"/>
                <w:szCs w:val="16"/>
              </w:rPr>
              <w:t>Higher Education</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55,754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22,593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2,000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r>
      <w:tr w:rsidR="00462C31" w:rsidRPr="00462C31" w:rsidTr="00383BD1">
        <w:trPr>
          <w:cantSplit/>
          <w:trHeight w:val="225"/>
        </w:trPr>
        <w:tc>
          <w:tcPr>
            <w:tcW w:w="3402" w:type="dxa"/>
            <w:tcBorders>
              <w:top w:val="nil"/>
              <w:left w:val="nil"/>
              <w:bottom w:val="single" w:sz="4" w:space="0" w:color="auto"/>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b/>
                <w:bCs/>
                <w:sz w:val="16"/>
                <w:szCs w:val="16"/>
              </w:rPr>
            </w:pPr>
            <w:r w:rsidRPr="00462C31">
              <w:rPr>
                <w:rFonts w:ascii="Arial" w:hAnsi="Arial" w:cs="Arial"/>
                <w:b/>
                <w:bCs/>
                <w:sz w:val="16"/>
                <w:szCs w:val="16"/>
              </w:rPr>
              <w:t>Total expenses for program 2.3</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490,295 </w:t>
            </w:r>
          </w:p>
        </w:tc>
        <w:tc>
          <w:tcPr>
            <w:tcW w:w="1134" w:type="dxa"/>
            <w:tcBorders>
              <w:top w:val="single" w:sz="4" w:space="0" w:color="auto"/>
              <w:left w:val="nil"/>
              <w:bottom w:val="single" w:sz="4" w:space="0" w:color="auto"/>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420,610 </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439,752 </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460,808 </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400,725 </w:t>
            </w:r>
          </w:p>
        </w:tc>
      </w:tr>
    </w:tbl>
    <w:p w:rsidR="006466A7" w:rsidRPr="00214932" w:rsidRDefault="006466A7" w:rsidP="004C4A73">
      <w:pPr>
        <w:pStyle w:val="ChartGraphic"/>
        <w:rPr>
          <w:noProof w:val="0"/>
          <w:highlight w:val="yellow"/>
        </w:rPr>
      </w:pPr>
    </w:p>
    <w:p w:rsidR="00230C13" w:rsidRPr="008C7BC9" w:rsidRDefault="00230C13" w:rsidP="005B6C80">
      <w:pPr>
        <w:pStyle w:val="Heading5"/>
        <w:rPr>
          <w:lang w:val="en-AU"/>
        </w:rPr>
      </w:pPr>
      <w:r w:rsidRPr="008C7BC9">
        <w:rPr>
          <w:lang w:val="en-AU"/>
        </w:rPr>
        <w:t>Program 2.4:</w:t>
      </w:r>
      <w:r w:rsidR="0095318A" w:rsidRPr="008C7BC9">
        <w:rPr>
          <w:lang w:val="en-AU"/>
        </w:rPr>
        <w:t xml:space="preserve"> Higher Education Loan Program</w:t>
      </w:r>
    </w:p>
    <w:p w:rsidR="00DD0D6E" w:rsidRPr="008C7BC9" w:rsidRDefault="00DD0D6E" w:rsidP="00DD0D6E">
      <w:pPr>
        <w:pStyle w:val="Heading6"/>
        <w:rPr>
          <w:lang w:val="en-AU"/>
        </w:rPr>
      </w:pPr>
      <w:r w:rsidRPr="008C7BC9">
        <w:rPr>
          <w:lang w:val="en-AU"/>
        </w:rPr>
        <w:t>Performance information</w:t>
      </w:r>
      <w:r w:rsidR="00B061FB" w:rsidRPr="008C7BC9">
        <w:rPr>
          <w:lang w:val="en-AU"/>
        </w:rPr>
        <w:t xml:space="preserve"> 2.4</w:t>
      </w:r>
      <w:r w:rsidRPr="008C7BC9">
        <w:rPr>
          <w:lang w:val="en-AU"/>
        </w:rPr>
        <w:t xml:space="preserve"> Higher Education Loan Program</w:t>
      </w:r>
      <w:r w:rsidRPr="008C7BC9">
        <w:rPr>
          <w:rStyle w:val="FootnoteReference"/>
          <w:lang w:val="en-AU"/>
        </w:rPr>
        <w:footnoteReference w:id="6"/>
      </w:r>
    </w:p>
    <w:tbl>
      <w:tblPr>
        <w:tblW w:w="79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Quantitative Key Performance Indicators for Programme 5.1"/>
        <w:tblDescription w:val="Table shows the quantitative key performance indicators of the agency for programme 5.1&#10;"/>
      </w:tblPr>
      <w:tblGrid>
        <w:gridCol w:w="1417"/>
        <w:gridCol w:w="2694"/>
        <w:gridCol w:w="3815"/>
      </w:tblGrid>
      <w:tr w:rsidR="00FE07A4" w:rsidRPr="008C7BC9" w:rsidTr="00383BD1">
        <w:trPr>
          <w:cantSplit/>
          <w:tblHeader/>
        </w:trPr>
        <w:tc>
          <w:tcPr>
            <w:tcW w:w="1417" w:type="dxa"/>
            <w:tcBorders>
              <w:top w:val="double" w:sz="4" w:space="0" w:color="auto"/>
              <w:bottom w:val="single" w:sz="4" w:space="0" w:color="auto"/>
              <w:right w:val="single" w:sz="4" w:space="0" w:color="auto"/>
            </w:tcBorders>
          </w:tcPr>
          <w:p w:rsidR="00FE07A4" w:rsidRPr="008C7BC9" w:rsidRDefault="00FE07A4" w:rsidP="00DD0D6E">
            <w:pPr>
              <w:pStyle w:val="PBS16TableNormalHeading"/>
              <w:keepNext/>
            </w:pPr>
            <w:r w:rsidRPr="008C7BC9">
              <w:t>Year</w:t>
            </w:r>
          </w:p>
        </w:tc>
        <w:tc>
          <w:tcPr>
            <w:tcW w:w="2694" w:type="dxa"/>
            <w:tcBorders>
              <w:top w:val="double" w:sz="4" w:space="0" w:color="auto"/>
              <w:left w:val="single" w:sz="4" w:space="0" w:color="auto"/>
              <w:bottom w:val="single" w:sz="4" w:space="0" w:color="auto"/>
              <w:right w:val="single" w:sz="4" w:space="0" w:color="auto"/>
            </w:tcBorders>
          </w:tcPr>
          <w:p w:rsidR="00FE07A4" w:rsidRPr="008C7BC9" w:rsidRDefault="00FE07A4" w:rsidP="00DD0D6E">
            <w:pPr>
              <w:pStyle w:val="PBS16TableNormalHeading"/>
              <w:keepNext/>
            </w:pPr>
            <w:r w:rsidRPr="008C7BC9">
              <w:t>Performance criteria</w:t>
            </w:r>
          </w:p>
        </w:tc>
        <w:tc>
          <w:tcPr>
            <w:tcW w:w="3815" w:type="dxa"/>
            <w:tcBorders>
              <w:top w:val="double" w:sz="4" w:space="0" w:color="auto"/>
              <w:left w:val="single" w:sz="4" w:space="0" w:color="auto"/>
              <w:bottom w:val="single" w:sz="4" w:space="0" w:color="auto"/>
            </w:tcBorders>
          </w:tcPr>
          <w:p w:rsidR="00FE07A4" w:rsidRPr="008C7BC9" w:rsidRDefault="00FE07A4" w:rsidP="00DD0D6E">
            <w:pPr>
              <w:pStyle w:val="PBS16TableNormalHeading"/>
              <w:keepNext/>
            </w:pPr>
            <w:r w:rsidRPr="008C7BC9">
              <w:t>Targets</w:t>
            </w:r>
          </w:p>
        </w:tc>
      </w:tr>
      <w:tr w:rsidR="00FE07A4" w:rsidRPr="008C7BC9" w:rsidTr="00271F3E">
        <w:trPr>
          <w:cantSplit/>
        </w:trPr>
        <w:tc>
          <w:tcPr>
            <w:tcW w:w="1417" w:type="dxa"/>
            <w:tcBorders>
              <w:top w:val="dotted" w:sz="4" w:space="0" w:color="auto"/>
              <w:bottom w:val="dotted" w:sz="4" w:space="0" w:color="auto"/>
              <w:right w:val="single" w:sz="4" w:space="0" w:color="auto"/>
            </w:tcBorders>
          </w:tcPr>
          <w:p w:rsidR="00FE07A4" w:rsidRPr="008C7BC9" w:rsidRDefault="00FE07A4" w:rsidP="00F4781D">
            <w:pPr>
              <w:pStyle w:val="PBS16TableNormal"/>
            </w:pPr>
            <w:r w:rsidRPr="008C7BC9">
              <w:t>2016–17</w:t>
            </w:r>
          </w:p>
        </w:tc>
        <w:tc>
          <w:tcPr>
            <w:tcW w:w="2694" w:type="dxa"/>
            <w:tcBorders>
              <w:top w:val="dotted" w:sz="4" w:space="0" w:color="auto"/>
              <w:left w:val="single" w:sz="4" w:space="0" w:color="auto"/>
              <w:bottom w:val="dotted" w:sz="4" w:space="0" w:color="auto"/>
              <w:right w:val="single" w:sz="4" w:space="0" w:color="auto"/>
            </w:tcBorders>
          </w:tcPr>
          <w:p w:rsidR="00FE07A4" w:rsidRPr="008C7BC9" w:rsidRDefault="00DD0D6E" w:rsidP="00FE07A4">
            <w:pPr>
              <w:tabs>
                <w:tab w:val="left" w:pos="709"/>
              </w:tabs>
              <w:spacing w:before="60" w:after="60" w:line="240" w:lineRule="auto"/>
              <w:jc w:val="left"/>
              <w:rPr>
                <w:rFonts w:ascii="Arial" w:hAnsi="Arial" w:cs="Arial"/>
                <w:sz w:val="16"/>
                <w:szCs w:val="16"/>
              </w:rPr>
            </w:pPr>
            <w:r w:rsidRPr="008C7BC9">
              <w:rPr>
                <w:rFonts w:ascii="Arial" w:hAnsi="Arial" w:cs="Arial"/>
                <w:sz w:val="16"/>
                <w:szCs w:val="16"/>
              </w:rPr>
              <w:t>n/a</w:t>
            </w:r>
          </w:p>
        </w:tc>
        <w:tc>
          <w:tcPr>
            <w:tcW w:w="3815" w:type="dxa"/>
            <w:tcBorders>
              <w:top w:val="dotted" w:sz="4" w:space="0" w:color="auto"/>
              <w:left w:val="single" w:sz="4" w:space="0" w:color="auto"/>
              <w:bottom w:val="dotted" w:sz="4" w:space="0" w:color="auto"/>
            </w:tcBorders>
          </w:tcPr>
          <w:p w:rsidR="00FE07A4" w:rsidRPr="008C7BC9" w:rsidRDefault="00FE07A4" w:rsidP="00FE07A4">
            <w:pPr>
              <w:pStyle w:val="PBS16TableListBullet"/>
              <w:numPr>
                <w:ilvl w:val="0"/>
                <w:numId w:val="26"/>
              </w:numPr>
              <w:ind w:left="318" w:hanging="284"/>
            </w:pPr>
            <w:r w:rsidRPr="008C7BC9">
              <w:t xml:space="preserve">Estimated average amount of debt is </w:t>
            </w:r>
            <w:r w:rsidRPr="008C7BC9">
              <w:rPr>
                <w:i/>
              </w:rPr>
              <w:t>$20,700</w:t>
            </w:r>
            <w:r w:rsidRPr="008C7BC9">
              <w:t xml:space="preserve"> </w:t>
            </w:r>
          </w:p>
          <w:p w:rsidR="00FE07A4" w:rsidRPr="008C7BC9" w:rsidRDefault="00FE07A4" w:rsidP="00FE07A4">
            <w:pPr>
              <w:pStyle w:val="PBS16TableListBullet"/>
              <w:numPr>
                <w:ilvl w:val="0"/>
                <w:numId w:val="26"/>
              </w:numPr>
              <w:ind w:left="318" w:hanging="284"/>
            </w:pPr>
            <w:r w:rsidRPr="008C7BC9">
              <w:t>Estimated average number of years to repay HELP debt is 8.9 years</w:t>
            </w:r>
          </w:p>
          <w:p w:rsidR="00FE07A4" w:rsidRPr="008C7BC9" w:rsidRDefault="00FE07A4" w:rsidP="00FE07A4">
            <w:pPr>
              <w:pStyle w:val="PBS16TableListBullet"/>
              <w:numPr>
                <w:ilvl w:val="0"/>
                <w:numId w:val="26"/>
              </w:numPr>
              <w:ind w:left="318" w:hanging="284"/>
            </w:pPr>
            <w:r w:rsidRPr="008C7BC9">
              <w:t>Estimated proportion of new debt not</w:t>
            </w:r>
          </w:p>
          <w:p w:rsidR="00FE07A4" w:rsidRPr="008C7BC9" w:rsidRDefault="00FE07A4" w:rsidP="00DD0D6E">
            <w:pPr>
              <w:pStyle w:val="PBS16TableListBullet"/>
              <w:ind w:left="318"/>
            </w:pPr>
            <w:r w:rsidRPr="008C7BC9">
              <w:t xml:space="preserve">expected to be repaid is </w:t>
            </w:r>
            <w:r w:rsidRPr="008C7BC9">
              <w:rPr>
                <w:i/>
              </w:rPr>
              <w:t>23%</w:t>
            </w:r>
            <w:r w:rsidRPr="008C7BC9">
              <w:rPr>
                <w:rStyle w:val="FootnoteReference"/>
              </w:rPr>
              <w:footnoteReference w:id="7"/>
            </w:r>
          </w:p>
        </w:tc>
      </w:tr>
      <w:tr w:rsidR="00FE07A4" w:rsidRPr="008C7BC9" w:rsidTr="00271F3E">
        <w:trPr>
          <w:cantSplit/>
        </w:trPr>
        <w:tc>
          <w:tcPr>
            <w:tcW w:w="1417" w:type="dxa"/>
            <w:tcBorders>
              <w:top w:val="dotted" w:sz="4" w:space="0" w:color="auto"/>
              <w:right w:val="single" w:sz="4" w:space="0" w:color="auto"/>
            </w:tcBorders>
          </w:tcPr>
          <w:p w:rsidR="00FE07A4" w:rsidRPr="008C7BC9" w:rsidRDefault="00FE07A4" w:rsidP="00F4781D">
            <w:pPr>
              <w:pStyle w:val="PBS16TableNormal"/>
            </w:pPr>
            <w:r w:rsidRPr="008C7BC9">
              <w:t>2017–18 and beyond</w:t>
            </w:r>
          </w:p>
        </w:tc>
        <w:tc>
          <w:tcPr>
            <w:tcW w:w="2694" w:type="dxa"/>
            <w:tcBorders>
              <w:top w:val="dotted" w:sz="4" w:space="0" w:color="auto"/>
              <w:left w:val="single" w:sz="4" w:space="0" w:color="auto"/>
              <w:right w:val="single" w:sz="4" w:space="0" w:color="auto"/>
            </w:tcBorders>
          </w:tcPr>
          <w:p w:rsidR="00FE07A4" w:rsidRPr="008C7BC9" w:rsidRDefault="00FE07A4" w:rsidP="00F4781D">
            <w:pPr>
              <w:tabs>
                <w:tab w:val="left" w:pos="709"/>
              </w:tabs>
              <w:spacing w:before="60" w:after="60" w:line="240" w:lineRule="auto"/>
              <w:jc w:val="left"/>
              <w:rPr>
                <w:rFonts w:ascii="Arial" w:hAnsi="Arial" w:cs="Arial"/>
                <w:i/>
                <w:sz w:val="16"/>
                <w:szCs w:val="16"/>
              </w:rPr>
            </w:pPr>
            <w:r w:rsidRPr="008C7BC9">
              <w:rPr>
                <w:rFonts w:ascii="Arial" w:hAnsi="Arial" w:cs="Arial"/>
                <w:sz w:val="16"/>
                <w:szCs w:val="16"/>
              </w:rPr>
              <w:t xml:space="preserve">As per </w:t>
            </w:r>
            <w:r w:rsidR="00C20148" w:rsidRPr="008C7BC9">
              <w:rPr>
                <w:rFonts w:ascii="Arial" w:hAnsi="Arial" w:cs="Arial"/>
                <w:sz w:val="16"/>
                <w:szCs w:val="16"/>
              </w:rPr>
              <w:t>2016–17</w:t>
            </w:r>
          </w:p>
        </w:tc>
        <w:tc>
          <w:tcPr>
            <w:tcW w:w="3815" w:type="dxa"/>
            <w:tcBorders>
              <w:top w:val="dotted" w:sz="4" w:space="0" w:color="auto"/>
              <w:left w:val="single" w:sz="4" w:space="0" w:color="auto"/>
            </w:tcBorders>
          </w:tcPr>
          <w:p w:rsidR="00FE07A4" w:rsidRPr="008C7BC9" w:rsidRDefault="00FE07A4" w:rsidP="00FE07A4">
            <w:pPr>
              <w:pStyle w:val="PBS16TableListBullet"/>
              <w:numPr>
                <w:ilvl w:val="0"/>
                <w:numId w:val="26"/>
              </w:numPr>
              <w:ind w:left="318" w:hanging="284"/>
            </w:pPr>
            <w:r w:rsidRPr="008C7BC9">
              <w:rPr>
                <w:i/>
              </w:rPr>
              <w:t>201,400 places for which VET Student Loans paid</w:t>
            </w:r>
            <w:r w:rsidR="00C3157F" w:rsidRPr="008C7BC9">
              <w:rPr>
                <w:rStyle w:val="FootnoteReference"/>
              </w:rPr>
              <w:footnoteReference w:id="8"/>
            </w:r>
          </w:p>
          <w:p w:rsidR="00FE07A4" w:rsidRPr="008C7BC9" w:rsidRDefault="00FE07A4" w:rsidP="00FE07A4">
            <w:pPr>
              <w:pStyle w:val="PBS16TableListBullet"/>
              <w:numPr>
                <w:ilvl w:val="0"/>
                <w:numId w:val="26"/>
              </w:numPr>
              <w:ind w:left="318" w:hanging="284"/>
            </w:pPr>
            <w:r w:rsidRPr="008C7BC9">
              <w:t xml:space="preserve">Estimated average amount of debt is </w:t>
            </w:r>
            <w:r w:rsidRPr="008C7BC9">
              <w:rPr>
                <w:i/>
              </w:rPr>
              <w:t>$22,100</w:t>
            </w:r>
            <w:r w:rsidRPr="008C7BC9">
              <w:t xml:space="preserve"> </w:t>
            </w:r>
          </w:p>
          <w:p w:rsidR="00FE07A4" w:rsidRPr="008C7BC9" w:rsidRDefault="00FE07A4" w:rsidP="00FE07A4">
            <w:pPr>
              <w:pStyle w:val="PBS16TableListBullet"/>
              <w:numPr>
                <w:ilvl w:val="0"/>
                <w:numId w:val="26"/>
              </w:numPr>
              <w:ind w:left="318" w:hanging="284"/>
            </w:pPr>
            <w:r w:rsidRPr="008C7BC9">
              <w:t>Estimated average number of years to repay HELP debt is 9.1 years</w:t>
            </w:r>
          </w:p>
          <w:p w:rsidR="00231566" w:rsidRPr="008C7BC9" w:rsidRDefault="00FE07A4" w:rsidP="00DD0D6E">
            <w:pPr>
              <w:pStyle w:val="PBS16TableListBullet"/>
              <w:numPr>
                <w:ilvl w:val="0"/>
                <w:numId w:val="26"/>
              </w:numPr>
              <w:ind w:left="318" w:hanging="284"/>
            </w:pPr>
            <w:r w:rsidRPr="008C7BC9">
              <w:t xml:space="preserve">Estimated proportion of new debt not expected to be repaid is </w:t>
            </w:r>
            <w:r w:rsidRPr="008C7BC9">
              <w:rPr>
                <w:i/>
              </w:rPr>
              <w:t>23%</w:t>
            </w:r>
          </w:p>
        </w:tc>
      </w:tr>
    </w:tbl>
    <w:p w:rsidR="00831B44" w:rsidRPr="00831B44" w:rsidRDefault="00831B44" w:rsidP="00831B44">
      <w:pPr>
        <w:pStyle w:val="Heading6"/>
      </w:pPr>
      <w:r w:rsidRPr="00831B44">
        <w:t>Purpose</w:t>
      </w:r>
    </w:p>
    <w:p w:rsidR="00831B44" w:rsidRPr="00831B44" w:rsidRDefault="00831B44" w:rsidP="00831B44">
      <w:pPr>
        <w:rPr>
          <w:rFonts w:eastAsia="Cambria"/>
          <w:b/>
        </w:rPr>
      </w:pPr>
      <w:r w:rsidRPr="00831B44">
        <w:rPr>
          <w:rFonts w:eastAsia="Cambria"/>
          <w:b/>
        </w:rPr>
        <w:t>Department of Education and Training Corporate Plan 2016–2020</w:t>
      </w:r>
    </w:p>
    <w:p w:rsidR="00831B44" w:rsidRPr="00831B44" w:rsidRDefault="00831B44" w:rsidP="00831B44">
      <w:pPr>
        <w:pStyle w:val="ListParagraph"/>
        <w:numPr>
          <w:ilvl w:val="0"/>
          <w:numId w:val="36"/>
        </w:numPr>
      </w:pPr>
      <w:r w:rsidRPr="00831B44">
        <w:t>Goal 2: World-class tertiary education and research</w:t>
      </w:r>
    </w:p>
    <w:p w:rsidR="00831B44" w:rsidRPr="00831B44" w:rsidRDefault="00831B44" w:rsidP="00831B44">
      <w:pPr>
        <w:pStyle w:val="ListParagraph"/>
        <w:numPr>
          <w:ilvl w:val="0"/>
          <w:numId w:val="36"/>
        </w:numPr>
      </w:pPr>
      <w:r w:rsidRPr="00831B44">
        <w:t>Goal 4: Skilled workforce</w:t>
      </w:r>
    </w:p>
    <w:p w:rsidR="00831B44" w:rsidRPr="00831B44" w:rsidRDefault="00831B44" w:rsidP="00831B44">
      <w:pPr>
        <w:pStyle w:val="Heading6"/>
        <w:rPr>
          <w:rFonts w:eastAsia="Cambria"/>
        </w:rPr>
      </w:pPr>
      <w:r w:rsidRPr="00831B44">
        <w:rPr>
          <w:rFonts w:eastAsia="Cambria"/>
        </w:rPr>
        <w:t>Measures impacting program 2.4 since the 2016–17 Budget:</w:t>
      </w:r>
    </w:p>
    <w:p w:rsidR="00831B44" w:rsidRPr="00831B44" w:rsidRDefault="00831B44" w:rsidP="00831B44">
      <w:pPr>
        <w:pStyle w:val="ListParagraph"/>
        <w:numPr>
          <w:ilvl w:val="0"/>
          <w:numId w:val="37"/>
        </w:numPr>
      </w:pPr>
      <w:r w:rsidRPr="00831B44">
        <w:t>VET Student Loans establishment</w:t>
      </w:r>
      <w:r w:rsidRPr="00831B44">
        <w:footnoteReference w:id="9"/>
      </w:r>
    </w:p>
    <w:p w:rsidR="00FE07A4" w:rsidRPr="008C7BC9" w:rsidRDefault="00930338" w:rsidP="00930338">
      <w:pPr>
        <w:pStyle w:val="Heading6"/>
        <w:rPr>
          <w:lang w:val="en-AU"/>
        </w:rPr>
      </w:pPr>
      <w:r w:rsidRPr="008C7BC9">
        <w:rPr>
          <w:lang w:val="en-AU"/>
        </w:rPr>
        <w:t>Program expenses</w:t>
      </w:r>
      <w:r w:rsidR="00B061FB" w:rsidRPr="008C7BC9">
        <w:rPr>
          <w:lang w:val="en-AU"/>
        </w:rPr>
        <w:t xml:space="preserve"> 2.4</w:t>
      </w:r>
      <w:r w:rsidRPr="008C7BC9">
        <w:rPr>
          <w:lang w:val="en-AU"/>
        </w:rPr>
        <w:t xml:space="preserve"> Higher Education Loan Program</w:t>
      </w:r>
    </w:p>
    <w:tbl>
      <w:tblPr>
        <w:tblW w:w="9072" w:type="dxa"/>
        <w:tblInd w:w="93" w:type="dxa"/>
        <w:tblLook w:val="04A0" w:firstRow="1" w:lastRow="0" w:firstColumn="1" w:lastColumn="0" w:noHBand="0" w:noVBand="1"/>
      </w:tblPr>
      <w:tblGrid>
        <w:gridCol w:w="3402"/>
        <w:gridCol w:w="1134"/>
        <w:gridCol w:w="1134"/>
        <w:gridCol w:w="1134"/>
        <w:gridCol w:w="1134"/>
        <w:gridCol w:w="1134"/>
      </w:tblGrid>
      <w:tr w:rsidR="00462C31" w:rsidRPr="00462C31" w:rsidTr="009F08A5">
        <w:trPr>
          <w:cantSplit/>
          <w:trHeight w:val="1125"/>
          <w:tblHeader/>
        </w:trPr>
        <w:tc>
          <w:tcPr>
            <w:tcW w:w="3402" w:type="dxa"/>
            <w:tcBorders>
              <w:top w:val="single" w:sz="4" w:space="0" w:color="auto"/>
              <w:left w:val="nil"/>
              <w:bottom w:val="nil"/>
              <w:right w:val="nil"/>
            </w:tcBorders>
            <w:shd w:val="clear" w:color="auto" w:fill="auto"/>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 </w:t>
            </w:r>
          </w:p>
        </w:tc>
        <w:tc>
          <w:tcPr>
            <w:tcW w:w="1134" w:type="dxa"/>
            <w:tcBorders>
              <w:top w:val="single" w:sz="4" w:space="0" w:color="auto"/>
              <w:left w:val="nil"/>
              <w:bottom w:val="single" w:sz="4" w:space="0" w:color="auto"/>
              <w:right w:val="nil"/>
            </w:tcBorders>
            <w:shd w:val="clear" w:color="auto" w:fill="auto"/>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2015–16 Actual expenses</w:t>
            </w:r>
            <w:r w:rsidRPr="00462C31">
              <w:rPr>
                <w:rFonts w:ascii="Arial" w:hAnsi="Arial" w:cs="Arial"/>
                <w:sz w:val="16"/>
                <w:szCs w:val="16"/>
              </w:rPr>
              <w:br/>
            </w:r>
            <w:r w:rsidRPr="00462C31">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000000" w:fill="E6E6E6"/>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2016–17 </w:t>
            </w:r>
            <w:r w:rsidRPr="00462C31">
              <w:rPr>
                <w:rFonts w:ascii="Arial" w:hAnsi="Arial" w:cs="Arial"/>
                <w:sz w:val="16"/>
                <w:szCs w:val="16"/>
              </w:rPr>
              <w:br/>
              <w:t>Revised estimated expenses</w:t>
            </w:r>
            <w:r w:rsidRPr="00462C31">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2017–18 Forward estimate</w:t>
            </w:r>
            <w:r w:rsidRPr="00462C31">
              <w:rPr>
                <w:rFonts w:ascii="Arial" w:hAnsi="Arial" w:cs="Arial"/>
                <w:sz w:val="16"/>
                <w:szCs w:val="16"/>
              </w:rPr>
              <w:br/>
            </w:r>
            <w:r w:rsidRPr="00462C31">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2018–19 Forward estimate</w:t>
            </w:r>
            <w:r w:rsidRPr="00462C31">
              <w:rPr>
                <w:rFonts w:ascii="Arial" w:hAnsi="Arial" w:cs="Arial"/>
                <w:sz w:val="16"/>
                <w:szCs w:val="16"/>
              </w:rPr>
              <w:br/>
            </w:r>
            <w:r w:rsidRPr="00462C31">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2019–20</w:t>
            </w:r>
            <w:r w:rsidRPr="00462C31">
              <w:rPr>
                <w:rFonts w:ascii="Arial" w:hAnsi="Arial" w:cs="Arial"/>
                <w:sz w:val="16"/>
                <w:szCs w:val="16"/>
              </w:rPr>
              <w:br/>
              <w:t>Forward estimate</w:t>
            </w:r>
            <w:r w:rsidRPr="00462C31">
              <w:rPr>
                <w:rFonts w:ascii="Arial" w:hAnsi="Arial" w:cs="Arial"/>
                <w:sz w:val="16"/>
                <w:szCs w:val="16"/>
              </w:rPr>
              <w:br/>
            </w:r>
            <w:r w:rsidRPr="00462C31">
              <w:rPr>
                <w:rFonts w:ascii="Arial" w:hAnsi="Arial" w:cs="Arial"/>
                <w:sz w:val="16"/>
                <w:szCs w:val="16"/>
              </w:rPr>
              <w:br/>
              <w:t>$'000</w:t>
            </w:r>
          </w:p>
        </w:tc>
      </w:tr>
      <w:tr w:rsidR="00462C31" w:rsidRPr="00462C31" w:rsidTr="009F08A5">
        <w:trPr>
          <w:cantSplit/>
          <w:trHeight w:val="225"/>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Special Appropriations:</w:t>
            </w: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000000" w:fill="E6E6E6"/>
            <w:noWrap/>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w:t>
            </w: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r>
      <w:tr w:rsidR="00462C31" w:rsidRPr="00462C31" w:rsidTr="009F08A5">
        <w:trPr>
          <w:cantSplit/>
          <w:trHeight w:val="225"/>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ind w:firstLineChars="100" w:firstLine="160"/>
              <w:jc w:val="left"/>
              <w:rPr>
                <w:rFonts w:ascii="Arial" w:hAnsi="Arial" w:cs="Arial"/>
                <w:i/>
                <w:iCs/>
                <w:sz w:val="16"/>
                <w:szCs w:val="16"/>
              </w:rPr>
            </w:pPr>
            <w:r w:rsidRPr="00462C31">
              <w:rPr>
                <w:rFonts w:ascii="Arial" w:hAnsi="Arial" w:cs="Arial"/>
                <w:i/>
                <w:iCs/>
                <w:sz w:val="16"/>
                <w:szCs w:val="16"/>
              </w:rPr>
              <w:t>VET Student Loans Act 2016</w:t>
            </w: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000000" w:fill="E6E6E6"/>
            <w:noWrap/>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w:t>
            </w: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r>
      <w:tr w:rsidR="00462C31" w:rsidRPr="00462C31" w:rsidTr="009F08A5">
        <w:trPr>
          <w:cantSplit/>
          <w:trHeight w:val="225"/>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ind w:firstLineChars="100" w:firstLine="160"/>
              <w:jc w:val="left"/>
              <w:rPr>
                <w:rFonts w:ascii="Arial" w:hAnsi="Arial" w:cs="Arial"/>
                <w:i/>
                <w:iCs/>
                <w:sz w:val="16"/>
                <w:szCs w:val="16"/>
              </w:rPr>
            </w:pPr>
            <w:r w:rsidRPr="00462C31">
              <w:rPr>
                <w:rFonts w:ascii="Arial" w:hAnsi="Arial" w:cs="Arial"/>
                <w:i/>
                <w:iCs/>
                <w:sz w:val="16"/>
                <w:szCs w:val="16"/>
              </w:rPr>
              <w:t>Higher Education Support Act 2003</w:t>
            </w: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000000" w:fill="E6E6E6"/>
            <w:noWrap/>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w:t>
            </w: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r>
      <w:tr w:rsidR="00462C31" w:rsidRPr="00462C31" w:rsidTr="009F08A5">
        <w:trPr>
          <w:cantSplit/>
          <w:trHeight w:val="225"/>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ind w:firstLineChars="200" w:firstLine="320"/>
              <w:jc w:val="left"/>
              <w:rPr>
                <w:rFonts w:ascii="Arial" w:hAnsi="Arial" w:cs="Arial"/>
                <w:sz w:val="16"/>
                <w:szCs w:val="16"/>
              </w:rPr>
            </w:pPr>
            <w:r w:rsidRPr="00462C31">
              <w:rPr>
                <w:rFonts w:ascii="Arial" w:hAnsi="Arial" w:cs="Arial"/>
                <w:sz w:val="16"/>
                <w:szCs w:val="16"/>
              </w:rPr>
              <w:t>Higher Education Loan Program</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855,424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2,715,957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2,568,492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2,551,709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2,584,097 </w:t>
            </w:r>
          </w:p>
        </w:tc>
      </w:tr>
      <w:tr w:rsidR="00462C31" w:rsidRPr="00462C31" w:rsidTr="009F08A5">
        <w:trPr>
          <w:cantSplit/>
          <w:trHeight w:val="225"/>
        </w:trPr>
        <w:tc>
          <w:tcPr>
            <w:tcW w:w="3402" w:type="dxa"/>
            <w:tcBorders>
              <w:top w:val="nil"/>
              <w:left w:val="nil"/>
              <w:bottom w:val="single" w:sz="4" w:space="0" w:color="auto"/>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b/>
                <w:bCs/>
                <w:sz w:val="16"/>
                <w:szCs w:val="16"/>
              </w:rPr>
            </w:pPr>
            <w:r w:rsidRPr="00462C31">
              <w:rPr>
                <w:rFonts w:ascii="Arial" w:hAnsi="Arial" w:cs="Arial"/>
                <w:b/>
                <w:bCs/>
                <w:sz w:val="16"/>
                <w:szCs w:val="16"/>
              </w:rPr>
              <w:t>Total expenses for program 2.4</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855,424 </w:t>
            </w:r>
          </w:p>
        </w:tc>
        <w:tc>
          <w:tcPr>
            <w:tcW w:w="1134" w:type="dxa"/>
            <w:tcBorders>
              <w:top w:val="single" w:sz="4" w:space="0" w:color="auto"/>
              <w:left w:val="nil"/>
              <w:bottom w:val="single" w:sz="4" w:space="0" w:color="auto"/>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2,715,957 </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2,568,492 </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2,551,709 </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2,584,097 </w:t>
            </w:r>
          </w:p>
        </w:tc>
      </w:tr>
    </w:tbl>
    <w:p w:rsidR="00930338" w:rsidRPr="00214932" w:rsidRDefault="00930338" w:rsidP="006523A0">
      <w:pPr>
        <w:pStyle w:val="ChartGraphic"/>
        <w:rPr>
          <w:noProof w:val="0"/>
          <w:highlight w:val="yellow"/>
        </w:rPr>
      </w:pPr>
    </w:p>
    <w:p w:rsidR="00230C13" w:rsidRPr="008C7BC9" w:rsidRDefault="00230C13" w:rsidP="005B6C80">
      <w:pPr>
        <w:pStyle w:val="Heading5"/>
        <w:rPr>
          <w:lang w:val="en-AU"/>
        </w:rPr>
      </w:pPr>
      <w:r w:rsidRPr="008C7BC9">
        <w:rPr>
          <w:lang w:val="en-AU"/>
        </w:rPr>
        <w:t>Program 2.5: Investment in Higher Education Research</w:t>
      </w:r>
    </w:p>
    <w:p w:rsidR="004C4A73" w:rsidRPr="008C7BC9" w:rsidRDefault="006466A7" w:rsidP="006466A7">
      <w:pPr>
        <w:pStyle w:val="Heading6"/>
        <w:rPr>
          <w:lang w:val="en-AU"/>
        </w:rPr>
      </w:pPr>
      <w:r w:rsidRPr="008C7BC9">
        <w:rPr>
          <w:lang w:val="en-AU"/>
        </w:rPr>
        <w:t>Program expenses 2.5 Investment in Higher Education Research</w:t>
      </w:r>
    </w:p>
    <w:tbl>
      <w:tblPr>
        <w:tblW w:w="9072" w:type="dxa"/>
        <w:tblInd w:w="93" w:type="dxa"/>
        <w:tblLook w:val="04A0" w:firstRow="1" w:lastRow="0" w:firstColumn="1" w:lastColumn="0" w:noHBand="0" w:noVBand="1"/>
      </w:tblPr>
      <w:tblGrid>
        <w:gridCol w:w="3402"/>
        <w:gridCol w:w="1134"/>
        <w:gridCol w:w="1134"/>
        <w:gridCol w:w="1134"/>
        <w:gridCol w:w="1134"/>
        <w:gridCol w:w="1134"/>
      </w:tblGrid>
      <w:tr w:rsidR="00462C31" w:rsidRPr="00462C31" w:rsidTr="009F08A5">
        <w:trPr>
          <w:cantSplit/>
          <w:trHeight w:val="1125"/>
          <w:tblHeader/>
        </w:trPr>
        <w:tc>
          <w:tcPr>
            <w:tcW w:w="3402" w:type="dxa"/>
            <w:tcBorders>
              <w:top w:val="single" w:sz="4" w:space="0" w:color="auto"/>
              <w:left w:val="nil"/>
              <w:bottom w:val="nil"/>
              <w:right w:val="nil"/>
            </w:tcBorders>
            <w:shd w:val="clear" w:color="auto" w:fill="auto"/>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 </w:t>
            </w:r>
          </w:p>
        </w:tc>
        <w:tc>
          <w:tcPr>
            <w:tcW w:w="1134" w:type="dxa"/>
            <w:tcBorders>
              <w:top w:val="single" w:sz="4" w:space="0" w:color="auto"/>
              <w:left w:val="nil"/>
              <w:bottom w:val="single" w:sz="4" w:space="0" w:color="auto"/>
              <w:right w:val="nil"/>
            </w:tcBorders>
            <w:shd w:val="clear" w:color="auto" w:fill="auto"/>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2015–16 Actual</w:t>
            </w:r>
            <w:r w:rsidRPr="00462C31">
              <w:rPr>
                <w:rFonts w:ascii="Arial" w:hAnsi="Arial" w:cs="Arial"/>
                <w:sz w:val="16"/>
                <w:szCs w:val="16"/>
              </w:rPr>
              <w:br/>
              <w:t>expenses</w:t>
            </w:r>
            <w:r w:rsidRPr="00462C31">
              <w:rPr>
                <w:rFonts w:ascii="Arial" w:hAnsi="Arial" w:cs="Arial"/>
                <w:sz w:val="16"/>
                <w:szCs w:val="16"/>
              </w:rPr>
              <w:br/>
            </w:r>
            <w:r w:rsidRPr="00462C31">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000000" w:fill="E6E6E6"/>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2016–17 </w:t>
            </w:r>
            <w:r w:rsidRPr="00462C31">
              <w:rPr>
                <w:rFonts w:ascii="Arial" w:hAnsi="Arial" w:cs="Arial"/>
                <w:sz w:val="16"/>
                <w:szCs w:val="16"/>
              </w:rPr>
              <w:br/>
              <w:t>Revised estimated expenses</w:t>
            </w:r>
            <w:r w:rsidRPr="00462C31">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2017–18 Forward estimate</w:t>
            </w:r>
            <w:r w:rsidRPr="00462C31">
              <w:rPr>
                <w:rFonts w:ascii="Arial" w:hAnsi="Arial" w:cs="Arial"/>
                <w:sz w:val="16"/>
                <w:szCs w:val="16"/>
              </w:rPr>
              <w:br/>
            </w:r>
            <w:r w:rsidRPr="00462C31">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2018–19 Forward estimate</w:t>
            </w:r>
            <w:r w:rsidRPr="00462C31">
              <w:rPr>
                <w:rFonts w:ascii="Arial" w:hAnsi="Arial" w:cs="Arial"/>
                <w:sz w:val="16"/>
                <w:szCs w:val="16"/>
              </w:rPr>
              <w:br/>
            </w:r>
            <w:r w:rsidRPr="00462C31">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2019–20</w:t>
            </w:r>
            <w:r w:rsidRPr="00462C31">
              <w:rPr>
                <w:rFonts w:ascii="Arial" w:hAnsi="Arial" w:cs="Arial"/>
                <w:sz w:val="16"/>
                <w:szCs w:val="16"/>
              </w:rPr>
              <w:br/>
              <w:t>Forward estimate</w:t>
            </w:r>
            <w:r w:rsidRPr="00462C31">
              <w:rPr>
                <w:rFonts w:ascii="Arial" w:hAnsi="Arial" w:cs="Arial"/>
                <w:sz w:val="16"/>
                <w:szCs w:val="16"/>
              </w:rPr>
              <w:br/>
            </w:r>
            <w:r w:rsidRPr="00462C31">
              <w:rPr>
                <w:rFonts w:ascii="Arial" w:hAnsi="Arial" w:cs="Arial"/>
                <w:sz w:val="16"/>
                <w:szCs w:val="16"/>
              </w:rPr>
              <w:br/>
              <w:t>$'000</w:t>
            </w:r>
          </w:p>
        </w:tc>
      </w:tr>
      <w:tr w:rsidR="00462C31" w:rsidRPr="00462C31" w:rsidTr="009F08A5">
        <w:trPr>
          <w:cantSplit/>
          <w:trHeight w:val="225"/>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Special Appropriations:</w:t>
            </w:r>
          </w:p>
        </w:tc>
        <w:tc>
          <w:tcPr>
            <w:tcW w:w="1134" w:type="dxa"/>
            <w:tcBorders>
              <w:top w:val="nil"/>
              <w:left w:val="nil"/>
              <w:bottom w:val="nil"/>
              <w:right w:val="nil"/>
            </w:tcBorders>
            <w:shd w:val="clear" w:color="auto" w:fill="auto"/>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000000" w:fill="E6E6E6"/>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w:t>
            </w:r>
          </w:p>
        </w:tc>
        <w:tc>
          <w:tcPr>
            <w:tcW w:w="1134" w:type="dxa"/>
            <w:tcBorders>
              <w:top w:val="nil"/>
              <w:left w:val="nil"/>
              <w:bottom w:val="nil"/>
              <w:right w:val="nil"/>
            </w:tcBorders>
            <w:shd w:val="clear" w:color="auto" w:fill="auto"/>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hideMark/>
          </w:tcPr>
          <w:p w:rsidR="00462C31" w:rsidRPr="00462C31" w:rsidRDefault="00462C31" w:rsidP="00462C31">
            <w:pPr>
              <w:spacing w:after="0" w:line="240" w:lineRule="auto"/>
              <w:jc w:val="right"/>
              <w:rPr>
                <w:rFonts w:ascii="Arial" w:hAnsi="Arial" w:cs="Arial"/>
                <w:sz w:val="16"/>
                <w:szCs w:val="16"/>
              </w:rPr>
            </w:pPr>
          </w:p>
        </w:tc>
      </w:tr>
      <w:tr w:rsidR="00462C31" w:rsidRPr="00462C31" w:rsidTr="009F08A5">
        <w:trPr>
          <w:cantSplit/>
          <w:trHeight w:val="225"/>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ind w:firstLineChars="100" w:firstLine="160"/>
              <w:jc w:val="left"/>
              <w:rPr>
                <w:rFonts w:ascii="Arial" w:hAnsi="Arial" w:cs="Arial"/>
                <w:i/>
                <w:iCs/>
                <w:sz w:val="16"/>
                <w:szCs w:val="16"/>
              </w:rPr>
            </w:pPr>
            <w:r w:rsidRPr="00462C31">
              <w:rPr>
                <w:rFonts w:ascii="Arial" w:hAnsi="Arial" w:cs="Arial"/>
                <w:i/>
                <w:iCs/>
                <w:sz w:val="16"/>
                <w:szCs w:val="16"/>
              </w:rPr>
              <w:t>Higher Education Support Act 2003</w:t>
            </w: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000000" w:fill="E6E6E6"/>
            <w:noWrap/>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w:t>
            </w: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r>
      <w:tr w:rsidR="00462C31" w:rsidRPr="00462C31" w:rsidTr="009F08A5">
        <w:trPr>
          <w:cantSplit/>
          <w:trHeight w:val="225"/>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ind w:firstLineChars="200" w:firstLine="320"/>
              <w:jc w:val="left"/>
              <w:rPr>
                <w:rFonts w:ascii="Arial" w:hAnsi="Arial" w:cs="Arial"/>
                <w:sz w:val="16"/>
                <w:szCs w:val="16"/>
              </w:rPr>
            </w:pPr>
            <w:r w:rsidRPr="00462C31">
              <w:rPr>
                <w:rFonts w:ascii="Arial" w:hAnsi="Arial" w:cs="Arial"/>
                <w:sz w:val="16"/>
                <w:szCs w:val="16"/>
              </w:rPr>
              <w:t>Australian Post Graduate Awards</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282,105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142,209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r>
      <w:tr w:rsidR="00462C31" w:rsidRPr="00462C31" w:rsidTr="009F08A5">
        <w:trPr>
          <w:cantSplit/>
          <w:trHeight w:val="225"/>
        </w:trPr>
        <w:tc>
          <w:tcPr>
            <w:tcW w:w="3402"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ind w:firstLineChars="200" w:firstLine="320"/>
              <w:jc w:val="left"/>
              <w:rPr>
                <w:rFonts w:ascii="Arial" w:hAnsi="Arial" w:cs="Arial"/>
                <w:sz w:val="16"/>
                <w:szCs w:val="16"/>
              </w:rPr>
            </w:pPr>
            <w:r w:rsidRPr="00462C31">
              <w:rPr>
                <w:rFonts w:ascii="Arial" w:hAnsi="Arial" w:cs="Arial"/>
                <w:sz w:val="16"/>
                <w:szCs w:val="16"/>
              </w:rPr>
              <w:t>International Post Graduate Research</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22,448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11,319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r>
      <w:tr w:rsidR="00462C31" w:rsidRPr="00462C31" w:rsidTr="009F08A5">
        <w:trPr>
          <w:cantSplit/>
          <w:trHeight w:val="225"/>
        </w:trPr>
        <w:tc>
          <w:tcPr>
            <w:tcW w:w="3402"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ind w:firstLineChars="200" w:firstLine="320"/>
              <w:jc w:val="left"/>
              <w:rPr>
                <w:rFonts w:ascii="Arial" w:hAnsi="Arial" w:cs="Arial"/>
                <w:sz w:val="16"/>
                <w:szCs w:val="16"/>
              </w:rPr>
            </w:pPr>
            <w:r w:rsidRPr="00462C31">
              <w:rPr>
                <w:rFonts w:ascii="Arial" w:hAnsi="Arial" w:cs="Arial"/>
                <w:sz w:val="16"/>
                <w:szCs w:val="16"/>
              </w:rPr>
              <w:t>Joint Research Engagement Scheme</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360,230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181,633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r>
      <w:tr w:rsidR="00462C31" w:rsidRPr="00462C31" w:rsidTr="009F08A5">
        <w:trPr>
          <w:cantSplit/>
          <w:trHeight w:val="218"/>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ind w:firstLineChars="200" w:firstLine="320"/>
              <w:jc w:val="left"/>
              <w:rPr>
                <w:rFonts w:ascii="Arial" w:hAnsi="Arial" w:cs="Arial"/>
                <w:sz w:val="16"/>
                <w:szCs w:val="16"/>
              </w:rPr>
            </w:pPr>
            <w:r w:rsidRPr="00462C31">
              <w:rPr>
                <w:rFonts w:ascii="Arial" w:hAnsi="Arial" w:cs="Arial"/>
                <w:sz w:val="16"/>
                <w:szCs w:val="16"/>
              </w:rPr>
              <w:t>Research Infrastructure Block Grants</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242,171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122,107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r>
      <w:tr w:rsidR="00462C31" w:rsidRPr="00462C31" w:rsidTr="009F08A5">
        <w:trPr>
          <w:cantSplit/>
          <w:trHeight w:val="450"/>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ind w:firstLineChars="200" w:firstLine="320"/>
              <w:jc w:val="left"/>
              <w:rPr>
                <w:rFonts w:ascii="Arial" w:hAnsi="Arial" w:cs="Arial"/>
                <w:sz w:val="16"/>
                <w:szCs w:val="16"/>
              </w:rPr>
            </w:pPr>
            <w:r w:rsidRPr="00462C31">
              <w:rPr>
                <w:rFonts w:ascii="Arial" w:hAnsi="Arial" w:cs="Arial"/>
                <w:sz w:val="16"/>
                <w:szCs w:val="16"/>
              </w:rPr>
              <w:t xml:space="preserve">Research Investment Adjustment </w:t>
            </w:r>
            <w:r w:rsidRPr="00462C31">
              <w:rPr>
                <w:rFonts w:ascii="Arial" w:hAnsi="Arial" w:cs="Arial"/>
                <w:sz w:val="16"/>
                <w:szCs w:val="16"/>
              </w:rPr>
              <w:br/>
            </w:r>
            <w:r w:rsidR="00B05D1F">
              <w:rPr>
                <w:rFonts w:ascii="Arial" w:hAnsi="Arial" w:cs="Arial"/>
                <w:sz w:val="16"/>
                <w:szCs w:val="16"/>
              </w:rPr>
              <w:t xml:space="preserve"> </w:t>
            </w:r>
            <w:r w:rsidRPr="00462C31">
              <w:rPr>
                <w:rFonts w:ascii="Arial" w:hAnsi="Arial" w:cs="Arial"/>
                <w:sz w:val="16"/>
                <w:szCs w:val="16"/>
              </w:rPr>
              <w:t>Scheme</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16,000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24,000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r>
      <w:tr w:rsidR="00462C31" w:rsidRPr="00462C31" w:rsidTr="009F08A5">
        <w:trPr>
          <w:cantSplit/>
          <w:trHeight w:val="225"/>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ind w:firstLineChars="200" w:firstLine="320"/>
              <w:jc w:val="left"/>
              <w:rPr>
                <w:rFonts w:ascii="Arial" w:hAnsi="Arial" w:cs="Arial"/>
                <w:sz w:val="16"/>
                <w:szCs w:val="16"/>
              </w:rPr>
            </w:pPr>
            <w:r w:rsidRPr="00462C31">
              <w:rPr>
                <w:rFonts w:ascii="Arial" w:hAnsi="Arial" w:cs="Arial"/>
                <w:sz w:val="16"/>
                <w:szCs w:val="16"/>
              </w:rPr>
              <w:t>Research Support Program</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402,215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922,828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902,092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957,879 </w:t>
            </w:r>
          </w:p>
        </w:tc>
      </w:tr>
      <w:tr w:rsidR="00462C31" w:rsidRPr="00462C31" w:rsidTr="009F08A5">
        <w:trPr>
          <w:cantSplit/>
          <w:trHeight w:val="225"/>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ind w:firstLineChars="200" w:firstLine="320"/>
              <w:jc w:val="left"/>
              <w:rPr>
                <w:rFonts w:ascii="Arial" w:hAnsi="Arial" w:cs="Arial"/>
                <w:sz w:val="16"/>
                <w:szCs w:val="16"/>
              </w:rPr>
            </w:pPr>
            <w:r w:rsidRPr="00462C31">
              <w:rPr>
                <w:rFonts w:ascii="Arial" w:hAnsi="Arial" w:cs="Arial"/>
                <w:sz w:val="16"/>
                <w:szCs w:val="16"/>
              </w:rPr>
              <w:t>Research Training Scheme</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684,253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345,010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r>
      <w:tr w:rsidR="00462C31" w:rsidRPr="00462C31" w:rsidTr="009F08A5">
        <w:trPr>
          <w:cantSplit/>
          <w:trHeight w:val="225"/>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ind w:firstLineChars="200" w:firstLine="320"/>
              <w:jc w:val="left"/>
              <w:rPr>
                <w:rFonts w:ascii="Arial" w:hAnsi="Arial" w:cs="Arial"/>
                <w:sz w:val="16"/>
                <w:szCs w:val="16"/>
              </w:rPr>
            </w:pPr>
            <w:r w:rsidRPr="00462C31">
              <w:rPr>
                <w:rFonts w:ascii="Arial" w:hAnsi="Arial" w:cs="Arial"/>
                <w:sz w:val="16"/>
                <w:szCs w:val="16"/>
              </w:rPr>
              <w:t>Research Training Program</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505,953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983,009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963,654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982,441 </w:t>
            </w:r>
          </w:p>
        </w:tc>
      </w:tr>
      <w:tr w:rsidR="00462C31" w:rsidRPr="00462C31" w:rsidTr="009F08A5">
        <w:trPr>
          <w:cantSplit/>
          <w:trHeight w:val="225"/>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ind w:firstLineChars="200" w:firstLine="320"/>
              <w:jc w:val="left"/>
              <w:rPr>
                <w:rFonts w:ascii="Arial" w:hAnsi="Arial" w:cs="Arial"/>
                <w:sz w:val="16"/>
                <w:szCs w:val="16"/>
              </w:rPr>
            </w:pPr>
            <w:r w:rsidRPr="00462C31">
              <w:rPr>
                <w:rFonts w:ascii="Arial" w:hAnsi="Arial" w:cs="Arial"/>
                <w:sz w:val="16"/>
                <w:szCs w:val="16"/>
              </w:rPr>
              <w:t>Sustainable Research Excellence</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238,732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67,439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r>
      <w:tr w:rsidR="00462C31" w:rsidRPr="00462C31" w:rsidTr="009F08A5">
        <w:trPr>
          <w:cantSplit/>
          <w:trHeight w:val="225"/>
        </w:trPr>
        <w:tc>
          <w:tcPr>
            <w:tcW w:w="3402" w:type="dxa"/>
            <w:tcBorders>
              <w:top w:val="nil"/>
              <w:left w:val="nil"/>
              <w:bottom w:val="single" w:sz="4" w:space="0" w:color="auto"/>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b/>
                <w:bCs/>
                <w:sz w:val="16"/>
                <w:szCs w:val="16"/>
              </w:rPr>
            </w:pPr>
            <w:r w:rsidRPr="00462C31">
              <w:rPr>
                <w:rFonts w:ascii="Arial" w:hAnsi="Arial" w:cs="Arial"/>
                <w:b/>
                <w:bCs/>
                <w:sz w:val="16"/>
                <w:szCs w:val="16"/>
              </w:rPr>
              <w:t>Total expenses for program 2.5</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1,829,939 </w:t>
            </w:r>
          </w:p>
        </w:tc>
        <w:tc>
          <w:tcPr>
            <w:tcW w:w="1134" w:type="dxa"/>
            <w:tcBorders>
              <w:top w:val="single" w:sz="4" w:space="0" w:color="auto"/>
              <w:left w:val="nil"/>
              <w:bottom w:val="single" w:sz="4" w:space="0" w:color="auto"/>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1,777,885 </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1,921,837 </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1,889,746 </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1,940,320 </w:t>
            </w:r>
          </w:p>
        </w:tc>
      </w:tr>
    </w:tbl>
    <w:p w:rsidR="006466A7" w:rsidRPr="00214932" w:rsidRDefault="006466A7" w:rsidP="004C4A73">
      <w:pPr>
        <w:pStyle w:val="ChartGraphic"/>
        <w:rPr>
          <w:noProof w:val="0"/>
          <w:highlight w:val="yellow"/>
        </w:rPr>
      </w:pPr>
    </w:p>
    <w:p w:rsidR="00230C13" w:rsidRPr="008C7BC9" w:rsidRDefault="00230C13" w:rsidP="005B6C80">
      <w:pPr>
        <w:pStyle w:val="Heading5"/>
        <w:rPr>
          <w:lang w:val="en-AU"/>
        </w:rPr>
      </w:pPr>
      <w:r w:rsidRPr="008C7BC9">
        <w:rPr>
          <w:lang w:val="en-AU"/>
        </w:rPr>
        <w:t>Program 2.6: Research Capacity</w:t>
      </w:r>
    </w:p>
    <w:p w:rsidR="004C4A73" w:rsidRPr="008C7BC9" w:rsidRDefault="006466A7" w:rsidP="006466A7">
      <w:pPr>
        <w:pStyle w:val="Heading6"/>
        <w:rPr>
          <w:lang w:val="en-AU"/>
        </w:rPr>
      </w:pPr>
      <w:r w:rsidRPr="008C7BC9">
        <w:rPr>
          <w:lang w:val="en-AU"/>
        </w:rPr>
        <w:t>Program expenses 2.6 Research Capacity</w:t>
      </w:r>
    </w:p>
    <w:tbl>
      <w:tblPr>
        <w:tblW w:w="9072" w:type="dxa"/>
        <w:tblInd w:w="93" w:type="dxa"/>
        <w:tblLook w:val="04A0" w:firstRow="1" w:lastRow="0" w:firstColumn="1" w:lastColumn="0" w:noHBand="0" w:noVBand="1"/>
      </w:tblPr>
      <w:tblGrid>
        <w:gridCol w:w="3402"/>
        <w:gridCol w:w="1134"/>
        <w:gridCol w:w="1134"/>
        <w:gridCol w:w="1134"/>
        <w:gridCol w:w="1134"/>
        <w:gridCol w:w="1134"/>
      </w:tblGrid>
      <w:tr w:rsidR="00462C31" w:rsidRPr="00462C31" w:rsidTr="009F08A5">
        <w:trPr>
          <w:cantSplit/>
          <w:trHeight w:val="1125"/>
          <w:tblHeader/>
        </w:trPr>
        <w:tc>
          <w:tcPr>
            <w:tcW w:w="3402" w:type="dxa"/>
            <w:tcBorders>
              <w:top w:val="single" w:sz="4" w:space="0" w:color="auto"/>
              <w:left w:val="nil"/>
              <w:bottom w:val="nil"/>
              <w:right w:val="nil"/>
            </w:tcBorders>
            <w:shd w:val="clear" w:color="auto" w:fill="auto"/>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 </w:t>
            </w:r>
          </w:p>
        </w:tc>
        <w:tc>
          <w:tcPr>
            <w:tcW w:w="1134" w:type="dxa"/>
            <w:tcBorders>
              <w:top w:val="single" w:sz="4" w:space="0" w:color="auto"/>
              <w:left w:val="nil"/>
              <w:bottom w:val="single" w:sz="4" w:space="0" w:color="auto"/>
              <w:right w:val="nil"/>
            </w:tcBorders>
            <w:shd w:val="clear" w:color="auto" w:fill="auto"/>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2015–16 Actual expenses</w:t>
            </w:r>
            <w:r w:rsidRPr="00462C31">
              <w:rPr>
                <w:rFonts w:ascii="Arial" w:hAnsi="Arial" w:cs="Arial"/>
                <w:sz w:val="16"/>
                <w:szCs w:val="16"/>
              </w:rPr>
              <w:br/>
              <w:t xml:space="preserve"> </w:t>
            </w:r>
            <w:r w:rsidRPr="00462C31">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000000" w:fill="E6E6E6"/>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2016–17 </w:t>
            </w:r>
            <w:r w:rsidRPr="00462C31">
              <w:rPr>
                <w:rFonts w:ascii="Arial" w:hAnsi="Arial" w:cs="Arial"/>
                <w:sz w:val="16"/>
                <w:szCs w:val="16"/>
              </w:rPr>
              <w:br/>
              <w:t>Revised estimated expenses</w:t>
            </w:r>
            <w:r w:rsidRPr="00462C31">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2017–18 Forward estimate</w:t>
            </w:r>
            <w:r w:rsidRPr="00462C31">
              <w:rPr>
                <w:rFonts w:ascii="Arial" w:hAnsi="Arial" w:cs="Arial"/>
                <w:sz w:val="16"/>
                <w:szCs w:val="16"/>
              </w:rPr>
              <w:br/>
            </w:r>
            <w:r w:rsidRPr="00462C31">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2018–19 Forward estimate</w:t>
            </w:r>
            <w:r w:rsidRPr="00462C31">
              <w:rPr>
                <w:rFonts w:ascii="Arial" w:hAnsi="Arial" w:cs="Arial"/>
                <w:sz w:val="16"/>
                <w:szCs w:val="16"/>
              </w:rPr>
              <w:br/>
            </w:r>
            <w:r w:rsidRPr="00462C31">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2019–20</w:t>
            </w:r>
            <w:r w:rsidRPr="00462C31">
              <w:rPr>
                <w:rFonts w:ascii="Arial" w:hAnsi="Arial" w:cs="Arial"/>
                <w:sz w:val="16"/>
                <w:szCs w:val="16"/>
              </w:rPr>
              <w:br/>
              <w:t>Forward estimate</w:t>
            </w:r>
            <w:r w:rsidRPr="00462C31">
              <w:rPr>
                <w:rFonts w:ascii="Arial" w:hAnsi="Arial" w:cs="Arial"/>
                <w:sz w:val="16"/>
                <w:szCs w:val="16"/>
              </w:rPr>
              <w:br/>
            </w:r>
            <w:r w:rsidRPr="00462C31">
              <w:rPr>
                <w:rFonts w:ascii="Arial" w:hAnsi="Arial" w:cs="Arial"/>
                <w:sz w:val="16"/>
                <w:szCs w:val="16"/>
              </w:rPr>
              <w:br/>
              <w:t>$'000</w:t>
            </w:r>
          </w:p>
        </w:tc>
      </w:tr>
      <w:tr w:rsidR="00462C31" w:rsidRPr="00462C31" w:rsidTr="009F08A5">
        <w:trPr>
          <w:cantSplit/>
          <w:trHeight w:val="225"/>
        </w:trPr>
        <w:tc>
          <w:tcPr>
            <w:tcW w:w="3402" w:type="dxa"/>
            <w:tcBorders>
              <w:top w:val="nil"/>
              <w:left w:val="nil"/>
              <w:bottom w:val="nil"/>
              <w:right w:val="nil"/>
            </w:tcBorders>
            <w:shd w:val="clear" w:color="auto" w:fill="auto"/>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Annual administered expenses:</w:t>
            </w:r>
          </w:p>
        </w:tc>
        <w:tc>
          <w:tcPr>
            <w:tcW w:w="1134" w:type="dxa"/>
            <w:tcBorders>
              <w:top w:val="nil"/>
              <w:left w:val="nil"/>
              <w:bottom w:val="nil"/>
              <w:right w:val="nil"/>
            </w:tcBorders>
            <w:shd w:val="clear" w:color="auto" w:fill="auto"/>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000000" w:fill="E6E6E6"/>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w:t>
            </w:r>
          </w:p>
        </w:tc>
        <w:tc>
          <w:tcPr>
            <w:tcW w:w="1134" w:type="dxa"/>
            <w:tcBorders>
              <w:top w:val="nil"/>
              <w:left w:val="nil"/>
              <w:bottom w:val="nil"/>
              <w:right w:val="nil"/>
            </w:tcBorders>
            <w:shd w:val="clear" w:color="auto" w:fill="auto"/>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hideMark/>
          </w:tcPr>
          <w:p w:rsidR="00462C31" w:rsidRPr="00462C31" w:rsidRDefault="00462C31" w:rsidP="00462C31">
            <w:pPr>
              <w:spacing w:after="0" w:line="240" w:lineRule="auto"/>
              <w:jc w:val="right"/>
              <w:rPr>
                <w:rFonts w:ascii="Arial" w:hAnsi="Arial" w:cs="Arial"/>
                <w:sz w:val="16"/>
                <w:szCs w:val="16"/>
              </w:rPr>
            </w:pPr>
          </w:p>
        </w:tc>
      </w:tr>
      <w:tr w:rsidR="00462C31" w:rsidRPr="00462C31" w:rsidTr="009F08A5">
        <w:trPr>
          <w:cantSplit/>
          <w:trHeight w:val="450"/>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 xml:space="preserve">Ordinary annual services </w:t>
            </w:r>
            <w:r w:rsidRPr="00462C31">
              <w:rPr>
                <w:rFonts w:ascii="Arial" w:hAnsi="Arial" w:cs="Arial"/>
                <w:sz w:val="16"/>
                <w:szCs w:val="16"/>
              </w:rPr>
              <w:br/>
              <w:t>(Appropriation Act No. 1 and Bill No. 3)</w:t>
            </w: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000000" w:fill="E6E6E6"/>
            <w:noWrap/>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w:t>
            </w: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r>
      <w:tr w:rsidR="00462C31" w:rsidRPr="00462C31" w:rsidTr="009F08A5">
        <w:trPr>
          <w:cantSplit/>
          <w:trHeight w:val="225"/>
        </w:trPr>
        <w:tc>
          <w:tcPr>
            <w:tcW w:w="3402"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ind w:firstLineChars="100" w:firstLine="160"/>
              <w:jc w:val="left"/>
              <w:rPr>
                <w:rFonts w:ascii="Arial" w:hAnsi="Arial" w:cs="Arial"/>
                <w:sz w:val="16"/>
                <w:szCs w:val="16"/>
              </w:rPr>
            </w:pPr>
            <w:r w:rsidRPr="00462C31">
              <w:rPr>
                <w:rFonts w:ascii="Arial" w:hAnsi="Arial" w:cs="Arial"/>
                <w:sz w:val="16"/>
                <w:szCs w:val="16"/>
              </w:rPr>
              <w:t>Australian Consensus</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640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r>
      <w:tr w:rsidR="00462C31" w:rsidRPr="00462C31" w:rsidTr="009F08A5">
        <w:trPr>
          <w:cantSplit/>
          <w:trHeight w:val="450"/>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ind w:firstLineChars="100" w:firstLine="160"/>
              <w:jc w:val="left"/>
              <w:rPr>
                <w:rFonts w:ascii="Arial" w:hAnsi="Arial" w:cs="Arial"/>
                <w:sz w:val="16"/>
                <w:szCs w:val="16"/>
              </w:rPr>
            </w:pPr>
            <w:r w:rsidRPr="00462C31">
              <w:rPr>
                <w:rFonts w:ascii="Arial" w:hAnsi="Arial" w:cs="Arial"/>
                <w:sz w:val="16"/>
                <w:szCs w:val="16"/>
              </w:rPr>
              <w:t xml:space="preserve">Collaborative Research Network </w:t>
            </w:r>
            <w:r w:rsidRPr="00462C31">
              <w:rPr>
                <w:rFonts w:ascii="Arial" w:hAnsi="Arial" w:cs="Arial"/>
                <w:sz w:val="16"/>
                <w:szCs w:val="16"/>
              </w:rPr>
              <w:br/>
            </w:r>
            <w:r w:rsidR="00B05D1F">
              <w:rPr>
                <w:rFonts w:ascii="Arial" w:hAnsi="Arial" w:cs="Arial"/>
                <w:sz w:val="16"/>
                <w:szCs w:val="16"/>
              </w:rPr>
              <w:t xml:space="preserve"> </w:t>
            </w:r>
            <w:r w:rsidRPr="00462C31">
              <w:rPr>
                <w:rFonts w:ascii="Arial" w:hAnsi="Arial" w:cs="Arial"/>
                <w:sz w:val="16"/>
                <w:szCs w:val="16"/>
              </w:rPr>
              <w:t>Program</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9,332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r>
      <w:tr w:rsidR="00462C31" w:rsidRPr="00462C31" w:rsidTr="009F08A5">
        <w:trPr>
          <w:cantSplit/>
          <w:trHeight w:val="450"/>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ind w:firstLineChars="100" w:firstLine="160"/>
              <w:jc w:val="left"/>
              <w:rPr>
                <w:rFonts w:ascii="Arial" w:hAnsi="Arial" w:cs="Arial"/>
                <w:sz w:val="16"/>
                <w:szCs w:val="16"/>
              </w:rPr>
            </w:pPr>
            <w:r w:rsidRPr="00462C31">
              <w:rPr>
                <w:rFonts w:ascii="Arial" w:hAnsi="Arial" w:cs="Arial"/>
                <w:sz w:val="16"/>
                <w:szCs w:val="16"/>
              </w:rPr>
              <w:t xml:space="preserve">Commonwealth - ANU Strategic </w:t>
            </w:r>
            <w:r w:rsidRPr="00462C31">
              <w:rPr>
                <w:rFonts w:ascii="Arial" w:hAnsi="Arial" w:cs="Arial"/>
                <w:sz w:val="16"/>
                <w:szCs w:val="16"/>
              </w:rPr>
              <w:br/>
            </w:r>
            <w:r w:rsidR="00B05D1F">
              <w:rPr>
                <w:rFonts w:ascii="Arial" w:hAnsi="Arial" w:cs="Arial"/>
                <w:sz w:val="16"/>
                <w:szCs w:val="16"/>
              </w:rPr>
              <w:t xml:space="preserve"> </w:t>
            </w:r>
            <w:r w:rsidRPr="00462C31">
              <w:rPr>
                <w:rFonts w:ascii="Arial" w:hAnsi="Arial" w:cs="Arial"/>
                <w:sz w:val="16"/>
                <w:szCs w:val="16"/>
              </w:rPr>
              <w:t>Relationships</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455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500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500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r>
      <w:tr w:rsidR="00462C31" w:rsidRPr="00462C31" w:rsidTr="009F08A5">
        <w:trPr>
          <w:cantSplit/>
          <w:trHeight w:val="450"/>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ind w:firstLineChars="100" w:firstLine="160"/>
              <w:jc w:val="left"/>
              <w:rPr>
                <w:rFonts w:ascii="Arial" w:hAnsi="Arial" w:cs="Arial"/>
                <w:sz w:val="16"/>
                <w:szCs w:val="16"/>
              </w:rPr>
            </w:pPr>
            <w:r w:rsidRPr="00462C31">
              <w:rPr>
                <w:rFonts w:ascii="Arial" w:hAnsi="Arial" w:cs="Arial"/>
                <w:sz w:val="16"/>
                <w:szCs w:val="16"/>
              </w:rPr>
              <w:t xml:space="preserve">National Collaborative Research </w:t>
            </w:r>
            <w:r w:rsidRPr="00462C31">
              <w:rPr>
                <w:rFonts w:ascii="Arial" w:hAnsi="Arial" w:cs="Arial"/>
                <w:sz w:val="16"/>
                <w:szCs w:val="16"/>
              </w:rPr>
              <w:br/>
            </w:r>
            <w:r w:rsidR="00B05D1F">
              <w:rPr>
                <w:rFonts w:ascii="Arial" w:hAnsi="Arial" w:cs="Arial"/>
                <w:sz w:val="16"/>
                <w:szCs w:val="16"/>
              </w:rPr>
              <w:t xml:space="preserve"> </w:t>
            </w:r>
            <w:r w:rsidRPr="00462C31">
              <w:rPr>
                <w:rFonts w:ascii="Arial" w:hAnsi="Arial" w:cs="Arial"/>
                <w:sz w:val="16"/>
                <w:szCs w:val="16"/>
              </w:rPr>
              <w:t>Infrastructure Strategy</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150,000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150,000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153,000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156,060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159,805 </w:t>
            </w:r>
          </w:p>
        </w:tc>
      </w:tr>
      <w:tr w:rsidR="00462C31" w:rsidRPr="00462C31" w:rsidTr="009F08A5">
        <w:trPr>
          <w:cantSplit/>
          <w:trHeight w:val="225"/>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Special Appropriations:</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p>
        </w:tc>
      </w:tr>
      <w:tr w:rsidR="00462C31" w:rsidRPr="00462C31" w:rsidTr="009F08A5">
        <w:trPr>
          <w:cantSplit/>
          <w:trHeight w:val="225"/>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ind w:firstLineChars="100" w:firstLine="160"/>
              <w:jc w:val="left"/>
              <w:rPr>
                <w:rFonts w:ascii="Arial" w:hAnsi="Arial" w:cs="Arial"/>
                <w:i/>
                <w:iCs/>
                <w:sz w:val="16"/>
                <w:szCs w:val="16"/>
              </w:rPr>
            </w:pPr>
            <w:r w:rsidRPr="00462C31">
              <w:rPr>
                <w:rFonts w:ascii="Arial" w:hAnsi="Arial" w:cs="Arial"/>
                <w:i/>
                <w:iCs/>
                <w:sz w:val="16"/>
                <w:szCs w:val="16"/>
              </w:rPr>
              <w:t>Higher Education Support Act 2003</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p>
        </w:tc>
      </w:tr>
      <w:tr w:rsidR="00462C31" w:rsidRPr="00462C31" w:rsidTr="009F08A5">
        <w:trPr>
          <w:cantSplit/>
          <w:trHeight w:val="450"/>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ind w:firstLineChars="200" w:firstLine="320"/>
              <w:jc w:val="left"/>
              <w:rPr>
                <w:rFonts w:ascii="Arial" w:hAnsi="Arial" w:cs="Arial"/>
                <w:sz w:val="16"/>
                <w:szCs w:val="16"/>
              </w:rPr>
            </w:pPr>
            <w:r w:rsidRPr="00462C31">
              <w:rPr>
                <w:rFonts w:ascii="Arial" w:hAnsi="Arial" w:cs="Arial"/>
                <w:sz w:val="16"/>
                <w:szCs w:val="16"/>
              </w:rPr>
              <w:t xml:space="preserve">Academic Centres of Cyber Security </w:t>
            </w:r>
            <w:r w:rsidRPr="00462C31">
              <w:rPr>
                <w:rFonts w:ascii="Arial" w:hAnsi="Arial" w:cs="Arial"/>
                <w:sz w:val="16"/>
                <w:szCs w:val="16"/>
              </w:rPr>
              <w:br/>
            </w:r>
            <w:r w:rsidR="00B05D1F">
              <w:rPr>
                <w:rFonts w:ascii="Arial" w:hAnsi="Arial" w:cs="Arial"/>
                <w:sz w:val="16"/>
                <w:szCs w:val="16"/>
              </w:rPr>
              <w:t xml:space="preserve"> </w:t>
            </w:r>
            <w:r w:rsidRPr="00462C31">
              <w:rPr>
                <w:rFonts w:ascii="Arial" w:hAnsi="Arial" w:cs="Arial"/>
                <w:sz w:val="16"/>
                <w:szCs w:val="16"/>
              </w:rPr>
              <w:t>Excellence</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463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469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479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488 </w:t>
            </w:r>
          </w:p>
        </w:tc>
      </w:tr>
      <w:tr w:rsidR="00462C31" w:rsidRPr="00462C31" w:rsidTr="009F08A5">
        <w:trPr>
          <w:cantSplit/>
          <w:trHeight w:val="225"/>
        </w:trPr>
        <w:tc>
          <w:tcPr>
            <w:tcW w:w="3402"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ind w:firstLineChars="200" w:firstLine="320"/>
              <w:jc w:val="left"/>
              <w:rPr>
                <w:rFonts w:ascii="Arial" w:hAnsi="Arial" w:cs="Arial"/>
                <w:sz w:val="16"/>
                <w:szCs w:val="16"/>
              </w:rPr>
            </w:pPr>
            <w:r w:rsidRPr="00462C31">
              <w:rPr>
                <w:rFonts w:ascii="Arial" w:hAnsi="Arial" w:cs="Arial"/>
                <w:sz w:val="16"/>
                <w:szCs w:val="16"/>
              </w:rPr>
              <w:t>Higher Education Research Promotion</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4,732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4,804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4,866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4,963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5,058 </w:t>
            </w:r>
          </w:p>
        </w:tc>
      </w:tr>
      <w:tr w:rsidR="00462C31" w:rsidRPr="00462C31" w:rsidTr="009F08A5">
        <w:trPr>
          <w:cantSplit/>
          <w:trHeight w:val="225"/>
        </w:trPr>
        <w:tc>
          <w:tcPr>
            <w:tcW w:w="3402"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Payments to Corporate Entities</w:t>
            </w:r>
            <w:r w:rsidRPr="00462C31">
              <w:rPr>
                <w:rFonts w:ascii="Arial" w:hAnsi="Arial" w:cs="Arial"/>
                <w:sz w:val="16"/>
                <w:szCs w:val="16"/>
                <w:vertAlign w:val="superscript"/>
              </w:rPr>
              <w:t>(a)</w:t>
            </w:r>
            <w:r w:rsidRPr="00462C31">
              <w:rPr>
                <w:rFonts w:ascii="Arial" w:hAnsi="Arial" w:cs="Arial"/>
                <w:sz w:val="16"/>
                <w:szCs w:val="16"/>
              </w:rPr>
              <w:t>:</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p>
        </w:tc>
      </w:tr>
      <w:tr w:rsidR="00462C31" w:rsidRPr="00462C31" w:rsidTr="009F08A5">
        <w:trPr>
          <w:cantSplit/>
          <w:trHeight w:val="225"/>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ind w:firstLineChars="100" w:firstLine="160"/>
              <w:jc w:val="left"/>
              <w:rPr>
                <w:rFonts w:ascii="Arial" w:hAnsi="Arial" w:cs="Arial"/>
                <w:sz w:val="16"/>
                <w:szCs w:val="16"/>
              </w:rPr>
            </w:pPr>
            <w:r w:rsidRPr="00462C31">
              <w:rPr>
                <w:rFonts w:ascii="Arial" w:hAnsi="Arial" w:cs="Arial"/>
                <w:sz w:val="16"/>
                <w:szCs w:val="16"/>
              </w:rPr>
              <w:t>AIATSIS</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15,009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19,817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19,476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19,371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19,355 </w:t>
            </w:r>
          </w:p>
        </w:tc>
      </w:tr>
      <w:tr w:rsidR="00462C31" w:rsidRPr="00462C31" w:rsidTr="009F08A5">
        <w:trPr>
          <w:cantSplit/>
          <w:trHeight w:val="225"/>
        </w:trPr>
        <w:tc>
          <w:tcPr>
            <w:tcW w:w="3402" w:type="dxa"/>
            <w:tcBorders>
              <w:top w:val="nil"/>
              <w:left w:val="nil"/>
              <w:bottom w:val="single" w:sz="4" w:space="0" w:color="auto"/>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b/>
                <w:bCs/>
                <w:sz w:val="16"/>
                <w:szCs w:val="16"/>
              </w:rPr>
            </w:pPr>
            <w:r w:rsidRPr="00462C31">
              <w:rPr>
                <w:rFonts w:ascii="Arial" w:hAnsi="Arial" w:cs="Arial"/>
                <w:b/>
                <w:bCs/>
                <w:sz w:val="16"/>
                <w:szCs w:val="16"/>
              </w:rPr>
              <w:t>Total expenses for program 2.6</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180,168 </w:t>
            </w:r>
          </w:p>
        </w:tc>
        <w:tc>
          <w:tcPr>
            <w:tcW w:w="1134" w:type="dxa"/>
            <w:tcBorders>
              <w:top w:val="single" w:sz="4" w:space="0" w:color="auto"/>
              <w:left w:val="nil"/>
              <w:bottom w:val="single" w:sz="4" w:space="0" w:color="auto"/>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175,584 </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178,311 </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180,873 </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184,706 </w:t>
            </w:r>
          </w:p>
        </w:tc>
      </w:tr>
    </w:tbl>
    <w:p w:rsidR="006466A7" w:rsidRPr="00214932" w:rsidRDefault="006466A7" w:rsidP="004C4A73">
      <w:pPr>
        <w:pStyle w:val="ChartGraphic"/>
        <w:rPr>
          <w:noProof w:val="0"/>
          <w:highlight w:val="yellow"/>
        </w:rPr>
      </w:pPr>
    </w:p>
    <w:p w:rsidR="000C2030" w:rsidRPr="008C7BC9" w:rsidRDefault="000C2030" w:rsidP="000402BE">
      <w:pPr>
        <w:pStyle w:val="ChartandTableFootnote"/>
        <w:jc w:val="left"/>
      </w:pPr>
      <w:r w:rsidRPr="000C2030">
        <w:t>(a)</w:t>
      </w:r>
      <w:r>
        <w:tab/>
      </w:r>
      <w:r w:rsidR="00AF759C" w:rsidRPr="000C2030">
        <w:t xml:space="preserve">Further information on payments to corporate entities can be found in the "Third Party Payments" section of Table 1.1: </w:t>
      </w:r>
      <w:r w:rsidR="00AF759C">
        <w:t>Department of Education and Training Resource Statement</w:t>
      </w:r>
      <w:r w:rsidRPr="000C2030">
        <w:t>.</w:t>
      </w:r>
    </w:p>
    <w:p w:rsidR="00230C13" w:rsidRPr="008C7BC9" w:rsidRDefault="00230C13" w:rsidP="005B6C80">
      <w:pPr>
        <w:pStyle w:val="Heading5"/>
        <w:rPr>
          <w:lang w:val="en-AU"/>
        </w:rPr>
      </w:pPr>
      <w:r w:rsidRPr="008C7BC9">
        <w:rPr>
          <w:lang w:val="en-AU"/>
        </w:rPr>
        <w:t>Program 2.7: International Education Support</w:t>
      </w:r>
    </w:p>
    <w:p w:rsidR="004C4A73" w:rsidRPr="008C7BC9" w:rsidRDefault="006466A7" w:rsidP="006466A7">
      <w:pPr>
        <w:pStyle w:val="Heading6"/>
        <w:rPr>
          <w:lang w:val="en-AU"/>
        </w:rPr>
      </w:pPr>
      <w:r w:rsidRPr="008C7BC9">
        <w:rPr>
          <w:lang w:val="en-AU"/>
        </w:rPr>
        <w:t>Program expenses 2.7 International Education Support</w:t>
      </w:r>
    </w:p>
    <w:tbl>
      <w:tblPr>
        <w:tblW w:w="9072" w:type="dxa"/>
        <w:tblInd w:w="93" w:type="dxa"/>
        <w:tblLook w:val="04A0" w:firstRow="1" w:lastRow="0" w:firstColumn="1" w:lastColumn="0" w:noHBand="0" w:noVBand="1"/>
      </w:tblPr>
      <w:tblGrid>
        <w:gridCol w:w="3402"/>
        <w:gridCol w:w="1134"/>
        <w:gridCol w:w="1134"/>
        <w:gridCol w:w="1134"/>
        <w:gridCol w:w="1134"/>
        <w:gridCol w:w="1134"/>
      </w:tblGrid>
      <w:tr w:rsidR="00462C31" w:rsidRPr="00462C31" w:rsidTr="009F08A5">
        <w:trPr>
          <w:cantSplit/>
          <w:trHeight w:val="1125"/>
          <w:tblHeader/>
        </w:trPr>
        <w:tc>
          <w:tcPr>
            <w:tcW w:w="3402" w:type="dxa"/>
            <w:tcBorders>
              <w:top w:val="single" w:sz="4" w:space="0" w:color="auto"/>
              <w:left w:val="nil"/>
              <w:bottom w:val="nil"/>
              <w:right w:val="nil"/>
            </w:tcBorders>
            <w:shd w:val="clear" w:color="auto" w:fill="auto"/>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 </w:t>
            </w:r>
          </w:p>
        </w:tc>
        <w:tc>
          <w:tcPr>
            <w:tcW w:w="1134" w:type="dxa"/>
            <w:tcBorders>
              <w:top w:val="single" w:sz="4" w:space="0" w:color="auto"/>
              <w:left w:val="nil"/>
              <w:bottom w:val="single" w:sz="4" w:space="0" w:color="auto"/>
              <w:right w:val="nil"/>
            </w:tcBorders>
            <w:shd w:val="clear" w:color="auto" w:fill="auto"/>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2015–16 Actual</w:t>
            </w:r>
            <w:r w:rsidRPr="00462C31">
              <w:rPr>
                <w:rFonts w:ascii="Arial" w:hAnsi="Arial" w:cs="Arial"/>
                <w:sz w:val="16"/>
                <w:szCs w:val="16"/>
              </w:rPr>
              <w:br/>
              <w:t>expenses</w:t>
            </w:r>
            <w:r w:rsidRPr="00462C31">
              <w:rPr>
                <w:rFonts w:ascii="Arial" w:hAnsi="Arial" w:cs="Arial"/>
                <w:sz w:val="16"/>
                <w:szCs w:val="16"/>
              </w:rPr>
              <w:br/>
            </w:r>
            <w:r w:rsidRPr="00462C31">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000000" w:fill="E6E6E6"/>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2016–17 </w:t>
            </w:r>
            <w:r w:rsidRPr="00462C31">
              <w:rPr>
                <w:rFonts w:ascii="Arial" w:hAnsi="Arial" w:cs="Arial"/>
                <w:sz w:val="16"/>
                <w:szCs w:val="16"/>
              </w:rPr>
              <w:br/>
              <w:t>Revised estimated expenses</w:t>
            </w:r>
            <w:r w:rsidRPr="00462C31">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2017–18 Forward estimate</w:t>
            </w:r>
            <w:r w:rsidRPr="00462C31">
              <w:rPr>
                <w:rFonts w:ascii="Arial" w:hAnsi="Arial" w:cs="Arial"/>
                <w:sz w:val="16"/>
                <w:szCs w:val="16"/>
              </w:rPr>
              <w:br/>
            </w:r>
            <w:r w:rsidRPr="00462C31">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2018–19 Forward estimate</w:t>
            </w:r>
            <w:r w:rsidRPr="00462C31">
              <w:rPr>
                <w:rFonts w:ascii="Arial" w:hAnsi="Arial" w:cs="Arial"/>
                <w:sz w:val="16"/>
                <w:szCs w:val="16"/>
              </w:rPr>
              <w:br/>
            </w:r>
            <w:r w:rsidRPr="00462C31">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2019–20</w:t>
            </w:r>
            <w:r w:rsidRPr="00462C31">
              <w:rPr>
                <w:rFonts w:ascii="Arial" w:hAnsi="Arial" w:cs="Arial"/>
                <w:sz w:val="16"/>
                <w:szCs w:val="16"/>
              </w:rPr>
              <w:br/>
              <w:t>Forward estimate</w:t>
            </w:r>
            <w:r w:rsidRPr="00462C31">
              <w:rPr>
                <w:rFonts w:ascii="Arial" w:hAnsi="Arial" w:cs="Arial"/>
                <w:sz w:val="16"/>
                <w:szCs w:val="16"/>
              </w:rPr>
              <w:br/>
            </w:r>
            <w:r w:rsidRPr="00462C31">
              <w:rPr>
                <w:rFonts w:ascii="Arial" w:hAnsi="Arial" w:cs="Arial"/>
                <w:sz w:val="16"/>
                <w:szCs w:val="16"/>
              </w:rPr>
              <w:br/>
              <w:t>$'000</w:t>
            </w:r>
          </w:p>
        </w:tc>
      </w:tr>
      <w:tr w:rsidR="00462C31" w:rsidRPr="00462C31" w:rsidTr="009F08A5">
        <w:trPr>
          <w:cantSplit/>
          <w:trHeight w:val="225"/>
        </w:trPr>
        <w:tc>
          <w:tcPr>
            <w:tcW w:w="3402" w:type="dxa"/>
            <w:tcBorders>
              <w:top w:val="nil"/>
              <w:left w:val="nil"/>
              <w:bottom w:val="nil"/>
              <w:right w:val="nil"/>
            </w:tcBorders>
            <w:shd w:val="clear" w:color="auto" w:fill="auto"/>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Annual administered expenses:</w:t>
            </w: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000000" w:fill="E6E6E6"/>
            <w:noWrap/>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w:t>
            </w: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r>
      <w:tr w:rsidR="00462C31" w:rsidRPr="00462C31" w:rsidTr="009F08A5">
        <w:trPr>
          <w:cantSplit/>
          <w:trHeight w:val="450"/>
        </w:trPr>
        <w:tc>
          <w:tcPr>
            <w:tcW w:w="3402" w:type="dxa"/>
            <w:tcBorders>
              <w:top w:val="nil"/>
              <w:left w:val="nil"/>
              <w:bottom w:val="nil"/>
              <w:right w:val="nil"/>
            </w:tcBorders>
            <w:shd w:val="clear" w:color="auto" w:fill="auto"/>
            <w:vAlign w:val="center"/>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 xml:space="preserve">Ordinary annual services </w:t>
            </w:r>
            <w:r w:rsidRPr="00462C31">
              <w:rPr>
                <w:rFonts w:ascii="Arial" w:hAnsi="Arial" w:cs="Arial"/>
                <w:sz w:val="16"/>
                <w:szCs w:val="16"/>
              </w:rPr>
              <w:br/>
              <w:t>(Appropriation Act No. 1 and Bill No. 3)</w:t>
            </w: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000000" w:fill="E6E6E6"/>
            <w:noWrap/>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w:t>
            </w: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r>
      <w:tr w:rsidR="00462C31" w:rsidRPr="00462C31" w:rsidTr="009F08A5">
        <w:trPr>
          <w:cantSplit/>
          <w:trHeight w:val="225"/>
        </w:trPr>
        <w:tc>
          <w:tcPr>
            <w:tcW w:w="3402"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ind w:firstLineChars="100" w:firstLine="160"/>
              <w:jc w:val="left"/>
              <w:rPr>
                <w:rFonts w:ascii="Arial" w:hAnsi="Arial" w:cs="Arial"/>
                <w:sz w:val="16"/>
                <w:szCs w:val="16"/>
              </w:rPr>
            </w:pPr>
            <w:r w:rsidRPr="00462C31">
              <w:rPr>
                <w:rFonts w:ascii="Arial" w:hAnsi="Arial" w:cs="Arial"/>
                <w:sz w:val="16"/>
                <w:szCs w:val="16"/>
              </w:rPr>
              <w:t>International Education Support</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53,695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52,703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49,832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46,707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51,725 </w:t>
            </w:r>
          </w:p>
        </w:tc>
      </w:tr>
      <w:tr w:rsidR="00462C31" w:rsidRPr="00462C31" w:rsidTr="009F08A5">
        <w:trPr>
          <w:cantSplit/>
          <w:trHeight w:val="225"/>
        </w:trPr>
        <w:tc>
          <w:tcPr>
            <w:tcW w:w="3402" w:type="dxa"/>
            <w:tcBorders>
              <w:top w:val="nil"/>
              <w:left w:val="nil"/>
              <w:bottom w:val="nil"/>
              <w:right w:val="nil"/>
            </w:tcBorders>
            <w:shd w:val="clear" w:color="auto" w:fill="auto"/>
            <w:vAlign w:val="center"/>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Special Account Expenses:</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p>
        </w:tc>
      </w:tr>
      <w:tr w:rsidR="00462C31" w:rsidRPr="00462C31" w:rsidTr="009F08A5">
        <w:trPr>
          <w:cantSplit/>
          <w:trHeight w:val="225"/>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ind w:firstLineChars="100" w:firstLine="160"/>
              <w:jc w:val="left"/>
              <w:rPr>
                <w:rFonts w:ascii="Arial" w:hAnsi="Arial" w:cs="Arial"/>
                <w:sz w:val="16"/>
                <w:szCs w:val="16"/>
              </w:rPr>
            </w:pPr>
            <w:r w:rsidRPr="00462C31">
              <w:rPr>
                <w:rFonts w:ascii="Arial" w:hAnsi="Arial" w:cs="Arial"/>
                <w:sz w:val="16"/>
                <w:szCs w:val="16"/>
              </w:rPr>
              <w:t>Overseas Student Tuition Fund</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1,828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2,838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2,659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2,792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2,933 </w:t>
            </w:r>
          </w:p>
        </w:tc>
      </w:tr>
      <w:tr w:rsidR="00462C31" w:rsidRPr="00462C31" w:rsidTr="009F08A5">
        <w:trPr>
          <w:cantSplit/>
          <w:trHeight w:val="225"/>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ind w:firstLineChars="100" w:firstLine="160"/>
              <w:jc w:val="left"/>
              <w:rPr>
                <w:rFonts w:ascii="Arial" w:hAnsi="Arial" w:cs="Arial"/>
                <w:sz w:val="16"/>
                <w:szCs w:val="16"/>
              </w:rPr>
            </w:pPr>
            <w:r w:rsidRPr="00462C31">
              <w:rPr>
                <w:rFonts w:ascii="Arial" w:hAnsi="Arial" w:cs="Arial"/>
                <w:sz w:val="16"/>
                <w:szCs w:val="16"/>
              </w:rPr>
              <w:t>SOETM - Cheung Kong</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750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r>
      <w:tr w:rsidR="00462C31" w:rsidRPr="00462C31" w:rsidTr="009F08A5">
        <w:trPr>
          <w:cantSplit/>
          <w:trHeight w:val="225"/>
        </w:trPr>
        <w:tc>
          <w:tcPr>
            <w:tcW w:w="3402" w:type="dxa"/>
            <w:tcBorders>
              <w:top w:val="nil"/>
              <w:left w:val="nil"/>
              <w:bottom w:val="single" w:sz="4" w:space="0" w:color="auto"/>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b/>
                <w:bCs/>
                <w:sz w:val="16"/>
                <w:szCs w:val="16"/>
              </w:rPr>
            </w:pPr>
            <w:r w:rsidRPr="00462C31">
              <w:rPr>
                <w:rFonts w:ascii="Arial" w:hAnsi="Arial" w:cs="Arial"/>
                <w:b/>
                <w:bCs/>
                <w:sz w:val="16"/>
                <w:szCs w:val="16"/>
              </w:rPr>
              <w:t>Total expenses for program 2.7</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56,273 </w:t>
            </w:r>
          </w:p>
        </w:tc>
        <w:tc>
          <w:tcPr>
            <w:tcW w:w="1134" w:type="dxa"/>
            <w:tcBorders>
              <w:top w:val="single" w:sz="4" w:space="0" w:color="auto"/>
              <w:left w:val="nil"/>
              <w:bottom w:val="single" w:sz="4" w:space="0" w:color="auto"/>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55,541 </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52,491 </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49,499 </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54,658 </w:t>
            </w:r>
          </w:p>
        </w:tc>
      </w:tr>
    </w:tbl>
    <w:p w:rsidR="006466A7" w:rsidRPr="00214932" w:rsidRDefault="006466A7" w:rsidP="004C4A73">
      <w:pPr>
        <w:pStyle w:val="ChartGraphic"/>
        <w:rPr>
          <w:noProof w:val="0"/>
          <w:highlight w:val="yellow"/>
        </w:rPr>
      </w:pPr>
    </w:p>
    <w:p w:rsidR="002E41F8" w:rsidRPr="008C7BC9" w:rsidRDefault="00230C13" w:rsidP="005B6C80">
      <w:pPr>
        <w:pStyle w:val="Heading5"/>
        <w:rPr>
          <w:lang w:val="en-AU"/>
        </w:rPr>
      </w:pPr>
      <w:r w:rsidRPr="008C7BC9">
        <w:rPr>
          <w:lang w:val="en-AU"/>
        </w:rPr>
        <w:t xml:space="preserve">Program </w:t>
      </w:r>
      <w:r w:rsidR="0095318A" w:rsidRPr="008C7BC9">
        <w:rPr>
          <w:lang w:val="en-AU"/>
        </w:rPr>
        <w:t>2.8</w:t>
      </w:r>
      <w:r w:rsidR="00A810C4">
        <w:rPr>
          <w:lang w:val="en-AU"/>
        </w:rPr>
        <w:t>:</w:t>
      </w:r>
      <w:r w:rsidR="0095318A" w:rsidRPr="008C7BC9">
        <w:rPr>
          <w:lang w:val="en-AU"/>
        </w:rPr>
        <w:t xml:space="preserve"> Building Skills and Capability</w:t>
      </w:r>
    </w:p>
    <w:p w:rsidR="00DD0D6E" w:rsidRPr="008C7BC9" w:rsidRDefault="00DD0D6E" w:rsidP="00DD0D6E">
      <w:pPr>
        <w:pStyle w:val="Heading6"/>
        <w:rPr>
          <w:lang w:val="en-AU"/>
        </w:rPr>
      </w:pPr>
      <w:r w:rsidRPr="008C7BC9">
        <w:rPr>
          <w:lang w:val="en-AU"/>
        </w:rPr>
        <w:t>Performance Information</w:t>
      </w:r>
      <w:r w:rsidRPr="008C7BC9">
        <w:rPr>
          <w:rStyle w:val="FootnoteReference"/>
          <w:lang w:val="en-AU"/>
        </w:rPr>
        <w:t xml:space="preserve"> </w:t>
      </w:r>
      <w:r w:rsidRPr="008C7BC9">
        <w:rPr>
          <w:rFonts w:eastAsia="Cambria"/>
          <w:lang w:val="en-AU"/>
        </w:rPr>
        <w:t>2.8.1</w:t>
      </w:r>
      <w:r w:rsidRPr="008C7BC9">
        <w:rPr>
          <w:lang w:val="en-AU"/>
        </w:rPr>
        <w:t xml:space="preserve"> Industry competitiveness</w:t>
      </w:r>
      <w:r w:rsidRPr="008C7BC9">
        <w:rPr>
          <w:rStyle w:val="FootnoteReference"/>
          <w:lang w:val="en-AU"/>
        </w:rPr>
        <w:footnoteReference w:id="10"/>
      </w:r>
    </w:p>
    <w:tbl>
      <w:tblPr>
        <w:tblStyle w:val="TableGrid"/>
        <w:tblW w:w="7927" w:type="dxa"/>
        <w:tblInd w:w="113" w:type="dxa"/>
        <w:tblLayout w:type="fixed"/>
        <w:tblCellMar>
          <w:top w:w="28" w:type="dxa"/>
          <w:left w:w="85" w:type="dxa"/>
          <w:bottom w:w="28" w:type="dxa"/>
          <w:right w:w="85" w:type="dxa"/>
        </w:tblCellMar>
        <w:tblLook w:val="04A0" w:firstRow="1" w:lastRow="0" w:firstColumn="1" w:lastColumn="0" w:noHBand="0" w:noVBand="1"/>
        <w:tblCaption w:val="Quantitative Key Performance Indicators for Programme 5.1"/>
        <w:tblDescription w:val="Table shows the quantitative key performance indicators of the agency for programme 5.1&#10;"/>
      </w:tblPr>
      <w:tblGrid>
        <w:gridCol w:w="1419"/>
        <w:gridCol w:w="2097"/>
        <w:gridCol w:w="4411"/>
      </w:tblGrid>
      <w:tr w:rsidR="002E41F8" w:rsidRPr="008C7BC9" w:rsidTr="009F08A5">
        <w:trPr>
          <w:cantSplit/>
          <w:tblHeader/>
        </w:trPr>
        <w:tc>
          <w:tcPr>
            <w:tcW w:w="1419" w:type="dxa"/>
            <w:tcBorders>
              <w:top w:val="double" w:sz="4" w:space="0" w:color="auto"/>
            </w:tcBorders>
            <w:shd w:val="clear" w:color="auto" w:fill="auto"/>
          </w:tcPr>
          <w:p w:rsidR="002E41F8" w:rsidRPr="008C7BC9" w:rsidRDefault="002E41F8" w:rsidP="00B56812">
            <w:pPr>
              <w:pStyle w:val="PBS16TableNormalHeading"/>
              <w:keepNext/>
            </w:pPr>
            <w:r w:rsidRPr="008C7BC9">
              <w:t>Year</w:t>
            </w:r>
          </w:p>
        </w:tc>
        <w:tc>
          <w:tcPr>
            <w:tcW w:w="2097" w:type="dxa"/>
            <w:tcBorders>
              <w:top w:val="double" w:sz="4" w:space="0" w:color="auto"/>
            </w:tcBorders>
            <w:shd w:val="clear" w:color="auto" w:fill="auto"/>
          </w:tcPr>
          <w:p w:rsidR="002E41F8" w:rsidRPr="008C7BC9" w:rsidRDefault="002E41F8" w:rsidP="00B56812">
            <w:pPr>
              <w:pStyle w:val="PBS16TableNormalHeading"/>
              <w:keepNext/>
            </w:pPr>
            <w:r w:rsidRPr="008C7BC9">
              <w:t xml:space="preserve">Performance criteria </w:t>
            </w:r>
          </w:p>
        </w:tc>
        <w:tc>
          <w:tcPr>
            <w:tcW w:w="4411" w:type="dxa"/>
            <w:tcBorders>
              <w:top w:val="double" w:sz="4" w:space="0" w:color="auto"/>
            </w:tcBorders>
            <w:shd w:val="clear" w:color="auto" w:fill="auto"/>
          </w:tcPr>
          <w:p w:rsidR="002E41F8" w:rsidRPr="008C7BC9" w:rsidRDefault="002E41F8" w:rsidP="00B56812">
            <w:pPr>
              <w:pStyle w:val="PBS16TableNormalHeading"/>
              <w:keepNext/>
            </w:pPr>
            <w:r w:rsidRPr="008C7BC9">
              <w:t>Targets</w:t>
            </w:r>
          </w:p>
        </w:tc>
      </w:tr>
      <w:tr w:rsidR="002E41F8" w:rsidRPr="008C7BC9" w:rsidTr="00271F3E">
        <w:trPr>
          <w:cantSplit/>
        </w:trPr>
        <w:tc>
          <w:tcPr>
            <w:tcW w:w="1419" w:type="dxa"/>
            <w:shd w:val="clear" w:color="auto" w:fill="FFFFFF" w:themeFill="background1"/>
          </w:tcPr>
          <w:p w:rsidR="002E41F8" w:rsidRPr="008C7BC9" w:rsidRDefault="002E41F8" w:rsidP="00AB13E4">
            <w:pPr>
              <w:pStyle w:val="PBS16TableNormal"/>
            </w:pPr>
            <w:r w:rsidRPr="008C7BC9">
              <w:t>2016–17</w:t>
            </w:r>
          </w:p>
        </w:tc>
        <w:tc>
          <w:tcPr>
            <w:tcW w:w="2097" w:type="dxa"/>
            <w:shd w:val="clear" w:color="auto" w:fill="FFFFFF" w:themeFill="background1"/>
          </w:tcPr>
          <w:p w:rsidR="002E41F8" w:rsidRPr="008C7BC9" w:rsidRDefault="00B56812" w:rsidP="00AB13E4">
            <w:pPr>
              <w:pStyle w:val="PBS16TableNormal"/>
            </w:pPr>
            <w:r w:rsidRPr="008C7BC9">
              <w:t>n/a</w:t>
            </w:r>
          </w:p>
        </w:tc>
        <w:tc>
          <w:tcPr>
            <w:tcW w:w="4411" w:type="dxa"/>
            <w:shd w:val="clear" w:color="auto" w:fill="FFFFFF" w:themeFill="background1"/>
          </w:tcPr>
          <w:p w:rsidR="002E41F8" w:rsidRPr="008C7BC9" w:rsidRDefault="00AD102C" w:rsidP="00AB13E4">
            <w:pPr>
              <w:pStyle w:val="PBS16TableNormal"/>
            </w:pPr>
            <w:r w:rsidRPr="008C7BC9">
              <w:rPr>
                <w:rStyle w:val="PBS16Measure"/>
                <w:u w:val="none"/>
              </w:rPr>
              <w:t>7,000</w:t>
            </w:r>
            <w:r w:rsidR="002E41F8" w:rsidRPr="008C7BC9">
              <w:rPr>
                <w:rStyle w:val="PBS16Measure"/>
                <w:u w:val="none"/>
              </w:rPr>
              <w:t xml:space="preserve"> participants</w:t>
            </w:r>
            <w:r w:rsidR="002E41F8" w:rsidRPr="008C7BC9">
              <w:t xml:space="preserve"> supported to undertake training and/or support services through the Industry Skills Fund</w:t>
            </w:r>
          </w:p>
        </w:tc>
      </w:tr>
      <w:tr w:rsidR="002E41F8" w:rsidRPr="008C7BC9" w:rsidTr="00271F3E">
        <w:trPr>
          <w:cantSplit/>
        </w:trPr>
        <w:tc>
          <w:tcPr>
            <w:tcW w:w="1419" w:type="dxa"/>
            <w:shd w:val="clear" w:color="auto" w:fill="FFFFFF" w:themeFill="background1"/>
          </w:tcPr>
          <w:p w:rsidR="002E41F8" w:rsidRPr="008C7BC9" w:rsidRDefault="002E41F8" w:rsidP="00AB13E4">
            <w:pPr>
              <w:pStyle w:val="PBS16TableNormal"/>
            </w:pPr>
            <w:r w:rsidRPr="008C7BC9">
              <w:t>2017–18 and beyond</w:t>
            </w:r>
          </w:p>
        </w:tc>
        <w:tc>
          <w:tcPr>
            <w:tcW w:w="2097" w:type="dxa"/>
            <w:shd w:val="clear" w:color="auto" w:fill="FFFFFF" w:themeFill="background1"/>
          </w:tcPr>
          <w:p w:rsidR="0057595A" w:rsidRPr="008C7BC9" w:rsidRDefault="00B56812" w:rsidP="0057595A">
            <w:pPr>
              <w:pStyle w:val="PBS16TableNormal"/>
              <w:rPr>
                <w:i/>
              </w:rPr>
            </w:pPr>
            <w:r w:rsidRPr="008C7BC9">
              <w:rPr>
                <w:i/>
              </w:rPr>
              <w:t>n/a</w:t>
            </w:r>
          </w:p>
        </w:tc>
        <w:tc>
          <w:tcPr>
            <w:tcW w:w="4411" w:type="dxa"/>
            <w:shd w:val="clear" w:color="auto" w:fill="FFFFFF" w:themeFill="background1"/>
          </w:tcPr>
          <w:p w:rsidR="00CF1749" w:rsidRPr="008C7BC9" w:rsidRDefault="00AD102C" w:rsidP="00AB13E4">
            <w:pPr>
              <w:pStyle w:val="PBS16TableNormal"/>
              <w:rPr>
                <w:i/>
              </w:rPr>
            </w:pPr>
            <w:r w:rsidRPr="008C7BC9">
              <w:rPr>
                <w:rStyle w:val="PBS16Measure"/>
                <w:u w:val="none"/>
              </w:rPr>
              <w:t>n/a</w:t>
            </w:r>
            <w:r w:rsidRPr="008C7BC9">
              <w:rPr>
                <w:rStyle w:val="FootnoteReference"/>
              </w:rPr>
              <w:footnoteReference w:id="11"/>
            </w:r>
          </w:p>
        </w:tc>
      </w:tr>
    </w:tbl>
    <w:p w:rsidR="005C1CD6" w:rsidRDefault="00831B44" w:rsidP="00831B44">
      <w:pPr>
        <w:pStyle w:val="Heading6"/>
        <w:rPr>
          <w:lang w:val="en-AU"/>
        </w:rPr>
      </w:pPr>
      <w:r w:rsidRPr="008C7BC9">
        <w:t>Purpose</w:t>
      </w:r>
    </w:p>
    <w:p w:rsidR="00831B44" w:rsidRPr="005C1CD6" w:rsidRDefault="00831B44" w:rsidP="005C1CD6">
      <w:pPr>
        <w:rPr>
          <w:b/>
        </w:rPr>
      </w:pPr>
      <w:r w:rsidRPr="005C1CD6">
        <w:rPr>
          <w:b/>
        </w:rPr>
        <w:t>Department of Education and Training Corporate Plan 2016–2020</w:t>
      </w:r>
    </w:p>
    <w:p w:rsidR="00831B44" w:rsidRPr="00831B44" w:rsidRDefault="00831B44" w:rsidP="00831B44">
      <w:pPr>
        <w:pStyle w:val="ListParagraph"/>
        <w:numPr>
          <w:ilvl w:val="0"/>
          <w:numId w:val="33"/>
        </w:numPr>
      </w:pPr>
      <w:r w:rsidRPr="00831B44">
        <w:t xml:space="preserve">Goal 4: Skilled Workforce </w:t>
      </w:r>
    </w:p>
    <w:p w:rsidR="00831B44" w:rsidRPr="008C7BC9" w:rsidRDefault="00831B44" w:rsidP="00831B44">
      <w:pPr>
        <w:pStyle w:val="Heading6"/>
        <w:rPr>
          <w:rFonts w:eastAsia="Cambria"/>
        </w:rPr>
      </w:pPr>
      <w:r w:rsidRPr="008C7BC9">
        <w:rPr>
          <w:rFonts w:eastAsia="Cambria"/>
        </w:rPr>
        <w:t>Measures impacting program 2.8.1 since the 2016–17 Budget:</w:t>
      </w:r>
    </w:p>
    <w:p w:rsidR="00831B44" w:rsidRPr="00831B44" w:rsidRDefault="00831B44" w:rsidP="00831B44">
      <w:pPr>
        <w:pStyle w:val="ListParagraph"/>
        <w:numPr>
          <w:ilvl w:val="0"/>
          <w:numId w:val="33"/>
        </w:numPr>
      </w:pPr>
      <w:r w:rsidRPr="00831B44">
        <w:t>Industry Skills Fund—cessation</w:t>
      </w:r>
    </w:p>
    <w:p w:rsidR="00CF1749" w:rsidRPr="008C7BC9" w:rsidRDefault="00CF1749">
      <w:pPr>
        <w:spacing w:after="0" w:line="240" w:lineRule="auto"/>
        <w:jc w:val="left"/>
        <w:rPr>
          <w:rFonts w:ascii="Arial" w:hAnsi="Arial" w:cs="Arial"/>
          <w:b/>
          <w:iCs/>
          <w:sz w:val="18"/>
          <w:szCs w:val="18"/>
        </w:rPr>
      </w:pPr>
      <w:r w:rsidRPr="008C7BC9">
        <w:br w:type="page"/>
      </w:r>
    </w:p>
    <w:p w:rsidR="00DD0D6E" w:rsidRPr="008C7BC9" w:rsidRDefault="00DD0D6E" w:rsidP="00DD0D6E">
      <w:pPr>
        <w:pStyle w:val="Heading6"/>
        <w:rPr>
          <w:lang w:val="en-AU"/>
        </w:rPr>
      </w:pPr>
      <w:r w:rsidRPr="008C7BC9">
        <w:rPr>
          <w:lang w:val="en-AU"/>
        </w:rPr>
        <w:t>Performance Information 2.8.2 Skills development</w:t>
      </w:r>
      <w:r w:rsidR="00986326" w:rsidRPr="008C7BC9">
        <w:rPr>
          <w:rStyle w:val="FootnoteReference"/>
          <w:lang w:val="en-AU"/>
        </w:rPr>
        <w:footnoteReference w:id="12"/>
      </w:r>
    </w:p>
    <w:tbl>
      <w:tblPr>
        <w:tblStyle w:val="TableGrid"/>
        <w:tblW w:w="7929" w:type="dxa"/>
        <w:tblInd w:w="113" w:type="dxa"/>
        <w:tblLayout w:type="fixed"/>
        <w:tblCellMar>
          <w:top w:w="28" w:type="dxa"/>
          <w:left w:w="85" w:type="dxa"/>
          <w:bottom w:w="28" w:type="dxa"/>
          <w:right w:w="85" w:type="dxa"/>
        </w:tblCellMar>
        <w:tblLook w:val="04A0" w:firstRow="1" w:lastRow="0" w:firstColumn="1" w:lastColumn="0" w:noHBand="0" w:noVBand="1"/>
        <w:tblCaption w:val="Quantitative Key Performance Indicators for Programme 5.1"/>
        <w:tblDescription w:val="Table shows the quantitative key performance indicators of the agency for programme 5.1&#10;"/>
      </w:tblPr>
      <w:tblGrid>
        <w:gridCol w:w="1419"/>
        <w:gridCol w:w="3158"/>
        <w:gridCol w:w="3352"/>
      </w:tblGrid>
      <w:tr w:rsidR="002E41F8" w:rsidRPr="008C7BC9" w:rsidTr="009F08A5">
        <w:trPr>
          <w:cantSplit/>
          <w:tblHeader/>
        </w:trPr>
        <w:tc>
          <w:tcPr>
            <w:tcW w:w="1419" w:type="dxa"/>
            <w:tcBorders>
              <w:top w:val="double" w:sz="4" w:space="0" w:color="auto"/>
            </w:tcBorders>
            <w:shd w:val="clear" w:color="auto" w:fill="auto"/>
          </w:tcPr>
          <w:p w:rsidR="002E41F8" w:rsidRPr="008C7BC9" w:rsidRDefault="002E41F8" w:rsidP="00DD0D6E">
            <w:pPr>
              <w:pStyle w:val="PBS16TableNormalHeading"/>
              <w:keepNext/>
            </w:pPr>
            <w:r w:rsidRPr="008C7BC9">
              <w:t>Year</w:t>
            </w:r>
          </w:p>
        </w:tc>
        <w:tc>
          <w:tcPr>
            <w:tcW w:w="3158" w:type="dxa"/>
            <w:tcBorders>
              <w:top w:val="double" w:sz="4" w:space="0" w:color="auto"/>
            </w:tcBorders>
            <w:shd w:val="clear" w:color="auto" w:fill="auto"/>
          </w:tcPr>
          <w:p w:rsidR="002E41F8" w:rsidRPr="008C7BC9" w:rsidRDefault="002E41F8" w:rsidP="00DD0D6E">
            <w:pPr>
              <w:pStyle w:val="PBS16TableNormalHeading"/>
              <w:keepNext/>
            </w:pPr>
            <w:r w:rsidRPr="008C7BC9">
              <w:t>Performance criteria</w:t>
            </w:r>
          </w:p>
        </w:tc>
        <w:tc>
          <w:tcPr>
            <w:tcW w:w="3352" w:type="dxa"/>
            <w:tcBorders>
              <w:top w:val="double" w:sz="4" w:space="0" w:color="auto"/>
            </w:tcBorders>
            <w:shd w:val="clear" w:color="auto" w:fill="auto"/>
          </w:tcPr>
          <w:p w:rsidR="002E41F8" w:rsidRPr="008C7BC9" w:rsidRDefault="002E41F8" w:rsidP="00DD0D6E">
            <w:pPr>
              <w:pStyle w:val="PBS16TableNormalHeading"/>
              <w:keepNext/>
            </w:pPr>
            <w:r w:rsidRPr="008C7BC9">
              <w:t>Targets</w:t>
            </w:r>
          </w:p>
        </w:tc>
      </w:tr>
      <w:tr w:rsidR="00657090" w:rsidRPr="008C7BC9" w:rsidTr="00271F3E">
        <w:trPr>
          <w:cantSplit/>
        </w:trPr>
        <w:tc>
          <w:tcPr>
            <w:tcW w:w="1419" w:type="dxa"/>
            <w:shd w:val="clear" w:color="auto" w:fill="FFFFFF" w:themeFill="background1"/>
          </w:tcPr>
          <w:p w:rsidR="002E41F8" w:rsidRPr="008C7BC9" w:rsidRDefault="002E41F8" w:rsidP="00AB13E4">
            <w:pPr>
              <w:pStyle w:val="PBS16TableNormal"/>
            </w:pPr>
            <w:r w:rsidRPr="008C7BC9">
              <w:t>2016–17</w:t>
            </w:r>
          </w:p>
        </w:tc>
        <w:tc>
          <w:tcPr>
            <w:tcW w:w="3158" w:type="dxa"/>
            <w:shd w:val="clear" w:color="auto" w:fill="FFFFFF" w:themeFill="background1"/>
          </w:tcPr>
          <w:p w:rsidR="002E41F8" w:rsidRPr="008C7BC9" w:rsidRDefault="002E41F8" w:rsidP="00AB13E4">
            <w:pPr>
              <w:pStyle w:val="PBS16TableNormal"/>
              <w:rPr>
                <w:rFonts w:eastAsia="Cambria"/>
                <w:bCs/>
                <w:iCs/>
                <w:spacing w:val="-6"/>
              </w:rPr>
            </w:pPr>
            <w:r w:rsidRPr="008C7BC9">
              <w:rPr>
                <w:rStyle w:val="PBS16Measure"/>
                <w:u w:val="none"/>
              </w:rPr>
              <w:t>Scholarships improve students’ skills and employment opportunities to support priority industries in South Australia.</w:t>
            </w:r>
          </w:p>
        </w:tc>
        <w:tc>
          <w:tcPr>
            <w:tcW w:w="3352" w:type="dxa"/>
            <w:shd w:val="clear" w:color="auto" w:fill="FFFFFF" w:themeFill="background1"/>
          </w:tcPr>
          <w:p w:rsidR="002E41F8" w:rsidRPr="008C7BC9" w:rsidRDefault="00EF20EB" w:rsidP="00EF20EB">
            <w:pPr>
              <w:pStyle w:val="PBS16TableNormal"/>
              <w:rPr>
                <w:i/>
                <w:u w:val="single"/>
              </w:rPr>
            </w:pPr>
            <w:r w:rsidRPr="008C7BC9">
              <w:rPr>
                <w:i/>
                <w:u w:val="single"/>
              </w:rPr>
              <w:t>Enterprise Scholarships</w:t>
            </w:r>
          </w:p>
          <w:p w:rsidR="00EF20EB" w:rsidRPr="008C7BC9" w:rsidRDefault="00EF20EB" w:rsidP="00EF20EB">
            <w:pPr>
              <w:pStyle w:val="PBS16TableListBullet"/>
              <w:numPr>
                <w:ilvl w:val="0"/>
                <w:numId w:val="26"/>
              </w:numPr>
              <w:ind w:left="318" w:hanging="284"/>
              <w:rPr>
                <w:i/>
              </w:rPr>
            </w:pPr>
            <w:r w:rsidRPr="008C7BC9">
              <w:rPr>
                <w:i/>
              </w:rPr>
              <w:t>Minimum 600 scholarships</w:t>
            </w:r>
          </w:p>
          <w:p w:rsidR="00A81D82" w:rsidRPr="008C7BC9" w:rsidRDefault="00A81D82" w:rsidP="00A81D82">
            <w:pPr>
              <w:pStyle w:val="PBS16TableNormalHeading2"/>
              <w:spacing w:line="260" w:lineRule="exact"/>
              <w:jc w:val="both"/>
            </w:pPr>
            <w:r w:rsidRPr="008C7BC9">
              <w:t>Trade Support Loans</w:t>
            </w:r>
            <w:r w:rsidRPr="008C7BC9">
              <w:rPr>
                <w:rStyle w:val="FootnoteReference"/>
              </w:rPr>
              <w:footnoteReference w:id="13"/>
            </w:r>
          </w:p>
          <w:p w:rsidR="00EF20EB" w:rsidRPr="008C7BC9" w:rsidRDefault="00A81D82" w:rsidP="00986326">
            <w:pPr>
              <w:pStyle w:val="PBS16TableListBullet"/>
              <w:numPr>
                <w:ilvl w:val="0"/>
                <w:numId w:val="26"/>
              </w:numPr>
              <w:ind w:left="318" w:hanging="284"/>
            </w:pPr>
            <w:r w:rsidRPr="008C7BC9">
              <w:rPr>
                <w:i/>
              </w:rPr>
              <w:t>45,000</w:t>
            </w:r>
            <w:r w:rsidRPr="008C7BC9">
              <w:t xml:space="preserve"> Australian Apprentices in receipt of Trade Support Loan payments</w:t>
            </w:r>
          </w:p>
        </w:tc>
      </w:tr>
      <w:tr w:rsidR="00657090" w:rsidRPr="008C7BC9" w:rsidTr="00271F3E">
        <w:trPr>
          <w:cantSplit/>
        </w:trPr>
        <w:tc>
          <w:tcPr>
            <w:tcW w:w="1419" w:type="dxa"/>
            <w:shd w:val="clear" w:color="auto" w:fill="FFFFFF" w:themeFill="background1"/>
          </w:tcPr>
          <w:p w:rsidR="00EF20EB" w:rsidRPr="008C7BC9" w:rsidRDefault="00EF20EB" w:rsidP="00AB13E4">
            <w:pPr>
              <w:pStyle w:val="PBS16TableNormal"/>
            </w:pPr>
            <w:r w:rsidRPr="008C7BC9">
              <w:t>2017–18 and beyond</w:t>
            </w:r>
          </w:p>
        </w:tc>
        <w:tc>
          <w:tcPr>
            <w:tcW w:w="3158" w:type="dxa"/>
            <w:shd w:val="clear" w:color="auto" w:fill="FFFFFF" w:themeFill="background1"/>
          </w:tcPr>
          <w:p w:rsidR="00EF20EB" w:rsidRPr="008C7BC9" w:rsidRDefault="00EF20EB" w:rsidP="00AB13E4">
            <w:pPr>
              <w:spacing w:after="40"/>
              <w:jc w:val="left"/>
              <w:rPr>
                <w:rStyle w:val="BodyTextChar"/>
                <w:rFonts w:cs="Arial"/>
                <w:bCs/>
                <w:i/>
                <w:iCs/>
                <w:spacing w:val="-6"/>
                <w:sz w:val="16"/>
                <w:szCs w:val="16"/>
                <w:lang w:val="en-AU"/>
              </w:rPr>
            </w:pPr>
            <w:r w:rsidRPr="008C7BC9">
              <w:rPr>
                <w:rFonts w:ascii="Arial" w:hAnsi="Arial" w:cs="Arial"/>
                <w:sz w:val="16"/>
                <w:szCs w:val="16"/>
              </w:rPr>
              <w:t>As per 2016–17</w:t>
            </w:r>
          </w:p>
        </w:tc>
        <w:tc>
          <w:tcPr>
            <w:tcW w:w="3352" w:type="dxa"/>
            <w:shd w:val="clear" w:color="auto" w:fill="FFFFFF" w:themeFill="background1"/>
          </w:tcPr>
          <w:p w:rsidR="00EF20EB" w:rsidRPr="008C7BC9" w:rsidRDefault="00EF20EB" w:rsidP="00272EA7">
            <w:pPr>
              <w:pStyle w:val="PBS16TableNormal"/>
              <w:rPr>
                <w:i/>
                <w:u w:val="single"/>
              </w:rPr>
            </w:pPr>
            <w:r w:rsidRPr="008C7BC9">
              <w:rPr>
                <w:i/>
                <w:u w:val="single"/>
              </w:rPr>
              <w:t>Enterprise Scholarships</w:t>
            </w:r>
          </w:p>
          <w:p w:rsidR="00EF20EB" w:rsidRPr="008C7BC9" w:rsidRDefault="00EF20EB" w:rsidP="00272EA7">
            <w:pPr>
              <w:pStyle w:val="PBS16TableListBullet"/>
              <w:numPr>
                <w:ilvl w:val="0"/>
                <w:numId w:val="26"/>
              </w:numPr>
              <w:ind w:left="318" w:hanging="284"/>
              <w:rPr>
                <w:i/>
              </w:rPr>
            </w:pPr>
            <w:r w:rsidRPr="008C7BC9">
              <w:rPr>
                <w:i/>
              </w:rPr>
              <w:t>Minimum 600 scholarships</w:t>
            </w:r>
          </w:p>
          <w:p w:rsidR="00A81D82" w:rsidRPr="008C7BC9" w:rsidRDefault="00A81D82" w:rsidP="00A81D82">
            <w:pPr>
              <w:pStyle w:val="PBS16TableNormalHeading2"/>
              <w:spacing w:line="260" w:lineRule="exact"/>
              <w:jc w:val="both"/>
            </w:pPr>
            <w:r w:rsidRPr="008C7BC9">
              <w:t>Trade Support Loans</w:t>
            </w:r>
          </w:p>
          <w:p w:rsidR="00EF20EB" w:rsidRPr="008C7BC9" w:rsidRDefault="00A81D82" w:rsidP="00986326">
            <w:pPr>
              <w:pStyle w:val="PBS16TableListBullet"/>
              <w:numPr>
                <w:ilvl w:val="0"/>
                <w:numId w:val="26"/>
              </w:numPr>
              <w:ind w:left="318" w:hanging="284"/>
            </w:pPr>
            <w:r w:rsidRPr="008C7BC9">
              <w:rPr>
                <w:i/>
              </w:rPr>
              <w:t>45,000</w:t>
            </w:r>
            <w:r w:rsidRPr="008C7BC9">
              <w:t xml:space="preserve"> Australian Apprentices in receipt of Trade Support Loan payments</w:t>
            </w:r>
          </w:p>
        </w:tc>
      </w:tr>
    </w:tbl>
    <w:p w:rsidR="00831B44" w:rsidRPr="008C7BC9" w:rsidRDefault="00831B44" w:rsidP="00831B44">
      <w:pPr>
        <w:pStyle w:val="Heading6"/>
      </w:pPr>
      <w:r w:rsidRPr="008C7BC9">
        <w:t>Purpose</w:t>
      </w:r>
      <w:r w:rsidRPr="008C7BC9">
        <w:tab/>
        <w:t>Department of Education and Training Corporate Plan 2016–2020</w:t>
      </w:r>
    </w:p>
    <w:p w:rsidR="00831B44" w:rsidRPr="00831B44" w:rsidRDefault="00831B44" w:rsidP="00831B44">
      <w:pPr>
        <w:pStyle w:val="ListParagraph"/>
        <w:numPr>
          <w:ilvl w:val="0"/>
          <w:numId w:val="33"/>
        </w:numPr>
      </w:pPr>
      <w:r w:rsidRPr="00831B44">
        <w:t xml:space="preserve">Goal 4: Skilled Workforce </w:t>
      </w:r>
    </w:p>
    <w:p w:rsidR="00831B44" w:rsidRPr="008C7BC9" w:rsidRDefault="00831B44" w:rsidP="00831B44">
      <w:pPr>
        <w:pStyle w:val="Heading6"/>
        <w:rPr>
          <w:rFonts w:eastAsia="Cambria"/>
        </w:rPr>
      </w:pPr>
      <w:r w:rsidRPr="008C7BC9">
        <w:rPr>
          <w:rFonts w:eastAsia="Cambria"/>
        </w:rPr>
        <w:t>Measures impacting program 2.8.2 since the 2016–17 Budget:</w:t>
      </w:r>
    </w:p>
    <w:p w:rsidR="00831B44" w:rsidRPr="00831B44" w:rsidRDefault="00831B44" w:rsidP="00831B44">
      <w:pPr>
        <w:pStyle w:val="ListParagraph"/>
        <w:numPr>
          <w:ilvl w:val="0"/>
          <w:numId w:val="33"/>
        </w:numPr>
      </w:pPr>
      <w:r w:rsidRPr="00831B44">
        <w:t>Jobs and Growth in South Australia</w:t>
      </w:r>
    </w:p>
    <w:p w:rsidR="00A16635" w:rsidRPr="008C7BC9" w:rsidRDefault="006466A7" w:rsidP="006466A7">
      <w:pPr>
        <w:pStyle w:val="Heading6"/>
        <w:rPr>
          <w:lang w:val="en-AU"/>
        </w:rPr>
      </w:pPr>
      <w:r w:rsidRPr="008C7BC9">
        <w:rPr>
          <w:lang w:val="en-AU"/>
        </w:rPr>
        <w:t>Program expenses 2.8 Building Skills and Capability</w:t>
      </w:r>
    </w:p>
    <w:tbl>
      <w:tblPr>
        <w:tblW w:w="9072" w:type="dxa"/>
        <w:tblInd w:w="93" w:type="dxa"/>
        <w:tblLook w:val="04A0" w:firstRow="1" w:lastRow="0" w:firstColumn="1" w:lastColumn="0" w:noHBand="0" w:noVBand="1"/>
      </w:tblPr>
      <w:tblGrid>
        <w:gridCol w:w="3402"/>
        <w:gridCol w:w="1134"/>
        <w:gridCol w:w="1134"/>
        <w:gridCol w:w="1134"/>
        <w:gridCol w:w="1134"/>
        <w:gridCol w:w="1134"/>
      </w:tblGrid>
      <w:tr w:rsidR="00462C31" w:rsidRPr="00462C31" w:rsidTr="009F08A5">
        <w:trPr>
          <w:cantSplit/>
          <w:trHeight w:val="1125"/>
          <w:tblHeader/>
        </w:trPr>
        <w:tc>
          <w:tcPr>
            <w:tcW w:w="3402" w:type="dxa"/>
            <w:tcBorders>
              <w:top w:val="single" w:sz="4" w:space="0" w:color="auto"/>
              <w:left w:val="nil"/>
              <w:bottom w:val="nil"/>
              <w:right w:val="nil"/>
            </w:tcBorders>
            <w:shd w:val="clear" w:color="auto" w:fill="auto"/>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 </w:t>
            </w:r>
          </w:p>
        </w:tc>
        <w:tc>
          <w:tcPr>
            <w:tcW w:w="1134" w:type="dxa"/>
            <w:tcBorders>
              <w:top w:val="single" w:sz="4" w:space="0" w:color="auto"/>
              <w:left w:val="nil"/>
              <w:bottom w:val="single" w:sz="4" w:space="0" w:color="auto"/>
              <w:right w:val="nil"/>
            </w:tcBorders>
            <w:shd w:val="clear" w:color="auto" w:fill="auto"/>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2015–16 Actual</w:t>
            </w:r>
            <w:r w:rsidRPr="00462C31">
              <w:rPr>
                <w:rFonts w:ascii="Arial" w:hAnsi="Arial" w:cs="Arial"/>
                <w:sz w:val="16"/>
                <w:szCs w:val="16"/>
              </w:rPr>
              <w:br/>
              <w:t>expenses</w:t>
            </w:r>
            <w:r w:rsidRPr="00462C31">
              <w:rPr>
                <w:rFonts w:ascii="Arial" w:hAnsi="Arial" w:cs="Arial"/>
                <w:sz w:val="16"/>
                <w:szCs w:val="16"/>
              </w:rPr>
              <w:br/>
            </w:r>
            <w:r w:rsidRPr="00462C31">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000000" w:fill="E6E6E6"/>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2016–17 </w:t>
            </w:r>
            <w:r w:rsidRPr="00462C31">
              <w:rPr>
                <w:rFonts w:ascii="Arial" w:hAnsi="Arial" w:cs="Arial"/>
                <w:sz w:val="16"/>
                <w:szCs w:val="16"/>
              </w:rPr>
              <w:br/>
              <w:t>Revised estimated expenses</w:t>
            </w:r>
            <w:r w:rsidRPr="00462C31">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2017–18 Forward estimate</w:t>
            </w:r>
            <w:r w:rsidRPr="00462C31">
              <w:rPr>
                <w:rFonts w:ascii="Arial" w:hAnsi="Arial" w:cs="Arial"/>
                <w:sz w:val="16"/>
                <w:szCs w:val="16"/>
              </w:rPr>
              <w:br/>
            </w:r>
            <w:r w:rsidRPr="00462C31">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2018–19 Forward estimate</w:t>
            </w:r>
            <w:r w:rsidRPr="00462C31">
              <w:rPr>
                <w:rFonts w:ascii="Arial" w:hAnsi="Arial" w:cs="Arial"/>
                <w:sz w:val="16"/>
                <w:szCs w:val="16"/>
              </w:rPr>
              <w:br/>
            </w:r>
            <w:r w:rsidRPr="00462C31">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2019–20</w:t>
            </w:r>
            <w:r w:rsidRPr="00462C31">
              <w:rPr>
                <w:rFonts w:ascii="Arial" w:hAnsi="Arial" w:cs="Arial"/>
                <w:sz w:val="16"/>
                <w:szCs w:val="16"/>
              </w:rPr>
              <w:br/>
              <w:t>Forward estimate</w:t>
            </w:r>
            <w:r w:rsidRPr="00462C31">
              <w:rPr>
                <w:rFonts w:ascii="Arial" w:hAnsi="Arial" w:cs="Arial"/>
                <w:sz w:val="16"/>
                <w:szCs w:val="16"/>
              </w:rPr>
              <w:br/>
            </w:r>
            <w:r w:rsidRPr="00462C31">
              <w:rPr>
                <w:rFonts w:ascii="Arial" w:hAnsi="Arial" w:cs="Arial"/>
                <w:sz w:val="16"/>
                <w:szCs w:val="16"/>
              </w:rPr>
              <w:br/>
              <w:t>$'000</w:t>
            </w:r>
          </w:p>
        </w:tc>
      </w:tr>
      <w:tr w:rsidR="00462C31" w:rsidRPr="00462C31" w:rsidTr="009F08A5">
        <w:trPr>
          <w:cantSplit/>
          <w:trHeight w:val="450"/>
        </w:trPr>
        <w:tc>
          <w:tcPr>
            <w:tcW w:w="3402" w:type="dxa"/>
            <w:tcBorders>
              <w:top w:val="nil"/>
              <w:left w:val="nil"/>
              <w:bottom w:val="nil"/>
              <w:right w:val="nil"/>
            </w:tcBorders>
            <w:shd w:val="clear" w:color="auto" w:fill="auto"/>
            <w:hideMark/>
          </w:tcPr>
          <w:p w:rsidR="00462C31" w:rsidRPr="00462C31" w:rsidRDefault="00462C31" w:rsidP="00462C31">
            <w:pPr>
              <w:spacing w:after="0" w:line="240" w:lineRule="auto"/>
              <w:jc w:val="left"/>
              <w:rPr>
                <w:rFonts w:ascii="Arial" w:hAnsi="Arial" w:cs="Arial"/>
                <w:b/>
                <w:bCs/>
                <w:sz w:val="16"/>
                <w:szCs w:val="16"/>
              </w:rPr>
            </w:pPr>
            <w:r w:rsidRPr="00462C31">
              <w:rPr>
                <w:rFonts w:ascii="Arial" w:hAnsi="Arial" w:cs="Arial"/>
                <w:b/>
                <w:bCs/>
                <w:sz w:val="16"/>
                <w:szCs w:val="16"/>
              </w:rPr>
              <w:t>Sub-program 2.8.1: Industry Competitiveness</w:t>
            </w: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 </w:t>
            </w: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r>
      <w:tr w:rsidR="00462C31" w:rsidRPr="00462C31" w:rsidTr="009F08A5">
        <w:trPr>
          <w:cantSplit/>
          <w:trHeight w:val="225"/>
        </w:trPr>
        <w:tc>
          <w:tcPr>
            <w:tcW w:w="3402" w:type="dxa"/>
            <w:tcBorders>
              <w:top w:val="nil"/>
              <w:left w:val="nil"/>
              <w:bottom w:val="nil"/>
              <w:right w:val="nil"/>
            </w:tcBorders>
            <w:shd w:val="clear" w:color="auto" w:fill="auto"/>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Annual administered expenses:</w:t>
            </w: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 </w:t>
            </w: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r>
      <w:tr w:rsidR="00462C31" w:rsidRPr="00462C31" w:rsidTr="009F08A5">
        <w:trPr>
          <w:cantSplit/>
          <w:trHeight w:val="450"/>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 xml:space="preserve">Ordinary annual services </w:t>
            </w:r>
            <w:r w:rsidRPr="00462C31">
              <w:rPr>
                <w:rFonts w:ascii="Arial" w:hAnsi="Arial" w:cs="Arial"/>
                <w:sz w:val="16"/>
                <w:szCs w:val="16"/>
              </w:rPr>
              <w:br/>
              <w:t>(Appropriation Act No. 1 and Bill No. 3)</w:t>
            </w: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 </w:t>
            </w: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hideMark/>
          </w:tcPr>
          <w:p w:rsidR="00462C31" w:rsidRPr="00462C31" w:rsidRDefault="00462C31" w:rsidP="00462C31">
            <w:pPr>
              <w:spacing w:after="0" w:line="240" w:lineRule="auto"/>
              <w:jc w:val="right"/>
              <w:rPr>
                <w:rFonts w:ascii="Arial" w:hAnsi="Arial" w:cs="Arial"/>
                <w:sz w:val="16"/>
                <w:szCs w:val="16"/>
              </w:rPr>
            </w:pPr>
          </w:p>
        </w:tc>
      </w:tr>
      <w:tr w:rsidR="00462C31" w:rsidRPr="00462C31" w:rsidTr="009F08A5">
        <w:trPr>
          <w:cantSplit/>
          <w:trHeight w:val="225"/>
        </w:trPr>
        <w:tc>
          <w:tcPr>
            <w:tcW w:w="3402"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ind w:firstLineChars="100" w:firstLine="160"/>
              <w:jc w:val="left"/>
              <w:rPr>
                <w:rFonts w:ascii="Arial" w:hAnsi="Arial" w:cs="Arial"/>
                <w:sz w:val="16"/>
                <w:szCs w:val="16"/>
              </w:rPr>
            </w:pPr>
            <w:r w:rsidRPr="00462C31">
              <w:rPr>
                <w:rFonts w:ascii="Arial" w:hAnsi="Arial" w:cs="Arial"/>
                <w:sz w:val="16"/>
                <w:szCs w:val="16"/>
              </w:rPr>
              <w:t>Industry Skills Fund</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24,005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25,078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15,316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1,994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r>
      <w:tr w:rsidR="00462C31" w:rsidRPr="00462C31" w:rsidTr="009F08A5">
        <w:trPr>
          <w:cantSplit/>
          <w:trHeight w:val="225"/>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ind w:firstLineChars="100" w:firstLine="160"/>
              <w:jc w:val="left"/>
              <w:rPr>
                <w:rFonts w:ascii="Arial" w:hAnsi="Arial" w:cs="Arial"/>
                <w:sz w:val="16"/>
                <w:szCs w:val="16"/>
              </w:rPr>
            </w:pPr>
            <w:r w:rsidRPr="00462C31">
              <w:rPr>
                <w:rFonts w:ascii="Arial" w:hAnsi="Arial" w:cs="Arial"/>
                <w:sz w:val="16"/>
                <w:szCs w:val="16"/>
              </w:rPr>
              <w:t>National Workforce Development Fund</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1,352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720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702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r>
      <w:tr w:rsidR="00B05D1F" w:rsidRPr="00462C31" w:rsidTr="009F08A5">
        <w:trPr>
          <w:cantSplit/>
          <w:trHeight w:val="225"/>
        </w:trPr>
        <w:tc>
          <w:tcPr>
            <w:tcW w:w="3402" w:type="dxa"/>
            <w:tcBorders>
              <w:top w:val="nil"/>
              <w:left w:val="nil"/>
              <w:bottom w:val="nil"/>
              <w:right w:val="nil"/>
            </w:tcBorders>
            <w:shd w:val="clear" w:color="auto" w:fill="auto"/>
            <w:noWrap/>
            <w:hideMark/>
          </w:tcPr>
          <w:p w:rsidR="00B05D1F" w:rsidRPr="00462C31" w:rsidRDefault="00B05D1F" w:rsidP="00462C31">
            <w:pPr>
              <w:spacing w:after="0" w:line="240" w:lineRule="auto"/>
              <w:jc w:val="left"/>
              <w:rPr>
                <w:rFonts w:ascii="Arial" w:hAnsi="Arial" w:cs="Arial"/>
                <w:b/>
                <w:bCs/>
                <w:sz w:val="16"/>
                <w:szCs w:val="16"/>
              </w:rPr>
            </w:pPr>
            <w:r w:rsidRPr="00462C31">
              <w:rPr>
                <w:rFonts w:ascii="Arial" w:hAnsi="Arial" w:cs="Arial"/>
                <w:b/>
                <w:bCs/>
                <w:sz w:val="16"/>
                <w:szCs w:val="16"/>
              </w:rPr>
              <w:t>Sub-program 2.8.2: Skills Development</w:t>
            </w:r>
          </w:p>
        </w:tc>
        <w:tc>
          <w:tcPr>
            <w:tcW w:w="1134" w:type="dxa"/>
            <w:tcBorders>
              <w:top w:val="nil"/>
              <w:left w:val="nil"/>
              <w:bottom w:val="nil"/>
              <w:right w:val="nil"/>
            </w:tcBorders>
            <w:shd w:val="clear" w:color="auto" w:fill="auto"/>
          </w:tcPr>
          <w:p w:rsidR="00B05D1F" w:rsidRPr="00462C31" w:rsidRDefault="00B05D1F" w:rsidP="00462C31">
            <w:pPr>
              <w:spacing w:after="0" w:line="240" w:lineRule="auto"/>
              <w:jc w:val="left"/>
              <w:rPr>
                <w:rFonts w:ascii="Arial" w:hAnsi="Arial" w:cs="Arial"/>
                <w:b/>
                <w:bCs/>
                <w:sz w:val="16"/>
                <w:szCs w:val="16"/>
              </w:rPr>
            </w:pPr>
          </w:p>
        </w:tc>
        <w:tc>
          <w:tcPr>
            <w:tcW w:w="1134" w:type="dxa"/>
            <w:tcBorders>
              <w:top w:val="nil"/>
              <w:left w:val="nil"/>
              <w:bottom w:val="nil"/>
              <w:right w:val="nil"/>
            </w:tcBorders>
            <w:shd w:val="clear" w:color="000000" w:fill="E6E6E6"/>
            <w:noWrap/>
            <w:vAlign w:val="bottom"/>
            <w:hideMark/>
          </w:tcPr>
          <w:p w:rsidR="00B05D1F" w:rsidRPr="00462C31" w:rsidRDefault="00B05D1F" w:rsidP="00462C31">
            <w:pPr>
              <w:spacing w:after="0" w:line="240" w:lineRule="auto"/>
              <w:jc w:val="left"/>
              <w:rPr>
                <w:rFonts w:ascii="Arial" w:hAnsi="Arial" w:cs="Arial"/>
                <w:sz w:val="16"/>
                <w:szCs w:val="16"/>
              </w:rPr>
            </w:pPr>
            <w:r w:rsidRPr="00462C31">
              <w:rPr>
                <w:rFonts w:ascii="Arial" w:hAnsi="Arial" w:cs="Arial"/>
                <w:sz w:val="16"/>
                <w:szCs w:val="16"/>
              </w:rPr>
              <w:t> </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left"/>
              <w:rPr>
                <w:rFonts w:ascii="Arial" w:hAnsi="Arial" w:cs="Arial"/>
                <w:sz w:val="16"/>
                <w:szCs w:val="16"/>
              </w:rPr>
            </w:pPr>
          </w:p>
        </w:tc>
      </w:tr>
      <w:tr w:rsidR="00462C31" w:rsidRPr="00462C31" w:rsidTr="009F08A5">
        <w:trPr>
          <w:cantSplit/>
          <w:trHeight w:val="225"/>
        </w:trPr>
        <w:tc>
          <w:tcPr>
            <w:tcW w:w="3402" w:type="dxa"/>
            <w:tcBorders>
              <w:top w:val="nil"/>
              <w:left w:val="nil"/>
              <w:bottom w:val="nil"/>
              <w:right w:val="nil"/>
            </w:tcBorders>
            <w:shd w:val="clear" w:color="auto" w:fill="auto"/>
            <w:noWrap/>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Annual administered expenses:</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p>
        </w:tc>
      </w:tr>
      <w:tr w:rsidR="00462C31" w:rsidRPr="00462C31" w:rsidTr="009F08A5">
        <w:trPr>
          <w:cantSplit/>
          <w:trHeight w:val="450"/>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 xml:space="preserve">Ordinary annual services </w:t>
            </w:r>
            <w:r w:rsidRPr="00462C31">
              <w:rPr>
                <w:rFonts w:ascii="Arial" w:hAnsi="Arial" w:cs="Arial"/>
                <w:sz w:val="16"/>
                <w:szCs w:val="16"/>
              </w:rPr>
              <w:br/>
              <w:t>(Appropriation Act No. 1 and Bill No. 3)</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p>
        </w:tc>
      </w:tr>
      <w:tr w:rsidR="00462C31" w:rsidRPr="00462C31" w:rsidTr="009F08A5">
        <w:trPr>
          <w:cantSplit/>
          <w:trHeight w:val="225"/>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ind w:firstLineChars="100" w:firstLine="160"/>
              <w:jc w:val="left"/>
              <w:rPr>
                <w:rFonts w:ascii="Arial" w:hAnsi="Arial" w:cs="Arial"/>
                <w:sz w:val="16"/>
                <w:szCs w:val="16"/>
              </w:rPr>
            </w:pPr>
            <w:r w:rsidRPr="00462C31">
              <w:rPr>
                <w:rFonts w:ascii="Arial" w:hAnsi="Arial" w:cs="Arial"/>
                <w:sz w:val="16"/>
                <w:szCs w:val="16"/>
              </w:rPr>
              <w:t>Accelerated Australian Apprenticeships</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490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r>
      <w:tr w:rsidR="00462C31" w:rsidRPr="00462C31" w:rsidTr="009F08A5">
        <w:trPr>
          <w:cantSplit/>
          <w:trHeight w:val="450"/>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ind w:firstLineChars="100" w:firstLine="160"/>
              <w:jc w:val="left"/>
              <w:rPr>
                <w:rFonts w:ascii="Arial" w:hAnsi="Arial" w:cs="Arial"/>
                <w:sz w:val="16"/>
                <w:szCs w:val="16"/>
              </w:rPr>
            </w:pPr>
            <w:r w:rsidRPr="00462C31">
              <w:rPr>
                <w:rFonts w:ascii="Arial" w:hAnsi="Arial" w:cs="Arial"/>
                <w:sz w:val="16"/>
                <w:szCs w:val="16"/>
              </w:rPr>
              <w:t xml:space="preserve">Apprentice to Business Owner - </w:t>
            </w:r>
            <w:r w:rsidRPr="00462C31">
              <w:rPr>
                <w:rFonts w:ascii="Arial" w:hAnsi="Arial" w:cs="Arial"/>
                <w:sz w:val="16"/>
                <w:szCs w:val="16"/>
              </w:rPr>
              <w:br/>
            </w:r>
            <w:r w:rsidR="00B05D1F">
              <w:rPr>
                <w:rFonts w:ascii="Arial" w:hAnsi="Arial" w:cs="Arial"/>
                <w:sz w:val="16"/>
                <w:szCs w:val="16"/>
              </w:rPr>
              <w:t xml:space="preserve"> </w:t>
            </w:r>
            <w:r w:rsidRPr="00462C31">
              <w:rPr>
                <w:rFonts w:ascii="Arial" w:hAnsi="Arial" w:cs="Arial"/>
                <w:sz w:val="16"/>
                <w:szCs w:val="16"/>
              </w:rPr>
              <w:t>Business Skills and Mentoring</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1,250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r>
      <w:tr w:rsidR="00462C31" w:rsidRPr="00462C31" w:rsidTr="009F08A5">
        <w:trPr>
          <w:cantSplit/>
          <w:trHeight w:val="225"/>
        </w:trPr>
        <w:tc>
          <w:tcPr>
            <w:tcW w:w="3402"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ind w:firstLineChars="100" w:firstLine="160"/>
              <w:jc w:val="left"/>
              <w:rPr>
                <w:rFonts w:ascii="Arial" w:hAnsi="Arial" w:cs="Arial"/>
                <w:sz w:val="16"/>
                <w:szCs w:val="16"/>
              </w:rPr>
            </w:pPr>
            <w:r w:rsidRPr="00462C31">
              <w:rPr>
                <w:rFonts w:ascii="Arial" w:hAnsi="Arial" w:cs="Arial"/>
                <w:sz w:val="16"/>
                <w:szCs w:val="16"/>
              </w:rPr>
              <w:t>Australian Apprenticeship Support Network</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134,897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189,092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189,473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189,447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189,447 </w:t>
            </w:r>
          </w:p>
        </w:tc>
      </w:tr>
      <w:tr w:rsidR="00462C31" w:rsidRPr="00462C31" w:rsidTr="009F08A5">
        <w:trPr>
          <w:cantSplit/>
          <w:trHeight w:val="450"/>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ind w:firstLineChars="100" w:firstLine="160"/>
              <w:jc w:val="left"/>
              <w:rPr>
                <w:rFonts w:ascii="Arial" w:hAnsi="Arial" w:cs="Arial"/>
                <w:sz w:val="16"/>
                <w:szCs w:val="16"/>
              </w:rPr>
            </w:pPr>
            <w:r w:rsidRPr="00462C31">
              <w:rPr>
                <w:rFonts w:ascii="Arial" w:hAnsi="Arial" w:cs="Arial"/>
                <w:sz w:val="16"/>
                <w:szCs w:val="16"/>
              </w:rPr>
              <w:t xml:space="preserve">Australian Apprenticeships Incentives </w:t>
            </w:r>
            <w:r w:rsidRPr="00462C31">
              <w:rPr>
                <w:rFonts w:ascii="Arial" w:hAnsi="Arial" w:cs="Arial"/>
                <w:sz w:val="16"/>
                <w:szCs w:val="16"/>
              </w:rPr>
              <w:br/>
            </w:r>
            <w:r w:rsidR="00B05D1F">
              <w:rPr>
                <w:rFonts w:ascii="Arial" w:hAnsi="Arial" w:cs="Arial"/>
                <w:sz w:val="16"/>
                <w:szCs w:val="16"/>
              </w:rPr>
              <w:t xml:space="preserve"> </w:t>
            </w:r>
            <w:r w:rsidRPr="00462C31">
              <w:rPr>
                <w:rFonts w:ascii="Arial" w:hAnsi="Arial" w:cs="Arial"/>
                <w:sz w:val="16"/>
                <w:szCs w:val="16"/>
              </w:rPr>
              <w:t>Program</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339,644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394,945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392,083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392,083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392,083 </w:t>
            </w:r>
          </w:p>
        </w:tc>
      </w:tr>
      <w:tr w:rsidR="00462C31" w:rsidRPr="00462C31" w:rsidTr="009F08A5">
        <w:trPr>
          <w:cantSplit/>
          <w:trHeight w:val="450"/>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ind w:firstLineChars="100" w:firstLine="160"/>
              <w:jc w:val="left"/>
              <w:rPr>
                <w:rFonts w:ascii="Arial" w:hAnsi="Arial" w:cs="Arial"/>
                <w:sz w:val="16"/>
                <w:szCs w:val="16"/>
              </w:rPr>
            </w:pPr>
            <w:r w:rsidRPr="00462C31">
              <w:rPr>
                <w:rFonts w:ascii="Arial" w:hAnsi="Arial" w:cs="Arial"/>
                <w:sz w:val="16"/>
                <w:szCs w:val="16"/>
              </w:rPr>
              <w:t xml:space="preserve">Job Ready Program - Trades </w:t>
            </w:r>
            <w:r w:rsidRPr="00462C31">
              <w:rPr>
                <w:rFonts w:ascii="Arial" w:hAnsi="Arial" w:cs="Arial"/>
                <w:sz w:val="16"/>
                <w:szCs w:val="16"/>
              </w:rPr>
              <w:br/>
            </w:r>
            <w:r w:rsidR="00B05D1F">
              <w:rPr>
                <w:rFonts w:ascii="Arial" w:hAnsi="Arial" w:cs="Arial"/>
                <w:sz w:val="16"/>
                <w:szCs w:val="16"/>
              </w:rPr>
              <w:t xml:space="preserve"> </w:t>
            </w:r>
            <w:r w:rsidRPr="00462C31">
              <w:rPr>
                <w:rFonts w:ascii="Arial" w:hAnsi="Arial" w:cs="Arial"/>
                <w:sz w:val="16"/>
                <w:szCs w:val="16"/>
              </w:rPr>
              <w:t>Recognition Australia</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990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4,634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4,634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4,634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4,634 </w:t>
            </w:r>
          </w:p>
        </w:tc>
      </w:tr>
      <w:tr w:rsidR="00462C31" w:rsidRPr="00462C31" w:rsidTr="009F08A5">
        <w:trPr>
          <w:cantSplit/>
          <w:trHeight w:val="450"/>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ind w:firstLineChars="100" w:firstLine="160"/>
              <w:jc w:val="left"/>
              <w:rPr>
                <w:rFonts w:ascii="Arial" w:hAnsi="Arial" w:cs="Arial"/>
                <w:sz w:val="16"/>
                <w:szCs w:val="16"/>
              </w:rPr>
            </w:pPr>
            <w:r w:rsidRPr="00462C31">
              <w:rPr>
                <w:rFonts w:ascii="Arial" w:hAnsi="Arial" w:cs="Arial"/>
                <w:sz w:val="16"/>
                <w:szCs w:val="16"/>
              </w:rPr>
              <w:t>South Australian Enterprise Scholarships</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4,000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8,000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8,000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4,000 </w:t>
            </w:r>
          </w:p>
        </w:tc>
      </w:tr>
      <w:tr w:rsidR="00462C31" w:rsidRPr="00462C31" w:rsidTr="009F08A5">
        <w:trPr>
          <w:cantSplit/>
          <w:trHeight w:val="225"/>
        </w:trPr>
        <w:tc>
          <w:tcPr>
            <w:tcW w:w="3402"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Special Account Expenses:</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p>
        </w:tc>
      </w:tr>
      <w:tr w:rsidR="00462C31" w:rsidRPr="00462C31" w:rsidTr="009F08A5">
        <w:trPr>
          <w:cantSplit/>
          <w:trHeight w:val="225"/>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ind w:firstLineChars="100" w:firstLine="160"/>
              <w:jc w:val="left"/>
              <w:rPr>
                <w:rFonts w:ascii="Arial" w:hAnsi="Arial" w:cs="Arial"/>
                <w:sz w:val="16"/>
                <w:szCs w:val="16"/>
              </w:rPr>
            </w:pPr>
            <w:r w:rsidRPr="00462C31">
              <w:rPr>
                <w:rFonts w:ascii="Arial" w:hAnsi="Arial" w:cs="Arial"/>
                <w:sz w:val="16"/>
                <w:szCs w:val="16"/>
              </w:rPr>
              <w:t>Growth Fund Skills and Training</w:t>
            </w:r>
            <w:r w:rsidRPr="00462C31">
              <w:rPr>
                <w:rFonts w:ascii="Arial" w:hAnsi="Arial" w:cs="Arial"/>
                <w:sz w:val="16"/>
                <w:szCs w:val="16"/>
                <w:vertAlign w:val="superscript"/>
              </w:rPr>
              <w:t>(a)</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147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10,161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28,150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9,898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11,220 </w:t>
            </w:r>
          </w:p>
        </w:tc>
      </w:tr>
      <w:tr w:rsidR="00462C31" w:rsidRPr="00462C31" w:rsidTr="009F08A5">
        <w:trPr>
          <w:cantSplit/>
          <w:trHeight w:val="225"/>
        </w:trPr>
        <w:tc>
          <w:tcPr>
            <w:tcW w:w="3402"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Special Appropriations:</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p>
        </w:tc>
      </w:tr>
      <w:tr w:rsidR="00462C31" w:rsidRPr="00462C31" w:rsidTr="009F08A5">
        <w:trPr>
          <w:cantSplit/>
          <w:trHeight w:val="225"/>
        </w:trPr>
        <w:tc>
          <w:tcPr>
            <w:tcW w:w="3402"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ind w:firstLineChars="100" w:firstLine="160"/>
              <w:jc w:val="left"/>
              <w:rPr>
                <w:rFonts w:ascii="Arial" w:hAnsi="Arial" w:cs="Arial"/>
                <w:i/>
                <w:iCs/>
                <w:sz w:val="16"/>
                <w:szCs w:val="16"/>
              </w:rPr>
            </w:pPr>
            <w:r w:rsidRPr="00462C31">
              <w:rPr>
                <w:rFonts w:ascii="Arial" w:hAnsi="Arial" w:cs="Arial"/>
                <w:i/>
                <w:iCs/>
                <w:sz w:val="16"/>
                <w:szCs w:val="16"/>
              </w:rPr>
              <w:t>Trade Support Loans Act 2014</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p>
        </w:tc>
      </w:tr>
      <w:tr w:rsidR="00462C31" w:rsidRPr="00462C31" w:rsidTr="009F08A5">
        <w:trPr>
          <w:cantSplit/>
          <w:trHeight w:val="225"/>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ind w:firstLineChars="200" w:firstLine="320"/>
              <w:jc w:val="left"/>
              <w:rPr>
                <w:rFonts w:ascii="Arial" w:hAnsi="Arial" w:cs="Arial"/>
                <w:sz w:val="16"/>
                <w:szCs w:val="16"/>
              </w:rPr>
            </w:pPr>
            <w:r w:rsidRPr="00462C31">
              <w:rPr>
                <w:rFonts w:ascii="Arial" w:hAnsi="Arial" w:cs="Arial"/>
                <w:sz w:val="16"/>
                <w:szCs w:val="16"/>
              </w:rPr>
              <w:t>Trade Support Loans</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51,232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95,118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96,068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97,029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98,000 </w:t>
            </w:r>
          </w:p>
        </w:tc>
      </w:tr>
      <w:tr w:rsidR="00613E68" w:rsidRPr="00462C31" w:rsidTr="009F08A5">
        <w:trPr>
          <w:cantSplit/>
          <w:trHeight w:val="225"/>
        </w:trPr>
        <w:tc>
          <w:tcPr>
            <w:tcW w:w="3402" w:type="dxa"/>
            <w:tcBorders>
              <w:top w:val="nil"/>
              <w:left w:val="nil"/>
              <w:bottom w:val="nil"/>
              <w:right w:val="nil"/>
            </w:tcBorders>
            <w:shd w:val="clear" w:color="auto" w:fill="auto"/>
            <w:noWrap/>
            <w:hideMark/>
          </w:tcPr>
          <w:p w:rsidR="00613E68" w:rsidRPr="00462C31" w:rsidRDefault="00613E68" w:rsidP="00462C31">
            <w:pPr>
              <w:spacing w:after="0" w:line="240" w:lineRule="auto"/>
              <w:jc w:val="left"/>
              <w:rPr>
                <w:rFonts w:ascii="Arial" w:hAnsi="Arial" w:cs="Arial"/>
                <w:b/>
                <w:bCs/>
                <w:sz w:val="16"/>
                <w:szCs w:val="16"/>
              </w:rPr>
            </w:pPr>
            <w:r w:rsidRPr="00462C31">
              <w:rPr>
                <w:rFonts w:ascii="Arial" w:hAnsi="Arial" w:cs="Arial"/>
                <w:b/>
                <w:bCs/>
                <w:sz w:val="16"/>
                <w:szCs w:val="16"/>
              </w:rPr>
              <w:t>Sub-program 2.8.3: Access to Training</w:t>
            </w:r>
          </w:p>
        </w:tc>
        <w:tc>
          <w:tcPr>
            <w:tcW w:w="1134" w:type="dxa"/>
            <w:tcBorders>
              <w:top w:val="nil"/>
              <w:left w:val="nil"/>
              <w:bottom w:val="nil"/>
              <w:right w:val="nil"/>
            </w:tcBorders>
            <w:shd w:val="clear" w:color="auto" w:fill="auto"/>
          </w:tcPr>
          <w:p w:rsidR="00613E68" w:rsidRPr="00462C31" w:rsidRDefault="00613E68" w:rsidP="00462C31">
            <w:pPr>
              <w:spacing w:after="0" w:line="240" w:lineRule="auto"/>
              <w:jc w:val="left"/>
              <w:rPr>
                <w:rFonts w:ascii="Arial" w:hAnsi="Arial" w:cs="Arial"/>
                <w:b/>
                <w:bCs/>
                <w:sz w:val="16"/>
                <w:szCs w:val="16"/>
              </w:rPr>
            </w:pPr>
          </w:p>
        </w:tc>
        <w:tc>
          <w:tcPr>
            <w:tcW w:w="1134" w:type="dxa"/>
            <w:tcBorders>
              <w:top w:val="nil"/>
              <w:left w:val="nil"/>
              <w:bottom w:val="nil"/>
              <w:right w:val="nil"/>
            </w:tcBorders>
            <w:shd w:val="clear" w:color="000000" w:fill="E6E6E6"/>
            <w:noWrap/>
            <w:vAlign w:val="bottom"/>
          </w:tcPr>
          <w:p w:rsidR="00613E68" w:rsidRPr="00462C31" w:rsidRDefault="00613E68"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613E68" w:rsidRPr="00462C31" w:rsidRDefault="00613E68" w:rsidP="00B05D1F">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613E68" w:rsidRPr="00462C31" w:rsidRDefault="00613E68"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613E68" w:rsidRPr="00462C31" w:rsidRDefault="00613E68" w:rsidP="00462C31">
            <w:pPr>
              <w:spacing w:after="0" w:line="240" w:lineRule="auto"/>
              <w:jc w:val="left"/>
              <w:rPr>
                <w:rFonts w:ascii="Arial" w:hAnsi="Arial" w:cs="Arial"/>
                <w:sz w:val="16"/>
                <w:szCs w:val="16"/>
              </w:rPr>
            </w:pPr>
          </w:p>
        </w:tc>
      </w:tr>
      <w:tr w:rsidR="00B05D1F" w:rsidRPr="00462C31" w:rsidTr="009F08A5">
        <w:trPr>
          <w:cantSplit/>
          <w:trHeight w:val="225"/>
        </w:trPr>
        <w:tc>
          <w:tcPr>
            <w:tcW w:w="3402" w:type="dxa"/>
            <w:tcBorders>
              <w:top w:val="nil"/>
              <w:left w:val="nil"/>
              <w:bottom w:val="nil"/>
              <w:right w:val="nil"/>
            </w:tcBorders>
            <w:shd w:val="clear" w:color="auto" w:fill="auto"/>
            <w:noWrap/>
            <w:hideMark/>
          </w:tcPr>
          <w:p w:rsidR="00B05D1F" w:rsidRPr="00462C31" w:rsidRDefault="00B05D1F" w:rsidP="00462C31">
            <w:pPr>
              <w:spacing w:after="0" w:line="240" w:lineRule="auto"/>
              <w:jc w:val="left"/>
              <w:rPr>
                <w:rFonts w:ascii="Arial" w:hAnsi="Arial" w:cs="Arial"/>
                <w:sz w:val="16"/>
                <w:szCs w:val="16"/>
              </w:rPr>
            </w:pPr>
            <w:r w:rsidRPr="00462C31">
              <w:rPr>
                <w:rFonts w:ascii="Arial" w:hAnsi="Arial" w:cs="Arial"/>
                <w:sz w:val="16"/>
                <w:szCs w:val="16"/>
              </w:rPr>
              <w:t>Annual administered expenses:</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000000" w:fill="E6E6E6"/>
            <w:noWrap/>
            <w:vAlign w:val="bottom"/>
            <w:hideMark/>
          </w:tcPr>
          <w:p w:rsidR="00B05D1F" w:rsidRPr="00462C31" w:rsidRDefault="00B05D1F" w:rsidP="00462C31">
            <w:pPr>
              <w:spacing w:after="0" w:line="240" w:lineRule="auto"/>
              <w:jc w:val="left"/>
              <w:rPr>
                <w:rFonts w:ascii="Arial" w:hAnsi="Arial" w:cs="Arial"/>
                <w:sz w:val="16"/>
                <w:szCs w:val="16"/>
              </w:rPr>
            </w:pPr>
            <w:r w:rsidRPr="00462C31">
              <w:rPr>
                <w:rFonts w:ascii="Arial" w:hAnsi="Arial" w:cs="Arial"/>
                <w:sz w:val="16"/>
                <w:szCs w:val="16"/>
              </w:rPr>
              <w:t> </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left"/>
              <w:rPr>
                <w:rFonts w:ascii="Arial" w:hAnsi="Arial" w:cs="Arial"/>
                <w:sz w:val="16"/>
                <w:szCs w:val="16"/>
              </w:rPr>
            </w:pPr>
          </w:p>
        </w:tc>
      </w:tr>
      <w:tr w:rsidR="00B05D1F" w:rsidRPr="00462C31" w:rsidTr="009F08A5">
        <w:trPr>
          <w:cantSplit/>
          <w:trHeight w:val="450"/>
        </w:trPr>
        <w:tc>
          <w:tcPr>
            <w:tcW w:w="3402" w:type="dxa"/>
            <w:tcBorders>
              <w:top w:val="nil"/>
              <w:left w:val="nil"/>
              <w:bottom w:val="nil"/>
              <w:right w:val="nil"/>
            </w:tcBorders>
            <w:shd w:val="clear" w:color="auto" w:fill="auto"/>
            <w:vAlign w:val="bottom"/>
            <w:hideMark/>
          </w:tcPr>
          <w:p w:rsidR="00B05D1F" w:rsidRPr="00462C31" w:rsidRDefault="00B05D1F" w:rsidP="00462C31">
            <w:pPr>
              <w:spacing w:after="0" w:line="240" w:lineRule="auto"/>
              <w:jc w:val="left"/>
              <w:rPr>
                <w:rFonts w:ascii="Arial" w:hAnsi="Arial" w:cs="Arial"/>
                <w:sz w:val="16"/>
                <w:szCs w:val="16"/>
              </w:rPr>
            </w:pPr>
            <w:r w:rsidRPr="00462C31">
              <w:rPr>
                <w:rFonts w:ascii="Arial" w:hAnsi="Arial" w:cs="Arial"/>
                <w:sz w:val="16"/>
                <w:szCs w:val="16"/>
              </w:rPr>
              <w:t xml:space="preserve">Ordinary annual services </w:t>
            </w:r>
            <w:r w:rsidRPr="00462C31">
              <w:rPr>
                <w:rFonts w:ascii="Arial" w:hAnsi="Arial" w:cs="Arial"/>
                <w:sz w:val="16"/>
                <w:szCs w:val="16"/>
              </w:rPr>
              <w:br/>
              <w:t>(Appropriation Act No. 1 and Bill No. 3)</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000000" w:fill="E6E6E6"/>
            <w:noWrap/>
            <w:vAlign w:val="bottom"/>
            <w:hideMark/>
          </w:tcPr>
          <w:p w:rsidR="00B05D1F" w:rsidRPr="00462C31" w:rsidRDefault="00B05D1F" w:rsidP="00462C31">
            <w:pPr>
              <w:spacing w:after="0" w:line="240" w:lineRule="auto"/>
              <w:jc w:val="left"/>
              <w:rPr>
                <w:rFonts w:ascii="Arial" w:hAnsi="Arial" w:cs="Arial"/>
                <w:sz w:val="16"/>
                <w:szCs w:val="16"/>
              </w:rPr>
            </w:pPr>
            <w:r w:rsidRPr="00462C31">
              <w:rPr>
                <w:rFonts w:ascii="Arial" w:hAnsi="Arial" w:cs="Arial"/>
                <w:sz w:val="16"/>
                <w:szCs w:val="16"/>
              </w:rPr>
              <w:t> </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left"/>
              <w:rPr>
                <w:rFonts w:ascii="Arial" w:hAnsi="Arial" w:cs="Arial"/>
                <w:sz w:val="16"/>
                <w:szCs w:val="16"/>
              </w:rPr>
            </w:pPr>
          </w:p>
        </w:tc>
      </w:tr>
      <w:tr w:rsidR="00B05D1F" w:rsidRPr="00462C31" w:rsidTr="009F08A5">
        <w:trPr>
          <w:cantSplit/>
          <w:trHeight w:val="225"/>
        </w:trPr>
        <w:tc>
          <w:tcPr>
            <w:tcW w:w="3402" w:type="dxa"/>
            <w:tcBorders>
              <w:top w:val="nil"/>
              <w:left w:val="nil"/>
              <w:bottom w:val="nil"/>
              <w:right w:val="nil"/>
            </w:tcBorders>
            <w:shd w:val="clear" w:color="auto" w:fill="auto"/>
            <w:vAlign w:val="bottom"/>
            <w:hideMark/>
          </w:tcPr>
          <w:p w:rsidR="00B05D1F" w:rsidRPr="00462C31" w:rsidRDefault="00B05D1F" w:rsidP="00462C31">
            <w:pPr>
              <w:spacing w:after="0" w:line="240" w:lineRule="auto"/>
              <w:ind w:firstLineChars="100" w:firstLine="160"/>
              <w:jc w:val="left"/>
              <w:rPr>
                <w:rFonts w:ascii="Arial" w:hAnsi="Arial" w:cs="Arial"/>
                <w:sz w:val="16"/>
                <w:szCs w:val="16"/>
              </w:rPr>
            </w:pPr>
            <w:r w:rsidRPr="00462C31">
              <w:rPr>
                <w:rFonts w:ascii="Arial" w:hAnsi="Arial" w:cs="Arial"/>
                <w:sz w:val="16"/>
                <w:szCs w:val="16"/>
              </w:rPr>
              <w:t>Adult Migrant English Program</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246,381 </w:t>
            </w:r>
          </w:p>
        </w:tc>
        <w:tc>
          <w:tcPr>
            <w:tcW w:w="1134" w:type="dxa"/>
            <w:tcBorders>
              <w:top w:val="nil"/>
              <w:left w:val="nil"/>
              <w:bottom w:val="nil"/>
              <w:right w:val="nil"/>
            </w:tcBorders>
            <w:shd w:val="clear" w:color="000000" w:fill="E6E6E6"/>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299,730 </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299,840 </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303,268 </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303,182 </w:t>
            </w:r>
          </w:p>
        </w:tc>
      </w:tr>
      <w:tr w:rsidR="00B05D1F" w:rsidRPr="00462C31" w:rsidTr="009F08A5">
        <w:trPr>
          <w:cantSplit/>
          <w:trHeight w:val="225"/>
        </w:trPr>
        <w:tc>
          <w:tcPr>
            <w:tcW w:w="3402" w:type="dxa"/>
            <w:tcBorders>
              <w:top w:val="nil"/>
              <w:left w:val="nil"/>
              <w:bottom w:val="nil"/>
              <w:right w:val="nil"/>
            </w:tcBorders>
            <w:shd w:val="clear" w:color="auto" w:fill="auto"/>
            <w:vAlign w:val="bottom"/>
            <w:hideMark/>
          </w:tcPr>
          <w:p w:rsidR="00B05D1F" w:rsidRPr="00462C31" w:rsidRDefault="00B05D1F" w:rsidP="00462C31">
            <w:pPr>
              <w:spacing w:after="0" w:line="240" w:lineRule="auto"/>
              <w:ind w:firstLineChars="100" w:firstLine="160"/>
              <w:jc w:val="left"/>
              <w:rPr>
                <w:rFonts w:ascii="Arial" w:hAnsi="Arial" w:cs="Arial"/>
                <w:sz w:val="16"/>
                <w:szCs w:val="16"/>
              </w:rPr>
            </w:pPr>
            <w:r w:rsidRPr="00462C31">
              <w:rPr>
                <w:rFonts w:ascii="Arial" w:hAnsi="Arial" w:cs="Arial"/>
                <w:sz w:val="16"/>
                <w:szCs w:val="16"/>
              </w:rPr>
              <w:t>National Foundation Skills Strategy</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132 </w:t>
            </w:r>
          </w:p>
        </w:tc>
        <w:tc>
          <w:tcPr>
            <w:tcW w:w="1134" w:type="dxa"/>
            <w:tcBorders>
              <w:top w:val="nil"/>
              <w:left w:val="nil"/>
              <w:bottom w:val="nil"/>
              <w:right w:val="nil"/>
            </w:tcBorders>
            <w:shd w:val="clear" w:color="000000" w:fill="E6E6E6"/>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61 </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50 </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r>
      <w:tr w:rsidR="00B05D1F" w:rsidRPr="00462C31" w:rsidTr="009F08A5">
        <w:trPr>
          <w:cantSplit/>
          <w:trHeight w:val="450"/>
        </w:trPr>
        <w:tc>
          <w:tcPr>
            <w:tcW w:w="3402" w:type="dxa"/>
            <w:tcBorders>
              <w:top w:val="nil"/>
              <w:left w:val="nil"/>
              <w:bottom w:val="nil"/>
              <w:right w:val="nil"/>
            </w:tcBorders>
            <w:shd w:val="clear" w:color="auto" w:fill="auto"/>
            <w:vAlign w:val="bottom"/>
            <w:hideMark/>
          </w:tcPr>
          <w:p w:rsidR="00B05D1F" w:rsidRPr="00462C31" w:rsidRDefault="00B05D1F" w:rsidP="00462C31">
            <w:pPr>
              <w:spacing w:after="0" w:line="240" w:lineRule="auto"/>
              <w:ind w:firstLineChars="100" w:firstLine="160"/>
              <w:jc w:val="left"/>
              <w:rPr>
                <w:rFonts w:ascii="Arial" w:hAnsi="Arial" w:cs="Arial"/>
                <w:sz w:val="16"/>
                <w:szCs w:val="16"/>
              </w:rPr>
            </w:pPr>
            <w:r w:rsidRPr="00462C31">
              <w:rPr>
                <w:rFonts w:ascii="Arial" w:hAnsi="Arial" w:cs="Arial"/>
                <w:sz w:val="16"/>
                <w:szCs w:val="16"/>
              </w:rPr>
              <w:t xml:space="preserve">Skills for Education and Employment </w:t>
            </w:r>
            <w:r w:rsidRPr="00462C31">
              <w:rPr>
                <w:rFonts w:ascii="Arial" w:hAnsi="Arial" w:cs="Arial"/>
                <w:sz w:val="16"/>
                <w:szCs w:val="16"/>
              </w:rPr>
              <w:br/>
            </w:r>
            <w:r>
              <w:rPr>
                <w:rFonts w:ascii="Arial" w:hAnsi="Arial" w:cs="Arial"/>
                <w:sz w:val="16"/>
                <w:szCs w:val="16"/>
              </w:rPr>
              <w:t xml:space="preserve"> </w:t>
            </w:r>
            <w:r w:rsidRPr="00462C31">
              <w:rPr>
                <w:rFonts w:ascii="Arial" w:hAnsi="Arial" w:cs="Arial"/>
                <w:sz w:val="16"/>
                <w:szCs w:val="16"/>
              </w:rPr>
              <w:t>Program</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122,946 </w:t>
            </w:r>
          </w:p>
        </w:tc>
        <w:tc>
          <w:tcPr>
            <w:tcW w:w="1134" w:type="dxa"/>
            <w:tcBorders>
              <w:top w:val="nil"/>
              <w:left w:val="nil"/>
              <w:bottom w:val="nil"/>
              <w:right w:val="nil"/>
            </w:tcBorders>
            <w:shd w:val="clear" w:color="000000" w:fill="E6E6E6"/>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125,413 </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89,886 </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119,249 </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120,915 </w:t>
            </w:r>
          </w:p>
        </w:tc>
      </w:tr>
      <w:tr w:rsidR="00B05D1F" w:rsidRPr="00462C31" w:rsidTr="009F08A5">
        <w:trPr>
          <w:cantSplit/>
          <w:trHeight w:val="225"/>
        </w:trPr>
        <w:tc>
          <w:tcPr>
            <w:tcW w:w="3402"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ind w:firstLineChars="100" w:firstLine="160"/>
              <w:jc w:val="left"/>
              <w:rPr>
                <w:rFonts w:ascii="Arial" w:hAnsi="Arial" w:cs="Arial"/>
                <w:sz w:val="16"/>
                <w:szCs w:val="16"/>
              </w:rPr>
            </w:pPr>
            <w:r w:rsidRPr="00462C31">
              <w:rPr>
                <w:rFonts w:ascii="Arial" w:hAnsi="Arial" w:cs="Arial"/>
                <w:sz w:val="16"/>
                <w:szCs w:val="16"/>
              </w:rPr>
              <w:t>Workplace English Language and Literacy</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2,909 </w:t>
            </w:r>
          </w:p>
        </w:tc>
        <w:tc>
          <w:tcPr>
            <w:tcW w:w="1134" w:type="dxa"/>
            <w:tcBorders>
              <w:top w:val="nil"/>
              <w:left w:val="nil"/>
              <w:bottom w:val="nil"/>
              <w:right w:val="nil"/>
            </w:tcBorders>
            <w:shd w:val="clear" w:color="000000" w:fill="E6E6E6"/>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293 </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r>
      <w:tr w:rsidR="00B05D1F" w:rsidRPr="00462C31" w:rsidTr="009F08A5">
        <w:trPr>
          <w:cantSplit/>
          <w:trHeight w:val="450"/>
        </w:trPr>
        <w:tc>
          <w:tcPr>
            <w:tcW w:w="3402" w:type="dxa"/>
            <w:tcBorders>
              <w:top w:val="nil"/>
              <w:left w:val="nil"/>
              <w:bottom w:val="nil"/>
              <w:right w:val="nil"/>
            </w:tcBorders>
            <w:shd w:val="clear" w:color="auto" w:fill="auto"/>
            <w:hideMark/>
          </w:tcPr>
          <w:p w:rsidR="00B05D1F" w:rsidRPr="00462C31" w:rsidRDefault="00B05D1F" w:rsidP="00462C31">
            <w:pPr>
              <w:spacing w:after="0" w:line="240" w:lineRule="auto"/>
              <w:jc w:val="left"/>
              <w:rPr>
                <w:rFonts w:ascii="Arial" w:hAnsi="Arial" w:cs="Arial"/>
                <w:b/>
                <w:bCs/>
                <w:sz w:val="16"/>
                <w:szCs w:val="16"/>
              </w:rPr>
            </w:pPr>
            <w:r w:rsidRPr="00462C31">
              <w:rPr>
                <w:rFonts w:ascii="Arial" w:hAnsi="Arial" w:cs="Arial"/>
                <w:b/>
                <w:bCs/>
                <w:sz w:val="16"/>
                <w:szCs w:val="16"/>
              </w:rPr>
              <w:t>Sub-program 2.8.4: Support for the National Training System</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000000" w:fill="E6E6E6"/>
            <w:noWrap/>
            <w:vAlign w:val="bottom"/>
            <w:hideMark/>
          </w:tcPr>
          <w:p w:rsidR="00B05D1F" w:rsidRPr="00462C31" w:rsidRDefault="00B05D1F" w:rsidP="00462C31">
            <w:pPr>
              <w:spacing w:after="0" w:line="240" w:lineRule="auto"/>
              <w:jc w:val="left"/>
              <w:rPr>
                <w:rFonts w:ascii="Arial" w:hAnsi="Arial" w:cs="Arial"/>
                <w:sz w:val="16"/>
                <w:szCs w:val="16"/>
              </w:rPr>
            </w:pPr>
            <w:r w:rsidRPr="00462C31">
              <w:rPr>
                <w:rFonts w:ascii="Arial" w:hAnsi="Arial" w:cs="Arial"/>
                <w:sz w:val="16"/>
                <w:szCs w:val="16"/>
              </w:rPr>
              <w:t> </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left"/>
              <w:rPr>
                <w:rFonts w:ascii="Arial" w:hAnsi="Arial" w:cs="Arial"/>
                <w:sz w:val="16"/>
                <w:szCs w:val="16"/>
              </w:rPr>
            </w:pPr>
          </w:p>
        </w:tc>
      </w:tr>
      <w:tr w:rsidR="00B05D1F" w:rsidRPr="00462C31" w:rsidTr="009F08A5">
        <w:trPr>
          <w:cantSplit/>
          <w:trHeight w:val="225"/>
        </w:trPr>
        <w:tc>
          <w:tcPr>
            <w:tcW w:w="3402" w:type="dxa"/>
            <w:tcBorders>
              <w:top w:val="nil"/>
              <w:left w:val="nil"/>
              <w:bottom w:val="nil"/>
              <w:right w:val="nil"/>
            </w:tcBorders>
            <w:shd w:val="clear" w:color="auto" w:fill="auto"/>
            <w:hideMark/>
          </w:tcPr>
          <w:p w:rsidR="00B05D1F" w:rsidRPr="00462C31" w:rsidRDefault="00B05D1F" w:rsidP="00462C31">
            <w:pPr>
              <w:spacing w:after="0" w:line="240" w:lineRule="auto"/>
              <w:jc w:val="left"/>
              <w:rPr>
                <w:rFonts w:ascii="Arial" w:hAnsi="Arial" w:cs="Arial"/>
                <w:sz w:val="16"/>
                <w:szCs w:val="16"/>
              </w:rPr>
            </w:pPr>
            <w:r w:rsidRPr="00462C31">
              <w:rPr>
                <w:rFonts w:ascii="Arial" w:hAnsi="Arial" w:cs="Arial"/>
                <w:sz w:val="16"/>
                <w:szCs w:val="16"/>
              </w:rPr>
              <w:t>Annual administered expenses:</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000000" w:fill="E6E6E6"/>
            <w:noWrap/>
            <w:vAlign w:val="bottom"/>
            <w:hideMark/>
          </w:tcPr>
          <w:p w:rsidR="00B05D1F" w:rsidRPr="00462C31" w:rsidRDefault="00B05D1F" w:rsidP="00462C31">
            <w:pPr>
              <w:spacing w:after="0" w:line="240" w:lineRule="auto"/>
              <w:jc w:val="left"/>
              <w:rPr>
                <w:rFonts w:ascii="Arial" w:hAnsi="Arial" w:cs="Arial"/>
                <w:sz w:val="16"/>
                <w:szCs w:val="16"/>
              </w:rPr>
            </w:pPr>
            <w:r w:rsidRPr="00462C31">
              <w:rPr>
                <w:rFonts w:ascii="Arial" w:hAnsi="Arial" w:cs="Arial"/>
                <w:sz w:val="16"/>
                <w:szCs w:val="16"/>
              </w:rPr>
              <w:t> </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left"/>
              <w:rPr>
                <w:rFonts w:ascii="Arial" w:hAnsi="Arial" w:cs="Arial"/>
                <w:sz w:val="16"/>
                <w:szCs w:val="16"/>
              </w:rPr>
            </w:pPr>
          </w:p>
        </w:tc>
      </w:tr>
      <w:tr w:rsidR="00B05D1F" w:rsidRPr="00462C31" w:rsidTr="009F08A5">
        <w:trPr>
          <w:cantSplit/>
          <w:trHeight w:val="450"/>
        </w:trPr>
        <w:tc>
          <w:tcPr>
            <w:tcW w:w="3402" w:type="dxa"/>
            <w:tcBorders>
              <w:top w:val="nil"/>
              <w:left w:val="nil"/>
              <w:bottom w:val="nil"/>
              <w:right w:val="nil"/>
            </w:tcBorders>
            <w:shd w:val="clear" w:color="auto" w:fill="auto"/>
            <w:vAlign w:val="bottom"/>
            <w:hideMark/>
          </w:tcPr>
          <w:p w:rsidR="00B05D1F" w:rsidRPr="00462C31" w:rsidRDefault="00B05D1F" w:rsidP="00462C31">
            <w:pPr>
              <w:spacing w:after="0" w:line="240" w:lineRule="auto"/>
              <w:jc w:val="left"/>
              <w:rPr>
                <w:rFonts w:ascii="Arial" w:hAnsi="Arial" w:cs="Arial"/>
                <w:sz w:val="16"/>
                <w:szCs w:val="16"/>
              </w:rPr>
            </w:pPr>
            <w:r w:rsidRPr="00462C31">
              <w:rPr>
                <w:rFonts w:ascii="Arial" w:hAnsi="Arial" w:cs="Arial"/>
                <w:sz w:val="16"/>
                <w:szCs w:val="16"/>
              </w:rPr>
              <w:t xml:space="preserve">Ordinary annual services </w:t>
            </w:r>
            <w:r w:rsidRPr="00462C31">
              <w:rPr>
                <w:rFonts w:ascii="Arial" w:hAnsi="Arial" w:cs="Arial"/>
                <w:sz w:val="16"/>
                <w:szCs w:val="16"/>
              </w:rPr>
              <w:br/>
              <w:t>(Appropriation Act No. 1 and Bill No. 3)</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000000" w:fill="E6E6E6"/>
            <w:noWrap/>
            <w:vAlign w:val="bottom"/>
            <w:hideMark/>
          </w:tcPr>
          <w:p w:rsidR="00B05D1F" w:rsidRPr="00462C31" w:rsidRDefault="00B05D1F" w:rsidP="00462C31">
            <w:pPr>
              <w:spacing w:after="0" w:line="240" w:lineRule="auto"/>
              <w:jc w:val="left"/>
              <w:rPr>
                <w:rFonts w:ascii="Arial" w:hAnsi="Arial" w:cs="Arial"/>
                <w:sz w:val="16"/>
                <w:szCs w:val="16"/>
              </w:rPr>
            </w:pPr>
            <w:r w:rsidRPr="00462C31">
              <w:rPr>
                <w:rFonts w:ascii="Arial" w:hAnsi="Arial" w:cs="Arial"/>
                <w:sz w:val="16"/>
                <w:szCs w:val="16"/>
              </w:rPr>
              <w:t> </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left"/>
              <w:rPr>
                <w:rFonts w:ascii="Arial" w:hAnsi="Arial" w:cs="Arial"/>
                <w:sz w:val="16"/>
                <w:szCs w:val="16"/>
              </w:rPr>
            </w:pPr>
          </w:p>
        </w:tc>
      </w:tr>
      <w:tr w:rsidR="00B05D1F" w:rsidRPr="00462C31" w:rsidTr="009F08A5">
        <w:trPr>
          <w:cantSplit/>
          <w:trHeight w:val="225"/>
        </w:trPr>
        <w:tc>
          <w:tcPr>
            <w:tcW w:w="3402" w:type="dxa"/>
            <w:tcBorders>
              <w:top w:val="nil"/>
              <w:left w:val="nil"/>
              <w:bottom w:val="nil"/>
              <w:right w:val="nil"/>
            </w:tcBorders>
            <w:shd w:val="clear" w:color="auto" w:fill="auto"/>
            <w:vAlign w:val="bottom"/>
            <w:hideMark/>
          </w:tcPr>
          <w:p w:rsidR="00B05D1F" w:rsidRPr="00462C31" w:rsidRDefault="00B05D1F" w:rsidP="00462C31">
            <w:pPr>
              <w:spacing w:after="0" w:line="240" w:lineRule="auto"/>
              <w:ind w:firstLineChars="100" w:firstLine="160"/>
              <w:jc w:val="left"/>
              <w:rPr>
                <w:rFonts w:ascii="Arial" w:hAnsi="Arial" w:cs="Arial"/>
                <w:sz w:val="16"/>
                <w:szCs w:val="16"/>
              </w:rPr>
            </w:pPr>
            <w:r w:rsidRPr="00462C31">
              <w:rPr>
                <w:rFonts w:ascii="Arial" w:hAnsi="Arial" w:cs="Arial"/>
                <w:sz w:val="16"/>
                <w:szCs w:val="16"/>
              </w:rPr>
              <w:t>Australian Industry and Skills Committee</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293 </w:t>
            </w:r>
          </w:p>
        </w:tc>
        <w:tc>
          <w:tcPr>
            <w:tcW w:w="1134" w:type="dxa"/>
            <w:tcBorders>
              <w:top w:val="nil"/>
              <w:left w:val="nil"/>
              <w:bottom w:val="nil"/>
              <w:right w:val="nil"/>
            </w:tcBorders>
            <w:shd w:val="clear" w:color="000000" w:fill="E6E6E6"/>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1,487 </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1,488 </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1,489 </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1,510 </w:t>
            </w:r>
          </w:p>
        </w:tc>
      </w:tr>
      <w:tr w:rsidR="00B05D1F" w:rsidRPr="00462C31" w:rsidTr="009F08A5">
        <w:trPr>
          <w:cantSplit/>
          <w:trHeight w:val="225"/>
        </w:trPr>
        <w:tc>
          <w:tcPr>
            <w:tcW w:w="3402" w:type="dxa"/>
            <w:tcBorders>
              <w:top w:val="nil"/>
              <w:left w:val="nil"/>
              <w:bottom w:val="nil"/>
              <w:right w:val="nil"/>
            </w:tcBorders>
            <w:shd w:val="clear" w:color="auto" w:fill="auto"/>
            <w:vAlign w:val="bottom"/>
            <w:hideMark/>
          </w:tcPr>
          <w:p w:rsidR="00B05D1F" w:rsidRPr="00462C31" w:rsidRDefault="00B05D1F" w:rsidP="00462C31">
            <w:pPr>
              <w:spacing w:after="0" w:line="240" w:lineRule="auto"/>
              <w:ind w:firstLineChars="100" w:firstLine="160"/>
              <w:jc w:val="left"/>
              <w:rPr>
                <w:rFonts w:ascii="Arial" w:hAnsi="Arial" w:cs="Arial"/>
                <w:sz w:val="16"/>
                <w:szCs w:val="16"/>
              </w:rPr>
            </w:pPr>
            <w:r w:rsidRPr="00462C31">
              <w:rPr>
                <w:rFonts w:ascii="Arial" w:hAnsi="Arial" w:cs="Arial"/>
                <w:sz w:val="16"/>
                <w:szCs w:val="16"/>
              </w:rPr>
              <w:t>Industry Workforce Training</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43,320 </w:t>
            </w:r>
          </w:p>
        </w:tc>
        <w:tc>
          <w:tcPr>
            <w:tcW w:w="1134" w:type="dxa"/>
            <w:tcBorders>
              <w:top w:val="nil"/>
              <w:left w:val="nil"/>
              <w:bottom w:val="nil"/>
              <w:right w:val="nil"/>
            </w:tcBorders>
            <w:shd w:val="clear" w:color="000000" w:fill="E6E6E6"/>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57,693 </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53,151 </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50,430 </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51,135 </w:t>
            </w:r>
          </w:p>
        </w:tc>
      </w:tr>
      <w:tr w:rsidR="00B05D1F" w:rsidRPr="00462C31" w:rsidTr="009F08A5">
        <w:trPr>
          <w:cantSplit/>
          <w:trHeight w:val="225"/>
        </w:trPr>
        <w:tc>
          <w:tcPr>
            <w:tcW w:w="3402" w:type="dxa"/>
            <w:tcBorders>
              <w:top w:val="nil"/>
              <w:left w:val="nil"/>
              <w:bottom w:val="nil"/>
              <w:right w:val="nil"/>
            </w:tcBorders>
            <w:shd w:val="clear" w:color="auto" w:fill="auto"/>
            <w:vAlign w:val="bottom"/>
            <w:hideMark/>
          </w:tcPr>
          <w:p w:rsidR="00B05D1F" w:rsidRPr="00462C31" w:rsidRDefault="00B05D1F" w:rsidP="00462C31">
            <w:pPr>
              <w:spacing w:after="0" w:line="240" w:lineRule="auto"/>
              <w:ind w:firstLineChars="100" w:firstLine="160"/>
              <w:jc w:val="left"/>
              <w:rPr>
                <w:rFonts w:ascii="Arial" w:hAnsi="Arial" w:cs="Arial"/>
                <w:sz w:val="16"/>
                <w:szCs w:val="16"/>
              </w:rPr>
            </w:pPr>
            <w:r w:rsidRPr="00462C31">
              <w:rPr>
                <w:rFonts w:ascii="Arial" w:hAnsi="Arial" w:cs="Arial"/>
                <w:sz w:val="16"/>
                <w:szCs w:val="16"/>
              </w:rPr>
              <w:t>My Skills Website</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572 </w:t>
            </w:r>
          </w:p>
        </w:tc>
        <w:tc>
          <w:tcPr>
            <w:tcW w:w="1134" w:type="dxa"/>
            <w:tcBorders>
              <w:top w:val="nil"/>
              <w:left w:val="nil"/>
              <w:bottom w:val="nil"/>
              <w:right w:val="nil"/>
            </w:tcBorders>
            <w:shd w:val="clear" w:color="000000" w:fill="E6E6E6"/>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542 </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551 </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561 </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569 </w:t>
            </w:r>
          </w:p>
        </w:tc>
      </w:tr>
      <w:tr w:rsidR="00B05D1F" w:rsidRPr="00462C31" w:rsidTr="009F08A5">
        <w:trPr>
          <w:cantSplit/>
          <w:trHeight w:val="450"/>
        </w:trPr>
        <w:tc>
          <w:tcPr>
            <w:tcW w:w="3402" w:type="dxa"/>
            <w:tcBorders>
              <w:top w:val="nil"/>
              <w:left w:val="nil"/>
              <w:bottom w:val="nil"/>
              <w:right w:val="nil"/>
            </w:tcBorders>
            <w:shd w:val="clear" w:color="auto" w:fill="auto"/>
            <w:hideMark/>
          </w:tcPr>
          <w:p w:rsidR="00B05D1F" w:rsidRPr="00462C31" w:rsidRDefault="00B05D1F" w:rsidP="00462C31">
            <w:pPr>
              <w:spacing w:after="0" w:line="240" w:lineRule="auto"/>
              <w:ind w:firstLineChars="100" w:firstLine="160"/>
              <w:jc w:val="left"/>
              <w:rPr>
                <w:rFonts w:ascii="Arial" w:hAnsi="Arial" w:cs="Arial"/>
                <w:sz w:val="16"/>
                <w:szCs w:val="16"/>
              </w:rPr>
            </w:pPr>
            <w:r w:rsidRPr="00462C31">
              <w:rPr>
                <w:rFonts w:ascii="Arial" w:hAnsi="Arial" w:cs="Arial"/>
                <w:sz w:val="16"/>
                <w:szCs w:val="16"/>
              </w:rPr>
              <w:t xml:space="preserve">National Centre for Vocational Education </w:t>
            </w:r>
            <w:r w:rsidRPr="00462C31">
              <w:rPr>
                <w:rFonts w:ascii="Arial" w:hAnsi="Arial" w:cs="Arial"/>
                <w:sz w:val="16"/>
                <w:szCs w:val="16"/>
              </w:rPr>
              <w:br/>
            </w:r>
            <w:r>
              <w:rPr>
                <w:rFonts w:ascii="Arial" w:hAnsi="Arial" w:cs="Arial"/>
                <w:sz w:val="16"/>
                <w:szCs w:val="16"/>
              </w:rPr>
              <w:t xml:space="preserve"> </w:t>
            </w:r>
            <w:r w:rsidRPr="00462C31">
              <w:rPr>
                <w:rFonts w:ascii="Arial" w:hAnsi="Arial" w:cs="Arial"/>
                <w:sz w:val="16"/>
                <w:szCs w:val="16"/>
              </w:rPr>
              <w:t>Research</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686 </w:t>
            </w:r>
          </w:p>
        </w:tc>
        <w:tc>
          <w:tcPr>
            <w:tcW w:w="1134" w:type="dxa"/>
            <w:tcBorders>
              <w:top w:val="nil"/>
              <w:left w:val="nil"/>
              <w:bottom w:val="nil"/>
              <w:right w:val="nil"/>
            </w:tcBorders>
            <w:shd w:val="clear" w:color="000000" w:fill="E6E6E6"/>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686 </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686 </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686 </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696 </w:t>
            </w:r>
          </w:p>
        </w:tc>
      </w:tr>
      <w:tr w:rsidR="00B05D1F" w:rsidRPr="00462C31" w:rsidTr="009F08A5">
        <w:trPr>
          <w:cantSplit/>
          <w:trHeight w:val="225"/>
        </w:trPr>
        <w:tc>
          <w:tcPr>
            <w:tcW w:w="3402" w:type="dxa"/>
            <w:tcBorders>
              <w:top w:val="nil"/>
              <w:left w:val="nil"/>
              <w:bottom w:val="nil"/>
              <w:right w:val="nil"/>
            </w:tcBorders>
            <w:shd w:val="clear" w:color="auto" w:fill="auto"/>
            <w:vAlign w:val="bottom"/>
            <w:hideMark/>
          </w:tcPr>
          <w:p w:rsidR="00B05D1F" w:rsidRPr="00462C31" w:rsidRDefault="00B05D1F" w:rsidP="00462C31">
            <w:pPr>
              <w:spacing w:after="0" w:line="240" w:lineRule="auto"/>
              <w:ind w:firstLineChars="100" w:firstLine="160"/>
              <w:jc w:val="left"/>
              <w:rPr>
                <w:rFonts w:ascii="Arial" w:hAnsi="Arial" w:cs="Arial"/>
                <w:sz w:val="16"/>
                <w:szCs w:val="16"/>
              </w:rPr>
            </w:pPr>
            <w:r w:rsidRPr="00462C31">
              <w:rPr>
                <w:rFonts w:ascii="Arial" w:hAnsi="Arial" w:cs="Arial"/>
                <w:sz w:val="16"/>
                <w:szCs w:val="16"/>
              </w:rPr>
              <w:t>National Training System COPE</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26,454 </w:t>
            </w:r>
          </w:p>
        </w:tc>
        <w:tc>
          <w:tcPr>
            <w:tcW w:w="1134" w:type="dxa"/>
            <w:tcBorders>
              <w:top w:val="nil"/>
              <w:left w:val="nil"/>
              <w:bottom w:val="nil"/>
              <w:right w:val="nil"/>
            </w:tcBorders>
            <w:shd w:val="clear" w:color="000000" w:fill="E6E6E6"/>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33,325 </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34,573 </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35,055 </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35,547 </w:t>
            </w:r>
          </w:p>
        </w:tc>
      </w:tr>
      <w:tr w:rsidR="00B05D1F" w:rsidRPr="00462C31" w:rsidTr="009F08A5">
        <w:trPr>
          <w:cantSplit/>
          <w:trHeight w:val="450"/>
        </w:trPr>
        <w:tc>
          <w:tcPr>
            <w:tcW w:w="3402" w:type="dxa"/>
            <w:tcBorders>
              <w:top w:val="nil"/>
              <w:left w:val="nil"/>
              <w:bottom w:val="nil"/>
              <w:right w:val="nil"/>
            </w:tcBorders>
            <w:shd w:val="clear" w:color="auto" w:fill="auto"/>
            <w:vAlign w:val="bottom"/>
            <w:hideMark/>
          </w:tcPr>
          <w:p w:rsidR="00B05D1F" w:rsidRPr="00462C31" w:rsidRDefault="00B05D1F" w:rsidP="00462C31">
            <w:pPr>
              <w:spacing w:after="0" w:line="240" w:lineRule="auto"/>
              <w:ind w:firstLineChars="100" w:firstLine="160"/>
              <w:jc w:val="left"/>
              <w:rPr>
                <w:rFonts w:ascii="Arial" w:hAnsi="Arial" w:cs="Arial"/>
                <w:sz w:val="16"/>
                <w:szCs w:val="16"/>
              </w:rPr>
            </w:pPr>
            <w:r w:rsidRPr="00462C31">
              <w:rPr>
                <w:rFonts w:ascii="Arial" w:hAnsi="Arial" w:cs="Arial"/>
                <w:sz w:val="16"/>
                <w:szCs w:val="16"/>
              </w:rPr>
              <w:t xml:space="preserve">Licensing of International Vocational </w:t>
            </w:r>
            <w:r w:rsidRPr="00462C31">
              <w:rPr>
                <w:rFonts w:ascii="Arial" w:hAnsi="Arial" w:cs="Arial"/>
                <w:sz w:val="16"/>
                <w:szCs w:val="16"/>
              </w:rPr>
              <w:br/>
            </w:r>
            <w:r>
              <w:rPr>
                <w:rFonts w:ascii="Arial" w:hAnsi="Arial" w:cs="Arial"/>
                <w:sz w:val="16"/>
                <w:szCs w:val="16"/>
              </w:rPr>
              <w:t xml:space="preserve"> </w:t>
            </w:r>
            <w:r w:rsidRPr="00462C31">
              <w:rPr>
                <w:rFonts w:ascii="Arial" w:hAnsi="Arial" w:cs="Arial"/>
                <w:sz w:val="16"/>
                <w:szCs w:val="16"/>
              </w:rPr>
              <w:t>Education and Training (VET) courses</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267 </w:t>
            </w:r>
          </w:p>
        </w:tc>
        <w:tc>
          <w:tcPr>
            <w:tcW w:w="1134" w:type="dxa"/>
            <w:tcBorders>
              <w:top w:val="nil"/>
              <w:left w:val="nil"/>
              <w:bottom w:val="nil"/>
              <w:right w:val="nil"/>
            </w:tcBorders>
            <w:shd w:val="clear" w:color="000000" w:fill="E6E6E6"/>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773 </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983 </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1,253 </w:t>
            </w:r>
          </w:p>
        </w:tc>
        <w:tc>
          <w:tcPr>
            <w:tcW w:w="1134" w:type="dxa"/>
            <w:tcBorders>
              <w:top w:val="nil"/>
              <w:left w:val="nil"/>
              <w:bottom w:val="nil"/>
              <w:right w:val="nil"/>
            </w:tcBorders>
            <w:shd w:val="clear" w:color="auto" w:fill="auto"/>
            <w:noWrap/>
            <w:vAlign w:val="bottom"/>
            <w:hideMark/>
          </w:tcPr>
          <w:p w:rsidR="00B05D1F" w:rsidRPr="00462C31" w:rsidRDefault="00B05D1F" w:rsidP="00462C31">
            <w:pPr>
              <w:spacing w:after="0" w:line="240" w:lineRule="auto"/>
              <w:jc w:val="right"/>
              <w:rPr>
                <w:rFonts w:ascii="Arial" w:hAnsi="Arial" w:cs="Arial"/>
                <w:sz w:val="16"/>
                <w:szCs w:val="16"/>
              </w:rPr>
            </w:pPr>
            <w:r w:rsidRPr="00462C31">
              <w:rPr>
                <w:rFonts w:ascii="Arial" w:hAnsi="Arial" w:cs="Arial"/>
                <w:sz w:val="16"/>
                <w:szCs w:val="16"/>
              </w:rPr>
              <w:t xml:space="preserve">1,193 </w:t>
            </w:r>
          </w:p>
        </w:tc>
      </w:tr>
      <w:tr w:rsidR="00B05D1F" w:rsidRPr="00462C31" w:rsidTr="009F08A5">
        <w:trPr>
          <w:cantSplit/>
          <w:trHeight w:val="225"/>
        </w:trPr>
        <w:tc>
          <w:tcPr>
            <w:tcW w:w="3402" w:type="dxa"/>
            <w:tcBorders>
              <w:top w:val="nil"/>
              <w:left w:val="nil"/>
              <w:bottom w:val="single" w:sz="4" w:space="0" w:color="auto"/>
              <w:right w:val="nil"/>
            </w:tcBorders>
            <w:shd w:val="clear" w:color="auto" w:fill="auto"/>
            <w:noWrap/>
            <w:vAlign w:val="center"/>
            <w:hideMark/>
          </w:tcPr>
          <w:p w:rsidR="00B05D1F" w:rsidRPr="00462C31" w:rsidRDefault="00B05D1F" w:rsidP="00462C31">
            <w:pPr>
              <w:spacing w:after="0" w:line="240" w:lineRule="auto"/>
              <w:jc w:val="left"/>
              <w:rPr>
                <w:rFonts w:ascii="Arial" w:hAnsi="Arial" w:cs="Arial"/>
                <w:b/>
                <w:bCs/>
                <w:sz w:val="16"/>
                <w:szCs w:val="16"/>
              </w:rPr>
            </w:pPr>
            <w:r w:rsidRPr="00462C31">
              <w:rPr>
                <w:rFonts w:ascii="Arial" w:hAnsi="Arial" w:cs="Arial"/>
                <w:b/>
                <w:bCs/>
                <w:sz w:val="16"/>
                <w:szCs w:val="16"/>
              </w:rPr>
              <w:t>Total expenses for program 2.8</w:t>
            </w:r>
          </w:p>
        </w:tc>
        <w:tc>
          <w:tcPr>
            <w:tcW w:w="1134" w:type="dxa"/>
            <w:tcBorders>
              <w:top w:val="single" w:sz="4" w:space="0" w:color="auto"/>
              <w:left w:val="nil"/>
              <w:bottom w:val="single" w:sz="4" w:space="0" w:color="auto"/>
              <w:right w:val="nil"/>
            </w:tcBorders>
            <w:shd w:val="clear" w:color="auto" w:fill="auto"/>
            <w:noWrap/>
            <w:vAlign w:val="bottom"/>
            <w:hideMark/>
          </w:tcPr>
          <w:p w:rsidR="00B05D1F" w:rsidRPr="00462C31" w:rsidRDefault="00B05D1F"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997,967 </w:t>
            </w:r>
          </w:p>
        </w:tc>
        <w:tc>
          <w:tcPr>
            <w:tcW w:w="1134" w:type="dxa"/>
            <w:tcBorders>
              <w:top w:val="single" w:sz="4" w:space="0" w:color="auto"/>
              <w:left w:val="nil"/>
              <w:bottom w:val="single" w:sz="4" w:space="0" w:color="auto"/>
              <w:right w:val="nil"/>
            </w:tcBorders>
            <w:shd w:val="clear" w:color="000000" w:fill="E6E6E6"/>
            <w:noWrap/>
            <w:vAlign w:val="bottom"/>
            <w:hideMark/>
          </w:tcPr>
          <w:p w:rsidR="00B05D1F" w:rsidRPr="00462C31" w:rsidRDefault="00B05D1F"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1,243,751 </w:t>
            </w:r>
          </w:p>
        </w:tc>
        <w:tc>
          <w:tcPr>
            <w:tcW w:w="1134" w:type="dxa"/>
            <w:tcBorders>
              <w:top w:val="single" w:sz="4" w:space="0" w:color="auto"/>
              <w:left w:val="nil"/>
              <w:bottom w:val="single" w:sz="4" w:space="0" w:color="auto"/>
              <w:right w:val="nil"/>
            </w:tcBorders>
            <w:shd w:val="clear" w:color="auto" w:fill="auto"/>
            <w:noWrap/>
            <w:vAlign w:val="bottom"/>
            <w:hideMark/>
          </w:tcPr>
          <w:p w:rsidR="00B05D1F" w:rsidRPr="00462C31" w:rsidRDefault="00B05D1F"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1,215,634 </w:t>
            </w:r>
          </w:p>
        </w:tc>
        <w:tc>
          <w:tcPr>
            <w:tcW w:w="1134" w:type="dxa"/>
            <w:tcBorders>
              <w:top w:val="single" w:sz="4" w:space="0" w:color="auto"/>
              <w:left w:val="nil"/>
              <w:bottom w:val="single" w:sz="4" w:space="0" w:color="auto"/>
              <w:right w:val="nil"/>
            </w:tcBorders>
            <w:shd w:val="clear" w:color="auto" w:fill="auto"/>
            <w:noWrap/>
            <w:vAlign w:val="bottom"/>
            <w:hideMark/>
          </w:tcPr>
          <w:p w:rsidR="00B05D1F" w:rsidRPr="00462C31" w:rsidRDefault="00B05D1F"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1,215,076 </w:t>
            </w:r>
          </w:p>
        </w:tc>
        <w:tc>
          <w:tcPr>
            <w:tcW w:w="1134" w:type="dxa"/>
            <w:tcBorders>
              <w:top w:val="single" w:sz="4" w:space="0" w:color="auto"/>
              <w:left w:val="nil"/>
              <w:bottom w:val="single" w:sz="4" w:space="0" w:color="auto"/>
              <w:right w:val="nil"/>
            </w:tcBorders>
            <w:shd w:val="clear" w:color="auto" w:fill="auto"/>
            <w:noWrap/>
            <w:vAlign w:val="bottom"/>
            <w:hideMark/>
          </w:tcPr>
          <w:p w:rsidR="00B05D1F" w:rsidRPr="00462C31" w:rsidRDefault="00B05D1F"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1,214,131 </w:t>
            </w:r>
          </w:p>
        </w:tc>
      </w:tr>
    </w:tbl>
    <w:p w:rsidR="006466A7" w:rsidRPr="00214932" w:rsidRDefault="006466A7" w:rsidP="00A16635">
      <w:pPr>
        <w:pStyle w:val="ChartGraphic"/>
        <w:rPr>
          <w:noProof w:val="0"/>
          <w:highlight w:val="yellow"/>
        </w:rPr>
      </w:pPr>
    </w:p>
    <w:p w:rsidR="002E41F8" w:rsidRPr="008C7BC9" w:rsidRDefault="00A16635" w:rsidP="000402BE">
      <w:pPr>
        <w:pStyle w:val="ChartandTableFootnote"/>
        <w:jc w:val="left"/>
      </w:pPr>
      <w:r w:rsidRPr="008C7BC9">
        <w:t xml:space="preserve">(a) </w:t>
      </w:r>
      <w:r w:rsidR="00986326" w:rsidRPr="008C7BC9">
        <w:tab/>
      </w:r>
      <w:r w:rsidRPr="008C7BC9">
        <w:t>This special account is funded by Annual Appropriation Bill (No. 1) and Receipts from Independent Sources.</w:t>
      </w:r>
    </w:p>
    <w:p w:rsidR="006F19D3" w:rsidRPr="008C7BC9" w:rsidRDefault="007008EC" w:rsidP="006F19D3">
      <w:pPr>
        <w:pStyle w:val="Heading2"/>
        <w:rPr>
          <w:lang w:val="en-AU"/>
        </w:rPr>
      </w:pPr>
      <w:r w:rsidRPr="008C7BC9">
        <w:rPr>
          <w:lang w:val="en-AU"/>
        </w:rPr>
        <w:br w:type="page"/>
      </w:r>
      <w:bookmarkStart w:id="278" w:name="_Toc112137880"/>
      <w:bookmarkStart w:id="279" w:name="_Toc112137902"/>
      <w:bookmarkStart w:id="280" w:name="_Toc210646455"/>
      <w:bookmarkStart w:id="281" w:name="_Toc210698434"/>
      <w:bookmarkStart w:id="282" w:name="_Toc210703217"/>
      <w:bookmarkStart w:id="283" w:name="_Ref471216599"/>
      <w:bookmarkStart w:id="284" w:name="_Toc143309827"/>
      <w:bookmarkStart w:id="285" w:name="_Toc35936966"/>
      <w:bookmarkStart w:id="286" w:name="_Toc77998691"/>
      <w:bookmarkStart w:id="287" w:name="_Toc79406120"/>
      <w:bookmarkStart w:id="288" w:name="_Toc79467822"/>
      <w:bookmarkStart w:id="289" w:name="_Toc112137881"/>
      <w:bookmarkStart w:id="290" w:name="_Toc112137903"/>
      <w:bookmarkStart w:id="291" w:name="_Toc210646456"/>
      <w:bookmarkStart w:id="292" w:name="_Toc210698435"/>
      <w:bookmarkStart w:id="293" w:name="_Toc492800629"/>
      <w:bookmarkStart w:id="294" w:name="_Toc436624160"/>
      <w:bookmarkStart w:id="295" w:name="_Toc436625461"/>
      <w:bookmarkStart w:id="296" w:name="_Toc449255783"/>
      <w:bookmarkStart w:id="297" w:name="_Toc490972415"/>
      <w:bookmarkStart w:id="298" w:name="_Toc491014635"/>
      <w:bookmarkStart w:id="299" w:name="_Toc491014777"/>
      <w:bookmarkStart w:id="300" w:name="_Toc491014957"/>
      <w:bookmarkStart w:id="301" w:name="_Toc491015104"/>
      <w:bookmarkStart w:id="302" w:name="_Toc491029247"/>
      <w:bookmarkStart w:id="303" w:name="_Toc491030336"/>
      <w:bookmarkStart w:id="304" w:name="_Toc491030795"/>
      <w:bookmarkStart w:id="305" w:name="_Toc491031358"/>
      <w:bookmarkStart w:id="306" w:name="_Toc491031945"/>
      <w:bookmarkStart w:id="307" w:name="_Toc491032124"/>
      <w:bookmarkStart w:id="308" w:name="_Toc491032226"/>
      <w:bookmarkStart w:id="309" w:name="_Toc491032333"/>
      <w:bookmarkStart w:id="310" w:name="_Toc491771728"/>
      <w:bookmarkStart w:id="311" w:name="_Toc491773303"/>
      <w:bookmarkStart w:id="312" w:name="_Toc23559358"/>
      <w:bookmarkStart w:id="313" w:name="_Toc23559392"/>
      <w:bookmarkStart w:id="314" w:name="_Toc23559679"/>
      <w:bookmarkStart w:id="315" w:name="_Toc23560148"/>
      <w:bookmarkStart w:id="316" w:name="_Toc23563441"/>
      <w:r w:rsidR="006F19D3" w:rsidRPr="008C7BC9">
        <w:rPr>
          <w:lang w:val="en-AU"/>
        </w:rPr>
        <w:t>Section 3</w:t>
      </w:r>
      <w:bookmarkStart w:id="317" w:name="_Toc436624159"/>
      <w:bookmarkStart w:id="318" w:name="_Toc436625460"/>
      <w:bookmarkStart w:id="319" w:name="_Toc446237038"/>
      <w:bookmarkStart w:id="320" w:name="_Toc449255782"/>
      <w:r w:rsidR="006F19D3" w:rsidRPr="008C7BC9">
        <w:rPr>
          <w:lang w:val="en-AU"/>
        </w:rPr>
        <w:t xml:space="preserve">: Special account flows and budgeted financial </w:t>
      </w:r>
      <w:r w:rsidR="00E95E55">
        <w:rPr>
          <w:lang w:val="en-AU"/>
        </w:rPr>
        <w:t>s</w:t>
      </w:r>
      <w:r w:rsidR="006F19D3" w:rsidRPr="008C7BC9">
        <w:rPr>
          <w:lang w:val="en-AU"/>
        </w:rPr>
        <w:t>tatements</w:t>
      </w:r>
      <w:bookmarkStart w:id="321" w:name="_Toc190682316"/>
      <w:bookmarkStart w:id="322" w:name="_Toc190682533"/>
      <w:bookmarkStart w:id="323" w:name="_Toc210703218"/>
      <w:bookmarkEnd w:id="278"/>
      <w:bookmarkEnd w:id="279"/>
      <w:bookmarkEnd w:id="280"/>
      <w:bookmarkEnd w:id="281"/>
      <w:bookmarkEnd w:id="282"/>
      <w:bookmarkEnd w:id="283"/>
      <w:bookmarkEnd w:id="317"/>
      <w:bookmarkEnd w:id="318"/>
      <w:bookmarkEnd w:id="319"/>
      <w:bookmarkEnd w:id="320"/>
    </w:p>
    <w:p w:rsidR="006F19D3" w:rsidRPr="008C7BC9" w:rsidRDefault="006F19D3" w:rsidP="006F19D3">
      <w:pPr>
        <w:pStyle w:val="Heading3"/>
        <w:rPr>
          <w:lang w:val="en-AU"/>
        </w:rPr>
      </w:pPr>
      <w:bookmarkStart w:id="324" w:name="_Ref471216605"/>
      <w:r w:rsidRPr="008C7BC9">
        <w:rPr>
          <w:lang w:val="en-AU"/>
        </w:rPr>
        <w:t>3.1</w:t>
      </w:r>
      <w:r w:rsidRPr="008C7BC9">
        <w:rPr>
          <w:lang w:val="en-AU"/>
        </w:rPr>
        <w:tab/>
      </w:r>
      <w:bookmarkEnd w:id="321"/>
      <w:bookmarkEnd w:id="322"/>
      <w:bookmarkEnd w:id="323"/>
      <w:r w:rsidRPr="008C7BC9">
        <w:rPr>
          <w:lang w:val="en-AU"/>
        </w:rPr>
        <w:t>Special account flows</w:t>
      </w:r>
      <w:bookmarkEnd w:id="324"/>
    </w:p>
    <w:p w:rsidR="00F51DAC" w:rsidRPr="008C7BC9" w:rsidRDefault="00F51DAC" w:rsidP="006F19D3">
      <w:pPr>
        <w:pStyle w:val="Heading4"/>
        <w:rPr>
          <w:lang w:val="en-AU"/>
        </w:rPr>
      </w:pPr>
      <w:r w:rsidRPr="008C7BC9">
        <w:rPr>
          <w:lang w:val="en-AU"/>
        </w:rPr>
        <w:t xml:space="preserve">Estimates of </w:t>
      </w:r>
      <w:r w:rsidR="00C264AC" w:rsidRPr="008C7BC9">
        <w:rPr>
          <w:lang w:val="en-AU"/>
        </w:rPr>
        <w:t>special account flows</w:t>
      </w:r>
      <w:bookmarkEnd w:id="284"/>
    </w:p>
    <w:p w:rsidR="00F51DAC" w:rsidRPr="008C7BC9" w:rsidRDefault="00F51DAC" w:rsidP="00F51DAC">
      <w:r w:rsidRPr="008C7BC9">
        <w:t xml:space="preserve">Special </w:t>
      </w:r>
      <w:r w:rsidR="004E017C" w:rsidRPr="008C7BC9">
        <w:t>A</w:t>
      </w:r>
      <w:r w:rsidRPr="008C7BC9">
        <w:t>ccounts provide a means to set aside and record amounts used for</w:t>
      </w:r>
      <w:r w:rsidR="001F46A6" w:rsidRPr="008C7BC9">
        <w:t xml:space="preserve"> specified purposes. Table 3.1</w:t>
      </w:r>
      <w:r w:rsidRPr="008C7BC9">
        <w:t xml:space="preserve"> shows the expected additions (receipts) and reductions (payments) for each account used by </w:t>
      </w:r>
      <w:r w:rsidR="00A5764E" w:rsidRPr="008C7BC9">
        <w:t>the Department of Education and Training</w:t>
      </w:r>
      <w:r w:rsidR="00E15CF3" w:rsidRPr="008C7BC9">
        <w:t xml:space="preserve">. </w:t>
      </w:r>
    </w:p>
    <w:p w:rsidR="00F51DAC" w:rsidRPr="008C7BC9" w:rsidRDefault="001F46A6" w:rsidP="00A16635">
      <w:pPr>
        <w:pStyle w:val="TableHeading"/>
        <w:rPr>
          <w:lang w:val="en-AU"/>
        </w:rPr>
      </w:pPr>
      <w:r w:rsidRPr="008C7BC9">
        <w:rPr>
          <w:lang w:val="en-AU"/>
        </w:rPr>
        <w:t>Table 3.1</w:t>
      </w:r>
      <w:r w:rsidR="00F51DAC" w:rsidRPr="008C7BC9">
        <w:rPr>
          <w:lang w:val="en-AU"/>
        </w:rPr>
        <w:t xml:space="preserve">: Estimates of </w:t>
      </w:r>
      <w:r w:rsidR="00C264AC" w:rsidRPr="008C7BC9">
        <w:rPr>
          <w:lang w:val="en-AU"/>
        </w:rPr>
        <w:t>special account flows and balances</w:t>
      </w:r>
    </w:p>
    <w:tbl>
      <w:tblPr>
        <w:tblW w:w="8654" w:type="dxa"/>
        <w:tblInd w:w="93" w:type="dxa"/>
        <w:tblLook w:val="04A0" w:firstRow="1" w:lastRow="0" w:firstColumn="1" w:lastColumn="0" w:noHBand="0" w:noVBand="1"/>
      </w:tblPr>
      <w:tblGrid>
        <w:gridCol w:w="2835"/>
        <w:gridCol w:w="866"/>
        <w:gridCol w:w="964"/>
        <w:gridCol w:w="964"/>
        <w:gridCol w:w="964"/>
        <w:gridCol w:w="1097"/>
        <w:gridCol w:w="964"/>
      </w:tblGrid>
      <w:tr w:rsidR="00462C31" w:rsidRPr="00462C31" w:rsidTr="009F08A5">
        <w:trPr>
          <w:cantSplit/>
          <w:trHeight w:val="675"/>
          <w:tblHeader/>
        </w:trPr>
        <w:tc>
          <w:tcPr>
            <w:tcW w:w="2835" w:type="dxa"/>
            <w:tcBorders>
              <w:top w:val="single" w:sz="4" w:space="0" w:color="auto"/>
              <w:left w:val="nil"/>
              <w:bottom w:val="nil"/>
              <w:right w:val="nil"/>
            </w:tcBorders>
            <w:shd w:val="clear" w:color="auto" w:fill="auto"/>
            <w:noWrap/>
            <w:hideMark/>
          </w:tcPr>
          <w:p w:rsidR="00462C31" w:rsidRPr="00462C31" w:rsidRDefault="00462C31" w:rsidP="00462C31">
            <w:pPr>
              <w:spacing w:after="0" w:line="240" w:lineRule="auto"/>
              <w:jc w:val="left"/>
              <w:rPr>
                <w:rFonts w:ascii="Arial" w:hAnsi="Arial" w:cs="Arial"/>
                <w:b/>
                <w:bCs/>
                <w:color w:val="000000"/>
                <w:sz w:val="16"/>
                <w:szCs w:val="16"/>
              </w:rPr>
            </w:pPr>
            <w:r w:rsidRPr="00462C31">
              <w:rPr>
                <w:rFonts w:ascii="Arial" w:hAnsi="Arial" w:cs="Arial"/>
                <w:b/>
                <w:bCs/>
                <w:color w:val="000000"/>
                <w:sz w:val="16"/>
                <w:szCs w:val="16"/>
              </w:rPr>
              <w:t> </w:t>
            </w:r>
          </w:p>
        </w:tc>
        <w:tc>
          <w:tcPr>
            <w:tcW w:w="866" w:type="dxa"/>
            <w:tcBorders>
              <w:top w:val="single" w:sz="4" w:space="0" w:color="auto"/>
              <w:left w:val="nil"/>
              <w:bottom w:val="single" w:sz="4" w:space="0" w:color="000000"/>
              <w:right w:val="nil"/>
            </w:tcBorders>
            <w:shd w:val="clear" w:color="auto" w:fill="auto"/>
            <w:noWrap/>
            <w:vAlign w:val="center"/>
            <w:hideMark/>
          </w:tcPr>
          <w:p w:rsidR="00462C31" w:rsidRPr="00462C31" w:rsidRDefault="00462C31" w:rsidP="00B05D1F">
            <w:pPr>
              <w:spacing w:after="0" w:line="240" w:lineRule="auto"/>
              <w:jc w:val="center"/>
              <w:rPr>
                <w:rFonts w:ascii="Arial" w:hAnsi="Arial" w:cs="Arial"/>
                <w:color w:val="000000"/>
                <w:sz w:val="16"/>
                <w:szCs w:val="16"/>
              </w:rPr>
            </w:pPr>
            <w:r w:rsidRPr="00462C31">
              <w:rPr>
                <w:rFonts w:ascii="Arial" w:hAnsi="Arial" w:cs="Arial"/>
                <w:color w:val="000000"/>
                <w:sz w:val="16"/>
                <w:szCs w:val="16"/>
              </w:rPr>
              <w:t>Outcome</w:t>
            </w:r>
          </w:p>
        </w:tc>
        <w:tc>
          <w:tcPr>
            <w:tcW w:w="964" w:type="dxa"/>
            <w:tcBorders>
              <w:top w:val="single" w:sz="4" w:space="0" w:color="auto"/>
              <w:left w:val="nil"/>
              <w:bottom w:val="single" w:sz="4" w:space="0" w:color="000000"/>
              <w:right w:val="nil"/>
            </w:tcBorders>
            <w:shd w:val="clear" w:color="auto" w:fill="auto"/>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Opening balance</w:t>
            </w:r>
            <w:r w:rsidRPr="00462C31">
              <w:rPr>
                <w:rFonts w:ascii="Arial" w:hAnsi="Arial" w:cs="Arial"/>
                <w:color w:val="000000"/>
                <w:sz w:val="16"/>
                <w:szCs w:val="16"/>
              </w:rPr>
              <w:br/>
              <w:t>$'000</w:t>
            </w:r>
          </w:p>
        </w:tc>
        <w:tc>
          <w:tcPr>
            <w:tcW w:w="964" w:type="dxa"/>
            <w:tcBorders>
              <w:top w:val="single" w:sz="4" w:space="0" w:color="auto"/>
              <w:left w:val="nil"/>
              <w:bottom w:val="single" w:sz="4" w:space="0" w:color="000000"/>
              <w:right w:val="nil"/>
            </w:tcBorders>
            <w:shd w:val="clear" w:color="000000" w:fill="E6E6E6"/>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Receipts </w:t>
            </w:r>
            <w:r w:rsidRPr="00462C31">
              <w:rPr>
                <w:rFonts w:ascii="Arial" w:hAnsi="Arial" w:cs="Arial"/>
                <w:color w:val="000000"/>
                <w:sz w:val="16"/>
                <w:szCs w:val="16"/>
              </w:rPr>
              <w:br/>
            </w:r>
            <w:r w:rsidRPr="00462C31">
              <w:rPr>
                <w:rFonts w:ascii="Arial" w:hAnsi="Arial" w:cs="Arial"/>
                <w:color w:val="000000"/>
                <w:sz w:val="16"/>
                <w:szCs w:val="16"/>
              </w:rPr>
              <w:br/>
              <w:t>$'000</w:t>
            </w:r>
          </w:p>
        </w:tc>
        <w:tc>
          <w:tcPr>
            <w:tcW w:w="964" w:type="dxa"/>
            <w:tcBorders>
              <w:top w:val="single" w:sz="4" w:space="0" w:color="auto"/>
              <w:left w:val="nil"/>
              <w:bottom w:val="single" w:sz="4" w:space="0" w:color="000000"/>
              <w:right w:val="nil"/>
            </w:tcBorders>
            <w:shd w:val="clear" w:color="000000" w:fill="E6E6E6"/>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Payments</w:t>
            </w:r>
            <w:r w:rsidRPr="00462C31">
              <w:rPr>
                <w:rFonts w:ascii="Arial" w:hAnsi="Arial" w:cs="Arial"/>
                <w:color w:val="000000"/>
                <w:sz w:val="16"/>
                <w:szCs w:val="16"/>
              </w:rPr>
              <w:br/>
            </w:r>
            <w:r w:rsidRPr="00462C31">
              <w:rPr>
                <w:rFonts w:ascii="Arial" w:hAnsi="Arial" w:cs="Arial"/>
                <w:color w:val="000000"/>
                <w:sz w:val="16"/>
                <w:szCs w:val="16"/>
              </w:rPr>
              <w:br/>
              <w:t>$'000</w:t>
            </w:r>
          </w:p>
        </w:tc>
        <w:tc>
          <w:tcPr>
            <w:tcW w:w="1097" w:type="dxa"/>
            <w:tcBorders>
              <w:top w:val="single" w:sz="4" w:space="0" w:color="auto"/>
              <w:left w:val="nil"/>
              <w:bottom w:val="single" w:sz="4" w:space="0" w:color="000000"/>
              <w:right w:val="nil"/>
            </w:tcBorders>
            <w:shd w:val="clear" w:color="000000" w:fill="E6E6E6"/>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Adjustments</w:t>
            </w:r>
            <w:r w:rsidRPr="00462C31">
              <w:rPr>
                <w:rFonts w:ascii="Arial" w:hAnsi="Arial" w:cs="Arial"/>
                <w:color w:val="000000"/>
                <w:sz w:val="16"/>
                <w:szCs w:val="16"/>
              </w:rPr>
              <w:br/>
            </w:r>
            <w:r w:rsidRPr="00462C31">
              <w:rPr>
                <w:rFonts w:ascii="Arial" w:hAnsi="Arial" w:cs="Arial"/>
                <w:color w:val="000000"/>
                <w:sz w:val="16"/>
                <w:szCs w:val="16"/>
              </w:rPr>
              <w:br/>
              <w:t>$'000</w:t>
            </w:r>
          </w:p>
        </w:tc>
        <w:tc>
          <w:tcPr>
            <w:tcW w:w="964" w:type="dxa"/>
            <w:tcBorders>
              <w:top w:val="single" w:sz="4" w:space="0" w:color="auto"/>
              <w:left w:val="nil"/>
              <w:bottom w:val="single" w:sz="4" w:space="0" w:color="000000"/>
              <w:right w:val="nil"/>
            </w:tcBorders>
            <w:shd w:val="clear" w:color="000000" w:fill="E6E6E6"/>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Closing balance</w:t>
            </w:r>
            <w:r w:rsidRPr="00462C31">
              <w:rPr>
                <w:rFonts w:ascii="Arial" w:hAnsi="Arial" w:cs="Arial"/>
                <w:color w:val="000000"/>
                <w:sz w:val="16"/>
                <w:szCs w:val="16"/>
              </w:rPr>
              <w:br/>
              <w:t>$'000</w:t>
            </w:r>
          </w:p>
        </w:tc>
      </w:tr>
      <w:tr w:rsidR="00462C31" w:rsidRPr="00462C31" w:rsidTr="00271F3E">
        <w:trPr>
          <w:cantSplit/>
          <w:trHeight w:val="900"/>
        </w:trPr>
        <w:tc>
          <w:tcPr>
            <w:tcW w:w="2835" w:type="dxa"/>
            <w:tcBorders>
              <w:top w:val="nil"/>
              <w:left w:val="nil"/>
              <w:bottom w:val="nil"/>
              <w:right w:val="nil"/>
            </w:tcBorders>
            <w:shd w:val="clear" w:color="auto" w:fill="auto"/>
            <w:vAlign w:val="center"/>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Services for Other Entities and Trust Moneys Special Account - s78 PGPA Act 2013 (A)</w:t>
            </w:r>
            <w:r w:rsidRPr="00462C31">
              <w:rPr>
                <w:rFonts w:ascii="Arial" w:hAnsi="Arial" w:cs="Arial"/>
                <w:sz w:val="16"/>
                <w:szCs w:val="16"/>
              </w:rPr>
              <w:br/>
              <w:t>2016-17</w:t>
            </w:r>
          </w:p>
        </w:tc>
        <w:tc>
          <w:tcPr>
            <w:tcW w:w="866" w:type="dxa"/>
            <w:tcBorders>
              <w:top w:val="nil"/>
              <w:left w:val="nil"/>
              <w:bottom w:val="nil"/>
              <w:right w:val="nil"/>
            </w:tcBorders>
            <w:shd w:val="clear" w:color="auto" w:fill="auto"/>
            <w:noWrap/>
            <w:vAlign w:val="center"/>
            <w:hideMark/>
          </w:tcPr>
          <w:p w:rsidR="00462C31" w:rsidRPr="00462C31" w:rsidRDefault="00462C31" w:rsidP="00B05D1F">
            <w:pPr>
              <w:spacing w:after="0" w:line="240" w:lineRule="auto"/>
              <w:jc w:val="center"/>
              <w:rPr>
                <w:rFonts w:ascii="Arial" w:hAnsi="Arial" w:cs="Arial"/>
                <w:color w:val="000000"/>
                <w:sz w:val="16"/>
                <w:szCs w:val="16"/>
              </w:rPr>
            </w:pPr>
            <w:r w:rsidRPr="00462C31">
              <w:rPr>
                <w:rFonts w:ascii="Arial" w:hAnsi="Arial" w:cs="Arial"/>
                <w:color w:val="000000"/>
                <w:sz w:val="16"/>
                <w:szCs w:val="16"/>
              </w:rPr>
              <w:t>1</w:t>
            </w:r>
          </w:p>
        </w:tc>
        <w:tc>
          <w:tcPr>
            <w:tcW w:w="96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5,125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(2,583)</w:t>
            </w:r>
          </w:p>
        </w:tc>
        <w:tc>
          <w:tcPr>
            <w:tcW w:w="1097"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2,542 </w:t>
            </w:r>
          </w:p>
        </w:tc>
      </w:tr>
      <w:tr w:rsidR="00462C31" w:rsidRPr="00462C31" w:rsidTr="00271F3E">
        <w:trPr>
          <w:cantSplit/>
          <w:trHeight w:val="1125"/>
        </w:trPr>
        <w:tc>
          <w:tcPr>
            <w:tcW w:w="2835" w:type="dxa"/>
            <w:tcBorders>
              <w:top w:val="nil"/>
              <w:left w:val="nil"/>
              <w:bottom w:val="nil"/>
              <w:right w:val="nil"/>
            </w:tcBorders>
            <w:shd w:val="clear" w:color="auto" w:fill="auto"/>
            <w:vAlign w:val="center"/>
            <w:hideMark/>
          </w:tcPr>
          <w:p w:rsidR="00462C31" w:rsidRPr="00462C31" w:rsidRDefault="00462C31" w:rsidP="00462C31">
            <w:pPr>
              <w:spacing w:after="0" w:line="240" w:lineRule="auto"/>
              <w:ind w:firstLineChars="100" w:firstLine="160"/>
              <w:jc w:val="left"/>
              <w:rPr>
                <w:rFonts w:ascii="Arial" w:hAnsi="Arial" w:cs="Arial"/>
                <w:i/>
                <w:iCs/>
                <w:sz w:val="16"/>
                <w:szCs w:val="16"/>
              </w:rPr>
            </w:pPr>
            <w:r w:rsidRPr="00462C31">
              <w:rPr>
                <w:rFonts w:ascii="Arial" w:hAnsi="Arial" w:cs="Arial"/>
                <w:i/>
                <w:iCs/>
                <w:sz w:val="16"/>
                <w:szCs w:val="16"/>
              </w:rPr>
              <w:t>Services for Other Entities and Trust Moneys Special Account -</w:t>
            </w:r>
            <w:r w:rsidR="00B05D1F">
              <w:rPr>
                <w:rFonts w:ascii="Arial" w:hAnsi="Arial" w:cs="Arial"/>
                <w:i/>
                <w:iCs/>
                <w:sz w:val="16"/>
                <w:szCs w:val="16"/>
              </w:rPr>
              <w:t xml:space="preserve"> </w:t>
            </w:r>
            <w:r w:rsidRPr="00462C31">
              <w:rPr>
                <w:rFonts w:ascii="Arial" w:hAnsi="Arial" w:cs="Arial"/>
                <w:i/>
                <w:iCs/>
                <w:sz w:val="16"/>
                <w:szCs w:val="16"/>
              </w:rPr>
              <w:t xml:space="preserve">s78 PGPA Act 2013 (A) </w:t>
            </w:r>
            <w:r w:rsidRPr="00462C31">
              <w:rPr>
                <w:rFonts w:ascii="Arial" w:hAnsi="Arial" w:cs="Arial"/>
                <w:i/>
                <w:iCs/>
                <w:sz w:val="16"/>
                <w:szCs w:val="16"/>
              </w:rPr>
              <w:br/>
              <w:t>2015–16</w:t>
            </w:r>
          </w:p>
        </w:tc>
        <w:tc>
          <w:tcPr>
            <w:tcW w:w="866" w:type="dxa"/>
            <w:tcBorders>
              <w:top w:val="nil"/>
              <w:left w:val="nil"/>
              <w:bottom w:val="nil"/>
              <w:right w:val="nil"/>
            </w:tcBorders>
            <w:shd w:val="clear" w:color="auto" w:fill="auto"/>
            <w:noWrap/>
            <w:vAlign w:val="center"/>
            <w:hideMark/>
          </w:tcPr>
          <w:p w:rsidR="00462C31" w:rsidRPr="00462C31" w:rsidRDefault="00462C31" w:rsidP="00B05D1F">
            <w:pPr>
              <w:spacing w:after="0" w:line="240" w:lineRule="auto"/>
              <w:jc w:val="center"/>
              <w:rPr>
                <w:rFonts w:ascii="Arial" w:hAnsi="Arial" w:cs="Arial"/>
                <w:color w:val="000000"/>
                <w:sz w:val="16"/>
                <w:szCs w:val="16"/>
              </w:rPr>
            </w:pPr>
            <w:r w:rsidRPr="00462C31">
              <w:rPr>
                <w:rFonts w:ascii="Arial" w:hAnsi="Arial" w:cs="Arial"/>
                <w:color w:val="000000"/>
                <w:sz w:val="16"/>
                <w:szCs w:val="16"/>
              </w:rPr>
              <w:t>1</w:t>
            </w:r>
          </w:p>
        </w:tc>
        <w:tc>
          <w:tcPr>
            <w:tcW w:w="96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i/>
                <w:iCs/>
                <w:color w:val="000000"/>
                <w:sz w:val="16"/>
                <w:szCs w:val="16"/>
              </w:rPr>
            </w:pPr>
            <w:r w:rsidRPr="00462C31">
              <w:rPr>
                <w:rFonts w:ascii="Arial" w:hAnsi="Arial" w:cs="Arial"/>
                <w:i/>
                <w:iCs/>
                <w:color w:val="000000"/>
                <w:sz w:val="16"/>
                <w:szCs w:val="16"/>
              </w:rPr>
              <w:t xml:space="preserve">6,476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i/>
                <w:iCs/>
                <w:color w:val="000000"/>
                <w:sz w:val="16"/>
                <w:szCs w:val="16"/>
              </w:rPr>
            </w:pPr>
            <w:r w:rsidRPr="00462C31">
              <w:rPr>
                <w:rFonts w:ascii="Arial" w:hAnsi="Arial" w:cs="Arial"/>
                <w:i/>
                <w:iCs/>
                <w:color w:val="000000"/>
                <w:sz w:val="16"/>
                <w:szCs w:val="16"/>
              </w:rPr>
              <w:t xml:space="preserve">1,154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i/>
                <w:iCs/>
                <w:color w:val="000000"/>
                <w:sz w:val="16"/>
                <w:szCs w:val="16"/>
              </w:rPr>
            </w:pPr>
            <w:r w:rsidRPr="00462C31">
              <w:rPr>
                <w:rFonts w:ascii="Arial" w:hAnsi="Arial" w:cs="Arial"/>
                <w:i/>
                <w:iCs/>
                <w:color w:val="000000"/>
                <w:sz w:val="16"/>
                <w:szCs w:val="16"/>
              </w:rPr>
              <w:t>(2,527)</w:t>
            </w:r>
          </w:p>
        </w:tc>
        <w:tc>
          <w:tcPr>
            <w:tcW w:w="1097"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i/>
                <w:iCs/>
                <w:color w:val="000000"/>
                <w:sz w:val="16"/>
                <w:szCs w:val="16"/>
              </w:rPr>
            </w:pPr>
            <w:r w:rsidRPr="00462C31">
              <w:rPr>
                <w:rFonts w:ascii="Arial" w:hAnsi="Arial" w:cs="Arial"/>
                <w:i/>
                <w:iCs/>
                <w:color w:val="000000"/>
                <w:sz w:val="16"/>
                <w:szCs w:val="16"/>
              </w:rPr>
              <w:t xml:space="preserve">22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i/>
                <w:iCs/>
                <w:color w:val="000000"/>
                <w:sz w:val="16"/>
                <w:szCs w:val="16"/>
              </w:rPr>
            </w:pPr>
            <w:r w:rsidRPr="00462C31">
              <w:rPr>
                <w:rFonts w:ascii="Arial" w:hAnsi="Arial" w:cs="Arial"/>
                <w:i/>
                <w:iCs/>
                <w:color w:val="000000"/>
                <w:sz w:val="16"/>
                <w:szCs w:val="16"/>
              </w:rPr>
              <w:t xml:space="preserve">5,125 </w:t>
            </w:r>
          </w:p>
        </w:tc>
      </w:tr>
      <w:tr w:rsidR="00462C31" w:rsidRPr="00462C31" w:rsidTr="00271F3E">
        <w:trPr>
          <w:cantSplit/>
          <w:trHeight w:val="1125"/>
        </w:trPr>
        <w:tc>
          <w:tcPr>
            <w:tcW w:w="2835" w:type="dxa"/>
            <w:tcBorders>
              <w:top w:val="nil"/>
              <w:left w:val="nil"/>
              <w:bottom w:val="nil"/>
              <w:right w:val="nil"/>
            </w:tcBorders>
            <w:shd w:val="clear" w:color="auto" w:fill="auto"/>
            <w:vAlign w:val="center"/>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National Youth Affairs Research Scheme Special Account - s78 PGPA Act 2013 (A)</w:t>
            </w:r>
            <w:r w:rsidRPr="00462C31">
              <w:rPr>
                <w:rFonts w:ascii="Arial" w:hAnsi="Arial" w:cs="Arial"/>
                <w:sz w:val="16"/>
                <w:szCs w:val="16"/>
              </w:rPr>
              <w:br/>
              <w:t>2016–17</w:t>
            </w:r>
          </w:p>
        </w:tc>
        <w:tc>
          <w:tcPr>
            <w:tcW w:w="866" w:type="dxa"/>
            <w:tcBorders>
              <w:top w:val="nil"/>
              <w:left w:val="nil"/>
              <w:bottom w:val="nil"/>
              <w:right w:val="nil"/>
            </w:tcBorders>
            <w:shd w:val="clear" w:color="auto" w:fill="auto"/>
            <w:noWrap/>
            <w:vAlign w:val="center"/>
            <w:hideMark/>
          </w:tcPr>
          <w:p w:rsidR="00462C31" w:rsidRPr="00462C31" w:rsidRDefault="00462C31" w:rsidP="00B05D1F">
            <w:pPr>
              <w:spacing w:after="0" w:line="240" w:lineRule="auto"/>
              <w:jc w:val="center"/>
              <w:rPr>
                <w:rFonts w:ascii="Arial" w:hAnsi="Arial" w:cs="Arial"/>
                <w:color w:val="000000"/>
                <w:sz w:val="16"/>
                <w:szCs w:val="16"/>
              </w:rPr>
            </w:pPr>
            <w:r w:rsidRPr="00462C31">
              <w:rPr>
                <w:rFonts w:ascii="Arial" w:hAnsi="Arial" w:cs="Arial"/>
                <w:color w:val="000000"/>
                <w:sz w:val="16"/>
                <w:szCs w:val="16"/>
              </w:rPr>
              <w:t>1</w:t>
            </w:r>
          </w:p>
        </w:tc>
        <w:tc>
          <w:tcPr>
            <w:tcW w:w="96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 </w:t>
            </w:r>
          </w:p>
        </w:tc>
        <w:tc>
          <w:tcPr>
            <w:tcW w:w="1097"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 </w:t>
            </w:r>
          </w:p>
        </w:tc>
      </w:tr>
      <w:tr w:rsidR="00462C31" w:rsidRPr="00462C31" w:rsidTr="00271F3E">
        <w:trPr>
          <w:cantSplit/>
          <w:trHeight w:val="1125"/>
        </w:trPr>
        <w:tc>
          <w:tcPr>
            <w:tcW w:w="2835" w:type="dxa"/>
            <w:tcBorders>
              <w:top w:val="nil"/>
              <w:left w:val="nil"/>
              <w:bottom w:val="nil"/>
              <w:right w:val="nil"/>
            </w:tcBorders>
            <w:shd w:val="clear" w:color="auto" w:fill="auto"/>
            <w:vAlign w:val="center"/>
            <w:hideMark/>
          </w:tcPr>
          <w:p w:rsidR="00462C31" w:rsidRPr="00462C31" w:rsidRDefault="00462C31" w:rsidP="00462C31">
            <w:pPr>
              <w:spacing w:after="0" w:line="240" w:lineRule="auto"/>
              <w:ind w:firstLineChars="100" w:firstLine="160"/>
              <w:jc w:val="left"/>
              <w:rPr>
                <w:rFonts w:ascii="Arial" w:hAnsi="Arial" w:cs="Arial"/>
                <w:i/>
                <w:iCs/>
                <w:sz w:val="16"/>
                <w:szCs w:val="16"/>
              </w:rPr>
            </w:pPr>
            <w:r w:rsidRPr="00462C31">
              <w:rPr>
                <w:rFonts w:ascii="Arial" w:hAnsi="Arial" w:cs="Arial"/>
                <w:i/>
                <w:iCs/>
                <w:sz w:val="16"/>
                <w:szCs w:val="16"/>
              </w:rPr>
              <w:t xml:space="preserve">National Youth Affairs Research Scheme Special Account - s78 PGPA Act 2013 (A) </w:t>
            </w:r>
            <w:r w:rsidRPr="00462C31">
              <w:rPr>
                <w:rFonts w:ascii="Arial" w:hAnsi="Arial" w:cs="Arial"/>
                <w:i/>
                <w:iCs/>
                <w:sz w:val="16"/>
                <w:szCs w:val="16"/>
              </w:rPr>
              <w:br/>
              <w:t>2015–16</w:t>
            </w:r>
          </w:p>
        </w:tc>
        <w:tc>
          <w:tcPr>
            <w:tcW w:w="866" w:type="dxa"/>
            <w:tcBorders>
              <w:top w:val="nil"/>
              <w:left w:val="nil"/>
              <w:bottom w:val="nil"/>
              <w:right w:val="nil"/>
            </w:tcBorders>
            <w:shd w:val="clear" w:color="auto" w:fill="auto"/>
            <w:noWrap/>
            <w:vAlign w:val="center"/>
            <w:hideMark/>
          </w:tcPr>
          <w:p w:rsidR="00462C31" w:rsidRPr="00462C31" w:rsidRDefault="00462C31" w:rsidP="00B05D1F">
            <w:pPr>
              <w:spacing w:after="0" w:line="240" w:lineRule="auto"/>
              <w:jc w:val="center"/>
              <w:rPr>
                <w:rFonts w:ascii="Arial" w:hAnsi="Arial" w:cs="Arial"/>
                <w:color w:val="000000"/>
                <w:sz w:val="16"/>
                <w:szCs w:val="16"/>
              </w:rPr>
            </w:pPr>
            <w:r w:rsidRPr="00462C31">
              <w:rPr>
                <w:rFonts w:ascii="Arial" w:hAnsi="Arial" w:cs="Arial"/>
                <w:color w:val="000000"/>
                <w:sz w:val="16"/>
                <w:szCs w:val="16"/>
              </w:rPr>
              <w:t>1</w:t>
            </w:r>
          </w:p>
        </w:tc>
        <w:tc>
          <w:tcPr>
            <w:tcW w:w="96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i/>
                <w:iCs/>
                <w:color w:val="000000"/>
                <w:sz w:val="16"/>
                <w:szCs w:val="16"/>
              </w:rPr>
            </w:pPr>
            <w:r w:rsidRPr="00462C31">
              <w:rPr>
                <w:rFonts w:ascii="Arial" w:hAnsi="Arial" w:cs="Arial"/>
                <w:i/>
                <w:iCs/>
                <w:color w:val="000000"/>
                <w:sz w:val="16"/>
                <w:szCs w:val="16"/>
              </w:rPr>
              <w:t xml:space="preserve">171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i/>
                <w:iCs/>
                <w:color w:val="000000"/>
                <w:sz w:val="16"/>
                <w:szCs w:val="16"/>
              </w:rPr>
            </w:pPr>
            <w:r w:rsidRPr="00462C31">
              <w:rPr>
                <w:rFonts w:ascii="Arial" w:hAnsi="Arial" w:cs="Arial"/>
                <w:i/>
                <w:iCs/>
                <w:color w:val="000000"/>
                <w:sz w:val="16"/>
                <w:szCs w:val="16"/>
              </w:rPr>
              <w:t xml:space="preserve">-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i/>
                <w:iCs/>
                <w:color w:val="000000"/>
                <w:sz w:val="16"/>
                <w:szCs w:val="16"/>
              </w:rPr>
            </w:pPr>
            <w:r w:rsidRPr="00462C31">
              <w:rPr>
                <w:rFonts w:ascii="Arial" w:hAnsi="Arial" w:cs="Arial"/>
                <w:i/>
                <w:iCs/>
                <w:color w:val="000000"/>
                <w:sz w:val="16"/>
                <w:szCs w:val="16"/>
              </w:rPr>
              <w:t>(171)</w:t>
            </w:r>
          </w:p>
        </w:tc>
        <w:tc>
          <w:tcPr>
            <w:tcW w:w="1097"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i/>
                <w:iCs/>
                <w:color w:val="000000"/>
                <w:sz w:val="16"/>
                <w:szCs w:val="16"/>
              </w:rPr>
            </w:pPr>
            <w:r w:rsidRPr="00462C31">
              <w:rPr>
                <w:rFonts w:ascii="Arial" w:hAnsi="Arial" w:cs="Arial"/>
                <w:i/>
                <w:iCs/>
                <w:color w:val="000000"/>
                <w:sz w:val="16"/>
                <w:szCs w:val="16"/>
              </w:rPr>
              <w:t xml:space="preserve">-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i/>
                <w:iCs/>
                <w:color w:val="000000"/>
                <w:sz w:val="16"/>
                <w:szCs w:val="16"/>
              </w:rPr>
            </w:pPr>
            <w:r w:rsidRPr="00462C31">
              <w:rPr>
                <w:rFonts w:ascii="Arial" w:hAnsi="Arial" w:cs="Arial"/>
                <w:i/>
                <w:iCs/>
                <w:color w:val="000000"/>
                <w:sz w:val="16"/>
                <w:szCs w:val="16"/>
              </w:rPr>
              <w:t xml:space="preserve">- </w:t>
            </w:r>
          </w:p>
        </w:tc>
      </w:tr>
      <w:tr w:rsidR="00462C31" w:rsidRPr="00462C31" w:rsidTr="00271F3E">
        <w:trPr>
          <w:cantSplit/>
          <w:trHeight w:val="1350"/>
        </w:trPr>
        <w:tc>
          <w:tcPr>
            <w:tcW w:w="2835" w:type="dxa"/>
            <w:tcBorders>
              <w:top w:val="nil"/>
              <w:left w:val="nil"/>
              <w:bottom w:val="nil"/>
              <w:right w:val="nil"/>
            </w:tcBorders>
            <w:shd w:val="clear" w:color="auto" w:fill="auto"/>
            <w:vAlign w:val="center"/>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Early Years Quality Fund Special Account - s80 PGPA Act [</w:t>
            </w:r>
            <w:proofErr w:type="spellStart"/>
            <w:r w:rsidRPr="00462C31">
              <w:rPr>
                <w:rFonts w:ascii="Arial" w:hAnsi="Arial" w:cs="Arial"/>
                <w:sz w:val="16"/>
                <w:szCs w:val="16"/>
              </w:rPr>
              <w:t>s5</w:t>
            </w:r>
            <w:proofErr w:type="spellEnd"/>
            <w:r w:rsidRPr="00462C31">
              <w:rPr>
                <w:rFonts w:ascii="Arial" w:hAnsi="Arial" w:cs="Arial"/>
                <w:sz w:val="16"/>
                <w:szCs w:val="16"/>
              </w:rPr>
              <w:t>(1) Early Years Quality Fund Special Account Act 2013] (A)</w:t>
            </w:r>
            <w:r w:rsidRPr="00462C31">
              <w:rPr>
                <w:rFonts w:ascii="Arial" w:hAnsi="Arial" w:cs="Arial"/>
                <w:sz w:val="16"/>
                <w:szCs w:val="16"/>
              </w:rPr>
              <w:br/>
              <w:t>2016–17</w:t>
            </w:r>
          </w:p>
        </w:tc>
        <w:tc>
          <w:tcPr>
            <w:tcW w:w="866" w:type="dxa"/>
            <w:tcBorders>
              <w:top w:val="nil"/>
              <w:left w:val="nil"/>
              <w:bottom w:val="nil"/>
              <w:right w:val="nil"/>
            </w:tcBorders>
            <w:shd w:val="clear" w:color="auto" w:fill="auto"/>
            <w:noWrap/>
            <w:vAlign w:val="center"/>
            <w:hideMark/>
          </w:tcPr>
          <w:p w:rsidR="00462C31" w:rsidRPr="00462C31" w:rsidRDefault="00462C31" w:rsidP="00B05D1F">
            <w:pPr>
              <w:spacing w:after="0" w:line="240" w:lineRule="auto"/>
              <w:jc w:val="center"/>
              <w:rPr>
                <w:rFonts w:ascii="Arial" w:hAnsi="Arial" w:cs="Arial"/>
                <w:color w:val="000000"/>
                <w:sz w:val="16"/>
                <w:szCs w:val="16"/>
              </w:rPr>
            </w:pPr>
            <w:r w:rsidRPr="00462C31">
              <w:rPr>
                <w:rFonts w:ascii="Arial" w:hAnsi="Arial" w:cs="Arial"/>
                <w:color w:val="000000"/>
                <w:sz w:val="16"/>
                <w:szCs w:val="16"/>
              </w:rPr>
              <w:t>1</w:t>
            </w:r>
          </w:p>
        </w:tc>
        <w:tc>
          <w:tcPr>
            <w:tcW w:w="96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34,039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(1,553)</w:t>
            </w:r>
          </w:p>
        </w:tc>
        <w:tc>
          <w:tcPr>
            <w:tcW w:w="1097"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32,486 </w:t>
            </w:r>
          </w:p>
        </w:tc>
      </w:tr>
      <w:tr w:rsidR="00462C31" w:rsidRPr="00462C31" w:rsidTr="00271F3E">
        <w:trPr>
          <w:cantSplit/>
          <w:trHeight w:val="1350"/>
        </w:trPr>
        <w:tc>
          <w:tcPr>
            <w:tcW w:w="2835" w:type="dxa"/>
            <w:tcBorders>
              <w:top w:val="nil"/>
              <w:left w:val="nil"/>
              <w:bottom w:val="nil"/>
              <w:right w:val="nil"/>
            </w:tcBorders>
            <w:shd w:val="clear" w:color="auto" w:fill="auto"/>
            <w:vAlign w:val="center"/>
            <w:hideMark/>
          </w:tcPr>
          <w:p w:rsidR="00462C31" w:rsidRPr="00462C31" w:rsidRDefault="00462C31" w:rsidP="00462C31">
            <w:pPr>
              <w:spacing w:after="0" w:line="240" w:lineRule="auto"/>
              <w:ind w:firstLineChars="100" w:firstLine="160"/>
              <w:jc w:val="left"/>
              <w:rPr>
                <w:rFonts w:ascii="Arial" w:hAnsi="Arial" w:cs="Arial"/>
                <w:i/>
                <w:iCs/>
                <w:sz w:val="16"/>
                <w:szCs w:val="16"/>
              </w:rPr>
            </w:pPr>
            <w:r w:rsidRPr="00462C31">
              <w:rPr>
                <w:rFonts w:ascii="Arial" w:hAnsi="Arial" w:cs="Arial"/>
                <w:i/>
                <w:iCs/>
                <w:sz w:val="16"/>
                <w:szCs w:val="16"/>
              </w:rPr>
              <w:t>Early Years Quality Fund Special Account - s80 PGPA Act [</w:t>
            </w:r>
            <w:proofErr w:type="spellStart"/>
            <w:r w:rsidRPr="00462C31">
              <w:rPr>
                <w:rFonts w:ascii="Arial" w:hAnsi="Arial" w:cs="Arial"/>
                <w:i/>
                <w:iCs/>
                <w:sz w:val="16"/>
                <w:szCs w:val="16"/>
              </w:rPr>
              <w:t>s5</w:t>
            </w:r>
            <w:proofErr w:type="spellEnd"/>
            <w:r w:rsidRPr="00462C31">
              <w:rPr>
                <w:rFonts w:ascii="Arial" w:hAnsi="Arial" w:cs="Arial"/>
                <w:i/>
                <w:iCs/>
                <w:sz w:val="16"/>
                <w:szCs w:val="16"/>
              </w:rPr>
              <w:t xml:space="preserve">(1) Early Years Quality Fund Special Account Act 2013] (A) </w:t>
            </w:r>
            <w:r w:rsidRPr="00462C31">
              <w:rPr>
                <w:rFonts w:ascii="Arial" w:hAnsi="Arial" w:cs="Arial"/>
                <w:i/>
                <w:iCs/>
                <w:sz w:val="16"/>
                <w:szCs w:val="16"/>
              </w:rPr>
              <w:br/>
              <w:t>2015-16</w:t>
            </w:r>
          </w:p>
        </w:tc>
        <w:tc>
          <w:tcPr>
            <w:tcW w:w="866" w:type="dxa"/>
            <w:tcBorders>
              <w:top w:val="nil"/>
              <w:left w:val="nil"/>
              <w:bottom w:val="nil"/>
              <w:right w:val="nil"/>
            </w:tcBorders>
            <w:shd w:val="clear" w:color="auto" w:fill="auto"/>
            <w:noWrap/>
            <w:vAlign w:val="center"/>
            <w:hideMark/>
          </w:tcPr>
          <w:p w:rsidR="00462C31" w:rsidRPr="00462C31" w:rsidRDefault="00462C31" w:rsidP="00B05D1F">
            <w:pPr>
              <w:spacing w:after="0" w:line="240" w:lineRule="auto"/>
              <w:jc w:val="center"/>
              <w:rPr>
                <w:rFonts w:ascii="Arial" w:hAnsi="Arial" w:cs="Arial"/>
                <w:color w:val="000000"/>
                <w:sz w:val="16"/>
                <w:szCs w:val="16"/>
              </w:rPr>
            </w:pPr>
            <w:r w:rsidRPr="00462C31">
              <w:rPr>
                <w:rFonts w:ascii="Arial" w:hAnsi="Arial" w:cs="Arial"/>
                <w:color w:val="000000"/>
                <w:sz w:val="16"/>
                <w:szCs w:val="16"/>
              </w:rPr>
              <w:t>1</w:t>
            </w:r>
          </w:p>
        </w:tc>
        <w:tc>
          <w:tcPr>
            <w:tcW w:w="96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i/>
                <w:iCs/>
                <w:color w:val="000000"/>
                <w:sz w:val="16"/>
                <w:szCs w:val="16"/>
              </w:rPr>
            </w:pPr>
            <w:r w:rsidRPr="00462C31">
              <w:rPr>
                <w:rFonts w:ascii="Arial" w:hAnsi="Arial" w:cs="Arial"/>
                <w:i/>
                <w:iCs/>
                <w:color w:val="000000"/>
                <w:sz w:val="16"/>
                <w:szCs w:val="16"/>
              </w:rPr>
              <w:t xml:space="preserve">-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i/>
                <w:iCs/>
                <w:color w:val="000000"/>
                <w:sz w:val="16"/>
                <w:szCs w:val="16"/>
              </w:rPr>
            </w:pPr>
            <w:r w:rsidRPr="00462C31">
              <w:rPr>
                <w:rFonts w:ascii="Arial" w:hAnsi="Arial" w:cs="Arial"/>
                <w:i/>
                <w:iCs/>
                <w:color w:val="000000"/>
                <w:sz w:val="16"/>
                <w:szCs w:val="16"/>
              </w:rPr>
              <w:t xml:space="preserve">598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i/>
                <w:iCs/>
                <w:color w:val="000000"/>
                <w:sz w:val="16"/>
                <w:szCs w:val="16"/>
              </w:rPr>
            </w:pPr>
            <w:r w:rsidRPr="00462C31">
              <w:rPr>
                <w:rFonts w:ascii="Arial" w:hAnsi="Arial" w:cs="Arial"/>
                <w:i/>
                <w:iCs/>
                <w:color w:val="000000"/>
                <w:sz w:val="16"/>
                <w:szCs w:val="16"/>
              </w:rPr>
              <w:t>(68,607)</w:t>
            </w:r>
          </w:p>
        </w:tc>
        <w:tc>
          <w:tcPr>
            <w:tcW w:w="1097"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i/>
                <w:iCs/>
                <w:color w:val="000000"/>
                <w:sz w:val="16"/>
                <w:szCs w:val="16"/>
              </w:rPr>
            </w:pPr>
            <w:r w:rsidRPr="00462C31">
              <w:rPr>
                <w:rFonts w:ascii="Arial" w:hAnsi="Arial" w:cs="Arial"/>
                <w:i/>
                <w:iCs/>
                <w:color w:val="000000"/>
                <w:sz w:val="16"/>
                <w:szCs w:val="16"/>
              </w:rPr>
              <w:t xml:space="preserve">102,048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i/>
                <w:iCs/>
                <w:color w:val="000000"/>
                <w:sz w:val="16"/>
                <w:szCs w:val="16"/>
              </w:rPr>
            </w:pPr>
            <w:r w:rsidRPr="00462C31">
              <w:rPr>
                <w:rFonts w:ascii="Arial" w:hAnsi="Arial" w:cs="Arial"/>
                <w:i/>
                <w:iCs/>
                <w:color w:val="000000"/>
                <w:sz w:val="16"/>
                <w:szCs w:val="16"/>
              </w:rPr>
              <w:t xml:space="preserve">34,039 </w:t>
            </w:r>
          </w:p>
        </w:tc>
      </w:tr>
      <w:tr w:rsidR="00462C31" w:rsidRPr="00462C31" w:rsidTr="00271F3E">
        <w:trPr>
          <w:cantSplit/>
          <w:trHeight w:val="900"/>
        </w:trPr>
        <w:tc>
          <w:tcPr>
            <w:tcW w:w="2835" w:type="dxa"/>
            <w:tcBorders>
              <w:top w:val="nil"/>
              <w:left w:val="nil"/>
              <w:bottom w:val="nil"/>
              <w:right w:val="nil"/>
            </w:tcBorders>
            <w:shd w:val="clear" w:color="auto" w:fill="auto"/>
            <w:vAlign w:val="center"/>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EIF Education Portfolio Special Account - s80 PGPA Act 2013 (A)</w:t>
            </w:r>
            <w:r w:rsidRPr="00462C31">
              <w:rPr>
                <w:rFonts w:ascii="Arial" w:hAnsi="Arial" w:cs="Arial"/>
                <w:sz w:val="16"/>
                <w:szCs w:val="16"/>
              </w:rPr>
              <w:br/>
              <w:t>2016–17</w:t>
            </w:r>
          </w:p>
        </w:tc>
        <w:tc>
          <w:tcPr>
            <w:tcW w:w="866" w:type="dxa"/>
            <w:tcBorders>
              <w:top w:val="nil"/>
              <w:left w:val="nil"/>
              <w:bottom w:val="nil"/>
              <w:right w:val="nil"/>
            </w:tcBorders>
            <w:shd w:val="clear" w:color="auto" w:fill="auto"/>
            <w:noWrap/>
            <w:vAlign w:val="center"/>
            <w:hideMark/>
          </w:tcPr>
          <w:p w:rsidR="00462C31" w:rsidRPr="00462C31" w:rsidRDefault="00462C31" w:rsidP="00B05D1F">
            <w:pPr>
              <w:spacing w:after="0" w:line="240" w:lineRule="auto"/>
              <w:jc w:val="center"/>
              <w:rPr>
                <w:rFonts w:ascii="Arial" w:hAnsi="Arial" w:cs="Arial"/>
                <w:color w:val="000000"/>
                <w:sz w:val="16"/>
                <w:szCs w:val="16"/>
              </w:rPr>
            </w:pPr>
            <w:r w:rsidRPr="00462C31">
              <w:rPr>
                <w:rFonts w:ascii="Arial" w:hAnsi="Arial" w:cs="Arial"/>
                <w:color w:val="000000"/>
                <w:sz w:val="16"/>
                <w:szCs w:val="16"/>
              </w:rPr>
              <w:t>2</w:t>
            </w:r>
          </w:p>
        </w:tc>
        <w:tc>
          <w:tcPr>
            <w:tcW w:w="96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22,593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(22,593)</w:t>
            </w:r>
          </w:p>
        </w:tc>
        <w:tc>
          <w:tcPr>
            <w:tcW w:w="1097"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 </w:t>
            </w:r>
          </w:p>
        </w:tc>
      </w:tr>
      <w:tr w:rsidR="00462C31" w:rsidRPr="00462C31" w:rsidTr="00271F3E">
        <w:trPr>
          <w:cantSplit/>
          <w:trHeight w:val="900"/>
        </w:trPr>
        <w:tc>
          <w:tcPr>
            <w:tcW w:w="2835" w:type="dxa"/>
            <w:tcBorders>
              <w:top w:val="nil"/>
              <w:left w:val="nil"/>
              <w:bottom w:val="nil"/>
              <w:right w:val="nil"/>
            </w:tcBorders>
            <w:shd w:val="clear" w:color="auto" w:fill="auto"/>
            <w:vAlign w:val="center"/>
            <w:hideMark/>
          </w:tcPr>
          <w:p w:rsidR="00462C31" w:rsidRPr="00462C31" w:rsidRDefault="00462C31" w:rsidP="00462C31">
            <w:pPr>
              <w:spacing w:after="0" w:line="240" w:lineRule="auto"/>
              <w:ind w:firstLineChars="100" w:firstLine="160"/>
              <w:jc w:val="left"/>
              <w:rPr>
                <w:rFonts w:ascii="Arial" w:hAnsi="Arial" w:cs="Arial"/>
                <w:i/>
                <w:iCs/>
                <w:sz w:val="16"/>
                <w:szCs w:val="16"/>
              </w:rPr>
            </w:pPr>
            <w:r w:rsidRPr="00462C31">
              <w:rPr>
                <w:rFonts w:ascii="Arial" w:hAnsi="Arial" w:cs="Arial"/>
                <w:i/>
                <w:iCs/>
                <w:sz w:val="16"/>
                <w:szCs w:val="16"/>
              </w:rPr>
              <w:t xml:space="preserve">EIF Education Portfolio Special Account - s80 PGPA Act 2013 (A) </w:t>
            </w:r>
            <w:r w:rsidRPr="00462C31">
              <w:rPr>
                <w:rFonts w:ascii="Arial" w:hAnsi="Arial" w:cs="Arial"/>
                <w:i/>
                <w:iCs/>
                <w:sz w:val="16"/>
                <w:szCs w:val="16"/>
              </w:rPr>
              <w:br/>
              <w:t>2015–16</w:t>
            </w:r>
          </w:p>
        </w:tc>
        <w:tc>
          <w:tcPr>
            <w:tcW w:w="866" w:type="dxa"/>
            <w:tcBorders>
              <w:top w:val="nil"/>
              <w:left w:val="nil"/>
              <w:bottom w:val="nil"/>
              <w:right w:val="nil"/>
            </w:tcBorders>
            <w:shd w:val="clear" w:color="auto" w:fill="auto"/>
            <w:noWrap/>
            <w:vAlign w:val="center"/>
            <w:hideMark/>
          </w:tcPr>
          <w:p w:rsidR="00462C31" w:rsidRPr="00462C31" w:rsidRDefault="00462C31" w:rsidP="00B05D1F">
            <w:pPr>
              <w:spacing w:after="0" w:line="240" w:lineRule="auto"/>
              <w:jc w:val="center"/>
              <w:rPr>
                <w:rFonts w:ascii="Arial" w:hAnsi="Arial" w:cs="Arial"/>
                <w:color w:val="000000"/>
                <w:sz w:val="16"/>
                <w:szCs w:val="16"/>
              </w:rPr>
            </w:pPr>
            <w:r w:rsidRPr="00462C31">
              <w:rPr>
                <w:rFonts w:ascii="Arial" w:hAnsi="Arial" w:cs="Arial"/>
                <w:color w:val="000000"/>
                <w:sz w:val="16"/>
                <w:szCs w:val="16"/>
              </w:rPr>
              <w:t>2</w:t>
            </w:r>
          </w:p>
        </w:tc>
        <w:tc>
          <w:tcPr>
            <w:tcW w:w="96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i/>
                <w:iCs/>
                <w:color w:val="000000"/>
                <w:sz w:val="16"/>
                <w:szCs w:val="16"/>
              </w:rPr>
            </w:pPr>
            <w:r w:rsidRPr="00462C31">
              <w:rPr>
                <w:rFonts w:ascii="Arial" w:hAnsi="Arial" w:cs="Arial"/>
                <w:i/>
                <w:iCs/>
                <w:color w:val="000000"/>
                <w:sz w:val="16"/>
                <w:szCs w:val="16"/>
              </w:rPr>
              <w:t xml:space="preserve">-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i/>
                <w:iCs/>
                <w:color w:val="000000"/>
                <w:sz w:val="16"/>
                <w:szCs w:val="16"/>
              </w:rPr>
            </w:pPr>
            <w:r w:rsidRPr="00462C31">
              <w:rPr>
                <w:rFonts w:ascii="Arial" w:hAnsi="Arial" w:cs="Arial"/>
                <w:i/>
                <w:iCs/>
                <w:color w:val="000000"/>
                <w:sz w:val="16"/>
                <w:szCs w:val="16"/>
              </w:rPr>
              <w:t xml:space="preserve">55,754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i/>
                <w:iCs/>
                <w:color w:val="000000"/>
                <w:sz w:val="16"/>
                <w:szCs w:val="16"/>
              </w:rPr>
            </w:pPr>
            <w:r w:rsidRPr="00462C31">
              <w:rPr>
                <w:rFonts w:ascii="Arial" w:hAnsi="Arial" w:cs="Arial"/>
                <w:i/>
                <w:iCs/>
                <w:color w:val="000000"/>
                <w:sz w:val="16"/>
                <w:szCs w:val="16"/>
              </w:rPr>
              <w:t>(55,754)</w:t>
            </w:r>
          </w:p>
        </w:tc>
        <w:tc>
          <w:tcPr>
            <w:tcW w:w="1097"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i/>
                <w:iCs/>
                <w:color w:val="000000"/>
                <w:sz w:val="16"/>
                <w:szCs w:val="16"/>
              </w:rPr>
            </w:pPr>
            <w:r w:rsidRPr="00462C31">
              <w:rPr>
                <w:rFonts w:ascii="Arial" w:hAnsi="Arial" w:cs="Arial"/>
                <w:i/>
                <w:iCs/>
                <w:color w:val="000000"/>
                <w:sz w:val="16"/>
                <w:szCs w:val="16"/>
              </w:rPr>
              <w:t xml:space="preserve">-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i/>
                <w:iCs/>
                <w:color w:val="000000"/>
                <w:sz w:val="16"/>
                <w:szCs w:val="16"/>
              </w:rPr>
            </w:pPr>
            <w:r w:rsidRPr="00462C31">
              <w:rPr>
                <w:rFonts w:ascii="Arial" w:hAnsi="Arial" w:cs="Arial"/>
                <w:i/>
                <w:iCs/>
                <w:color w:val="000000"/>
                <w:sz w:val="16"/>
                <w:szCs w:val="16"/>
              </w:rPr>
              <w:t xml:space="preserve">- </w:t>
            </w:r>
          </w:p>
        </w:tc>
      </w:tr>
      <w:tr w:rsidR="00462C31" w:rsidRPr="00462C31" w:rsidTr="00271F3E">
        <w:trPr>
          <w:cantSplit/>
          <w:trHeight w:val="900"/>
        </w:trPr>
        <w:tc>
          <w:tcPr>
            <w:tcW w:w="2835" w:type="dxa"/>
            <w:tcBorders>
              <w:top w:val="nil"/>
              <w:left w:val="nil"/>
              <w:bottom w:val="nil"/>
              <w:right w:val="nil"/>
            </w:tcBorders>
            <w:shd w:val="clear" w:color="auto" w:fill="auto"/>
            <w:vAlign w:val="center"/>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EIF Research Portfolio Special Account - s80 PGPA Act 2013 (A)</w:t>
            </w:r>
            <w:r w:rsidRPr="00462C31">
              <w:rPr>
                <w:rFonts w:ascii="Arial" w:hAnsi="Arial" w:cs="Arial"/>
                <w:sz w:val="16"/>
                <w:szCs w:val="16"/>
              </w:rPr>
              <w:br/>
              <w:t>2016–17</w:t>
            </w:r>
          </w:p>
        </w:tc>
        <w:tc>
          <w:tcPr>
            <w:tcW w:w="866" w:type="dxa"/>
            <w:tcBorders>
              <w:top w:val="nil"/>
              <w:left w:val="nil"/>
              <w:bottom w:val="nil"/>
              <w:right w:val="nil"/>
            </w:tcBorders>
            <w:shd w:val="clear" w:color="auto" w:fill="auto"/>
            <w:noWrap/>
            <w:vAlign w:val="center"/>
            <w:hideMark/>
          </w:tcPr>
          <w:p w:rsidR="00462C31" w:rsidRPr="00462C31" w:rsidRDefault="00462C31" w:rsidP="00B05D1F">
            <w:pPr>
              <w:spacing w:after="0" w:line="240" w:lineRule="auto"/>
              <w:jc w:val="center"/>
              <w:rPr>
                <w:rFonts w:ascii="Arial" w:hAnsi="Arial" w:cs="Arial"/>
                <w:color w:val="000000"/>
                <w:sz w:val="16"/>
                <w:szCs w:val="16"/>
              </w:rPr>
            </w:pPr>
            <w:r w:rsidRPr="00462C31">
              <w:rPr>
                <w:rFonts w:ascii="Arial" w:hAnsi="Arial" w:cs="Arial"/>
                <w:color w:val="000000"/>
                <w:sz w:val="16"/>
                <w:szCs w:val="16"/>
              </w:rPr>
              <w:t>2</w:t>
            </w:r>
          </w:p>
        </w:tc>
        <w:tc>
          <w:tcPr>
            <w:tcW w:w="96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 </w:t>
            </w:r>
          </w:p>
        </w:tc>
        <w:tc>
          <w:tcPr>
            <w:tcW w:w="1097"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 </w:t>
            </w:r>
          </w:p>
        </w:tc>
      </w:tr>
      <w:tr w:rsidR="00462C31" w:rsidRPr="00462C31" w:rsidTr="00271F3E">
        <w:trPr>
          <w:cantSplit/>
          <w:trHeight w:val="900"/>
        </w:trPr>
        <w:tc>
          <w:tcPr>
            <w:tcW w:w="2835" w:type="dxa"/>
            <w:tcBorders>
              <w:top w:val="nil"/>
              <w:left w:val="nil"/>
              <w:bottom w:val="nil"/>
              <w:right w:val="nil"/>
            </w:tcBorders>
            <w:shd w:val="clear" w:color="auto" w:fill="auto"/>
            <w:vAlign w:val="center"/>
            <w:hideMark/>
          </w:tcPr>
          <w:p w:rsidR="00462C31" w:rsidRPr="00462C31" w:rsidRDefault="00462C31" w:rsidP="00462C31">
            <w:pPr>
              <w:spacing w:after="0" w:line="240" w:lineRule="auto"/>
              <w:ind w:firstLineChars="100" w:firstLine="160"/>
              <w:jc w:val="left"/>
              <w:rPr>
                <w:rFonts w:ascii="Arial" w:hAnsi="Arial" w:cs="Arial"/>
                <w:i/>
                <w:iCs/>
                <w:sz w:val="16"/>
                <w:szCs w:val="16"/>
              </w:rPr>
            </w:pPr>
            <w:r w:rsidRPr="00462C31">
              <w:rPr>
                <w:rFonts w:ascii="Arial" w:hAnsi="Arial" w:cs="Arial"/>
                <w:i/>
                <w:iCs/>
                <w:sz w:val="16"/>
                <w:szCs w:val="16"/>
              </w:rPr>
              <w:t xml:space="preserve">EIF Research Portfolio Special Account - s80 PGPA Act 2013 (A) </w:t>
            </w:r>
            <w:r w:rsidRPr="00462C31">
              <w:rPr>
                <w:rFonts w:ascii="Arial" w:hAnsi="Arial" w:cs="Arial"/>
                <w:i/>
                <w:iCs/>
                <w:sz w:val="16"/>
                <w:szCs w:val="16"/>
              </w:rPr>
              <w:br/>
              <w:t>2015–16</w:t>
            </w:r>
          </w:p>
        </w:tc>
        <w:tc>
          <w:tcPr>
            <w:tcW w:w="866" w:type="dxa"/>
            <w:tcBorders>
              <w:top w:val="nil"/>
              <w:left w:val="nil"/>
              <w:bottom w:val="nil"/>
              <w:right w:val="nil"/>
            </w:tcBorders>
            <w:shd w:val="clear" w:color="auto" w:fill="auto"/>
            <w:noWrap/>
            <w:vAlign w:val="center"/>
            <w:hideMark/>
          </w:tcPr>
          <w:p w:rsidR="00462C31" w:rsidRPr="00462C31" w:rsidRDefault="00462C31" w:rsidP="00B05D1F">
            <w:pPr>
              <w:spacing w:after="0" w:line="240" w:lineRule="auto"/>
              <w:jc w:val="center"/>
              <w:rPr>
                <w:rFonts w:ascii="Arial" w:hAnsi="Arial" w:cs="Arial"/>
                <w:color w:val="000000"/>
                <w:sz w:val="16"/>
                <w:szCs w:val="16"/>
              </w:rPr>
            </w:pPr>
            <w:r w:rsidRPr="00462C31">
              <w:rPr>
                <w:rFonts w:ascii="Arial" w:hAnsi="Arial" w:cs="Arial"/>
                <w:color w:val="000000"/>
                <w:sz w:val="16"/>
                <w:szCs w:val="16"/>
              </w:rPr>
              <w:t>2</w:t>
            </w:r>
          </w:p>
        </w:tc>
        <w:tc>
          <w:tcPr>
            <w:tcW w:w="96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i/>
                <w:iCs/>
                <w:color w:val="000000"/>
                <w:sz w:val="16"/>
                <w:szCs w:val="16"/>
              </w:rPr>
            </w:pPr>
            <w:r w:rsidRPr="00462C31">
              <w:rPr>
                <w:rFonts w:ascii="Arial" w:hAnsi="Arial" w:cs="Arial"/>
                <w:i/>
                <w:iCs/>
                <w:color w:val="000000"/>
                <w:sz w:val="16"/>
                <w:szCs w:val="16"/>
              </w:rPr>
              <w:t xml:space="preserve">-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i/>
                <w:iCs/>
                <w:color w:val="000000"/>
                <w:sz w:val="16"/>
                <w:szCs w:val="16"/>
              </w:rPr>
            </w:pPr>
            <w:r w:rsidRPr="00462C31">
              <w:rPr>
                <w:rFonts w:ascii="Arial" w:hAnsi="Arial" w:cs="Arial"/>
                <w:i/>
                <w:iCs/>
                <w:color w:val="000000"/>
                <w:sz w:val="16"/>
                <w:szCs w:val="16"/>
              </w:rPr>
              <w:t xml:space="preserve">-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i/>
                <w:iCs/>
                <w:color w:val="000000"/>
                <w:sz w:val="16"/>
                <w:szCs w:val="16"/>
              </w:rPr>
            </w:pPr>
            <w:r w:rsidRPr="00462C31">
              <w:rPr>
                <w:rFonts w:ascii="Arial" w:hAnsi="Arial" w:cs="Arial"/>
                <w:i/>
                <w:iCs/>
                <w:color w:val="000000"/>
                <w:sz w:val="16"/>
                <w:szCs w:val="16"/>
              </w:rPr>
              <w:t xml:space="preserve">- </w:t>
            </w:r>
          </w:p>
        </w:tc>
        <w:tc>
          <w:tcPr>
            <w:tcW w:w="1097"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i/>
                <w:iCs/>
                <w:color w:val="000000"/>
                <w:sz w:val="16"/>
                <w:szCs w:val="16"/>
              </w:rPr>
            </w:pPr>
            <w:r w:rsidRPr="00462C31">
              <w:rPr>
                <w:rFonts w:ascii="Arial" w:hAnsi="Arial" w:cs="Arial"/>
                <w:i/>
                <w:iCs/>
                <w:color w:val="000000"/>
                <w:sz w:val="16"/>
                <w:szCs w:val="16"/>
              </w:rPr>
              <w:t xml:space="preserve">-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i/>
                <w:iCs/>
                <w:color w:val="000000"/>
                <w:sz w:val="16"/>
                <w:szCs w:val="16"/>
              </w:rPr>
            </w:pPr>
            <w:r w:rsidRPr="00462C31">
              <w:rPr>
                <w:rFonts w:ascii="Arial" w:hAnsi="Arial" w:cs="Arial"/>
                <w:i/>
                <w:iCs/>
                <w:color w:val="000000"/>
                <w:sz w:val="16"/>
                <w:szCs w:val="16"/>
              </w:rPr>
              <w:t xml:space="preserve">- </w:t>
            </w:r>
          </w:p>
        </w:tc>
      </w:tr>
      <w:tr w:rsidR="00462C31" w:rsidRPr="00462C31" w:rsidTr="00271F3E">
        <w:trPr>
          <w:cantSplit/>
          <w:trHeight w:val="900"/>
        </w:trPr>
        <w:tc>
          <w:tcPr>
            <w:tcW w:w="2835" w:type="dxa"/>
            <w:tcBorders>
              <w:top w:val="nil"/>
              <w:left w:val="nil"/>
              <w:bottom w:val="nil"/>
              <w:right w:val="nil"/>
            </w:tcBorders>
            <w:shd w:val="clear" w:color="auto" w:fill="auto"/>
            <w:vAlign w:val="center"/>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Overseas Students Tuition Fund - s80 PGPA Act 2013 (A)</w:t>
            </w:r>
            <w:r w:rsidRPr="00462C31">
              <w:rPr>
                <w:rFonts w:ascii="Arial" w:hAnsi="Arial" w:cs="Arial"/>
                <w:sz w:val="16"/>
                <w:szCs w:val="16"/>
              </w:rPr>
              <w:br/>
              <w:t>2016–17</w:t>
            </w:r>
          </w:p>
        </w:tc>
        <w:tc>
          <w:tcPr>
            <w:tcW w:w="866" w:type="dxa"/>
            <w:tcBorders>
              <w:top w:val="nil"/>
              <w:left w:val="nil"/>
              <w:bottom w:val="nil"/>
              <w:right w:val="nil"/>
            </w:tcBorders>
            <w:shd w:val="clear" w:color="auto" w:fill="auto"/>
            <w:noWrap/>
            <w:vAlign w:val="center"/>
            <w:hideMark/>
          </w:tcPr>
          <w:p w:rsidR="00462C31" w:rsidRPr="00462C31" w:rsidRDefault="00462C31" w:rsidP="00B05D1F">
            <w:pPr>
              <w:spacing w:after="0" w:line="240" w:lineRule="auto"/>
              <w:jc w:val="center"/>
              <w:rPr>
                <w:rFonts w:ascii="Arial" w:hAnsi="Arial" w:cs="Arial"/>
                <w:color w:val="000000"/>
                <w:sz w:val="16"/>
                <w:szCs w:val="16"/>
              </w:rPr>
            </w:pPr>
            <w:r w:rsidRPr="00462C31">
              <w:rPr>
                <w:rFonts w:ascii="Arial" w:hAnsi="Arial" w:cs="Arial"/>
                <w:color w:val="000000"/>
                <w:sz w:val="16"/>
                <w:szCs w:val="16"/>
              </w:rPr>
              <w:t>2</w:t>
            </w:r>
          </w:p>
        </w:tc>
        <w:tc>
          <w:tcPr>
            <w:tcW w:w="96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28,167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10,298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(2,838)</w:t>
            </w:r>
          </w:p>
        </w:tc>
        <w:tc>
          <w:tcPr>
            <w:tcW w:w="1097"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35,627 </w:t>
            </w:r>
          </w:p>
        </w:tc>
      </w:tr>
      <w:tr w:rsidR="00462C31" w:rsidRPr="00462C31" w:rsidTr="00271F3E">
        <w:trPr>
          <w:cantSplit/>
          <w:trHeight w:val="900"/>
        </w:trPr>
        <w:tc>
          <w:tcPr>
            <w:tcW w:w="2835" w:type="dxa"/>
            <w:tcBorders>
              <w:top w:val="nil"/>
              <w:left w:val="nil"/>
              <w:bottom w:val="nil"/>
              <w:right w:val="nil"/>
            </w:tcBorders>
            <w:shd w:val="clear" w:color="auto" w:fill="auto"/>
            <w:vAlign w:val="center"/>
            <w:hideMark/>
          </w:tcPr>
          <w:p w:rsidR="00462C31" w:rsidRPr="00462C31" w:rsidRDefault="00462C31" w:rsidP="00462C31">
            <w:pPr>
              <w:spacing w:after="0" w:line="240" w:lineRule="auto"/>
              <w:ind w:firstLineChars="100" w:firstLine="160"/>
              <w:jc w:val="left"/>
              <w:rPr>
                <w:rFonts w:ascii="Arial" w:hAnsi="Arial" w:cs="Arial"/>
                <w:i/>
                <w:iCs/>
                <w:sz w:val="16"/>
                <w:szCs w:val="16"/>
              </w:rPr>
            </w:pPr>
            <w:r w:rsidRPr="00462C31">
              <w:rPr>
                <w:rFonts w:ascii="Arial" w:hAnsi="Arial" w:cs="Arial"/>
                <w:i/>
                <w:iCs/>
                <w:sz w:val="16"/>
                <w:szCs w:val="16"/>
              </w:rPr>
              <w:t xml:space="preserve">Overseas Students Tuition Fund - s80 PGPA Act 2013 (A) </w:t>
            </w:r>
            <w:r w:rsidRPr="00462C31">
              <w:rPr>
                <w:rFonts w:ascii="Arial" w:hAnsi="Arial" w:cs="Arial"/>
                <w:i/>
                <w:iCs/>
                <w:sz w:val="16"/>
                <w:szCs w:val="16"/>
              </w:rPr>
              <w:br/>
              <w:t>2015–16</w:t>
            </w:r>
          </w:p>
        </w:tc>
        <w:tc>
          <w:tcPr>
            <w:tcW w:w="866" w:type="dxa"/>
            <w:tcBorders>
              <w:top w:val="nil"/>
              <w:left w:val="nil"/>
              <w:bottom w:val="nil"/>
              <w:right w:val="nil"/>
            </w:tcBorders>
            <w:shd w:val="clear" w:color="auto" w:fill="auto"/>
            <w:noWrap/>
            <w:vAlign w:val="center"/>
            <w:hideMark/>
          </w:tcPr>
          <w:p w:rsidR="00462C31" w:rsidRPr="00462C31" w:rsidRDefault="00462C31" w:rsidP="00B05D1F">
            <w:pPr>
              <w:spacing w:after="0" w:line="240" w:lineRule="auto"/>
              <w:jc w:val="center"/>
              <w:rPr>
                <w:rFonts w:ascii="Arial" w:hAnsi="Arial" w:cs="Arial"/>
                <w:color w:val="000000"/>
                <w:sz w:val="16"/>
                <w:szCs w:val="16"/>
              </w:rPr>
            </w:pPr>
            <w:r w:rsidRPr="00462C31">
              <w:rPr>
                <w:rFonts w:ascii="Arial" w:hAnsi="Arial" w:cs="Arial"/>
                <w:color w:val="000000"/>
                <w:sz w:val="16"/>
                <w:szCs w:val="16"/>
              </w:rPr>
              <w:t>2</w:t>
            </w:r>
          </w:p>
        </w:tc>
        <w:tc>
          <w:tcPr>
            <w:tcW w:w="96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i/>
                <w:iCs/>
                <w:color w:val="000000"/>
                <w:sz w:val="16"/>
                <w:szCs w:val="16"/>
              </w:rPr>
            </w:pPr>
            <w:r w:rsidRPr="00462C31">
              <w:rPr>
                <w:rFonts w:ascii="Arial" w:hAnsi="Arial" w:cs="Arial"/>
                <w:i/>
                <w:iCs/>
                <w:color w:val="000000"/>
                <w:sz w:val="16"/>
                <w:szCs w:val="16"/>
              </w:rPr>
              <w:t xml:space="preserve">19,869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i/>
                <w:iCs/>
                <w:color w:val="000000"/>
                <w:sz w:val="16"/>
                <w:szCs w:val="16"/>
              </w:rPr>
            </w:pPr>
            <w:r w:rsidRPr="00462C31">
              <w:rPr>
                <w:rFonts w:ascii="Arial" w:hAnsi="Arial" w:cs="Arial"/>
                <w:i/>
                <w:iCs/>
                <w:color w:val="000000"/>
                <w:sz w:val="16"/>
                <w:szCs w:val="16"/>
              </w:rPr>
              <w:t xml:space="preserve">10,126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i/>
                <w:iCs/>
                <w:color w:val="000000"/>
                <w:sz w:val="16"/>
                <w:szCs w:val="16"/>
              </w:rPr>
            </w:pPr>
            <w:r w:rsidRPr="00462C31">
              <w:rPr>
                <w:rFonts w:ascii="Arial" w:hAnsi="Arial" w:cs="Arial"/>
                <w:i/>
                <w:iCs/>
                <w:color w:val="000000"/>
                <w:sz w:val="16"/>
                <w:szCs w:val="16"/>
              </w:rPr>
              <w:t>(1,828)</w:t>
            </w:r>
          </w:p>
        </w:tc>
        <w:tc>
          <w:tcPr>
            <w:tcW w:w="1097"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i/>
                <w:iCs/>
                <w:color w:val="000000"/>
                <w:sz w:val="16"/>
                <w:szCs w:val="16"/>
              </w:rPr>
            </w:pPr>
            <w:r w:rsidRPr="00462C31">
              <w:rPr>
                <w:rFonts w:ascii="Arial" w:hAnsi="Arial" w:cs="Arial"/>
                <w:i/>
                <w:iCs/>
                <w:color w:val="000000"/>
                <w:sz w:val="16"/>
                <w:szCs w:val="16"/>
              </w:rPr>
              <w:t xml:space="preserve">-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i/>
                <w:iCs/>
                <w:color w:val="000000"/>
                <w:sz w:val="16"/>
                <w:szCs w:val="16"/>
              </w:rPr>
            </w:pPr>
            <w:r w:rsidRPr="00462C31">
              <w:rPr>
                <w:rFonts w:ascii="Arial" w:hAnsi="Arial" w:cs="Arial"/>
                <w:i/>
                <w:iCs/>
                <w:color w:val="000000"/>
                <w:sz w:val="16"/>
                <w:szCs w:val="16"/>
              </w:rPr>
              <w:t xml:space="preserve">28,167 </w:t>
            </w:r>
          </w:p>
        </w:tc>
      </w:tr>
      <w:tr w:rsidR="00462C31" w:rsidRPr="00462C31" w:rsidTr="00271F3E">
        <w:trPr>
          <w:cantSplit/>
          <w:trHeight w:val="1125"/>
        </w:trPr>
        <w:tc>
          <w:tcPr>
            <w:tcW w:w="2835" w:type="dxa"/>
            <w:tcBorders>
              <w:top w:val="nil"/>
              <w:left w:val="nil"/>
              <w:bottom w:val="nil"/>
              <w:right w:val="nil"/>
            </w:tcBorders>
            <w:shd w:val="clear" w:color="auto" w:fill="auto"/>
            <w:vAlign w:val="center"/>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 xml:space="preserve">Growth Fund Skills and Training Special Account - s78 PGPA Act </w:t>
            </w:r>
            <w:proofErr w:type="spellStart"/>
            <w:r w:rsidRPr="00462C31">
              <w:rPr>
                <w:rFonts w:ascii="Arial" w:hAnsi="Arial" w:cs="Arial"/>
                <w:sz w:val="16"/>
                <w:szCs w:val="16"/>
              </w:rPr>
              <w:t>Det</w:t>
            </w:r>
            <w:proofErr w:type="spellEnd"/>
            <w:r w:rsidRPr="00462C31">
              <w:rPr>
                <w:rFonts w:ascii="Arial" w:hAnsi="Arial" w:cs="Arial"/>
                <w:sz w:val="16"/>
                <w:szCs w:val="16"/>
              </w:rPr>
              <w:t xml:space="preserve"> 2015/04 (A)</w:t>
            </w:r>
            <w:r w:rsidRPr="00462C31">
              <w:rPr>
                <w:rFonts w:ascii="Arial" w:hAnsi="Arial" w:cs="Arial"/>
                <w:sz w:val="16"/>
                <w:szCs w:val="16"/>
              </w:rPr>
              <w:br/>
              <w:t>2016–17</w:t>
            </w:r>
          </w:p>
        </w:tc>
        <w:tc>
          <w:tcPr>
            <w:tcW w:w="866" w:type="dxa"/>
            <w:tcBorders>
              <w:top w:val="nil"/>
              <w:left w:val="nil"/>
              <w:bottom w:val="nil"/>
              <w:right w:val="nil"/>
            </w:tcBorders>
            <w:shd w:val="clear" w:color="auto" w:fill="auto"/>
            <w:noWrap/>
            <w:vAlign w:val="center"/>
            <w:hideMark/>
          </w:tcPr>
          <w:p w:rsidR="00462C31" w:rsidRPr="00462C31" w:rsidRDefault="00462C31" w:rsidP="00B05D1F">
            <w:pPr>
              <w:spacing w:after="0" w:line="240" w:lineRule="auto"/>
              <w:jc w:val="center"/>
              <w:rPr>
                <w:rFonts w:ascii="Arial" w:hAnsi="Arial" w:cs="Arial"/>
                <w:color w:val="000000"/>
                <w:sz w:val="16"/>
                <w:szCs w:val="16"/>
              </w:rPr>
            </w:pPr>
            <w:r w:rsidRPr="00462C31">
              <w:rPr>
                <w:rFonts w:ascii="Arial" w:hAnsi="Arial" w:cs="Arial"/>
                <w:color w:val="000000"/>
                <w:sz w:val="16"/>
                <w:szCs w:val="16"/>
              </w:rPr>
              <w:t>2</w:t>
            </w:r>
          </w:p>
        </w:tc>
        <w:tc>
          <w:tcPr>
            <w:tcW w:w="96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4,757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17,462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(10,161)</w:t>
            </w:r>
          </w:p>
        </w:tc>
        <w:tc>
          <w:tcPr>
            <w:tcW w:w="1097"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12,058 </w:t>
            </w:r>
          </w:p>
        </w:tc>
      </w:tr>
      <w:tr w:rsidR="00462C31" w:rsidRPr="00462C31" w:rsidTr="00271F3E">
        <w:trPr>
          <w:cantSplit/>
          <w:trHeight w:val="1125"/>
        </w:trPr>
        <w:tc>
          <w:tcPr>
            <w:tcW w:w="2835" w:type="dxa"/>
            <w:tcBorders>
              <w:top w:val="nil"/>
              <w:left w:val="nil"/>
              <w:bottom w:val="nil"/>
              <w:right w:val="nil"/>
            </w:tcBorders>
            <w:shd w:val="clear" w:color="auto" w:fill="auto"/>
            <w:vAlign w:val="center"/>
            <w:hideMark/>
          </w:tcPr>
          <w:p w:rsidR="00462C31" w:rsidRPr="00462C31" w:rsidRDefault="00462C31" w:rsidP="00462C31">
            <w:pPr>
              <w:spacing w:after="0" w:line="240" w:lineRule="auto"/>
              <w:ind w:firstLineChars="100" w:firstLine="160"/>
              <w:jc w:val="left"/>
              <w:rPr>
                <w:rFonts w:ascii="Arial" w:hAnsi="Arial" w:cs="Arial"/>
                <w:i/>
                <w:iCs/>
                <w:sz w:val="16"/>
                <w:szCs w:val="16"/>
              </w:rPr>
            </w:pPr>
            <w:r w:rsidRPr="00462C31">
              <w:rPr>
                <w:rFonts w:ascii="Arial" w:hAnsi="Arial" w:cs="Arial"/>
                <w:i/>
                <w:iCs/>
                <w:sz w:val="16"/>
                <w:szCs w:val="16"/>
              </w:rPr>
              <w:t xml:space="preserve">Growth Fund Skills and Training Special Account - s78 PGPA Act </w:t>
            </w:r>
            <w:proofErr w:type="spellStart"/>
            <w:r w:rsidRPr="00462C31">
              <w:rPr>
                <w:rFonts w:ascii="Arial" w:hAnsi="Arial" w:cs="Arial"/>
                <w:i/>
                <w:iCs/>
                <w:sz w:val="16"/>
                <w:szCs w:val="16"/>
              </w:rPr>
              <w:t>Det</w:t>
            </w:r>
            <w:proofErr w:type="spellEnd"/>
            <w:r w:rsidRPr="00462C31">
              <w:rPr>
                <w:rFonts w:ascii="Arial" w:hAnsi="Arial" w:cs="Arial"/>
                <w:i/>
                <w:iCs/>
                <w:sz w:val="16"/>
                <w:szCs w:val="16"/>
              </w:rPr>
              <w:t xml:space="preserve"> 2015/04 (A) </w:t>
            </w:r>
            <w:r w:rsidRPr="00462C31">
              <w:rPr>
                <w:rFonts w:ascii="Arial" w:hAnsi="Arial" w:cs="Arial"/>
                <w:i/>
                <w:iCs/>
                <w:sz w:val="16"/>
                <w:szCs w:val="16"/>
              </w:rPr>
              <w:br/>
              <w:t>2015–16</w:t>
            </w:r>
          </w:p>
        </w:tc>
        <w:tc>
          <w:tcPr>
            <w:tcW w:w="866" w:type="dxa"/>
            <w:tcBorders>
              <w:top w:val="nil"/>
              <w:left w:val="nil"/>
              <w:bottom w:val="nil"/>
              <w:right w:val="nil"/>
            </w:tcBorders>
            <w:shd w:val="clear" w:color="auto" w:fill="auto"/>
            <w:noWrap/>
            <w:vAlign w:val="center"/>
            <w:hideMark/>
          </w:tcPr>
          <w:p w:rsidR="00462C31" w:rsidRPr="00462C31" w:rsidRDefault="00462C31" w:rsidP="00B05D1F">
            <w:pPr>
              <w:spacing w:after="0" w:line="240" w:lineRule="auto"/>
              <w:jc w:val="center"/>
              <w:rPr>
                <w:rFonts w:ascii="Arial" w:hAnsi="Arial" w:cs="Arial"/>
                <w:color w:val="000000"/>
                <w:sz w:val="16"/>
                <w:szCs w:val="16"/>
              </w:rPr>
            </w:pPr>
            <w:r w:rsidRPr="00462C31">
              <w:rPr>
                <w:rFonts w:ascii="Arial" w:hAnsi="Arial" w:cs="Arial"/>
                <w:color w:val="000000"/>
                <w:sz w:val="16"/>
                <w:szCs w:val="16"/>
              </w:rPr>
              <w:t>2</w:t>
            </w:r>
          </w:p>
        </w:tc>
        <w:tc>
          <w:tcPr>
            <w:tcW w:w="96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i/>
                <w:iCs/>
                <w:color w:val="000000"/>
                <w:sz w:val="16"/>
                <w:szCs w:val="16"/>
              </w:rPr>
            </w:pPr>
            <w:r w:rsidRPr="00462C31">
              <w:rPr>
                <w:rFonts w:ascii="Arial" w:hAnsi="Arial" w:cs="Arial"/>
                <w:i/>
                <w:iCs/>
                <w:color w:val="000000"/>
                <w:sz w:val="16"/>
                <w:szCs w:val="16"/>
              </w:rPr>
              <w:t xml:space="preserve">-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i/>
                <w:iCs/>
                <w:color w:val="000000"/>
                <w:sz w:val="16"/>
                <w:szCs w:val="16"/>
              </w:rPr>
            </w:pPr>
            <w:r w:rsidRPr="00462C31">
              <w:rPr>
                <w:rFonts w:ascii="Arial" w:hAnsi="Arial" w:cs="Arial"/>
                <w:i/>
                <w:iCs/>
                <w:color w:val="000000"/>
                <w:sz w:val="16"/>
                <w:szCs w:val="16"/>
              </w:rPr>
              <w:t xml:space="preserve">4,757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i/>
                <w:iCs/>
                <w:color w:val="000000"/>
                <w:sz w:val="16"/>
                <w:szCs w:val="16"/>
              </w:rPr>
            </w:pPr>
            <w:r w:rsidRPr="00462C31">
              <w:rPr>
                <w:rFonts w:ascii="Arial" w:hAnsi="Arial" w:cs="Arial"/>
                <w:i/>
                <w:iCs/>
                <w:color w:val="000000"/>
                <w:sz w:val="16"/>
                <w:szCs w:val="16"/>
              </w:rPr>
              <w:t xml:space="preserve">- </w:t>
            </w:r>
          </w:p>
        </w:tc>
        <w:tc>
          <w:tcPr>
            <w:tcW w:w="1097"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i/>
                <w:iCs/>
                <w:color w:val="000000"/>
                <w:sz w:val="16"/>
                <w:szCs w:val="16"/>
              </w:rPr>
            </w:pPr>
            <w:r w:rsidRPr="00462C31">
              <w:rPr>
                <w:rFonts w:ascii="Arial" w:hAnsi="Arial" w:cs="Arial"/>
                <w:i/>
                <w:iCs/>
                <w:color w:val="000000"/>
                <w:sz w:val="16"/>
                <w:szCs w:val="16"/>
              </w:rPr>
              <w:t xml:space="preserve">-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i/>
                <w:iCs/>
                <w:color w:val="000000"/>
                <w:sz w:val="16"/>
                <w:szCs w:val="16"/>
              </w:rPr>
            </w:pPr>
            <w:r w:rsidRPr="00462C31">
              <w:rPr>
                <w:rFonts w:ascii="Arial" w:hAnsi="Arial" w:cs="Arial"/>
                <w:i/>
                <w:iCs/>
                <w:color w:val="000000"/>
                <w:sz w:val="16"/>
                <w:szCs w:val="16"/>
              </w:rPr>
              <w:t xml:space="preserve">4,757 </w:t>
            </w:r>
          </w:p>
        </w:tc>
      </w:tr>
      <w:tr w:rsidR="00462C31" w:rsidRPr="00462C31" w:rsidTr="00271F3E">
        <w:trPr>
          <w:cantSplit/>
          <w:trHeight w:val="900"/>
        </w:trPr>
        <w:tc>
          <w:tcPr>
            <w:tcW w:w="2835" w:type="dxa"/>
            <w:tcBorders>
              <w:top w:val="nil"/>
              <w:left w:val="nil"/>
              <w:bottom w:val="nil"/>
              <w:right w:val="nil"/>
            </w:tcBorders>
            <w:shd w:val="clear" w:color="auto" w:fill="auto"/>
            <w:vAlign w:val="center"/>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 xml:space="preserve">Unique Student Identifiers Special Account - s80 PGPA Act 2013 (D) </w:t>
            </w:r>
            <w:r w:rsidRPr="00462C31">
              <w:rPr>
                <w:rFonts w:ascii="Arial" w:hAnsi="Arial" w:cs="Arial"/>
                <w:sz w:val="16"/>
                <w:szCs w:val="16"/>
              </w:rPr>
              <w:br/>
              <w:t>2016–17</w:t>
            </w:r>
          </w:p>
        </w:tc>
        <w:tc>
          <w:tcPr>
            <w:tcW w:w="866" w:type="dxa"/>
            <w:tcBorders>
              <w:top w:val="nil"/>
              <w:left w:val="nil"/>
              <w:bottom w:val="nil"/>
              <w:right w:val="nil"/>
            </w:tcBorders>
            <w:shd w:val="clear" w:color="auto" w:fill="auto"/>
            <w:noWrap/>
            <w:vAlign w:val="center"/>
            <w:hideMark/>
          </w:tcPr>
          <w:p w:rsidR="00462C31" w:rsidRPr="00462C31" w:rsidRDefault="00462C31" w:rsidP="00B05D1F">
            <w:pPr>
              <w:spacing w:after="0" w:line="240" w:lineRule="auto"/>
              <w:jc w:val="center"/>
              <w:rPr>
                <w:rFonts w:ascii="Arial" w:hAnsi="Arial" w:cs="Arial"/>
                <w:color w:val="000000"/>
                <w:sz w:val="16"/>
                <w:szCs w:val="16"/>
              </w:rPr>
            </w:pPr>
            <w:r w:rsidRPr="00462C31">
              <w:rPr>
                <w:rFonts w:ascii="Arial" w:hAnsi="Arial" w:cs="Arial"/>
                <w:color w:val="000000"/>
                <w:sz w:val="16"/>
                <w:szCs w:val="16"/>
              </w:rPr>
              <w:t>2</w:t>
            </w:r>
          </w:p>
        </w:tc>
        <w:tc>
          <w:tcPr>
            <w:tcW w:w="96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3,536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1,720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(1,720)</w:t>
            </w:r>
          </w:p>
        </w:tc>
        <w:tc>
          <w:tcPr>
            <w:tcW w:w="1097"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3,536 </w:t>
            </w:r>
          </w:p>
        </w:tc>
      </w:tr>
      <w:tr w:rsidR="00462C31" w:rsidRPr="00462C31" w:rsidTr="00271F3E">
        <w:trPr>
          <w:cantSplit/>
          <w:trHeight w:val="900"/>
        </w:trPr>
        <w:tc>
          <w:tcPr>
            <w:tcW w:w="2835" w:type="dxa"/>
            <w:tcBorders>
              <w:top w:val="nil"/>
              <w:left w:val="nil"/>
              <w:bottom w:val="nil"/>
              <w:right w:val="nil"/>
            </w:tcBorders>
            <w:shd w:val="clear" w:color="auto" w:fill="auto"/>
            <w:vAlign w:val="center"/>
            <w:hideMark/>
          </w:tcPr>
          <w:p w:rsidR="00462C31" w:rsidRPr="00462C31" w:rsidRDefault="00462C31" w:rsidP="00462C31">
            <w:pPr>
              <w:spacing w:after="0" w:line="240" w:lineRule="auto"/>
              <w:ind w:firstLineChars="100" w:firstLine="160"/>
              <w:jc w:val="left"/>
              <w:rPr>
                <w:rFonts w:ascii="Arial" w:hAnsi="Arial" w:cs="Arial"/>
                <w:i/>
                <w:iCs/>
                <w:sz w:val="16"/>
                <w:szCs w:val="16"/>
              </w:rPr>
            </w:pPr>
            <w:r w:rsidRPr="00462C31">
              <w:rPr>
                <w:rFonts w:ascii="Arial" w:hAnsi="Arial" w:cs="Arial"/>
                <w:i/>
                <w:iCs/>
                <w:sz w:val="16"/>
                <w:szCs w:val="16"/>
              </w:rPr>
              <w:t xml:space="preserve">Unique Student Identifiers Special Account - s80 PGPA Act 2013 (D) </w:t>
            </w:r>
            <w:r w:rsidRPr="00462C31">
              <w:rPr>
                <w:rFonts w:ascii="Arial" w:hAnsi="Arial" w:cs="Arial"/>
                <w:i/>
                <w:iCs/>
                <w:sz w:val="16"/>
                <w:szCs w:val="16"/>
              </w:rPr>
              <w:br/>
              <w:t>2015–16</w:t>
            </w:r>
          </w:p>
        </w:tc>
        <w:tc>
          <w:tcPr>
            <w:tcW w:w="866" w:type="dxa"/>
            <w:tcBorders>
              <w:top w:val="nil"/>
              <w:left w:val="nil"/>
              <w:bottom w:val="nil"/>
              <w:right w:val="nil"/>
            </w:tcBorders>
            <w:shd w:val="clear" w:color="auto" w:fill="auto"/>
            <w:noWrap/>
            <w:vAlign w:val="center"/>
            <w:hideMark/>
          </w:tcPr>
          <w:p w:rsidR="00462C31" w:rsidRPr="00462C31" w:rsidRDefault="00462C31" w:rsidP="00B05D1F">
            <w:pPr>
              <w:spacing w:after="0" w:line="240" w:lineRule="auto"/>
              <w:jc w:val="center"/>
              <w:rPr>
                <w:rFonts w:ascii="Arial" w:hAnsi="Arial" w:cs="Arial"/>
                <w:color w:val="000000"/>
                <w:sz w:val="16"/>
                <w:szCs w:val="16"/>
              </w:rPr>
            </w:pPr>
            <w:r w:rsidRPr="00462C31">
              <w:rPr>
                <w:rFonts w:ascii="Arial" w:hAnsi="Arial" w:cs="Arial"/>
                <w:color w:val="000000"/>
                <w:sz w:val="16"/>
                <w:szCs w:val="16"/>
              </w:rPr>
              <w:t>2</w:t>
            </w:r>
          </w:p>
        </w:tc>
        <w:tc>
          <w:tcPr>
            <w:tcW w:w="96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i/>
                <w:iCs/>
                <w:color w:val="000000"/>
                <w:sz w:val="16"/>
                <w:szCs w:val="16"/>
              </w:rPr>
            </w:pPr>
            <w:r w:rsidRPr="00462C31">
              <w:rPr>
                <w:rFonts w:ascii="Arial" w:hAnsi="Arial" w:cs="Arial"/>
                <w:i/>
                <w:iCs/>
                <w:color w:val="000000"/>
                <w:sz w:val="16"/>
                <w:szCs w:val="16"/>
              </w:rPr>
              <w:t xml:space="preserve">2,286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i/>
                <w:iCs/>
                <w:color w:val="000000"/>
                <w:sz w:val="16"/>
                <w:szCs w:val="16"/>
              </w:rPr>
            </w:pPr>
            <w:r w:rsidRPr="00462C31">
              <w:rPr>
                <w:rFonts w:ascii="Arial" w:hAnsi="Arial" w:cs="Arial"/>
                <w:i/>
                <w:iCs/>
                <w:color w:val="000000"/>
                <w:sz w:val="16"/>
                <w:szCs w:val="16"/>
              </w:rPr>
              <w:t xml:space="preserve">1,250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i/>
                <w:iCs/>
                <w:color w:val="000000"/>
                <w:sz w:val="16"/>
                <w:szCs w:val="16"/>
              </w:rPr>
            </w:pPr>
            <w:r w:rsidRPr="00462C31">
              <w:rPr>
                <w:rFonts w:ascii="Arial" w:hAnsi="Arial" w:cs="Arial"/>
                <w:i/>
                <w:iCs/>
                <w:color w:val="000000"/>
                <w:sz w:val="16"/>
                <w:szCs w:val="16"/>
              </w:rPr>
              <w:t xml:space="preserve">- </w:t>
            </w:r>
          </w:p>
        </w:tc>
        <w:tc>
          <w:tcPr>
            <w:tcW w:w="1097"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i/>
                <w:iCs/>
                <w:color w:val="000000"/>
                <w:sz w:val="16"/>
                <w:szCs w:val="16"/>
              </w:rPr>
            </w:pPr>
            <w:r w:rsidRPr="00462C31">
              <w:rPr>
                <w:rFonts w:ascii="Arial" w:hAnsi="Arial" w:cs="Arial"/>
                <w:i/>
                <w:iCs/>
                <w:color w:val="000000"/>
                <w:sz w:val="16"/>
                <w:szCs w:val="16"/>
              </w:rPr>
              <w:t xml:space="preserve">-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i/>
                <w:iCs/>
                <w:color w:val="000000"/>
                <w:sz w:val="16"/>
                <w:szCs w:val="16"/>
              </w:rPr>
            </w:pPr>
            <w:r w:rsidRPr="00462C31">
              <w:rPr>
                <w:rFonts w:ascii="Arial" w:hAnsi="Arial" w:cs="Arial"/>
                <w:i/>
                <w:iCs/>
                <w:color w:val="000000"/>
                <w:sz w:val="16"/>
                <w:szCs w:val="16"/>
              </w:rPr>
              <w:t xml:space="preserve">3,536 </w:t>
            </w:r>
          </w:p>
        </w:tc>
      </w:tr>
      <w:tr w:rsidR="00462C31" w:rsidRPr="00462C31" w:rsidTr="00271F3E">
        <w:trPr>
          <w:cantSplit/>
          <w:trHeight w:val="450"/>
        </w:trPr>
        <w:tc>
          <w:tcPr>
            <w:tcW w:w="2835" w:type="dxa"/>
            <w:tcBorders>
              <w:top w:val="nil"/>
              <w:left w:val="nil"/>
              <w:bottom w:val="nil"/>
              <w:right w:val="nil"/>
            </w:tcBorders>
            <w:shd w:val="clear" w:color="auto" w:fill="auto"/>
            <w:vAlign w:val="center"/>
            <w:hideMark/>
          </w:tcPr>
          <w:p w:rsidR="00462C31" w:rsidRPr="00462C31" w:rsidRDefault="00462C31" w:rsidP="00462C31">
            <w:pPr>
              <w:spacing w:after="0" w:line="240" w:lineRule="auto"/>
              <w:jc w:val="left"/>
              <w:rPr>
                <w:rFonts w:ascii="Arial" w:hAnsi="Arial" w:cs="Arial"/>
                <w:b/>
                <w:bCs/>
                <w:color w:val="000000"/>
                <w:sz w:val="16"/>
                <w:szCs w:val="16"/>
              </w:rPr>
            </w:pPr>
            <w:r w:rsidRPr="00462C31">
              <w:rPr>
                <w:rFonts w:ascii="Arial" w:hAnsi="Arial" w:cs="Arial"/>
                <w:b/>
                <w:bCs/>
                <w:color w:val="000000"/>
                <w:sz w:val="16"/>
                <w:szCs w:val="16"/>
              </w:rPr>
              <w:t>Total special accounts</w:t>
            </w:r>
            <w:r w:rsidRPr="00462C31">
              <w:rPr>
                <w:rFonts w:ascii="Arial" w:hAnsi="Arial" w:cs="Arial"/>
                <w:b/>
                <w:bCs/>
                <w:color w:val="000000"/>
                <w:sz w:val="16"/>
                <w:szCs w:val="16"/>
              </w:rPr>
              <w:br/>
              <w:t>2016–17 Budget estimate</w:t>
            </w:r>
          </w:p>
        </w:tc>
        <w:tc>
          <w:tcPr>
            <w:tcW w:w="866" w:type="dxa"/>
            <w:tcBorders>
              <w:top w:val="nil"/>
              <w:left w:val="nil"/>
              <w:bottom w:val="nil"/>
              <w:right w:val="nil"/>
            </w:tcBorders>
            <w:shd w:val="clear" w:color="auto" w:fill="auto"/>
            <w:noWrap/>
            <w:vAlign w:val="center"/>
            <w:hideMark/>
          </w:tcPr>
          <w:p w:rsidR="00462C31" w:rsidRPr="00462C31" w:rsidRDefault="00462C31" w:rsidP="00B05D1F">
            <w:pPr>
              <w:spacing w:after="0" w:line="240" w:lineRule="auto"/>
              <w:jc w:val="center"/>
              <w:rPr>
                <w:rFonts w:ascii="Arial" w:hAnsi="Arial" w:cs="Arial"/>
                <w:b/>
                <w:bCs/>
                <w:color w:val="000000"/>
                <w:sz w:val="16"/>
                <w:szCs w:val="16"/>
              </w:rPr>
            </w:pPr>
          </w:p>
        </w:tc>
        <w:tc>
          <w:tcPr>
            <w:tcW w:w="964" w:type="dxa"/>
            <w:tcBorders>
              <w:top w:val="nil"/>
              <w:left w:val="nil"/>
              <w:bottom w:val="single" w:sz="4" w:space="0" w:color="auto"/>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75,624 </w:t>
            </w:r>
          </w:p>
        </w:tc>
        <w:tc>
          <w:tcPr>
            <w:tcW w:w="964" w:type="dxa"/>
            <w:tcBorders>
              <w:top w:val="nil"/>
              <w:left w:val="nil"/>
              <w:bottom w:val="single" w:sz="4" w:space="0" w:color="auto"/>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52,073 </w:t>
            </w:r>
          </w:p>
        </w:tc>
        <w:tc>
          <w:tcPr>
            <w:tcW w:w="964" w:type="dxa"/>
            <w:tcBorders>
              <w:top w:val="nil"/>
              <w:left w:val="nil"/>
              <w:bottom w:val="single" w:sz="4" w:space="0" w:color="auto"/>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(41,448)</w:t>
            </w:r>
          </w:p>
        </w:tc>
        <w:tc>
          <w:tcPr>
            <w:tcW w:w="1097" w:type="dxa"/>
            <w:tcBorders>
              <w:top w:val="nil"/>
              <w:left w:val="nil"/>
              <w:bottom w:val="single" w:sz="4" w:space="0" w:color="auto"/>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 </w:t>
            </w:r>
          </w:p>
        </w:tc>
        <w:tc>
          <w:tcPr>
            <w:tcW w:w="964" w:type="dxa"/>
            <w:tcBorders>
              <w:top w:val="nil"/>
              <w:left w:val="nil"/>
              <w:bottom w:val="single" w:sz="4" w:space="0" w:color="auto"/>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86,249 </w:t>
            </w:r>
          </w:p>
        </w:tc>
      </w:tr>
      <w:tr w:rsidR="00462C31" w:rsidRPr="00462C31" w:rsidTr="00271F3E">
        <w:trPr>
          <w:cantSplit/>
          <w:trHeight w:val="450"/>
        </w:trPr>
        <w:tc>
          <w:tcPr>
            <w:tcW w:w="2835" w:type="dxa"/>
            <w:tcBorders>
              <w:top w:val="nil"/>
              <w:left w:val="nil"/>
              <w:bottom w:val="single" w:sz="4" w:space="0" w:color="000000"/>
              <w:right w:val="nil"/>
            </w:tcBorders>
            <w:shd w:val="clear" w:color="auto" w:fill="auto"/>
            <w:vAlign w:val="center"/>
            <w:hideMark/>
          </w:tcPr>
          <w:p w:rsidR="00462C31" w:rsidRPr="00462C31" w:rsidRDefault="00462C31" w:rsidP="00462C31">
            <w:pPr>
              <w:spacing w:after="0" w:line="240" w:lineRule="auto"/>
              <w:ind w:firstLineChars="100" w:firstLine="160"/>
              <w:jc w:val="left"/>
              <w:rPr>
                <w:rFonts w:ascii="Arial" w:hAnsi="Arial" w:cs="Arial"/>
                <w:i/>
                <w:iCs/>
                <w:color w:val="000000"/>
                <w:sz w:val="16"/>
                <w:szCs w:val="16"/>
              </w:rPr>
            </w:pPr>
            <w:r w:rsidRPr="00462C31">
              <w:rPr>
                <w:rFonts w:ascii="Arial" w:hAnsi="Arial" w:cs="Arial"/>
                <w:i/>
                <w:iCs/>
                <w:color w:val="000000"/>
                <w:sz w:val="16"/>
                <w:szCs w:val="16"/>
              </w:rPr>
              <w:t>Total special accounts</w:t>
            </w:r>
            <w:r w:rsidRPr="00462C31">
              <w:rPr>
                <w:rFonts w:ascii="Arial" w:hAnsi="Arial" w:cs="Arial"/>
                <w:i/>
                <w:iCs/>
                <w:color w:val="000000"/>
                <w:sz w:val="16"/>
                <w:szCs w:val="16"/>
              </w:rPr>
              <w:br/>
              <w:t>2015–16 actual</w:t>
            </w:r>
          </w:p>
        </w:tc>
        <w:tc>
          <w:tcPr>
            <w:tcW w:w="866" w:type="dxa"/>
            <w:tcBorders>
              <w:top w:val="nil"/>
              <w:left w:val="nil"/>
              <w:bottom w:val="single" w:sz="4" w:space="0" w:color="000000"/>
              <w:right w:val="nil"/>
            </w:tcBorders>
            <w:shd w:val="clear" w:color="auto" w:fill="auto"/>
            <w:noWrap/>
            <w:vAlign w:val="center"/>
            <w:hideMark/>
          </w:tcPr>
          <w:p w:rsidR="00462C31" w:rsidRPr="00462C31" w:rsidRDefault="00462C31" w:rsidP="00B05D1F">
            <w:pPr>
              <w:spacing w:after="0" w:line="240" w:lineRule="auto"/>
              <w:jc w:val="center"/>
              <w:rPr>
                <w:rFonts w:ascii="Arial" w:hAnsi="Arial" w:cs="Arial"/>
                <w:color w:val="000000"/>
                <w:sz w:val="16"/>
                <w:szCs w:val="16"/>
              </w:rPr>
            </w:pPr>
          </w:p>
        </w:tc>
        <w:tc>
          <w:tcPr>
            <w:tcW w:w="964" w:type="dxa"/>
            <w:tcBorders>
              <w:top w:val="nil"/>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28,802 </w:t>
            </w:r>
          </w:p>
        </w:tc>
        <w:tc>
          <w:tcPr>
            <w:tcW w:w="964" w:type="dxa"/>
            <w:tcBorders>
              <w:top w:val="nil"/>
              <w:left w:val="nil"/>
              <w:bottom w:val="single" w:sz="4" w:space="0" w:color="auto"/>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73,639 </w:t>
            </w:r>
          </w:p>
        </w:tc>
        <w:tc>
          <w:tcPr>
            <w:tcW w:w="964" w:type="dxa"/>
            <w:tcBorders>
              <w:top w:val="nil"/>
              <w:left w:val="nil"/>
              <w:bottom w:val="single" w:sz="4" w:space="0" w:color="auto"/>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(128,887)</w:t>
            </w:r>
          </w:p>
        </w:tc>
        <w:tc>
          <w:tcPr>
            <w:tcW w:w="1097" w:type="dxa"/>
            <w:tcBorders>
              <w:top w:val="nil"/>
              <w:left w:val="nil"/>
              <w:bottom w:val="single" w:sz="4" w:space="0" w:color="auto"/>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102,070 </w:t>
            </w:r>
          </w:p>
        </w:tc>
        <w:tc>
          <w:tcPr>
            <w:tcW w:w="964" w:type="dxa"/>
            <w:tcBorders>
              <w:top w:val="nil"/>
              <w:left w:val="nil"/>
              <w:bottom w:val="single" w:sz="4" w:space="0" w:color="auto"/>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75,624 </w:t>
            </w:r>
          </w:p>
        </w:tc>
      </w:tr>
    </w:tbl>
    <w:p w:rsidR="00F364E8" w:rsidRPr="008C7BC9" w:rsidRDefault="00F364E8" w:rsidP="0088186D">
      <w:pPr>
        <w:pStyle w:val="ChartandTableFootnote"/>
      </w:pPr>
      <w:bookmarkStart w:id="325" w:name="_Toc190682317"/>
      <w:bookmarkStart w:id="326" w:name="_Toc210703219"/>
      <w:r w:rsidRPr="008C7BC9">
        <w:t>(A) = Administered</w:t>
      </w:r>
    </w:p>
    <w:p w:rsidR="00F364E8" w:rsidRPr="008C7BC9" w:rsidRDefault="00F364E8" w:rsidP="0088186D">
      <w:pPr>
        <w:pStyle w:val="ChartandTableFootnote"/>
      </w:pPr>
      <w:r w:rsidRPr="008C7BC9">
        <w:t>(D) = Departmental</w:t>
      </w:r>
    </w:p>
    <w:p w:rsidR="00F51DAC" w:rsidRPr="008C7BC9" w:rsidRDefault="00F51DAC" w:rsidP="00F51DAC">
      <w:pPr>
        <w:pStyle w:val="Heading3"/>
        <w:rPr>
          <w:lang w:val="en-AU"/>
        </w:rPr>
      </w:pPr>
      <w:r w:rsidRPr="008C7BC9">
        <w:rPr>
          <w:lang w:val="en-AU"/>
        </w:rPr>
        <w:br w:type="page"/>
      </w:r>
      <w:bookmarkStart w:id="327" w:name="_Ref471216613"/>
      <w:r w:rsidRPr="008C7BC9">
        <w:rPr>
          <w:lang w:val="en-AU"/>
        </w:rPr>
        <w:t>3.2</w:t>
      </w:r>
      <w:r w:rsidRPr="008C7BC9">
        <w:rPr>
          <w:lang w:val="en-AU"/>
        </w:rPr>
        <w:tab/>
        <w:t>Budgeted financial statements</w:t>
      </w:r>
      <w:bookmarkEnd w:id="325"/>
      <w:bookmarkEnd w:id="326"/>
      <w:bookmarkEnd w:id="327"/>
    </w:p>
    <w:p w:rsidR="00F51DAC" w:rsidRPr="008C7BC9" w:rsidRDefault="00A81E21" w:rsidP="000B5844">
      <w:pPr>
        <w:pStyle w:val="Heading4"/>
        <w:rPr>
          <w:lang w:val="en-AU"/>
        </w:rPr>
      </w:pPr>
      <w:r w:rsidRPr="008C7BC9">
        <w:rPr>
          <w:lang w:val="en-AU"/>
        </w:rPr>
        <w:t>3.2</w:t>
      </w:r>
      <w:r w:rsidR="00EC73D1" w:rsidRPr="008C7BC9">
        <w:rPr>
          <w:lang w:val="en-AU"/>
        </w:rPr>
        <w:t>.1</w:t>
      </w:r>
      <w:r w:rsidR="00F51DAC" w:rsidRPr="008C7BC9">
        <w:rPr>
          <w:lang w:val="en-AU"/>
        </w:rPr>
        <w:tab/>
        <w:t xml:space="preserve">Analysis of </w:t>
      </w:r>
      <w:r w:rsidR="00C264AC" w:rsidRPr="008C7BC9">
        <w:rPr>
          <w:lang w:val="en-AU"/>
        </w:rPr>
        <w:t>budgeted financial statements</w:t>
      </w:r>
      <w:bookmarkEnd w:id="285"/>
      <w:bookmarkEnd w:id="286"/>
      <w:bookmarkEnd w:id="287"/>
      <w:bookmarkEnd w:id="288"/>
      <w:bookmarkEnd w:id="289"/>
      <w:bookmarkEnd w:id="290"/>
      <w:bookmarkEnd w:id="291"/>
      <w:bookmarkEnd w:id="292"/>
    </w:p>
    <w:p w:rsidR="00F51DAC" w:rsidRDefault="000B2722" w:rsidP="000B2722">
      <w:r w:rsidRPr="000B2722">
        <w:t>The financial statements have been updated to reflect changes resulting from the new measures and variations as outlined in Table 1.3</w:t>
      </w:r>
      <w:r>
        <w:t>.</w:t>
      </w:r>
    </w:p>
    <w:p w:rsidR="00890926" w:rsidRDefault="00890926" w:rsidP="00890926">
      <w:r>
        <w:t>The financial statements do not reflect the impacts resulting from the machinery of government decision to transfer the shared services centre functions from Education and Training and Employment Portfolios to the Finance Portfolio and the resulting service provision transfer between Education and Training Portfolio and Employment Portfolio.</w:t>
      </w:r>
      <w:r w:rsidR="0032486F">
        <w:t xml:space="preserve"> </w:t>
      </w:r>
      <w:r>
        <w:t>The</w:t>
      </w:r>
      <w:r w:rsidR="0032486F">
        <w:t>se</w:t>
      </w:r>
      <w:r>
        <w:t xml:space="preserve"> impact</w:t>
      </w:r>
      <w:r w:rsidR="0032486F">
        <w:t>s will be published in the 2017–</w:t>
      </w:r>
      <w:r>
        <w:t>18 Portfolio Budget Statements.</w:t>
      </w:r>
    </w:p>
    <w:p w:rsidR="00890926" w:rsidRDefault="00A04559" w:rsidP="00890926">
      <w:r>
        <w:t>The average staffing level (</w:t>
      </w:r>
      <w:proofErr w:type="spellStart"/>
      <w:r>
        <w:t>A</w:t>
      </w:r>
      <w:r w:rsidR="00890926">
        <w:t>SL</w:t>
      </w:r>
      <w:proofErr w:type="spellEnd"/>
      <w:r>
        <w:t>)</w:t>
      </w:r>
      <w:r w:rsidR="00890926">
        <w:t xml:space="preserve"> projections include the impacts of the </w:t>
      </w:r>
      <w:proofErr w:type="spellStart"/>
      <w:r w:rsidR="00890926">
        <w:t>ASL</w:t>
      </w:r>
      <w:proofErr w:type="spellEnd"/>
      <w:r w:rsidR="00890926">
        <w:t xml:space="preserve"> transferred between the</w:t>
      </w:r>
      <w:r>
        <w:t xml:space="preserve"> portfolios in relation to the machinery of g</w:t>
      </w:r>
      <w:r w:rsidR="00890926">
        <w:t>overnment decision.</w:t>
      </w:r>
    </w:p>
    <w:p w:rsidR="00F51DAC" w:rsidRPr="008C7BC9" w:rsidRDefault="00F51DAC" w:rsidP="000B5844">
      <w:pPr>
        <w:pStyle w:val="Heading4"/>
        <w:rPr>
          <w:lang w:val="en-AU"/>
        </w:rPr>
      </w:pPr>
      <w:bookmarkStart w:id="328" w:name="_Toc77998692"/>
      <w:bookmarkStart w:id="329" w:name="_Toc79406121"/>
      <w:bookmarkStart w:id="330" w:name="_Toc79467823"/>
      <w:bookmarkStart w:id="331" w:name="_Toc112137882"/>
      <w:bookmarkStart w:id="332" w:name="_Toc112137904"/>
      <w:bookmarkStart w:id="333" w:name="_Toc210646457"/>
      <w:bookmarkStart w:id="334" w:name="_Toc210698436"/>
      <w:bookmarkStart w:id="335" w:name="_Toc35936967"/>
      <w:bookmarkStart w:id="336" w:name="_Toc533506534"/>
      <w:bookmarkStart w:id="337" w:name="_Toc533506609"/>
      <w:bookmarkStart w:id="338" w:name="_Toc533507059"/>
      <w:r w:rsidRPr="008C7BC9">
        <w:rPr>
          <w:lang w:val="en-AU"/>
        </w:rPr>
        <w:t>3.2.2</w:t>
      </w:r>
      <w:r w:rsidRPr="008C7BC9">
        <w:rPr>
          <w:lang w:val="en-AU"/>
        </w:rPr>
        <w:tab/>
        <w:t xml:space="preserve">Budgeted </w:t>
      </w:r>
      <w:r w:rsidR="00C264AC" w:rsidRPr="008C7BC9">
        <w:rPr>
          <w:lang w:val="en-AU"/>
        </w:rPr>
        <w:t>financial statements</w:t>
      </w:r>
      <w:bookmarkEnd w:id="328"/>
      <w:bookmarkEnd w:id="329"/>
      <w:bookmarkEnd w:id="330"/>
      <w:bookmarkEnd w:id="331"/>
      <w:bookmarkEnd w:id="332"/>
      <w:bookmarkEnd w:id="333"/>
      <w:bookmarkEnd w:id="334"/>
    </w:p>
    <w:bookmarkEnd w:id="335"/>
    <w:p w:rsidR="00F51DAC" w:rsidRPr="008C7BC9" w:rsidRDefault="00A81E21" w:rsidP="00F51DAC">
      <w:pPr>
        <w:pStyle w:val="TableHeading"/>
        <w:spacing w:before="0"/>
        <w:rPr>
          <w:snapToGrid w:val="0"/>
          <w:lang w:val="en-AU"/>
        </w:rPr>
      </w:pPr>
      <w:r w:rsidRPr="008C7BC9">
        <w:rPr>
          <w:snapToGrid w:val="0"/>
          <w:lang w:val="en-AU"/>
        </w:rPr>
        <w:t>Table 3.</w:t>
      </w:r>
      <w:r w:rsidR="001F46A6" w:rsidRPr="008C7BC9">
        <w:rPr>
          <w:snapToGrid w:val="0"/>
          <w:lang w:val="en-AU"/>
        </w:rPr>
        <w:t>2</w:t>
      </w:r>
      <w:r w:rsidR="00F51DAC" w:rsidRPr="008C7BC9">
        <w:rPr>
          <w:snapToGrid w:val="0"/>
          <w:lang w:val="en-AU"/>
        </w:rPr>
        <w:t xml:space="preserve">: Comprehensive </w:t>
      </w:r>
      <w:r w:rsidR="00622A38" w:rsidRPr="008C7BC9">
        <w:rPr>
          <w:snapToGrid w:val="0"/>
          <w:lang w:val="en-AU"/>
        </w:rPr>
        <w:t xml:space="preserve">income statement </w:t>
      </w:r>
      <w:r w:rsidR="00F51DAC" w:rsidRPr="008C7BC9">
        <w:rPr>
          <w:snapToGrid w:val="0"/>
          <w:lang w:val="en-AU"/>
        </w:rPr>
        <w:t>(</w:t>
      </w:r>
      <w:r w:rsidR="00622A38" w:rsidRPr="008C7BC9">
        <w:rPr>
          <w:snapToGrid w:val="0"/>
          <w:lang w:val="en-AU"/>
        </w:rPr>
        <w:t>showing net cost of services</w:t>
      </w:r>
      <w:r w:rsidR="00F51DAC" w:rsidRPr="008C7BC9">
        <w:rPr>
          <w:snapToGrid w:val="0"/>
          <w:lang w:val="en-AU"/>
        </w:rPr>
        <w:t>)</w:t>
      </w:r>
      <w:r w:rsidR="00706777">
        <w:rPr>
          <w:snapToGrid w:val="0"/>
          <w:lang w:val="en-AU"/>
        </w:rPr>
        <w:t xml:space="preserve"> for the period ended 30 June</w:t>
      </w:r>
    </w:p>
    <w:tbl>
      <w:tblPr>
        <w:tblW w:w="9072" w:type="dxa"/>
        <w:tblInd w:w="93" w:type="dxa"/>
        <w:tblLook w:val="04A0" w:firstRow="1" w:lastRow="0" w:firstColumn="1" w:lastColumn="0" w:noHBand="0" w:noVBand="1"/>
      </w:tblPr>
      <w:tblGrid>
        <w:gridCol w:w="3402"/>
        <w:gridCol w:w="1134"/>
        <w:gridCol w:w="1134"/>
        <w:gridCol w:w="1134"/>
        <w:gridCol w:w="1134"/>
        <w:gridCol w:w="1134"/>
      </w:tblGrid>
      <w:tr w:rsidR="00462C31" w:rsidRPr="00462C31" w:rsidTr="009F08A5">
        <w:trPr>
          <w:cantSplit/>
          <w:trHeight w:val="900"/>
          <w:tblHeader/>
        </w:trPr>
        <w:tc>
          <w:tcPr>
            <w:tcW w:w="3402" w:type="dxa"/>
            <w:tcBorders>
              <w:top w:val="single" w:sz="4" w:space="0" w:color="auto"/>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b/>
                <w:bCs/>
                <w:sz w:val="16"/>
                <w:szCs w:val="16"/>
              </w:rPr>
            </w:pPr>
            <w:r w:rsidRPr="00462C31">
              <w:rPr>
                <w:rFonts w:ascii="Arial" w:hAnsi="Arial" w:cs="Arial"/>
                <w:b/>
                <w:bCs/>
                <w:sz w:val="16"/>
                <w:szCs w:val="16"/>
              </w:rPr>
              <w:t> </w:t>
            </w:r>
          </w:p>
        </w:tc>
        <w:tc>
          <w:tcPr>
            <w:tcW w:w="1134" w:type="dxa"/>
            <w:tcBorders>
              <w:top w:val="single" w:sz="4" w:space="0" w:color="auto"/>
              <w:left w:val="nil"/>
              <w:bottom w:val="single" w:sz="4" w:space="0" w:color="auto"/>
              <w:right w:val="nil"/>
            </w:tcBorders>
            <w:shd w:val="clear" w:color="auto" w:fill="auto"/>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2015–16</w:t>
            </w:r>
            <w:r w:rsidRPr="00462C31">
              <w:rPr>
                <w:rFonts w:ascii="Arial" w:hAnsi="Arial" w:cs="Arial"/>
                <w:sz w:val="16"/>
                <w:szCs w:val="16"/>
              </w:rPr>
              <w:br/>
              <w:t>Actual</w:t>
            </w:r>
            <w:r w:rsidRPr="00462C31">
              <w:rPr>
                <w:rFonts w:ascii="Arial" w:hAnsi="Arial" w:cs="Arial"/>
                <w:sz w:val="16"/>
                <w:szCs w:val="16"/>
              </w:rPr>
              <w:br/>
            </w:r>
            <w:r w:rsidRPr="00462C31">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000000" w:fill="E6E6E6"/>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2016–17</w:t>
            </w:r>
            <w:r w:rsidRPr="00462C31">
              <w:rPr>
                <w:rFonts w:ascii="Arial" w:hAnsi="Arial" w:cs="Arial"/>
                <w:sz w:val="16"/>
                <w:szCs w:val="16"/>
              </w:rPr>
              <w:br/>
              <w:t>Revised budget</w:t>
            </w:r>
            <w:r w:rsidRPr="00462C31">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2017–18</w:t>
            </w:r>
            <w:r w:rsidRPr="00462C31">
              <w:rPr>
                <w:rFonts w:ascii="Arial" w:hAnsi="Arial" w:cs="Arial"/>
                <w:sz w:val="16"/>
                <w:szCs w:val="16"/>
              </w:rPr>
              <w:br/>
              <w:t>Forward estimate</w:t>
            </w:r>
            <w:r w:rsidRPr="00462C31">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2018–19</w:t>
            </w:r>
            <w:r w:rsidRPr="00462C31">
              <w:rPr>
                <w:rFonts w:ascii="Arial" w:hAnsi="Arial" w:cs="Arial"/>
                <w:sz w:val="16"/>
                <w:szCs w:val="16"/>
              </w:rPr>
              <w:br/>
              <w:t>Forward estimate</w:t>
            </w:r>
            <w:r w:rsidRPr="00462C31">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2019–20</w:t>
            </w:r>
            <w:r w:rsidRPr="00462C31">
              <w:rPr>
                <w:rFonts w:ascii="Arial" w:hAnsi="Arial" w:cs="Arial"/>
                <w:sz w:val="16"/>
                <w:szCs w:val="16"/>
              </w:rPr>
              <w:br/>
              <w:t>Forward estimate</w:t>
            </w:r>
            <w:r w:rsidRPr="00462C31">
              <w:rPr>
                <w:rFonts w:ascii="Arial" w:hAnsi="Arial" w:cs="Arial"/>
                <w:sz w:val="16"/>
                <w:szCs w:val="16"/>
              </w:rPr>
              <w:br/>
              <w:t>$'000</w:t>
            </w:r>
          </w:p>
        </w:tc>
      </w:tr>
      <w:tr w:rsidR="00462C31" w:rsidRPr="00462C31" w:rsidTr="00271F3E">
        <w:trPr>
          <w:cantSplit/>
          <w:trHeight w:val="225"/>
        </w:trPr>
        <w:tc>
          <w:tcPr>
            <w:tcW w:w="3402"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b/>
                <w:bCs/>
                <w:sz w:val="16"/>
                <w:szCs w:val="16"/>
              </w:rPr>
            </w:pPr>
            <w:r w:rsidRPr="00462C31">
              <w:rPr>
                <w:rFonts w:ascii="Arial" w:hAnsi="Arial" w:cs="Arial"/>
                <w:b/>
                <w:bCs/>
                <w:sz w:val="16"/>
                <w:szCs w:val="16"/>
              </w:rPr>
              <w:t>EXPENSES</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p>
        </w:tc>
      </w:tr>
      <w:tr w:rsidR="00462C31" w:rsidRPr="00462C31" w:rsidTr="00271F3E">
        <w:trPr>
          <w:cantSplit/>
          <w:trHeight w:val="225"/>
        </w:trPr>
        <w:tc>
          <w:tcPr>
            <w:tcW w:w="3402"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Employee benefits</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215,830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226,248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221,349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215,562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211,051 </w:t>
            </w:r>
          </w:p>
        </w:tc>
      </w:tr>
      <w:tr w:rsidR="00462C31" w:rsidRPr="00462C31" w:rsidTr="00271F3E">
        <w:trPr>
          <w:cantSplit/>
          <w:trHeight w:val="225"/>
        </w:trPr>
        <w:tc>
          <w:tcPr>
            <w:tcW w:w="3402"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Suppliers</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127,923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135,328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126,891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118,262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116,083 </w:t>
            </w:r>
          </w:p>
        </w:tc>
      </w:tr>
      <w:tr w:rsidR="00462C31" w:rsidRPr="00462C31" w:rsidTr="00271F3E">
        <w:trPr>
          <w:cantSplit/>
          <w:trHeight w:val="225"/>
        </w:trPr>
        <w:tc>
          <w:tcPr>
            <w:tcW w:w="3402"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 xml:space="preserve">Grants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629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r>
      <w:tr w:rsidR="00462C31" w:rsidRPr="00462C31" w:rsidTr="00271F3E">
        <w:trPr>
          <w:cantSplit/>
          <w:trHeight w:val="225"/>
        </w:trPr>
        <w:tc>
          <w:tcPr>
            <w:tcW w:w="3402"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Depreciation and amortisation</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25,168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35,226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39,415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43,555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47,707 </w:t>
            </w:r>
          </w:p>
        </w:tc>
      </w:tr>
      <w:tr w:rsidR="00462C31" w:rsidRPr="00462C31" w:rsidTr="00271F3E">
        <w:trPr>
          <w:cantSplit/>
          <w:trHeight w:val="225"/>
        </w:trPr>
        <w:tc>
          <w:tcPr>
            <w:tcW w:w="3402"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Write-down and impairment of assets</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2,774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r>
      <w:tr w:rsidR="00462C31" w:rsidRPr="00462C31" w:rsidTr="00271F3E">
        <w:trPr>
          <w:cantSplit/>
          <w:trHeight w:val="225"/>
        </w:trPr>
        <w:tc>
          <w:tcPr>
            <w:tcW w:w="3402"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Losses from asset sales</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234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r>
      <w:tr w:rsidR="00462C31" w:rsidRPr="00462C31" w:rsidTr="00271F3E">
        <w:trPr>
          <w:cantSplit/>
          <w:trHeight w:val="225"/>
        </w:trPr>
        <w:tc>
          <w:tcPr>
            <w:tcW w:w="3402"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b/>
                <w:bCs/>
                <w:sz w:val="16"/>
                <w:szCs w:val="16"/>
              </w:rPr>
            </w:pPr>
            <w:r w:rsidRPr="00462C31">
              <w:rPr>
                <w:rFonts w:ascii="Arial" w:hAnsi="Arial" w:cs="Arial"/>
                <w:b/>
                <w:bCs/>
                <w:sz w:val="16"/>
                <w:szCs w:val="16"/>
              </w:rPr>
              <w:t>Total expenses</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372,558 </w:t>
            </w:r>
          </w:p>
        </w:tc>
        <w:tc>
          <w:tcPr>
            <w:tcW w:w="1134" w:type="dxa"/>
            <w:tcBorders>
              <w:top w:val="single" w:sz="4" w:space="0" w:color="auto"/>
              <w:left w:val="nil"/>
              <w:bottom w:val="single" w:sz="4" w:space="0" w:color="auto"/>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396,802 </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387,655 </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377,379 </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374,841 </w:t>
            </w:r>
          </w:p>
        </w:tc>
      </w:tr>
      <w:tr w:rsidR="00462C31" w:rsidRPr="00462C31" w:rsidTr="00271F3E">
        <w:trPr>
          <w:cantSplit/>
          <w:trHeight w:val="225"/>
        </w:trPr>
        <w:tc>
          <w:tcPr>
            <w:tcW w:w="3402"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b/>
                <w:bCs/>
                <w:sz w:val="16"/>
                <w:szCs w:val="16"/>
              </w:rPr>
            </w:pPr>
            <w:r w:rsidRPr="00462C31">
              <w:rPr>
                <w:rFonts w:ascii="Arial" w:hAnsi="Arial" w:cs="Arial"/>
                <w:b/>
                <w:bCs/>
                <w:sz w:val="16"/>
                <w:szCs w:val="16"/>
              </w:rPr>
              <w:t xml:space="preserve">LESS: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p>
        </w:tc>
      </w:tr>
      <w:tr w:rsidR="00462C31" w:rsidRPr="00462C31" w:rsidTr="00271F3E">
        <w:trPr>
          <w:cantSplit/>
          <w:trHeight w:val="225"/>
        </w:trPr>
        <w:tc>
          <w:tcPr>
            <w:tcW w:w="3402"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b/>
                <w:bCs/>
                <w:sz w:val="16"/>
                <w:szCs w:val="16"/>
              </w:rPr>
            </w:pPr>
            <w:r w:rsidRPr="00462C31">
              <w:rPr>
                <w:rFonts w:ascii="Arial" w:hAnsi="Arial" w:cs="Arial"/>
                <w:b/>
                <w:bCs/>
                <w:sz w:val="16"/>
                <w:szCs w:val="16"/>
              </w:rPr>
              <w:t>OWN-SOURCE INCOME</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p>
        </w:tc>
      </w:tr>
      <w:tr w:rsidR="00462C31" w:rsidRPr="00462C31" w:rsidTr="00271F3E">
        <w:trPr>
          <w:cantSplit/>
          <w:trHeight w:val="225"/>
        </w:trPr>
        <w:tc>
          <w:tcPr>
            <w:tcW w:w="3402"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b/>
                <w:bCs/>
                <w:sz w:val="16"/>
                <w:szCs w:val="16"/>
              </w:rPr>
            </w:pPr>
            <w:r w:rsidRPr="00462C31">
              <w:rPr>
                <w:rFonts w:ascii="Arial" w:hAnsi="Arial" w:cs="Arial"/>
                <w:b/>
                <w:bCs/>
                <w:sz w:val="16"/>
                <w:szCs w:val="16"/>
              </w:rPr>
              <w:t>Own-source revenue</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p>
        </w:tc>
      </w:tr>
      <w:tr w:rsidR="00462C31" w:rsidRPr="00462C31" w:rsidTr="00271F3E">
        <w:trPr>
          <w:cantSplit/>
          <w:trHeight w:val="225"/>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Sale of goods and rendering of services</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29,736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19,574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17,594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15,675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15,675 </w:t>
            </w:r>
          </w:p>
        </w:tc>
      </w:tr>
      <w:tr w:rsidR="00462C31" w:rsidRPr="00462C31" w:rsidTr="00271F3E">
        <w:trPr>
          <w:cantSplit/>
          <w:trHeight w:val="225"/>
        </w:trPr>
        <w:tc>
          <w:tcPr>
            <w:tcW w:w="3402"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Other revenue</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1,720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1,737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1,768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1,768 </w:t>
            </w:r>
          </w:p>
        </w:tc>
      </w:tr>
      <w:tr w:rsidR="00462C31" w:rsidRPr="00462C31" w:rsidTr="00271F3E">
        <w:trPr>
          <w:cantSplit/>
          <w:trHeight w:val="225"/>
        </w:trPr>
        <w:tc>
          <w:tcPr>
            <w:tcW w:w="3402"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b/>
                <w:bCs/>
                <w:sz w:val="16"/>
                <w:szCs w:val="16"/>
              </w:rPr>
            </w:pPr>
            <w:r w:rsidRPr="00462C31">
              <w:rPr>
                <w:rFonts w:ascii="Arial" w:hAnsi="Arial" w:cs="Arial"/>
                <w:b/>
                <w:bCs/>
                <w:sz w:val="16"/>
                <w:szCs w:val="16"/>
              </w:rPr>
              <w:t>Total own-source revenue</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29,736 </w:t>
            </w:r>
          </w:p>
        </w:tc>
        <w:tc>
          <w:tcPr>
            <w:tcW w:w="1134" w:type="dxa"/>
            <w:tcBorders>
              <w:top w:val="single" w:sz="4" w:space="0" w:color="auto"/>
              <w:left w:val="nil"/>
              <w:bottom w:val="single" w:sz="4" w:space="0" w:color="auto"/>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21,294 </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19,331 </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17,443 </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17,443 </w:t>
            </w:r>
          </w:p>
        </w:tc>
      </w:tr>
      <w:tr w:rsidR="00462C31" w:rsidRPr="00462C31" w:rsidTr="00271F3E">
        <w:trPr>
          <w:cantSplit/>
          <w:trHeight w:val="225"/>
        </w:trPr>
        <w:tc>
          <w:tcPr>
            <w:tcW w:w="3402"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b/>
                <w:bCs/>
                <w:sz w:val="16"/>
                <w:szCs w:val="16"/>
              </w:rPr>
            </w:pPr>
            <w:r w:rsidRPr="00462C31">
              <w:rPr>
                <w:rFonts w:ascii="Arial" w:hAnsi="Arial" w:cs="Arial"/>
                <w:b/>
                <w:bCs/>
                <w:sz w:val="16"/>
                <w:szCs w:val="16"/>
              </w:rPr>
              <w:t>Gains</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p>
        </w:tc>
      </w:tr>
      <w:tr w:rsidR="00462C31" w:rsidRPr="00462C31" w:rsidTr="00271F3E">
        <w:trPr>
          <w:cantSplit/>
          <w:trHeight w:val="225"/>
        </w:trPr>
        <w:tc>
          <w:tcPr>
            <w:tcW w:w="3402"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Other</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8,640 </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6,743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6,743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6,743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6,730 </w:t>
            </w:r>
          </w:p>
        </w:tc>
      </w:tr>
      <w:tr w:rsidR="00462C31" w:rsidRPr="00462C31" w:rsidTr="00271F3E">
        <w:trPr>
          <w:cantSplit/>
          <w:trHeight w:val="225"/>
        </w:trPr>
        <w:tc>
          <w:tcPr>
            <w:tcW w:w="3402"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b/>
                <w:bCs/>
                <w:sz w:val="16"/>
                <w:szCs w:val="16"/>
              </w:rPr>
            </w:pPr>
            <w:r w:rsidRPr="00462C31">
              <w:rPr>
                <w:rFonts w:ascii="Arial" w:hAnsi="Arial" w:cs="Arial"/>
                <w:b/>
                <w:bCs/>
                <w:sz w:val="16"/>
                <w:szCs w:val="16"/>
              </w:rPr>
              <w:t>Total gains</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8,640 </w:t>
            </w:r>
          </w:p>
        </w:tc>
        <w:tc>
          <w:tcPr>
            <w:tcW w:w="1134" w:type="dxa"/>
            <w:tcBorders>
              <w:top w:val="single" w:sz="4" w:space="0" w:color="auto"/>
              <w:left w:val="nil"/>
              <w:bottom w:val="single" w:sz="4" w:space="0" w:color="auto"/>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6,743 </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6,743 </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6,743 </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6,730 </w:t>
            </w:r>
          </w:p>
        </w:tc>
      </w:tr>
      <w:tr w:rsidR="00462C31" w:rsidRPr="00462C31" w:rsidTr="00271F3E">
        <w:trPr>
          <w:cantSplit/>
          <w:trHeight w:val="225"/>
        </w:trPr>
        <w:tc>
          <w:tcPr>
            <w:tcW w:w="3402"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b/>
                <w:bCs/>
                <w:sz w:val="16"/>
                <w:szCs w:val="16"/>
              </w:rPr>
            </w:pPr>
            <w:r w:rsidRPr="00462C31">
              <w:rPr>
                <w:rFonts w:ascii="Arial" w:hAnsi="Arial" w:cs="Arial"/>
                <w:b/>
                <w:bCs/>
                <w:sz w:val="16"/>
                <w:szCs w:val="16"/>
              </w:rPr>
              <w:t>Total own-source income</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38,376 </w:t>
            </w:r>
          </w:p>
        </w:tc>
        <w:tc>
          <w:tcPr>
            <w:tcW w:w="1134" w:type="dxa"/>
            <w:tcBorders>
              <w:top w:val="single" w:sz="4" w:space="0" w:color="auto"/>
              <w:left w:val="nil"/>
              <w:bottom w:val="single" w:sz="4" w:space="0" w:color="auto"/>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28,037 </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26,074 </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24,186 </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24,173 </w:t>
            </w:r>
          </w:p>
        </w:tc>
      </w:tr>
      <w:tr w:rsidR="00462C31" w:rsidRPr="00462C31" w:rsidTr="00271F3E">
        <w:trPr>
          <w:cantSplit/>
          <w:trHeight w:val="225"/>
        </w:trPr>
        <w:tc>
          <w:tcPr>
            <w:tcW w:w="3402" w:type="dxa"/>
            <w:tcBorders>
              <w:top w:val="nil"/>
              <w:left w:val="nil"/>
              <w:bottom w:val="nil"/>
              <w:right w:val="nil"/>
            </w:tcBorders>
            <w:shd w:val="clear" w:color="auto" w:fill="auto"/>
            <w:vAlign w:val="center"/>
            <w:hideMark/>
          </w:tcPr>
          <w:p w:rsidR="00462C31" w:rsidRPr="00462C31" w:rsidRDefault="00462C31" w:rsidP="00462C31">
            <w:pPr>
              <w:spacing w:after="0" w:line="240" w:lineRule="auto"/>
              <w:jc w:val="left"/>
              <w:rPr>
                <w:rFonts w:ascii="Arial" w:hAnsi="Arial" w:cs="Arial"/>
                <w:b/>
                <w:bCs/>
                <w:color w:val="000000"/>
                <w:sz w:val="16"/>
                <w:szCs w:val="16"/>
              </w:rPr>
            </w:pPr>
            <w:r w:rsidRPr="00462C31">
              <w:rPr>
                <w:rFonts w:ascii="Arial" w:hAnsi="Arial" w:cs="Arial"/>
                <w:b/>
                <w:bCs/>
                <w:color w:val="000000"/>
                <w:sz w:val="16"/>
                <w:szCs w:val="16"/>
              </w:rPr>
              <w:t>Net cost of (contribution by) services</w:t>
            </w:r>
          </w:p>
        </w:tc>
        <w:tc>
          <w:tcPr>
            <w:tcW w:w="1134" w:type="dxa"/>
            <w:tcBorders>
              <w:top w:val="nil"/>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334,182 </w:t>
            </w:r>
          </w:p>
        </w:tc>
        <w:tc>
          <w:tcPr>
            <w:tcW w:w="1134" w:type="dxa"/>
            <w:tcBorders>
              <w:top w:val="single" w:sz="4" w:space="0" w:color="auto"/>
              <w:left w:val="nil"/>
              <w:bottom w:val="single" w:sz="4" w:space="0" w:color="auto"/>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368,765 </w:t>
            </w:r>
          </w:p>
        </w:tc>
        <w:tc>
          <w:tcPr>
            <w:tcW w:w="1134" w:type="dxa"/>
            <w:tcBorders>
              <w:top w:val="nil"/>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361,581 </w:t>
            </w:r>
          </w:p>
        </w:tc>
        <w:tc>
          <w:tcPr>
            <w:tcW w:w="1134" w:type="dxa"/>
            <w:tcBorders>
              <w:top w:val="nil"/>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353,193 </w:t>
            </w:r>
          </w:p>
        </w:tc>
        <w:tc>
          <w:tcPr>
            <w:tcW w:w="1134" w:type="dxa"/>
            <w:tcBorders>
              <w:top w:val="nil"/>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350,668 </w:t>
            </w:r>
          </w:p>
        </w:tc>
      </w:tr>
      <w:tr w:rsidR="00462C31" w:rsidRPr="00462C31" w:rsidTr="00271F3E">
        <w:trPr>
          <w:cantSplit/>
          <w:trHeight w:val="225"/>
        </w:trPr>
        <w:tc>
          <w:tcPr>
            <w:tcW w:w="3402"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Revenue from Government</w:t>
            </w:r>
          </w:p>
        </w:tc>
        <w:tc>
          <w:tcPr>
            <w:tcW w:w="1134" w:type="dxa"/>
            <w:tcBorders>
              <w:top w:val="nil"/>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313,127 </w:t>
            </w:r>
          </w:p>
        </w:tc>
        <w:tc>
          <w:tcPr>
            <w:tcW w:w="1134" w:type="dxa"/>
            <w:tcBorders>
              <w:top w:val="nil"/>
              <w:left w:val="nil"/>
              <w:bottom w:val="single" w:sz="4" w:space="0" w:color="auto"/>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333,539 </w:t>
            </w:r>
          </w:p>
        </w:tc>
        <w:tc>
          <w:tcPr>
            <w:tcW w:w="1134" w:type="dxa"/>
            <w:tcBorders>
              <w:top w:val="nil"/>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322,166 </w:t>
            </w:r>
          </w:p>
        </w:tc>
        <w:tc>
          <w:tcPr>
            <w:tcW w:w="1134" w:type="dxa"/>
            <w:tcBorders>
              <w:top w:val="nil"/>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309,638 </w:t>
            </w:r>
          </w:p>
        </w:tc>
        <w:tc>
          <w:tcPr>
            <w:tcW w:w="1134" w:type="dxa"/>
            <w:tcBorders>
              <w:top w:val="nil"/>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302,961 </w:t>
            </w:r>
          </w:p>
        </w:tc>
      </w:tr>
      <w:tr w:rsidR="00462C31" w:rsidRPr="00462C31" w:rsidTr="00271F3E">
        <w:trPr>
          <w:cantSplit/>
          <w:trHeight w:val="450"/>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jc w:val="left"/>
              <w:rPr>
                <w:rFonts w:ascii="Arial" w:hAnsi="Arial" w:cs="Arial"/>
                <w:b/>
                <w:bCs/>
                <w:sz w:val="16"/>
                <w:szCs w:val="16"/>
              </w:rPr>
            </w:pPr>
            <w:r w:rsidRPr="00462C31">
              <w:rPr>
                <w:rFonts w:ascii="Arial" w:hAnsi="Arial" w:cs="Arial"/>
                <w:b/>
                <w:bCs/>
                <w:sz w:val="16"/>
                <w:szCs w:val="16"/>
              </w:rPr>
              <w:t>Surplus/(deficit) attributable to the Australian Government</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(21,055)</w:t>
            </w:r>
          </w:p>
        </w:tc>
        <w:tc>
          <w:tcPr>
            <w:tcW w:w="1134" w:type="dxa"/>
            <w:tcBorders>
              <w:top w:val="single" w:sz="4" w:space="0" w:color="auto"/>
              <w:left w:val="nil"/>
              <w:bottom w:val="single" w:sz="4" w:space="0" w:color="auto"/>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(35,226)</w:t>
            </w:r>
          </w:p>
        </w:tc>
        <w:tc>
          <w:tcPr>
            <w:tcW w:w="1134" w:type="dxa"/>
            <w:tcBorders>
              <w:top w:val="nil"/>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(39,415)</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(43,555)</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(47,707)</w:t>
            </w:r>
          </w:p>
        </w:tc>
      </w:tr>
      <w:tr w:rsidR="00462C31" w:rsidRPr="00462C31" w:rsidTr="00271F3E">
        <w:trPr>
          <w:cantSplit/>
          <w:trHeight w:val="225"/>
        </w:trPr>
        <w:tc>
          <w:tcPr>
            <w:tcW w:w="3402"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b/>
                <w:bCs/>
                <w:sz w:val="16"/>
                <w:szCs w:val="16"/>
              </w:rPr>
            </w:pPr>
            <w:r w:rsidRPr="00462C31">
              <w:rPr>
                <w:rFonts w:ascii="Arial" w:hAnsi="Arial" w:cs="Arial"/>
                <w:b/>
                <w:bCs/>
                <w:sz w:val="16"/>
                <w:szCs w:val="16"/>
              </w:rPr>
              <w:t>OTHER COMPREHENSIVE INCOME</w:t>
            </w:r>
          </w:p>
        </w:tc>
        <w:tc>
          <w:tcPr>
            <w:tcW w:w="1134" w:type="dxa"/>
            <w:tcBorders>
              <w:top w:val="single" w:sz="4" w:space="0" w:color="auto"/>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w:t>
            </w:r>
          </w:p>
        </w:tc>
        <w:tc>
          <w:tcPr>
            <w:tcW w:w="1134" w:type="dxa"/>
            <w:tcBorders>
              <w:top w:val="single" w:sz="4" w:space="0" w:color="auto"/>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p>
        </w:tc>
        <w:tc>
          <w:tcPr>
            <w:tcW w:w="1134" w:type="dxa"/>
            <w:tcBorders>
              <w:top w:val="single" w:sz="4" w:space="0" w:color="auto"/>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w:t>
            </w:r>
          </w:p>
        </w:tc>
        <w:tc>
          <w:tcPr>
            <w:tcW w:w="1134" w:type="dxa"/>
            <w:tcBorders>
              <w:top w:val="single" w:sz="4" w:space="0" w:color="auto"/>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w:t>
            </w:r>
          </w:p>
        </w:tc>
      </w:tr>
      <w:tr w:rsidR="00462C31" w:rsidRPr="00462C31" w:rsidTr="00271F3E">
        <w:trPr>
          <w:cantSplit/>
          <w:trHeight w:val="225"/>
        </w:trPr>
        <w:tc>
          <w:tcPr>
            <w:tcW w:w="3402"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Changes in asset revaluation surplus</w:t>
            </w:r>
          </w:p>
        </w:tc>
        <w:tc>
          <w:tcPr>
            <w:tcW w:w="1134" w:type="dxa"/>
            <w:tcBorders>
              <w:top w:val="nil"/>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(379)</w:t>
            </w:r>
          </w:p>
        </w:tc>
        <w:tc>
          <w:tcPr>
            <w:tcW w:w="1134" w:type="dxa"/>
            <w:tcBorders>
              <w:top w:val="nil"/>
              <w:left w:val="nil"/>
              <w:bottom w:val="single" w:sz="4" w:space="0" w:color="auto"/>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c>
          <w:tcPr>
            <w:tcW w:w="1134" w:type="dxa"/>
            <w:tcBorders>
              <w:top w:val="nil"/>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 </w:t>
            </w:r>
          </w:p>
        </w:tc>
      </w:tr>
      <w:tr w:rsidR="00462C31" w:rsidRPr="00462C31" w:rsidTr="00271F3E">
        <w:trPr>
          <w:cantSplit/>
          <w:trHeight w:val="267"/>
        </w:trPr>
        <w:tc>
          <w:tcPr>
            <w:tcW w:w="3402" w:type="dxa"/>
            <w:tcBorders>
              <w:top w:val="nil"/>
              <w:left w:val="nil"/>
              <w:bottom w:val="nil"/>
              <w:right w:val="nil"/>
            </w:tcBorders>
            <w:shd w:val="clear" w:color="auto" w:fill="auto"/>
            <w:vAlign w:val="bottom"/>
            <w:hideMark/>
          </w:tcPr>
          <w:p w:rsidR="00462C31" w:rsidRPr="00462C31" w:rsidRDefault="00462C31" w:rsidP="00462C31">
            <w:pPr>
              <w:spacing w:after="0" w:line="240" w:lineRule="auto"/>
              <w:jc w:val="left"/>
              <w:rPr>
                <w:rFonts w:ascii="Arial" w:hAnsi="Arial" w:cs="Arial"/>
                <w:b/>
                <w:bCs/>
                <w:sz w:val="16"/>
                <w:szCs w:val="16"/>
              </w:rPr>
            </w:pPr>
            <w:r w:rsidRPr="00462C31">
              <w:rPr>
                <w:rFonts w:ascii="Arial" w:hAnsi="Arial" w:cs="Arial"/>
                <w:b/>
                <w:bCs/>
                <w:sz w:val="16"/>
                <w:szCs w:val="16"/>
              </w:rPr>
              <w:t>Total other comprehensive income</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(379)</w:t>
            </w:r>
          </w:p>
        </w:tc>
        <w:tc>
          <w:tcPr>
            <w:tcW w:w="1134" w:type="dxa"/>
            <w:tcBorders>
              <w:top w:val="nil"/>
              <w:left w:val="nil"/>
              <w:bottom w:val="nil"/>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 </w:t>
            </w:r>
          </w:p>
        </w:tc>
        <w:tc>
          <w:tcPr>
            <w:tcW w:w="1134"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 </w:t>
            </w:r>
          </w:p>
        </w:tc>
      </w:tr>
      <w:tr w:rsidR="00462C31" w:rsidRPr="00462C31" w:rsidTr="00271F3E">
        <w:trPr>
          <w:cantSplit/>
          <w:trHeight w:val="263"/>
        </w:trPr>
        <w:tc>
          <w:tcPr>
            <w:tcW w:w="3402" w:type="dxa"/>
            <w:tcBorders>
              <w:top w:val="nil"/>
              <w:left w:val="nil"/>
              <w:bottom w:val="nil"/>
              <w:right w:val="nil"/>
            </w:tcBorders>
            <w:shd w:val="clear" w:color="auto" w:fill="auto"/>
            <w:noWrap/>
            <w:vAlign w:val="bottom"/>
            <w:hideMark/>
          </w:tcPr>
          <w:p w:rsidR="00462C31" w:rsidRPr="00462C31" w:rsidRDefault="00462C31" w:rsidP="00462C31">
            <w:pPr>
              <w:spacing w:after="0" w:line="240" w:lineRule="auto"/>
              <w:jc w:val="left"/>
              <w:rPr>
                <w:rFonts w:ascii="Arial" w:hAnsi="Arial" w:cs="Arial"/>
                <w:b/>
                <w:bCs/>
                <w:sz w:val="16"/>
                <w:szCs w:val="16"/>
              </w:rPr>
            </w:pPr>
            <w:r w:rsidRPr="00462C31">
              <w:rPr>
                <w:rFonts w:ascii="Arial" w:hAnsi="Arial" w:cs="Arial"/>
                <w:b/>
                <w:bCs/>
                <w:sz w:val="16"/>
                <w:szCs w:val="16"/>
              </w:rPr>
              <w:t>Total comprehensive income/(loss)</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(21,434)</w:t>
            </w:r>
          </w:p>
        </w:tc>
        <w:tc>
          <w:tcPr>
            <w:tcW w:w="1134" w:type="dxa"/>
            <w:tcBorders>
              <w:top w:val="single" w:sz="4" w:space="0" w:color="auto"/>
              <w:left w:val="nil"/>
              <w:bottom w:val="single" w:sz="4" w:space="0" w:color="auto"/>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(35,226)</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(39,415)</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(43,555)</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(47,707)</w:t>
            </w:r>
          </w:p>
        </w:tc>
      </w:tr>
      <w:tr w:rsidR="00462C31" w:rsidRPr="00462C31" w:rsidTr="00271F3E">
        <w:trPr>
          <w:cantSplit/>
          <w:trHeight w:val="450"/>
        </w:trPr>
        <w:tc>
          <w:tcPr>
            <w:tcW w:w="3402" w:type="dxa"/>
            <w:tcBorders>
              <w:top w:val="nil"/>
              <w:left w:val="nil"/>
              <w:bottom w:val="single" w:sz="4" w:space="0" w:color="auto"/>
              <w:right w:val="nil"/>
            </w:tcBorders>
            <w:shd w:val="clear" w:color="auto" w:fill="auto"/>
            <w:hideMark/>
          </w:tcPr>
          <w:p w:rsidR="00462C31" w:rsidRPr="00462C31" w:rsidRDefault="00462C31" w:rsidP="00462C31">
            <w:pPr>
              <w:spacing w:after="0" w:line="240" w:lineRule="auto"/>
              <w:jc w:val="left"/>
              <w:rPr>
                <w:rFonts w:ascii="Arial" w:hAnsi="Arial" w:cs="Arial"/>
                <w:b/>
                <w:bCs/>
                <w:sz w:val="16"/>
                <w:szCs w:val="16"/>
              </w:rPr>
            </w:pPr>
            <w:r w:rsidRPr="00462C31">
              <w:rPr>
                <w:rFonts w:ascii="Arial" w:hAnsi="Arial" w:cs="Arial"/>
                <w:b/>
                <w:bCs/>
                <w:sz w:val="16"/>
                <w:szCs w:val="16"/>
              </w:rPr>
              <w:t>Total comprehensive income/(loss) attributable to the Australian Government</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(21,434)</w:t>
            </w:r>
          </w:p>
        </w:tc>
        <w:tc>
          <w:tcPr>
            <w:tcW w:w="1134" w:type="dxa"/>
            <w:tcBorders>
              <w:top w:val="single" w:sz="4" w:space="0" w:color="auto"/>
              <w:left w:val="nil"/>
              <w:bottom w:val="single" w:sz="4" w:space="0" w:color="auto"/>
              <w:right w:val="nil"/>
            </w:tcBorders>
            <w:shd w:val="clear" w:color="000000" w:fill="E6E6E6"/>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(35,226)</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(39,415)</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(43,555)</w:t>
            </w:r>
          </w:p>
        </w:tc>
        <w:tc>
          <w:tcPr>
            <w:tcW w:w="1134" w:type="dxa"/>
            <w:tcBorders>
              <w:top w:val="single" w:sz="4" w:space="0" w:color="auto"/>
              <w:left w:val="nil"/>
              <w:bottom w:val="single" w:sz="4" w:space="0" w:color="auto"/>
              <w:right w:val="nil"/>
            </w:tcBorders>
            <w:shd w:val="clear" w:color="auto" w:fill="auto"/>
            <w:noWrap/>
            <w:vAlign w:val="bottom"/>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(47,707)</w:t>
            </w:r>
          </w:p>
        </w:tc>
      </w:tr>
    </w:tbl>
    <w:p w:rsidR="000C3374" w:rsidRPr="00214932" w:rsidRDefault="000C3374" w:rsidP="002D0D2E">
      <w:pPr>
        <w:pStyle w:val="ChartGraphic"/>
        <w:rPr>
          <w:noProof w:val="0"/>
          <w:highlight w:val="yellow"/>
        </w:rPr>
      </w:pPr>
    </w:p>
    <w:p w:rsidR="000C3374" w:rsidRPr="008C7BC9" w:rsidRDefault="000C3374" w:rsidP="000C3374">
      <w:pPr>
        <w:pStyle w:val="TableHeading"/>
        <w:spacing w:before="0"/>
        <w:rPr>
          <w:snapToGrid w:val="0"/>
          <w:lang w:val="en-AU"/>
        </w:rPr>
      </w:pPr>
      <w:r w:rsidRPr="008C7BC9">
        <w:rPr>
          <w:snapToGrid w:val="0"/>
          <w:lang w:val="en-AU"/>
        </w:rPr>
        <w:t>Table 3.2: Comprehensive income statement (showing net cost of service</w:t>
      </w:r>
      <w:r w:rsidR="00706777">
        <w:rPr>
          <w:snapToGrid w:val="0"/>
          <w:lang w:val="en-AU"/>
        </w:rPr>
        <w:t>s) for the period ended 30 June</w:t>
      </w:r>
      <w:r w:rsidRPr="008C7BC9">
        <w:rPr>
          <w:snapToGrid w:val="0"/>
          <w:lang w:val="en-AU"/>
        </w:rPr>
        <w:t xml:space="preserve"> (continued)</w:t>
      </w:r>
    </w:p>
    <w:p w:rsidR="002D0D2E" w:rsidRPr="008C7BC9" w:rsidRDefault="002D0D2E" w:rsidP="002D0D2E">
      <w:pPr>
        <w:pStyle w:val="TableHeading"/>
        <w:rPr>
          <w:sz w:val="18"/>
          <w:lang w:val="en-AU"/>
        </w:rPr>
      </w:pPr>
      <w:r w:rsidRPr="008C7BC9">
        <w:rPr>
          <w:sz w:val="18"/>
          <w:lang w:val="en-AU"/>
        </w:rPr>
        <w:t>Note: Impact of net cash appropriation arrangements</w:t>
      </w:r>
    </w:p>
    <w:tbl>
      <w:tblPr>
        <w:tblW w:w="8222" w:type="dxa"/>
        <w:tblInd w:w="93" w:type="dxa"/>
        <w:tblLook w:val="04A0" w:firstRow="1" w:lastRow="0" w:firstColumn="1" w:lastColumn="0" w:noHBand="0" w:noVBand="1"/>
      </w:tblPr>
      <w:tblGrid>
        <w:gridCol w:w="3402"/>
        <w:gridCol w:w="964"/>
        <w:gridCol w:w="964"/>
        <w:gridCol w:w="964"/>
        <w:gridCol w:w="964"/>
        <w:gridCol w:w="964"/>
      </w:tblGrid>
      <w:tr w:rsidR="00462C31" w:rsidRPr="00462C31" w:rsidTr="00271F3E">
        <w:trPr>
          <w:cantSplit/>
          <w:trHeight w:val="450"/>
        </w:trPr>
        <w:tc>
          <w:tcPr>
            <w:tcW w:w="3402" w:type="dxa"/>
            <w:tcBorders>
              <w:top w:val="single" w:sz="4" w:space="0" w:color="auto"/>
              <w:left w:val="nil"/>
              <w:bottom w:val="nil"/>
              <w:right w:val="nil"/>
            </w:tcBorders>
            <w:shd w:val="clear" w:color="auto" w:fill="auto"/>
            <w:vAlign w:val="bottom"/>
            <w:hideMark/>
          </w:tcPr>
          <w:p w:rsidR="00462C31" w:rsidRPr="00462C31" w:rsidRDefault="00462C31" w:rsidP="00462C31">
            <w:pPr>
              <w:spacing w:after="0" w:line="240" w:lineRule="auto"/>
              <w:jc w:val="left"/>
              <w:rPr>
                <w:rFonts w:ascii="Arial" w:hAnsi="Arial" w:cs="Arial"/>
                <w:sz w:val="16"/>
                <w:szCs w:val="16"/>
              </w:rPr>
            </w:pPr>
            <w:r w:rsidRPr="00462C31">
              <w:rPr>
                <w:rFonts w:ascii="Arial" w:hAnsi="Arial" w:cs="Arial"/>
                <w:sz w:val="16"/>
                <w:szCs w:val="16"/>
              </w:rPr>
              <w:t> </w:t>
            </w:r>
          </w:p>
        </w:tc>
        <w:tc>
          <w:tcPr>
            <w:tcW w:w="964" w:type="dxa"/>
            <w:tcBorders>
              <w:top w:val="single" w:sz="4" w:space="0" w:color="auto"/>
              <w:left w:val="nil"/>
              <w:bottom w:val="single" w:sz="4" w:space="0" w:color="auto"/>
              <w:right w:val="nil"/>
            </w:tcBorders>
            <w:shd w:val="clear" w:color="auto" w:fill="auto"/>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2015-16</w:t>
            </w:r>
            <w:r w:rsidRPr="00462C31">
              <w:rPr>
                <w:rFonts w:ascii="Arial" w:hAnsi="Arial" w:cs="Arial"/>
                <w:color w:val="000000"/>
                <w:sz w:val="16"/>
                <w:szCs w:val="16"/>
              </w:rPr>
              <w:br/>
              <w:t>$'000</w:t>
            </w:r>
          </w:p>
        </w:tc>
        <w:tc>
          <w:tcPr>
            <w:tcW w:w="964" w:type="dxa"/>
            <w:tcBorders>
              <w:top w:val="single" w:sz="4" w:space="0" w:color="auto"/>
              <w:left w:val="nil"/>
              <w:bottom w:val="single" w:sz="4" w:space="0" w:color="auto"/>
              <w:right w:val="nil"/>
            </w:tcBorders>
            <w:shd w:val="clear" w:color="000000" w:fill="E6E6E6"/>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2016-17</w:t>
            </w:r>
            <w:r w:rsidRPr="00462C31">
              <w:rPr>
                <w:rFonts w:ascii="Arial" w:hAnsi="Arial" w:cs="Arial"/>
                <w:color w:val="000000"/>
                <w:sz w:val="16"/>
                <w:szCs w:val="16"/>
              </w:rPr>
              <w:br/>
              <w:t>$'000</w:t>
            </w:r>
          </w:p>
        </w:tc>
        <w:tc>
          <w:tcPr>
            <w:tcW w:w="964" w:type="dxa"/>
            <w:tcBorders>
              <w:top w:val="single" w:sz="4" w:space="0" w:color="auto"/>
              <w:left w:val="nil"/>
              <w:bottom w:val="single" w:sz="4" w:space="0" w:color="auto"/>
              <w:right w:val="nil"/>
            </w:tcBorders>
            <w:shd w:val="clear" w:color="auto" w:fill="auto"/>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2017-18</w:t>
            </w:r>
            <w:r w:rsidRPr="00462C31">
              <w:rPr>
                <w:rFonts w:ascii="Arial" w:hAnsi="Arial" w:cs="Arial"/>
                <w:color w:val="000000"/>
                <w:sz w:val="16"/>
                <w:szCs w:val="16"/>
              </w:rPr>
              <w:br/>
              <w:t>$'000</w:t>
            </w:r>
          </w:p>
        </w:tc>
        <w:tc>
          <w:tcPr>
            <w:tcW w:w="964" w:type="dxa"/>
            <w:tcBorders>
              <w:top w:val="single" w:sz="4" w:space="0" w:color="auto"/>
              <w:left w:val="nil"/>
              <w:bottom w:val="single" w:sz="4" w:space="0" w:color="auto"/>
              <w:right w:val="nil"/>
            </w:tcBorders>
            <w:shd w:val="clear" w:color="auto" w:fill="auto"/>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2018-19</w:t>
            </w:r>
            <w:r w:rsidRPr="00462C31">
              <w:rPr>
                <w:rFonts w:ascii="Arial" w:hAnsi="Arial" w:cs="Arial"/>
                <w:color w:val="000000"/>
                <w:sz w:val="16"/>
                <w:szCs w:val="16"/>
              </w:rPr>
              <w:br/>
              <w:t>$'000</w:t>
            </w:r>
          </w:p>
        </w:tc>
        <w:tc>
          <w:tcPr>
            <w:tcW w:w="964" w:type="dxa"/>
            <w:tcBorders>
              <w:top w:val="single" w:sz="4" w:space="0" w:color="auto"/>
              <w:left w:val="nil"/>
              <w:bottom w:val="single" w:sz="4" w:space="0" w:color="auto"/>
              <w:right w:val="nil"/>
            </w:tcBorders>
            <w:shd w:val="clear" w:color="auto" w:fill="auto"/>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2019-20</w:t>
            </w:r>
            <w:r w:rsidRPr="00462C31">
              <w:rPr>
                <w:rFonts w:ascii="Arial" w:hAnsi="Arial" w:cs="Arial"/>
                <w:color w:val="000000"/>
                <w:sz w:val="16"/>
                <w:szCs w:val="16"/>
              </w:rPr>
              <w:br/>
              <w:t>$'000</w:t>
            </w:r>
          </w:p>
        </w:tc>
      </w:tr>
      <w:tr w:rsidR="00462C31" w:rsidRPr="00462C31" w:rsidTr="00271F3E">
        <w:trPr>
          <w:cantSplit/>
          <w:trHeight w:val="900"/>
        </w:trPr>
        <w:tc>
          <w:tcPr>
            <w:tcW w:w="3402" w:type="dxa"/>
            <w:tcBorders>
              <w:top w:val="nil"/>
              <w:left w:val="nil"/>
              <w:bottom w:val="nil"/>
              <w:right w:val="nil"/>
            </w:tcBorders>
            <w:shd w:val="clear" w:color="auto" w:fill="auto"/>
            <w:vAlign w:val="center"/>
            <w:hideMark/>
          </w:tcPr>
          <w:p w:rsidR="00462C31" w:rsidRPr="00462C31" w:rsidRDefault="00462C31" w:rsidP="00462C31">
            <w:pPr>
              <w:spacing w:after="0" w:line="240" w:lineRule="auto"/>
              <w:jc w:val="left"/>
              <w:rPr>
                <w:rFonts w:ascii="Arial" w:hAnsi="Arial" w:cs="Arial"/>
                <w:b/>
                <w:bCs/>
                <w:color w:val="000000"/>
                <w:sz w:val="16"/>
                <w:szCs w:val="16"/>
              </w:rPr>
            </w:pPr>
            <w:r w:rsidRPr="00462C31">
              <w:rPr>
                <w:rFonts w:ascii="Arial" w:hAnsi="Arial" w:cs="Arial"/>
                <w:b/>
                <w:bCs/>
                <w:color w:val="000000"/>
                <w:sz w:val="16"/>
                <w:szCs w:val="16"/>
              </w:rPr>
              <w:t>Total comprehensive income/(loss) excluding depreciation/amortisation expenses previously funded through revenue appropriations</w:t>
            </w:r>
          </w:p>
        </w:tc>
        <w:tc>
          <w:tcPr>
            <w:tcW w:w="96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3,734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 xml:space="preserve">- </w:t>
            </w:r>
          </w:p>
        </w:tc>
        <w:tc>
          <w:tcPr>
            <w:tcW w:w="96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 </w:t>
            </w:r>
          </w:p>
        </w:tc>
        <w:tc>
          <w:tcPr>
            <w:tcW w:w="96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 </w:t>
            </w:r>
          </w:p>
        </w:tc>
        <w:tc>
          <w:tcPr>
            <w:tcW w:w="96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 </w:t>
            </w:r>
          </w:p>
        </w:tc>
      </w:tr>
      <w:tr w:rsidR="00462C31" w:rsidRPr="00462C31" w:rsidTr="00271F3E">
        <w:trPr>
          <w:cantSplit/>
          <w:trHeight w:val="675"/>
        </w:trPr>
        <w:tc>
          <w:tcPr>
            <w:tcW w:w="3402" w:type="dxa"/>
            <w:tcBorders>
              <w:top w:val="nil"/>
              <w:left w:val="nil"/>
              <w:bottom w:val="nil"/>
              <w:right w:val="nil"/>
            </w:tcBorders>
            <w:shd w:val="clear" w:color="auto" w:fill="auto"/>
            <w:vAlign w:val="center"/>
            <w:hideMark/>
          </w:tcPr>
          <w:p w:rsidR="00462C31" w:rsidRPr="00462C31" w:rsidRDefault="00462C31" w:rsidP="00462C31">
            <w:pPr>
              <w:spacing w:after="0" w:line="240" w:lineRule="auto"/>
              <w:ind w:firstLineChars="100" w:firstLine="160"/>
              <w:jc w:val="left"/>
              <w:rPr>
                <w:rFonts w:ascii="Arial" w:hAnsi="Arial" w:cs="Arial"/>
                <w:color w:val="000000"/>
                <w:sz w:val="16"/>
                <w:szCs w:val="16"/>
              </w:rPr>
            </w:pPr>
            <w:r w:rsidRPr="00462C31">
              <w:rPr>
                <w:rFonts w:ascii="Arial" w:hAnsi="Arial" w:cs="Arial"/>
                <w:color w:val="000000"/>
                <w:sz w:val="16"/>
                <w:szCs w:val="16"/>
              </w:rPr>
              <w:t>less depreciation/amortisation expenses previously funded through revenue appropriations(a)</w:t>
            </w:r>
          </w:p>
        </w:tc>
        <w:tc>
          <w:tcPr>
            <w:tcW w:w="96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25,168 </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35,226 </w:t>
            </w:r>
          </w:p>
        </w:tc>
        <w:tc>
          <w:tcPr>
            <w:tcW w:w="96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39,415 </w:t>
            </w:r>
          </w:p>
        </w:tc>
        <w:tc>
          <w:tcPr>
            <w:tcW w:w="96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43,555 </w:t>
            </w:r>
          </w:p>
        </w:tc>
        <w:tc>
          <w:tcPr>
            <w:tcW w:w="96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 xml:space="preserve">47,707 </w:t>
            </w:r>
          </w:p>
        </w:tc>
      </w:tr>
      <w:tr w:rsidR="00462C31" w:rsidRPr="00462C31" w:rsidTr="00271F3E">
        <w:trPr>
          <w:cantSplit/>
          <w:trHeight w:val="900"/>
        </w:trPr>
        <w:tc>
          <w:tcPr>
            <w:tcW w:w="3402" w:type="dxa"/>
            <w:tcBorders>
              <w:top w:val="nil"/>
              <w:left w:val="nil"/>
              <w:bottom w:val="single" w:sz="4" w:space="0" w:color="auto"/>
              <w:right w:val="nil"/>
            </w:tcBorders>
            <w:shd w:val="clear" w:color="auto" w:fill="auto"/>
            <w:vAlign w:val="center"/>
            <w:hideMark/>
          </w:tcPr>
          <w:p w:rsidR="00462C31" w:rsidRPr="00462C31" w:rsidRDefault="00462C31" w:rsidP="00462C31">
            <w:pPr>
              <w:spacing w:after="0" w:line="240" w:lineRule="auto"/>
              <w:jc w:val="left"/>
              <w:rPr>
                <w:rFonts w:ascii="Arial" w:hAnsi="Arial" w:cs="Arial"/>
                <w:b/>
                <w:bCs/>
                <w:color w:val="000000"/>
                <w:sz w:val="16"/>
                <w:szCs w:val="16"/>
              </w:rPr>
            </w:pPr>
            <w:r w:rsidRPr="00462C31">
              <w:rPr>
                <w:rFonts w:ascii="Arial" w:hAnsi="Arial" w:cs="Arial"/>
                <w:b/>
                <w:bCs/>
                <w:color w:val="000000"/>
                <w:sz w:val="16"/>
                <w:szCs w:val="16"/>
              </w:rPr>
              <w:t>Total comprehensive income/(loss) - as per the Comprehensive Income Statement</w:t>
            </w:r>
          </w:p>
        </w:tc>
        <w:tc>
          <w:tcPr>
            <w:tcW w:w="964" w:type="dxa"/>
            <w:tcBorders>
              <w:top w:val="nil"/>
              <w:left w:val="nil"/>
              <w:bottom w:val="single" w:sz="4" w:space="0" w:color="auto"/>
              <w:right w:val="nil"/>
            </w:tcBorders>
            <w:shd w:val="clear" w:color="auto" w:fill="auto"/>
            <w:vAlign w:val="center"/>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(21,434)</w:t>
            </w:r>
          </w:p>
        </w:tc>
        <w:tc>
          <w:tcPr>
            <w:tcW w:w="964"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(35,226)</w:t>
            </w:r>
          </w:p>
        </w:tc>
        <w:tc>
          <w:tcPr>
            <w:tcW w:w="964" w:type="dxa"/>
            <w:tcBorders>
              <w:top w:val="nil"/>
              <w:left w:val="nil"/>
              <w:bottom w:val="single" w:sz="4" w:space="0" w:color="auto"/>
              <w:right w:val="nil"/>
            </w:tcBorders>
            <w:shd w:val="clear" w:color="auto" w:fill="auto"/>
            <w:vAlign w:val="center"/>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(39,415)</w:t>
            </w:r>
          </w:p>
        </w:tc>
        <w:tc>
          <w:tcPr>
            <w:tcW w:w="964" w:type="dxa"/>
            <w:tcBorders>
              <w:top w:val="nil"/>
              <w:left w:val="nil"/>
              <w:bottom w:val="single" w:sz="4" w:space="0" w:color="auto"/>
              <w:right w:val="nil"/>
            </w:tcBorders>
            <w:shd w:val="clear" w:color="auto" w:fill="auto"/>
            <w:vAlign w:val="center"/>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(43,555)</w:t>
            </w:r>
          </w:p>
        </w:tc>
        <w:tc>
          <w:tcPr>
            <w:tcW w:w="964" w:type="dxa"/>
            <w:tcBorders>
              <w:top w:val="nil"/>
              <w:left w:val="nil"/>
              <w:bottom w:val="single" w:sz="4" w:space="0" w:color="auto"/>
              <w:right w:val="nil"/>
            </w:tcBorders>
            <w:shd w:val="clear" w:color="auto" w:fill="auto"/>
            <w:vAlign w:val="center"/>
            <w:hideMark/>
          </w:tcPr>
          <w:p w:rsidR="00462C31" w:rsidRPr="00462C31" w:rsidRDefault="00462C31" w:rsidP="00462C31">
            <w:pPr>
              <w:spacing w:after="0" w:line="240" w:lineRule="auto"/>
              <w:jc w:val="right"/>
              <w:rPr>
                <w:rFonts w:ascii="Arial" w:hAnsi="Arial" w:cs="Arial"/>
                <w:b/>
                <w:bCs/>
                <w:sz w:val="16"/>
                <w:szCs w:val="16"/>
              </w:rPr>
            </w:pPr>
            <w:r w:rsidRPr="00462C31">
              <w:rPr>
                <w:rFonts w:ascii="Arial" w:hAnsi="Arial" w:cs="Arial"/>
                <w:b/>
                <w:bCs/>
                <w:sz w:val="16"/>
                <w:szCs w:val="16"/>
              </w:rPr>
              <w:t>(47,707)</w:t>
            </w:r>
          </w:p>
        </w:tc>
      </w:tr>
    </w:tbl>
    <w:p w:rsidR="00FA3146" w:rsidRDefault="00FA3146" w:rsidP="00214932">
      <w:pPr>
        <w:pStyle w:val="ChartGraphic"/>
      </w:pPr>
    </w:p>
    <w:p w:rsidR="002D0D2E" w:rsidRPr="008C7BC9" w:rsidRDefault="00FA3146" w:rsidP="00A1166C">
      <w:pPr>
        <w:pStyle w:val="ChartandTableFootnote"/>
        <w:jc w:val="left"/>
      </w:pPr>
      <w:r w:rsidRPr="008C7BC9">
        <w:t xml:space="preserve"> </w:t>
      </w:r>
      <w:r w:rsidR="002D0D2E" w:rsidRPr="008C7BC9">
        <w:t>(a)</w:t>
      </w:r>
      <w:r w:rsidR="002D0D2E" w:rsidRPr="008C7BC9">
        <w:tab/>
        <w:t>From 2010–11, the Government introduced net cash appropriation arrangements where Appropriation Act No. 1 or Bill No. 3 revenue appropriations for the depreciati</w:t>
      </w:r>
      <w:r w:rsidR="00F36A65">
        <w:t>on/amortisation expenses of non</w:t>
      </w:r>
      <w:r w:rsidR="00F36A65">
        <w:noBreakHyphen/>
      </w:r>
      <w:r w:rsidR="002D0D2E" w:rsidRPr="008C7BC9">
        <w:t xml:space="preserve">corporate Commonwealth entities were replaced with a separate capital budget (the Departmental Capital Budget, or DCB) provided through Appropriation Act No. 1 or Bill No. 3 equity appropriations. For information regarding DCBs, please refer to Table 3.6 Departmental </w:t>
      </w:r>
      <w:r w:rsidR="00F36A65">
        <w:t>c</w:t>
      </w:r>
      <w:r w:rsidR="002D0D2E" w:rsidRPr="008C7BC9">
        <w:t xml:space="preserve">apital </w:t>
      </w:r>
      <w:r w:rsidR="00F36A65">
        <w:t>b</w:t>
      </w:r>
      <w:r w:rsidR="002D0D2E" w:rsidRPr="008C7BC9">
        <w:t xml:space="preserve">udget </w:t>
      </w:r>
      <w:r w:rsidR="00F36A65">
        <w:t>s</w:t>
      </w:r>
      <w:r w:rsidR="002D0D2E" w:rsidRPr="008C7BC9">
        <w:t>tatement.</w:t>
      </w:r>
    </w:p>
    <w:p w:rsidR="00F51DAC" w:rsidRPr="008C7BC9" w:rsidRDefault="00F51DAC" w:rsidP="002D0D2E">
      <w:pPr>
        <w:pStyle w:val="ChartandTableFootnote"/>
      </w:pPr>
      <w:proofErr w:type="gramStart"/>
      <w:r w:rsidRPr="008C7BC9">
        <w:t>Prepared on Australian Accounting Standards basis.</w:t>
      </w:r>
      <w:proofErr w:type="gramEnd"/>
    </w:p>
    <w:p w:rsidR="0020380E" w:rsidRDefault="0020380E">
      <w:pPr>
        <w:spacing w:after="0" w:line="240" w:lineRule="auto"/>
        <w:jc w:val="left"/>
        <w:rPr>
          <w:rFonts w:ascii="Arial" w:hAnsi="Arial"/>
          <w:b/>
          <w:snapToGrid w:val="0"/>
        </w:rPr>
      </w:pPr>
      <w:r>
        <w:rPr>
          <w:snapToGrid w:val="0"/>
        </w:rPr>
        <w:br w:type="page"/>
      </w:r>
    </w:p>
    <w:p w:rsidR="00F51DAC" w:rsidRPr="008C7BC9" w:rsidRDefault="00A81E21" w:rsidP="00F51DAC">
      <w:pPr>
        <w:pStyle w:val="TableHeading"/>
        <w:spacing w:before="0"/>
        <w:rPr>
          <w:lang w:val="en-AU"/>
        </w:rPr>
      </w:pPr>
      <w:r w:rsidRPr="008C7BC9">
        <w:rPr>
          <w:snapToGrid w:val="0"/>
          <w:lang w:val="en-AU"/>
        </w:rPr>
        <w:t>Table 3.</w:t>
      </w:r>
      <w:r w:rsidR="001F46A6" w:rsidRPr="008C7BC9">
        <w:rPr>
          <w:snapToGrid w:val="0"/>
          <w:lang w:val="en-AU"/>
        </w:rPr>
        <w:t>3</w:t>
      </w:r>
      <w:r w:rsidR="00F51DAC" w:rsidRPr="008C7BC9">
        <w:rPr>
          <w:snapToGrid w:val="0"/>
          <w:lang w:val="en-AU"/>
        </w:rPr>
        <w:t xml:space="preserve">: Budgeted </w:t>
      </w:r>
      <w:r w:rsidR="00622A38" w:rsidRPr="008C7BC9">
        <w:rPr>
          <w:snapToGrid w:val="0"/>
          <w:lang w:val="en-AU"/>
        </w:rPr>
        <w:t xml:space="preserve">departmental balance sheet </w:t>
      </w:r>
      <w:r w:rsidR="00F51DAC" w:rsidRPr="008C7BC9">
        <w:rPr>
          <w:snapToGrid w:val="0"/>
          <w:lang w:val="en-AU"/>
        </w:rPr>
        <w:t>(as at 30 June)</w:t>
      </w:r>
      <w:r w:rsidR="00EC73D1" w:rsidRPr="008C7BC9">
        <w:rPr>
          <w:b w:val="0"/>
          <w:snapToGrid w:val="0"/>
          <w:lang w:val="en-AU"/>
        </w:rPr>
        <w:t xml:space="preserve"> </w:t>
      </w:r>
    </w:p>
    <w:tbl>
      <w:tblPr>
        <w:tblW w:w="8502" w:type="dxa"/>
        <w:tblInd w:w="93" w:type="dxa"/>
        <w:tblLook w:val="04A0" w:firstRow="1" w:lastRow="0" w:firstColumn="1" w:lastColumn="0" w:noHBand="0" w:noVBand="1"/>
      </w:tblPr>
      <w:tblGrid>
        <w:gridCol w:w="3402"/>
        <w:gridCol w:w="1020"/>
        <w:gridCol w:w="1020"/>
        <w:gridCol w:w="1020"/>
        <w:gridCol w:w="1020"/>
        <w:gridCol w:w="1020"/>
      </w:tblGrid>
      <w:tr w:rsidR="00462C31" w:rsidRPr="00462C31" w:rsidTr="009F08A5">
        <w:trPr>
          <w:cantSplit/>
          <w:trHeight w:val="900"/>
          <w:tblHeader/>
        </w:trPr>
        <w:tc>
          <w:tcPr>
            <w:tcW w:w="3402" w:type="dxa"/>
            <w:tcBorders>
              <w:top w:val="single" w:sz="4" w:space="0" w:color="auto"/>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r w:rsidRPr="00462C31">
              <w:rPr>
                <w:rFonts w:ascii="Arial" w:hAnsi="Arial" w:cs="Arial"/>
                <w:color w:val="000000"/>
                <w:sz w:val="16"/>
                <w:szCs w:val="16"/>
              </w:rPr>
              <w:t> </w:t>
            </w:r>
          </w:p>
        </w:tc>
        <w:tc>
          <w:tcPr>
            <w:tcW w:w="1020" w:type="dxa"/>
            <w:tcBorders>
              <w:top w:val="single" w:sz="4" w:space="0" w:color="auto"/>
              <w:left w:val="nil"/>
              <w:bottom w:val="single" w:sz="4" w:space="0" w:color="auto"/>
              <w:right w:val="nil"/>
            </w:tcBorders>
            <w:shd w:val="clear" w:color="auto" w:fill="auto"/>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2015–16</w:t>
            </w:r>
            <w:r w:rsidRPr="00462C31">
              <w:rPr>
                <w:rFonts w:ascii="Arial" w:hAnsi="Arial" w:cs="Arial"/>
                <w:sz w:val="16"/>
                <w:szCs w:val="16"/>
              </w:rPr>
              <w:br/>
              <w:t>Actual</w:t>
            </w:r>
            <w:r w:rsidRPr="00462C31">
              <w:rPr>
                <w:rFonts w:ascii="Arial" w:hAnsi="Arial" w:cs="Arial"/>
                <w:sz w:val="16"/>
                <w:szCs w:val="16"/>
              </w:rPr>
              <w:br/>
            </w:r>
            <w:r w:rsidRPr="00462C31">
              <w:rPr>
                <w:rFonts w:ascii="Arial" w:hAnsi="Arial" w:cs="Arial"/>
                <w:sz w:val="16"/>
                <w:szCs w:val="16"/>
              </w:rPr>
              <w:br/>
              <w:t>$'000</w:t>
            </w:r>
          </w:p>
        </w:tc>
        <w:tc>
          <w:tcPr>
            <w:tcW w:w="1020" w:type="dxa"/>
            <w:tcBorders>
              <w:top w:val="single" w:sz="4" w:space="0" w:color="auto"/>
              <w:left w:val="nil"/>
              <w:bottom w:val="single" w:sz="4" w:space="0" w:color="auto"/>
              <w:right w:val="nil"/>
            </w:tcBorders>
            <w:shd w:val="clear" w:color="000000" w:fill="E6E6E6"/>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2016–17</w:t>
            </w:r>
            <w:r w:rsidRPr="00462C31">
              <w:rPr>
                <w:rFonts w:ascii="Arial" w:hAnsi="Arial" w:cs="Arial"/>
                <w:sz w:val="16"/>
                <w:szCs w:val="16"/>
              </w:rPr>
              <w:br/>
              <w:t>Revised budget</w:t>
            </w:r>
            <w:r w:rsidRPr="00462C31">
              <w:rPr>
                <w:rFonts w:ascii="Arial" w:hAnsi="Arial" w:cs="Arial"/>
                <w:sz w:val="16"/>
                <w:szCs w:val="16"/>
              </w:rPr>
              <w:br/>
              <w:t>$'000</w:t>
            </w:r>
          </w:p>
        </w:tc>
        <w:tc>
          <w:tcPr>
            <w:tcW w:w="1020" w:type="dxa"/>
            <w:tcBorders>
              <w:top w:val="single" w:sz="4" w:space="0" w:color="auto"/>
              <w:left w:val="nil"/>
              <w:bottom w:val="single" w:sz="4" w:space="0" w:color="auto"/>
              <w:right w:val="nil"/>
            </w:tcBorders>
            <w:shd w:val="clear" w:color="auto" w:fill="auto"/>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2017–18</w:t>
            </w:r>
            <w:r w:rsidRPr="00462C31">
              <w:rPr>
                <w:rFonts w:ascii="Arial" w:hAnsi="Arial" w:cs="Arial"/>
                <w:sz w:val="16"/>
                <w:szCs w:val="16"/>
              </w:rPr>
              <w:br/>
              <w:t>Forward estimate</w:t>
            </w:r>
            <w:r w:rsidRPr="00462C31">
              <w:rPr>
                <w:rFonts w:ascii="Arial" w:hAnsi="Arial" w:cs="Arial"/>
                <w:sz w:val="16"/>
                <w:szCs w:val="16"/>
              </w:rPr>
              <w:br/>
              <w:t>$'000</w:t>
            </w:r>
          </w:p>
        </w:tc>
        <w:tc>
          <w:tcPr>
            <w:tcW w:w="1020" w:type="dxa"/>
            <w:tcBorders>
              <w:top w:val="single" w:sz="4" w:space="0" w:color="auto"/>
              <w:left w:val="nil"/>
              <w:bottom w:val="single" w:sz="4" w:space="0" w:color="auto"/>
              <w:right w:val="nil"/>
            </w:tcBorders>
            <w:shd w:val="clear" w:color="auto" w:fill="auto"/>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2018–19</w:t>
            </w:r>
            <w:r w:rsidRPr="00462C31">
              <w:rPr>
                <w:rFonts w:ascii="Arial" w:hAnsi="Arial" w:cs="Arial"/>
                <w:sz w:val="16"/>
                <w:szCs w:val="16"/>
              </w:rPr>
              <w:br/>
              <w:t>Forward estimate</w:t>
            </w:r>
            <w:r w:rsidRPr="00462C31">
              <w:rPr>
                <w:rFonts w:ascii="Arial" w:hAnsi="Arial" w:cs="Arial"/>
                <w:sz w:val="16"/>
                <w:szCs w:val="16"/>
              </w:rPr>
              <w:br/>
              <w:t>$'000</w:t>
            </w:r>
          </w:p>
        </w:tc>
        <w:tc>
          <w:tcPr>
            <w:tcW w:w="1020" w:type="dxa"/>
            <w:tcBorders>
              <w:top w:val="single" w:sz="4" w:space="0" w:color="auto"/>
              <w:left w:val="nil"/>
              <w:bottom w:val="single" w:sz="4" w:space="0" w:color="auto"/>
              <w:right w:val="nil"/>
            </w:tcBorders>
            <w:shd w:val="clear" w:color="auto" w:fill="auto"/>
            <w:vAlign w:val="bottom"/>
            <w:hideMark/>
          </w:tcPr>
          <w:p w:rsidR="00462C31" w:rsidRPr="00462C31" w:rsidRDefault="00462C31" w:rsidP="00462C31">
            <w:pPr>
              <w:spacing w:after="0" w:line="240" w:lineRule="auto"/>
              <w:jc w:val="right"/>
              <w:rPr>
                <w:rFonts w:ascii="Arial" w:hAnsi="Arial" w:cs="Arial"/>
                <w:sz w:val="16"/>
                <w:szCs w:val="16"/>
              </w:rPr>
            </w:pPr>
            <w:r w:rsidRPr="00462C31">
              <w:rPr>
                <w:rFonts w:ascii="Arial" w:hAnsi="Arial" w:cs="Arial"/>
                <w:sz w:val="16"/>
                <w:szCs w:val="16"/>
              </w:rPr>
              <w:t>2019–20</w:t>
            </w:r>
            <w:r w:rsidRPr="00462C31">
              <w:rPr>
                <w:rFonts w:ascii="Arial" w:hAnsi="Arial" w:cs="Arial"/>
                <w:sz w:val="16"/>
                <w:szCs w:val="16"/>
              </w:rPr>
              <w:br/>
              <w:t>Forward estimate</w:t>
            </w:r>
            <w:r w:rsidRPr="00462C31">
              <w:rPr>
                <w:rFonts w:ascii="Arial" w:hAnsi="Arial" w:cs="Arial"/>
                <w:sz w:val="16"/>
                <w:szCs w:val="16"/>
              </w:rPr>
              <w:br/>
              <w:t>$'000</w:t>
            </w:r>
          </w:p>
        </w:tc>
      </w:tr>
      <w:tr w:rsidR="00462C31" w:rsidRPr="00462C31" w:rsidTr="00271F3E">
        <w:trPr>
          <w:cantSplit/>
          <w:trHeight w:val="225"/>
        </w:trPr>
        <w:tc>
          <w:tcPr>
            <w:tcW w:w="3402"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b/>
                <w:bCs/>
                <w:color w:val="000000"/>
                <w:sz w:val="16"/>
                <w:szCs w:val="16"/>
              </w:rPr>
            </w:pPr>
            <w:r w:rsidRPr="00462C31">
              <w:rPr>
                <w:rFonts w:ascii="Arial" w:hAnsi="Arial" w:cs="Arial"/>
                <w:b/>
                <w:bCs/>
                <w:color w:val="000000"/>
                <w:sz w:val="16"/>
                <w:szCs w:val="16"/>
              </w:rPr>
              <w:t>ASSETS</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020"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left"/>
              <w:rPr>
                <w:rFonts w:ascii="Arial" w:hAnsi="Arial" w:cs="Arial"/>
                <w:color w:val="000000"/>
                <w:sz w:val="16"/>
                <w:szCs w:val="16"/>
              </w:rPr>
            </w:pPr>
            <w:r w:rsidRPr="00462C31">
              <w:rPr>
                <w:rFonts w:ascii="Arial" w:hAnsi="Arial" w:cs="Arial"/>
                <w:color w:val="000000"/>
                <w:sz w:val="16"/>
                <w:szCs w:val="16"/>
              </w:rPr>
              <w:t> </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r>
      <w:tr w:rsidR="00462C31" w:rsidRPr="00462C31" w:rsidTr="00271F3E">
        <w:trPr>
          <w:cantSplit/>
          <w:trHeight w:val="225"/>
        </w:trPr>
        <w:tc>
          <w:tcPr>
            <w:tcW w:w="3402"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b/>
                <w:bCs/>
                <w:color w:val="000000"/>
                <w:sz w:val="16"/>
                <w:szCs w:val="16"/>
              </w:rPr>
            </w:pPr>
            <w:r w:rsidRPr="00462C31">
              <w:rPr>
                <w:rFonts w:ascii="Arial" w:hAnsi="Arial" w:cs="Arial"/>
                <w:b/>
                <w:bCs/>
                <w:color w:val="000000"/>
                <w:sz w:val="16"/>
                <w:szCs w:val="16"/>
              </w:rPr>
              <w:t>Financial assets</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020"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left"/>
              <w:rPr>
                <w:rFonts w:ascii="Arial" w:hAnsi="Arial" w:cs="Arial"/>
                <w:color w:val="000000"/>
                <w:sz w:val="16"/>
                <w:szCs w:val="16"/>
              </w:rPr>
            </w:pPr>
            <w:r w:rsidRPr="00462C31">
              <w:rPr>
                <w:rFonts w:ascii="Arial" w:hAnsi="Arial" w:cs="Arial"/>
                <w:color w:val="000000"/>
                <w:sz w:val="16"/>
                <w:szCs w:val="16"/>
              </w:rPr>
              <w:t> </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r>
      <w:tr w:rsidR="00462C31" w:rsidRPr="00462C31" w:rsidTr="00271F3E">
        <w:trPr>
          <w:cantSplit/>
          <w:trHeight w:val="225"/>
        </w:trPr>
        <w:tc>
          <w:tcPr>
            <w:tcW w:w="3402"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ind w:firstLineChars="100" w:firstLine="160"/>
              <w:jc w:val="left"/>
              <w:rPr>
                <w:rFonts w:ascii="Arial" w:hAnsi="Arial" w:cs="Arial"/>
                <w:color w:val="000000"/>
                <w:sz w:val="16"/>
                <w:szCs w:val="16"/>
              </w:rPr>
            </w:pPr>
            <w:r w:rsidRPr="00462C31">
              <w:rPr>
                <w:rFonts w:ascii="Arial" w:hAnsi="Arial" w:cs="Arial"/>
                <w:color w:val="000000"/>
                <w:sz w:val="16"/>
                <w:szCs w:val="16"/>
              </w:rPr>
              <w:t xml:space="preserve">Cash </w:t>
            </w:r>
            <w:r w:rsidRPr="00462C31">
              <w:rPr>
                <w:rFonts w:ascii="Arial" w:hAnsi="Arial" w:cs="Arial"/>
                <w:sz w:val="16"/>
                <w:szCs w:val="16"/>
              </w:rPr>
              <w:t>and cash equivalents</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6,132 </w:t>
            </w:r>
          </w:p>
        </w:tc>
        <w:tc>
          <w:tcPr>
            <w:tcW w:w="1020"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6,132 </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6,132 </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6,132 </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6,132 </w:t>
            </w:r>
          </w:p>
        </w:tc>
      </w:tr>
      <w:tr w:rsidR="00462C31" w:rsidRPr="00462C31" w:rsidTr="00271F3E">
        <w:trPr>
          <w:cantSplit/>
          <w:trHeight w:val="225"/>
        </w:trPr>
        <w:tc>
          <w:tcPr>
            <w:tcW w:w="3402"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ind w:firstLineChars="100" w:firstLine="160"/>
              <w:jc w:val="left"/>
              <w:rPr>
                <w:rFonts w:ascii="Arial" w:hAnsi="Arial" w:cs="Arial"/>
                <w:sz w:val="16"/>
                <w:szCs w:val="16"/>
              </w:rPr>
            </w:pPr>
            <w:r w:rsidRPr="00462C31">
              <w:rPr>
                <w:rFonts w:ascii="Arial" w:hAnsi="Arial" w:cs="Arial"/>
                <w:sz w:val="16"/>
                <w:szCs w:val="16"/>
              </w:rPr>
              <w:t>Trade and other receivables</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85,245 </w:t>
            </w:r>
          </w:p>
        </w:tc>
        <w:tc>
          <w:tcPr>
            <w:tcW w:w="1020"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70,501 </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70,793 </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70,743 </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70,651 </w:t>
            </w:r>
          </w:p>
        </w:tc>
      </w:tr>
      <w:tr w:rsidR="00462C31" w:rsidRPr="00462C31" w:rsidTr="00271F3E">
        <w:trPr>
          <w:cantSplit/>
          <w:trHeight w:val="225"/>
        </w:trPr>
        <w:tc>
          <w:tcPr>
            <w:tcW w:w="3402"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ind w:firstLineChars="100" w:firstLine="160"/>
              <w:jc w:val="left"/>
              <w:rPr>
                <w:rFonts w:ascii="Arial" w:hAnsi="Arial" w:cs="Arial"/>
                <w:color w:val="000000"/>
                <w:sz w:val="16"/>
                <w:szCs w:val="16"/>
              </w:rPr>
            </w:pPr>
            <w:r w:rsidRPr="00462C31">
              <w:rPr>
                <w:rFonts w:ascii="Arial" w:hAnsi="Arial" w:cs="Arial"/>
                <w:color w:val="000000"/>
                <w:sz w:val="16"/>
                <w:szCs w:val="16"/>
              </w:rPr>
              <w:t>Other financial assets</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1,996 </w:t>
            </w:r>
          </w:p>
        </w:tc>
        <w:tc>
          <w:tcPr>
            <w:tcW w:w="1020"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1,996 </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1,996 </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1,996 </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1,996 </w:t>
            </w:r>
          </w:p>
        </w:tc>
      </w:tr>
      <w:tr w:rsidR="00462C31" w:rsidRPr="00462C31" w:rsidTr="00271F3E">
        <w:trPr>
          <w:cantSplit/>
          <w:trHeight w:val="225"/>
        </w:trPr>
        <w:tc>
          <w:tcPr>
            <w:tcW w:w="3402"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b/>
                <w:bCs/>
                <w:i/>
                <w:iCs/>
                <w:color w:val="000000"/>
                <w:sz w:val="16"/>
                <w:szCs w:val="16"/>
              </w:rPr>
            </w:pPr>
            <w:r w:rsidRPr="00462C31">
              <w:rPr>
                <w:rFonts w:ascii="Arial" w:hAnsi="Arial" w:cs="Arial"/>
                <w:b/>
                <w:bCs/>
                <w:i/>
                <w:iCs/>
                <w:color w:val="000000"/>
                <w:sz w:val="16"/>
                <w:szCs w:val="16"/>
              </w:rPr>
              <w:t>Total financial assets</w:t>
            </w:r>
          </w:p>
        </w:tc>
        <w:tc>
          <w:tcPr>
            <w:tcW w:w="1020" w:type="dxa"/>
            <w:tcBorders>
              <w:top w:val="single" w:sz="4" w:space="0" w:color="000000"/>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93,373 </w:t>
            </w:r>
          </w:p>
        </w:tc>
        <w:tc>
          <w:tcPr>
            <w:tcW w:w="1020" w:type="dxa"/>
            <w:tcBorders>
              <w:top w:val="single" w:sz="4" w:space="0" w:color="000000"/>
              <w:left w:val="nil"/>
              <w:bottom w:val="single" w:sz="4" w:space="0" w:color="000000"/>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78,629 </w:t>
            </w:r>
          </w:p>
        </w:tc>
        <w:tc>
          <w:tcPr>
            <w:tcW w:w="1020" w:type="dxa"/>
            <w:tcBorders>
              <w:top w:val="single" w:sz="4" w:space="0" w:color="000000"/>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78,921 </w:t>
            </w:r>
          </w:p>
        </w:tc>
        <w:tc>
          <w:tcPr>
            <w:tcW w:w="1020" w:type="dxa"/>
            <w:tcBorders>
              <w:top w:val="single" w:sz="4" w:space="0" w:color="000000"/>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78,871 </w:t>
            </w:r>
          </w:p>
        </w:tc>
        <w:tc>
          <w:tcPr>
            <w:tcW w:w="1020" w:type="dxa"/>
            <w:tcBorders>
              <w:top w:val="single" w:sz="4" w:space="0" w:color="000000"/>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78,779 </w:t>
            </w:r>
          </w:p>
        </w:tc>
      </w:tr>
      <w:tr w:rsidR="00462C31" w:rsidRPr="00462C31" w:rsidTr="00271F3E">
        <w:trPr>
          <w:cantSplit/>
          <w:trHeight w:val="225"/>
        </w:trPr>
        <w:tc>
          <w:tcPr>
            <w:tcW w:w="3402"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b/>
                <w:bCs/>
                <w:color w:val="000000"/>
                <w:sz w:val="16"/>
                <w:szCs w:val="16"/>
              </w:rPr>
            </w:pPr>
            <w:r w:rsidRPr="00462C31">
              <w:rPr>
                <w:rFonts w:ascii="Arial" w:hAnsi="Arial" w:cs="Arial"/>
                <w:b/>
                <w:bCs/>
                <w:color w:val="000000"/>
                <w:sz w:val="16"/>
                <w:szCs w:val="16"/>
              </w:rPr>
              <w:t>Non-financial assets</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020"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left"/>
              <w:rPr>
                <w:rFonts w:ascii="Arial" w:hAnsi="Arial" w:cs="Arial"/>
                <w:color w:val="000000"/>
                <w:sz w:val="16"/>
                <w:szCs w:val="16"/>
              </w:rPr>
            </w:pPr>
            <w:r w:rsidRPr="00462C31">
              <w:rPr>
                <w:rFonts w:ascii="Arial" w:hAnsi="Arial" w:cs="Arial"/>
                <w:color w:val="000000"/>
                <w:sz w:val="16"/>
                <w:szCs w:val="16"/>
              </w:rPr>
              <w:t> </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r>
      <w:tr w:rsidR="00462C31" w:rsidRPr="00462C31" w:rsidTr="00271F3E">
        <w:trPr>
          <w:cantSplit/>
          <w:trHeight w:val="225"/>
        </w:trPr>
        <w:tc>
          <w:tcPr>
            <w:tcW w:w="3402"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ind w:firstLineChars="100" w:firstLine="160"/>
              <w:jc w:val="left"/>
              <w:rPr>
                <w:rFonts w:ascii="Arial" w:hAnsi="Arial" w:cs="Arial"/>
                <w:color w:val="000000"/>
                <w:sz w:val="16"/>
                <w:szCs w:val="16"/>
              </w:rPr>
            </w:pPr>
            <w:r w:rsidRPr="00462C31">
              <w:rPr>
                <w:rFonts w:ascii="Arial" w:hAnsi="Arial" w:cs="Arial"/>
                <w:color w:val="000000"/>
                <w:sz w:val="16"/>
                <w:szCs w:val="16"/>
              </w:rPr>
              <w:t>Land and buildings</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37,137 </w:t>
            </w:r>
          </w:p>
        </w:tc>
        <w:tc>
          <w:tcPr>
            <w:tcW w:w="1020"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35,443 </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30,858 </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26,224 </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21,540 </w:t>
            </w:r>
          </w:p>
        </w:tc>
      </w:tr>
      <w:tr w:rsidR="00462C31" w:rsidRPr="00462C31" w:rsidTr="00271F3E">
        <w:trPr>
          <w:cantSplit/>
          <w:trHeight w:val="225"/>
        </w:trPr>
        <w:tc>
          <w:tcPr>
            <w:tcW w:w="3402"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ind w:firstLineChars="100" w:firstLine="160"/>
              <w:jc w:val="left"/>
              <w:rPr>
                <w:rFonts w:ascii="Arial" w:hAnsi="Arial" w:cs="Arial"/>
                <w:color w:val="000000"/>
                <w:sz w:val="16"/>
                <w:szCs w:val="16"/>
              </w:rPr>
            </w:pPr>
            <w:r w:rsidRPr="00462C31">
              <w:rPr>
                <w:rFonts w:ascii="Arial" w:hAnsi="Arial" w:cs="Arial"/>
                <w:color w:val="000000"/>
                <w:sz w:val="16"/>
                <w:szCs w:val="16"/>
              </w:rPr>
              <w:t>Property, plant and equipment</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12,659 </w:t>
            </w:r>
          </w:p>
        </w:tc>
        <w:tc>
          <w:tcPr>
            <w:tcW w:w="1020"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10,824 </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9,467 </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7,052 </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3,675 </w:t>
            </w:r>
          </w:p>
        </w:tc>
      </w:tr>
      <w:tr w:rsidR="00462C31" w:rsidRPr="00462C31" w:rsidTr="00271F3E">
        <w:trPr>
          <w:cantSplit/>
          <w:trHeight w:val="225"/>
        </w:trPr>
        <w:tc>
          <w:tcPr>
            <w:tcW w:w="3402"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ind w:firstLineChars="100" w:firstLine="160"/>
              <w:jc w:val="left"/>
              <w:rPr>
                <w:rFonts w:ascii="Arial" w:hAnsi="Arial" w:cs="Arial"/>
                <w:color w:val="000000"/>
                <w:sz w:val="16"/>
                <w:szCs w:val="16"/>
              </w:rPr>
            </w:pPr>
            <w:r w:rsidRPr="00462C31">
              <w:rPr>
                <w:rFonts w:ascii="Arial" w:hAnsi="Arial" w:cs="Arial"/>
                <w:color w:val="000000"/>
                <w:sz w:val="16"/>
                <w:szCs w:val="16"/>
              </w:rPr>
              <w:t>Intangibles</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75,589 </w:t>
            </w:r>
          </w:p>
        </w:tc>
        <w:tc>
          <w:tcPr>
            <w:tcW w:w="1020"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87,606 </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77,909 </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64,052 </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48,114 </w:t>
            </w:r>
          </w:p>
        </w:tc>
      </w:tr>
      <w:tr w:rsidR="00462C31" w:rsidRPr="00462C31" w:rsidTr="00271F3E">
        <w:trPr>
          <w:cantSplit/>
          <w:trHeight w:val="225"/>
        </w:trPr>
        <w:tc>
          <w:tcPr>
            <w:tcW w:w="3402"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ind w:firstLineChars="100" w:firstLine="160"/>
              <w:jc w:val="left"/>
              <w:rPr>
                <w:rFonts w:ascii="Arial" w:hAnsi="Arial" w:cs="Arial"/>
                <w:color w:val="000000"/>
                <w:sz w:val="16"/>
                <w:szCs w:val="16"/>
              </w:rPr>
            </w:pPr>
            <w:r w:rsidRPr="00462C31">
              <w:rPr>
                <w:rFonts w:ascii="Arial" w:hAnsi="Arial" w:cs="Arial"/>
                <w:color w:val="000000"/>
                <w:sz w:val="16"/>
                <w:szCs w:val="16"/>
              </w:rPr>
              <w:t>Other non-financial assets</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10,126 </w:t>
            </w:r>
          </w:p>
        </w:tc>
        <w:tc>
          <w:tcPr>
            <w:tcW w:w="1020"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10,126 </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10,126 </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10,126 </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10,126 </w:t>
            </w:r>
          </w:p>
        </w:tc>
      </w:tr>
      <w:tr w:rsidR="00462C31" w:rsidRPr="00462C31" w:rsidTr="00271F3E">
        <w:trPr>
          <w:cantSplit/>
          <w:trHeight w:val="225"/>
        </w:trPr>
        <w:tc>
          <w:tcPr>
            <w:tcW w:w="3402"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b/>
                <w:bCs/>
                <w:i/>
                <w:iCs/>
                <w:color w:val="000000"/>
                <w:sz w:val="16"/>
                <w:szCs w:val="16"/>
              </w:rPr>
            </w:pPr>
            <w:r w:rsidRPr="00462C31">
              <w:rPr>
                <w:rFonts w:ascii="Arial" w:hAnsi="Arial" w:cs="Arial"/>
                <w:b/>
                <w:bCs/>
                <w:i/>
                <w:iCs/>
                <w:color w:val="000000"/>
                <w:sz w:val="16"/>
                <w:szCs w:val="16"/>
              </w:rPr>
              <w:t>Total non-financial assets</w:t>
            </w:r>
          </w:p>
        </w:tc>
        <w:tc>
          <w:tcPr>
            <w:tcW w:w="1020" w:type="dxa"/>
            <w:tcBorders>
              <w:top w:val="single" w:sz="4" w:space="0" w:color="000000"/>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135,511 </w:t>
            </w:r>
          </w:p>
        </w:tc>
        <w:tc>
          <w:tcPr>
            <w:tcW w:w="1020" w:type="dxa"/>
            <w:tcBorders>
              <w:top w:val="single" w:sz="4" w:space="0" w:color="000000"/>
              <w:left w:val="nil"/>
              <w:bottom w:val="single" w:sz="4" w:space="0" w:color="000000"/>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143,999 </w:t>
            </w:r>
          </w:p>
        </w:tc>
        <w:tc>
          <w:tcPr>
            <w:tcW w:w="1020" w:type="dxa"/>
            <w:tcBorders>
              <w:top w:val="single" w:sz="4" w:space="0" w:color="000000"/>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128,360 </w:t>
            </w:r>
          </w:p>
        </w:tc>
        <w:tc>
          <w:tcPr>
            <w:tcW w:w="1020" w:type="dxa"/>
            <w:tcBorders>
              <w:top w:val="single" w:sz="4" w:space="0" w:color="000000"/>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107,454 </w:t>
            </w:r>
          </w:p>
        </w:tc>
        <w:tc>
          <w:tcPr>
            <w:tcW w:w="1020" w:type="dxa"/>
            <w:tcBorders>
              <w:top w:val="single" w:sz="4" w:space="0" w:color="000000"/>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83,455 </w:t>
            </w:r>
          </w:p>
        </w:tc>
      </w:tr>
      <w:tr w:rsidR="00462C31" w:rsidRPr="00462C31" w:rsidTr="00271F3E">
        <w:trPr>
          <w:cantSplit/>
          <w:trHeight w:val="225"/>
        </w:trPr>
        <w:tc>
          <w:tcPr>
            <w:tcW w:w="3402"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ind w:firstLineChars="100" w:firstLine="160"/>
              <w:jc w:val="left"/>
              <w:rPr>
                <w:rFonts w:ascii="Arial" w:hAnsi="Arial" w:cs="Arial"/>
                <w:sz w:val="16"/>
                <w:szCs w:val="16"/>
              </w:rPr>
            </w:pPr>
            <w:r w:rsidRPr="00462C31">
              <w:rPr>
                <w:rFonts w:ascii="Arial" w:hAnsi="Arial" w:cs="Arial"/>
                <w:sz w:val="16"/>
                <w:szCs w:val="16"/>
              </w:rPr>
              <w:t>Assets held for sale</w:t>
            </w:r>
          </w:p>
        </w:tc>
        <w:tc>
          <w:tcPr>
            <w:tcW w:w="1020" w:type="dxa"/>
            <w:tcBorders>
              <w:top w:val="nil"/>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 </w:t>
            </w:r>
          </w:p>
        </w:tc>
        <w:tc>
          <w:tcPr>
            <w:tcW w:w="1020" w:type="dxa"/>
            <w:tcBorders>
              <w:top w:val="nil"/>
              <w:left w:val="nil"/>
              <w:bottom w:val="single" w:sz="4" w:space="0" w:color="000000"/>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 </w:t>
            </w:r>
          </w:p>
        </w:tc>
        <w:tc>
          <w:tcPr>
            <w:tcW w:w="1020" w:type="dxa"/>
            <w:tcBorders>
              <w:top w:val="nil"/>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 </w:t>
            </w:r>
          </w:p>
        </w:tc>
        <w:tc>
          <w:tcPr>
            <w:tcW w:w="1020" w:type="dxa"/>
            <w:tcBorders>
              <w:top w:val="nil"/>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 </w:t>
            </w:r>
          </w:p>
        </w:tc>
        <w:tc>
          <w:tcPr>
            <w:tcW w:w="1020" w:type="dxa"/>
            <w:tcBorders>
              <w:top w:val="nil"/>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 </w:t>
            </w:r>
          </w:p>
        </w:tc>
      </w:tr>
      <w:tr w:rsidR="00462C31" w:rsidRPr="00462C31" w:rsidTr="00271F3E">
        <w:trPr>
          <w:cantSplit/>
          <w:trHeight w:val="225"/>
        </w:trPr>
        <w:tc>
          <w:tcPr>
            <w:tcW w:w="3402"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b/>
                <w:bCs/>
                <w:color w:val="000000"/>
                <w:sz w:val="16"/>
                <w:szCs w:val="16"/>
              </w:rPr>
            </w:pPr>
            <w:r w:rsidRPr="00462C31">
              <w:rPr>
                <w:rFonts w:ascii="Arial" w:hAnsi="Arial" w:cs="Arial"/>
                <w:b/>
                <w:bCs/>
                <w:color w:val="000000"/>
                <w:sz w:val="16"/>
                <w:szCs w:val="16"/>
              </w:rPr>
              <w:t>Total assets</w:t>
            </w:r>
          </w:p>
        </w:tc>
        <w:tc>
          <w:tcPr>
            <w:tcW w:w="1020" w:type="dxa"/>
            <w:tcBorders>
              <w:top w:val="nil"/>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228,884 </w:t>
            </w:r>
          </w:p>
        </w:tc>
        <w:tc>
          <w:tcPr>
            <w:tcW w:w="1020" w:type="dxa"/>
            <w:tcBorders>
              <w:top w:val="nil"/>
              <w:left w:val="nil"/>
              <w:bottom w:val="single" w:sz="4" w:space="0" w:color="000000"/>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222,628 </w:t>
            </w:r>
          </w:p>
        </w:tc>
        <w:tc>
          <w:tcPr>
            <w:tcW w:w="1020" w:type="dxa"/>
            <w:tcBorders>
              <w:top w:val="nil"/>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207,281 </w:t>
            </w:r>
          </w:p>
        </w:tc>
        <w:tc>
          <w:tcPr>
            <w:tcW w:w="1020" w:type="dxa"/>
            <w:tcBorders>
              <w:top w:val="nil"/>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186,325 </w:t>
            </w:r>
          </w:p>
        </w:tc>
        <w:tc>
          <w:tcPr>
            <w:tcW w:w="1020" w:type="dxa"/>
            <w:tcBorders>
              <w:top w:val="nil"/>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162,234 </w:t>
            </w:r>
          </w:p>
        </w:tc>
      </w:tr>
      <w:tr w:rsidR="00462C31" w:rsidRPr="00462C31" w:rsidTr="00271F3E">
        <w:trPr>
          <w:cantSplit/>
          <w:trHeight w:val="225"/>
        </w:trPr>
        <w:tc>
          <w:tcPr>
            <w:tcW w:w="3402"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b/>
                <w:bCs/>
                <w:color w:val="000000"/>
                <w:sz w:val="16"/>
                <w:szCs w:val="16"/>
              </w:rPr>
            </w:pPr>
            <w:r w:rsidRPr="00462C31">
              <w:rPr>
                <w:rFonts w:ascii="Arial" w:hAnsi="Arial" w:cs="Arial"/>
                <w:b/>
                <w:bCs/>
                <w:color w:val="000000"/>
                <w:sz w:val="16"/>
                <w:szCs w:val="16"/>
              </w:rPr>
              <w:t>LIABILITIES</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020"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left"/>
              <w:rPr>
                <w:rFonts w:ascii="Arial" w:hAnsi="Arial" w:cs="Arial"/>
                <w:color w:val="000000"/>
                <w:sz w:val="16"/>
                <w:szCs w:val="16"/>
              </w:rPr>
            </w:pPr>
            <w:r w:rsidRPr="00462C31">
              <w:rPr>
                <w:rFonts w:ascii="Arial" w:hAnsi="Arial" w:cs="Arial"/>
                <w:color w:val="000000"/>
                <w:sz w:val="16"/>
                <w:szCs w:val="16"/>
              </w:rPr>
              <w:t> </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r>
      <w:tr w:rsidR="00462C31" w:rsidRPr="00462C31" w:rsidTr="00271F3E">
        <w:trPr>
          <w:cantSplit/>
          <w:trHeight w:val="225"/>
        </w:trPr>
        <w:tc>
          <w:tcPr>
            <w:tcW w:w="3402"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b/>
                <w:bCs/>
                <w:color w:val="000000"/>
                <w:sz w:val="16"/>
                <w:szCs w:val="16"/>
              </w:rPr>
            </w:pPr>
            <w:r w:rsidRPr="00462C31">
              <w:rPr>
                <w:rFonts w:ascii="Arial" w:hAnsi="Arial" w:cs="Arial"/>
                <w:b/>
                <w:bCs/>
                <w:color w:val="000000"/>
                <w:sz w:val="16"/>
                <w:szCs w:val="16"/>
              </w:rPr>
              <w:t>Payables</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020"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left"/>
              <w:rPr>
                <w:rFonts w:ascii="Arial" w:hAnsi="Arial" w:cs="Arial"/>
                <w:color w:val="000000"/>
                <w:sz w:val="16"/>
                <w:szCs w:val="16"/>
              </w:rPr>
            </w:pPr>
            <w:r w:rsidRPr="00462C31">
              <w:rPr>
                <w:rFonts w:ascii="Arial" w:hAnsi="Arial" w:cs="Arial"/>
                <w:color w:val="000000"/>
                <w:sz w:val="16"/>
                <w:szCs w:val="16"/>
              </w:rPr>
              <w:t> </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r>
      <w:tr w:rsidR="00462C31" w:rsidRPr="00462C31" w:rsidTr="00271F3E">
        <w:trPr>
          <w:cantSplit/>
          <w:trHeight w:val="225"/>
        </w:trPr>
        <w:tc>
          <w:tcPr>
            <w:tcW w:w="3402"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ind w:firstLineChars="100" w:firstLine="160"/>
              <w:jc w:val="left"/>
              <w:rPr>
                <w:rFonts w:ascii="Arial" w:hAnsi="Arial" w:cs="Arial"/>
                <w:color w:val="000000"/>
                <w:sz w:val="16"/>
                <w:szCs w:val="16"/>
              </w:rPr>
            </w:pPr>
            <w:r w:rsidRPr="00462C31">
              <w:rPr>
                <w:rFonts w:ascii="Arial" w:hAnsi="Arial" w:cs="Arial"/>
                <w:color w:val="000000"/>
                <w:sz w:val="16"/>
                <w:szCs w:val="16"/>
              </w:rPr>
              <w:t>Suppliers</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31,663 </w:t>
            </w:r>
          </w:p>
        </w:tc>
        <w:tc>
          <w:tcPr>
            <w:tcW w:w="1020"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28,462 </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28,462 </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28,462 </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28,462 </w:t>
            </w:r>
          </w:p>
        </w:tc>
      </w:tr>
      <w:tr w:rsidR="00462C31" w:rsidRPr="00462C31" w:rsidTr="00271F3E">
        <w:trPr>
          <w:cantSplit/>
          <w:trHeight w:val="225"/>
        </w:trPr>
        <w:tc>
          <w:tcPr>
            <w:tcW w:w="3402"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ind w:firstLineChars="100" w:firstLine="160"/>
              <w:jc w:val="left"/>
              <w:rPr>
                <w:rFonts w:ascii="Arial" w:hAnsi="Arial" w:cs="Arial"/>
                <w:color w:val="000000"/>
                <w:sz w:val="16"/>
                <w:szCs w:val="16"/>
              </w:rPr>
            </w:pPr>
            <w:r w:rsidRPr="00462C31">
              <w:rPr>
                <w:rFonts w:ascii="Arial" w:hAnsi="Arial" w:cs="Arial"/>
                <w:color w:val="000000"/>
                <w:sz w:val="16"/>
                <w:szCs w:val="16"/>
              </w:rPr>
              <w:t>Other payables</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20,329 </w:t>
            </w:r>
          </w:p>
        </w:tc>
        <w:tc>
          <w:tcPr>
            <w:tcW w:w="1020"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23,312 </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23,488 </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23,492 </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23,469 </w:t>
            </w:r>
          </w:p>
        </w:tc>
      </w:tr>
      <w:tr w:rsidR="00462C31" w:rsidRPr="00462C31" w:rsidTr="00271F3E">
        <w:trPr>
          <w:cantSplit/>
          <w:trHeight w:val="225"/>
        </w:trPr>
        <w:tc>
          <w:tcPr>
            <w:tcW w:w="3402"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b/>
                <w:bCs/>
                <w:i/>
                <w:iCs/>
                <w:color w:val="000000"/>
                <w:sz w:val="16"/>
                <w:szCs w:val="16"/>
              </w:rPr>
            </w:pPr>
            <w:r w:rsidRPr="00462C31">
              <w:rPr>
                <w:rFonts w:ascii="Arial" w:hAnsi="Arial" w:cs="Arial"/>
                <w:b/>
                <w:bCs/>
                <w:i/>
                <w:iCs/>
                <w:color w:val="000000"/>
                <w:sz w:val="16"/>
                <w:szCs w:val="16"/>
              </w:rPr>
              <w:t>Total payables</w:t>
            </w:r>
          </w:p>
        </w:tc>
        <w:tc>
          <w:tcPr>
            <w:tcW w:w="1020" w:type="dxa"/>
            <w:tcBorders>
              <w:top w:val="single" w:sz="4" w:space="0" w:color="000000"/>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51,992 </w:t>
            </w:r>
          </w:p>
        </w:tc>
        <w:tc>
          <w:tcPr>
            <w:tcW w:w="1020" w:type="dxa"/>
            <w:tcBorders>
              <w:top w:val="single" w:sz="4" w:space="0" w:color="000000"/>
              <w:left w:val="nil"/>
              <w:bottom w:val="single" w:sz="4" w:space="0" w:color="000000"/>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51,774 </w:t>
            </w:r>
          </w:p>
        </w:tc>
        <w:tc>
          <w:tcPr>
            <w:tcW w:w="1020" w:type="dxa"/>
            <w:tcBorders>
              <w:top w:val="single" w:sz="4" w:space="0" w:color="000000"/>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51,950 </w:t>
            </w:r>
          </w:p>
        </w:tc>
        <w:tc>
          <w:tcPr>
            <w:tcW w:w="1020" w:type="dxa"/>
            <w:tcBorders>
              <w:top w:val="single" w:sz="4" w:space="0" w:color="000000"/>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51,954 </w:t>
            </w:r>
          </w:p>
        </w:tc>
        <w:tc>
          <w:tcPr>
            <w:tcW w:w="1020" w:type="dxa"/>
            <w:tcBorders>
              <w:top w:val="single" w:sz="4" w:space="0" w:color="000000"/>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51,931 </w:t>
            </w:r>
          </w:p>
        </w:tc>
      </w:tr>
      <w:tr w:rsidR="00462C31" w:rsidRPr="00462C31" w:rsidTr="00271F3E">
        <w:trPr>
          <w:cantSplit/>
          <w:trHeight w:val="225"/>
        </w:trPr>
        <w:tc>
          <w:tcPr>
            <w:tcW w:w="3402"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b/>
                <w:bCs/>
                <w:color w:val="000000"/>
                <w:sz w:val="16"/>
                <w:szCs w:val="16"/>
              </w:rPr>
            </w:pPr>
            <w:r w:rsidRPr="00462C31">
              <w:rPr>
                <w:rFonts w:ascii="Arial" w:hAnsi="Arial" w:cs="Arial"/>
                <w:b/>
                <w:bCs/>
                <w:color w:val="000000"/>
                <w:sz w:val="16"/>
                <w:szCs w:val="16"/>
              </w:rPr>
              <w:t>Provisions</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020"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left"/>
              <w:rPr>
                <w:rFonts w:ascii="Arial" w:hAnsi="Arial" w:cs="Arial"/>
                <w:color w:val="000000"/>
                <w:sz w:val="16"/>
                <w:szCs w:val="16"/>
              </w:rPr>
            </w:pPr>
            <w:r w:rsidRPr="00462C31">
              <w:rPr>
                <w:rFonts w:ascii="Arial" w:hAnsi="Arial" w:cs="Arial"/>
                <w:color w:val="000000"/>
                <w:sz w:val="16"/>
                <w:szCs w:val="16"/>
              </w:rPr>
              <w:t> </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r>
      <w:tr w:rsidR="00462C31" w:rsidRPr="00462C31" w:rsidTr="00271F3E">
        <w:trPr>
          <w:cantSplit/>
          <w:trHeight w:val="225"/>
        </w:trPr>
        <w:tc>
          <w:tcPr>
            <w:tcW w:w="3402"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ind w:firstLineChars="100" w:firstLine="160"/>
              <w:jc w:val="left"/>
              <w:rPr>
                <w:rFonts w:ascii="Arial" w:hAnsi="Arial" w:cs="Arial"/>
                <w:color w:val="000000"/>
                <w:sz w:val="16"/>
                <w:szCs w:val="16"/>
              </w:rPr>
            </w:pPr>
            <w:r w:rsidRPr="00462C31">
              <w:rPr>
                <w:rFonts w:ascii="Arial" w:hAnsi="Arial" w:cs="Arial"/>
                <w:color w:val="000000"/>
                <w:sz w:val="16"/>
                <w:szCs w:val="16"/>
              </w:rPr>
              <w:t>Employee provisions</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71,173 </w:t>
            </w:r>
          </w:p>
        </w:tc>
        <w:tc>
          <w:tcPr>
            <w:tcW w:w="1020"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71,090 </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71,206 </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71,152 </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71,083 </w:t>
            </w:r>
          </w:p>
        </w:tc>
      </w:tr>
      <w:tr w:rsidR="00462C31" w:rsidRPr="00462C31" w:rsidTr="00271F3E">
        <w:trPr>
          <w:cantSplit/>
          <w:trHeight w:val="225"/>
        </w:trPr>
        <w:tc>
          <w:tcPr>
            <w:tcW w:w="3402"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ind w:firstLineChars="100" w:firstLine="160"/>
              <w:jc w:val="left"/>
              <w:rPr>
                <w:rFonts w:ascii="Arial" w:hAnsi="Arial" w:cs="Arial"/>
                <w:color w:val="000000"/>
                <w:sz w:val="16"/>
                <w:szCs w:val="16"/>
              </w:rPr>
            </w:pPr>
            <w:r w:rsidRPr="00462C31">
              <w:rPr>
                <w:rFonts w:ascii="Arial" w:hAnsi="Arial" w:cs="Arial"/>
                <w:color w:val="000000"/>
                <w:sz w:val="16"/>
                <w:szCs w:val="16"/>
              </w:rPr>
              <w:t>Other provisions</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1,739 </w:t>
            </w:r>
          </w:p>
        </w:tc>
        <w:tc>
          <w:tcPr>
            <w:tcW w:w="1020"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1,739 </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1,739 </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1,739 </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1,739 </w:t>
            </w:r>
          </w:p>
        </w:tc>
      </w:tr>
      <w:tr w:rsidR="00462C31" w:rsidRPr="00462C31" w:rsidTr="00271F3E">
        <w:trPr>
          <w:cantSplit/>
          <w:trHeight w:val="225"/>
        </w:trPr>
        <w:tc>
          <w:tcPr>
            <w:tcW w:w="3402"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b/>
                <w:bCs/>
                <w:i/>
                <w:iCs/>
                <w:color w:val="000000"/>
                <w:sz w:val="16"/>
                <w:szCs w:val="16"/>
              </w:rPr>
            </w:pPr>
            <w:r w:rsidRPr="00462C31">
              <w:rPr>
                <w:rFonts w:ascii="Arial" w:hAnsi="Arial" w:cs="Arial"/>
                <w:b/>
                <w:bCs/>
                <w:i/>
                <w:iCs/>
                <w:color w:val="000000"/>
                <w:sz w:val="16"/>
                <w:szCs w:val="16"/>
              </w:rPr>
              <w:t>Total provisions</w:t>
            </w:r>
          </w:p>
        </w:tc>
        <w:tc>
          <w:tcPr>
            <w:tcW w:w="1020" w:type="dxa"/>
            <w:tcBorders>
              <w:top w:val="single" w:sz="4" w:space="0" w:color="000000"/>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72,912 </w:t>
            </w:r>
          </w:p>
        </w:tc>
        <w:tc>
          <w:tcPr>
            <w:tcW w:w="1020" w:type="dxa"/>
            <w:tcBorders>
              <w:top w:val="single" w:sz="4" w:space="0" w:color="000000"/>
              <w:left w:val="nil"/>
              <w:bottom w:val="single" w:sz="4" w:space="0" w:color="000000"/>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72,829 </w:t>
            </w:r>
          </w:p>
        </w:tc>
        <w:tc>
          <w:tcPr>
            <w:tcW w:w="1020" w:type="dxa"/>
            <w:tcBorders>
              <w:top w:val="single" w:sz="4" w:space="0" w:color="000000"/>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72,945 </w:t>
            </w:r>
          </w:p>
        </w:tc>
        <w:tc>
          <w:tcPr>
            <w:tcW w:w="1020" w:type="dxa"/>
            <w:tcBorders>
              <w:top w:val="single" w:sz="4" w:space="0" w:color="000000"/>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72,891 </w:t>
            </w:r>
          </w:p>
        </w:tc>
        <w:tc>
          <w:tcPr>
            <w:tcW w:w="1020" w:type="dxa"/>
            <w:tcBorders>
              <w:top w:val="single" w:sz="4" w:space="0" w:color="000000"/>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72,822 </w:t>
            </w:r>
          </w:p>
        </w:tc>
      </w:tr>
      <w:tr w:rsidR="00462C31" w:rsidRPr="00462C31" w:rsidTr="00271F3E">
        <w:trPr>
          <w:cantSplit/>
          <w:trHeight w:val="225"/>
        </w:trPr>
        <w:tc>
          <w:tcPr>
            <w:tcW w:w="3402"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b/>
                <w:bCs/>
                <w:color w:val="000000"/>
                <w:sz w:val="16"/>
                <w:szCs w:val="16"/>
              </w:rPr>
            </w:pPr>
            <w:r w:rsidRPr="00462C31">
              <w:rPr>
                <w:rFonts w:ascii="Arial" w:hAnsi="Arial" w:cs="Arial"/>
                <w:b/>
                <w:bCs/>
                <w:color w:val="000000"/>
                <w:sz w:val="16"/>
                <w:szCs w:val="16"/>
              </w:rPr>
              <w:t>Total liabilities</w:t>
            </w:r>
          </w:p>
        </w:tc>
        <w:tc>
          <w:tcPr>
            <w:tcW w:w="1020" w:type="dxa"/>
            <w:tcBorders>
              <w:top w:val="single" w:sz="4" w:space="0" w:color="auto"/>
              <w:left w:val="nil"/>
              <w:bottom w:val="single" w:sz="4" w:space="0" w:color="auto"/>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124,904 </w:t>
            </w:r>
          </w:p>
        </w:tc>
        <w:tc>
          <w:tcPr>
            <w:tcW w:w="1020" w:type="dxa"/>
            <w:tcBorders>
              <w:top w:val="single" w:sz="4" w:space="0" w:color="auto"/>
              <w:left w:val="nil"/>
              <w:bottom w:val="single" w:sz="4" w:space="0" w:color="auto"/>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124,603 </w:t>
            </w:r>
          </w:p>
        </w:tc>
        <w:tc>
          <w:tcPr>
            <w:tcW w:w="1020" w:type="dxa"/>
            <w:tcBorders>
              <w:top w:val="single" w:sz="4" w:space="0" w:color="auto"/>
              <w:left w:val="nil"/>
              <w:bottom w:val="single" w:sz="4" w:space="0" w:color="auto"/>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124,895 </w:t>
            </w:r>
          </w:p>
        </w:tc>
        <w:tc>
          <w:tcPr>
            <w:tcW w:w="1020" w:type="dxa"/>
            <w:tcBorders>
              <w:top w:val="single" w:sz="4" w:space="0" w:color="auto"/>
              <w:left w:val="nil"/>
              <w:bottom w:val="single" w:sz="4" w:space="0" w:color="auto"/>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124,845 </w:t>
            </w:r>
          </w:p>
        </w:tc>
        <w:tc>
          <w:tcPr>
            <w:tcW w:w="1020" w:type="dxa"/>
            <w:tcBorders>
              <w:top w:val="single" w:sz="4" w:space="0" w:color="auto"/>
              <w:left w:val="nil"/>
              <w:bottom w:val="single" w:sz="4" w:space="0" w:color="auto"/>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124,753 </w:t>
            </w:r>
          </w:p>
        </w:tc>
      </w:tr>
      <w:tr w:rsidR="00462C31" w:rsidRPr="00462C31" w:rsidTr="00271F3E">
        <w:trPr>
          <w:cantSplit/>
          <w:trHeight w:val="225"/>
        </w:trPr>
        <w:tc>
          <w:tcPr>
            <w:tcW w:w="3402" w:type="dxa"/>
            <w:tcBorders>
              <w:top w:val="nil"/>
              <w:left w:val="nil"/>
              <w:bottom w:val="single" w:sz="4" w:space="0" w:color="auto"/>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b/>
                <w:bCs/>
                <w:sz w:val="16"/>
                <w:szCs w:val="16"/>
              </w:rPr>
            </w:pPr>
            <w:r w:rsidRPr="00462C31">
              <w:rPr>
                <w:rFonts w:ascii="Arial" w:hAnsi="Arial" w:cs="Arial"/>
                <w:b/>
                <w:bCs/>
                <w:sz w:val="16"/>
                <w:szCs w:val="16"/>
              </w:rPr>
              <w:t>Net assets</w:t>
            </w:r>
          </w:p>
        </w:tc>
        <w:tc>
          <w:tcPr>
            <w:tcW w:w="1020" w:type="dxa"/>
            <w:tcBorders>
              <w:top w:val="nil"/>
              <w:left w:val="nil"/>
              <w:bottom w:val="single" w:sz="4" w:space="0" w:color="auto"/>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103,980 </w:t>
            </w:r>
          </w:p>
        </w:tc>
        <w:tc>
          <w:tcPr>
            <w:tcW w:w="1020" w:type="dxa"/>
            <w:tcBorders>
              <w:top w:val="nil"/>
              <w:left w:val="nil"/>
              <w:bottom w:val="single" w:sz="4" w:space="0" w:color="auto"/>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98,025 </w:t>
            </w:r>
          </w:p>
        </w:tc>
        <w:tc>
          <w:tcPr>
            <w:tcW w:w="1020" w:type="dxa"/>
            <w:tcBorders>
              <w:top w:val="nil"/>
              <w:left w:val="nil"/>
              <w:bottom w:val="single" w:sz="4" w:space="0" w:color="auto"/>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82,386 </w:t>
            </w:r>
          </w:p>
        </w:tc>
        <w:tc>
          <w:tcPr>
            <w:tcW w:w="1020" w:type="dxa"/>
            <w:tcBorders>
              <w:top w:val="nil"/>
              <w:left w:val="nil"/>
              <w:bottom w:val="single" w:sz="4" w:space="0" w:color="auto"/>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61,480 </w:t>
            </w:r>
          </w:p>
        </w:tc>
        <w:tc>
          <w:tcPr>
            <w:tcW w:w="1020" w:type="dxa"/>
            <w:tcBorders>
              <w:top w:val="nil"/>
              <w:left w:val="nil"/>
              <w:bottom w:val="single" w:sz="4" w:space="0" w:color="auto"/>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37,481 </w:t>
            </w:r>
          </w:p>
        </w:tc>
      </w:tr>
      <w:tr w:rsidR="00462C31" w:rsidRPr="00462C31" w:rsidTr="00271F3E">
        <w:trPr>
          <w:cantSplit/>
          <w:trHeight w:val="225"/>
        </w:trPr>
        <w:tc>
          <w:tcPr>
            <w:tcW w:w="3402"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b/>
                <w:bCs/>
                <w:color w:val="000000"/>
                <w:sz w:val="16"/>
                <w:szCs w:val="16"/>
              </w:rPr>
            </w:pPr>
            <w:r w:rsidRPr="00462C31">
              <w:rPr>
                <w:rFonts w:ascii="Arial" w:hAnsi="Arial" w:cs="Arial"/>
                <w:b/>
                <w:bCs/>
                <w:color w:val="000000"/>
                <w:sz w:val="16"/>
                <w:szCs w:val="16"/>
              </w:rPr>
              <w:t>EQUITY*</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020"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left"/>
              <w:rPr>
                <w:rFonts w:ascii="Arial" w:hAnsi="Arial" w:cs="Arial"/>
                <w:color w:val="000000"/>
                <w:sz w:val="16"/>
                <w:szCs w:val="16"/>
              </w:rPr>
            </w:pPr>
            <w:r w:rsidRPr="00462C31">
              <w:rPr>
                <w:rFonts w:ascii="Arial" w:hAnsi="Arial" w:cs="Arial"/>
                <w:color w:val="000000"/>
                <w:sz w:val="16"/>
                <w:szCs w:val="16"/>
              </w:rPr>
              <w:t> </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r>
      <w:tr w:rsidR="00462C31" w:rsidRPr="00462C31" w:rsidTr="00271F3E">
        <w:trPr>
          <w:cantSplit/>
          <w:trHeight w:val="225"/>
        </w:trPr>
        <w:tc>
          <w:tcPr>
            <w:tcW w:w="3402"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b/>
                <w:bCs/>
                <w:color w:val="000000"/>
                <w:sz w:val="16"/>
                <w:szCs w:val="16"/>
              </w:rPr>
            </w:pPr>
            <w:r w:rsidRPr="00462C31">
              <w:rPr>
                <w:rFonts w:ascii="Arial" w:hAnsi="Arial" w:cs="Arial"/>
                <w:b/>
                <w:bCs/>
                <w:color w:val="000000"/>
                <w:sz w:val="16"/>
                <w:szCs w:val="16"/>
              </w:rPr>
              <w:t>Parent entity interest</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020"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left"/>
              <w:rPr>
                <w:rFonts w:ascii="Arial" w:hAnsi="Arial" w:cs="Arial"/>
                <w:color w:val="000000"/>
                <w:sz w:val="16"/>
                <w:szCs w:val="16"/>
              </w:rPr>
            </w:pPr>
            <w:r w:rsidRPr="00462C31">
              <w:rPr>
                <w:rFonts w:ascii="Arial" w:hAnsi="Arial" w:cs="Arial"/>
                <w:color w:val="000000"/>
                <w:sz w:val="16"/>
                <w:szCs w:val="16"/>
              </w:rPr>
              <w:t> </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r>
      <w:tr w:rsidR="00462C31" w:rsidRPr="00462C31" w:rsidTr="00271F3E">
        <w:trPr>
          <w:cantSplit/>
          <w:trHeight w:val="225"/>
        </w:trPr>
        <w:tc>
          <w:tcPr>
            <w:tcW w:w="3402"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ind w:firstLineChars="100" w:firstLine="160"/>
              <w:jc w:val="left"/>
              <w:rPr>
                <w:rFonts w:ascii="Arial" w:hAnsi="Arial" w:cs="Arial"/>
                <w:color w:val="000000"/>
                <w:sz w:val="16"/>
                <w:szCs w:val="16"/>
              </w:rPr>
            </w:pPr>
            <w:r w:rsidRPr="00462C31">
              <w:rPr>
                <w:rFonts w:ascii="Arial" w:hAnsi="Arial" w:cs="Arial"/>
                <w:color w:val="000000"/>
                <w:sz w:val="16"/>
                <w:szCs w:val="16"/>
              </w:rPr>
              <w:t>Contributed equity</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171,110 </w:t>
            </w:r>
          </w:p>
        </w:tc>
        <w:tc>
          <w:tcPr>
            <w:tcW w:w="1020"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200,377 </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224,153 </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246,802 </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270,510 </w:t>
            </w:r>
          </w:p>
        </w:tc>
      </w:tr>
      <w:tr w:rsidR="00462C31" w:rsidRPr="00462C31" w:rsidTr="00271F3E">
        <w:trPr>
          <w:cantSplit/>
          <w:trHeight w:val="225"/>
        </w:trPr>
        <w:tc>
          <w:tcPr>
            <w:tcW w:w="3402"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ind w:firstLineChars="100" w:firstLine="160"/>
              <w:jc w:val="left"/>
              <w:rPr>
                <w:rFonts w:ascii="Arial" w:hAnsi="Arial" w:cs="Arial"/>
                <w:color w:val="000000"/>
                <w:sz w:val="16"/>
                <w:szCs w:val="16"/>
              </w:rPr>
            </w:pPr>
            <w:r w:rsidRPr="00462C31">
              <w:rPr>
                <w:rFonts w:ascii="Arial" w:hAnsi="Arial" w:cs="Arial"/>
                <w:color w:val="000000"/>
                <w:sz w:val="16"/>
                <w:szCs w:val="16"/>
              </w:rPr>
              <w:t>Reserves</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59 </w:t>
            </w:r>
          </w:p>
        </w:tc>
        <w:tc>
          <w:tcPr>
            <w:tcW w:w="1020"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59 </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59 </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59 </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59 </w:t>
            </w:r>
          </w:p>
        </w:tc>
      </w:tr>
      <w:tr w:rsidR="00462C31" w:rsidRPr="00462C31" w:rsidTr="00271F3E">
        <w:trPr>
          <w:cantSplit/>
          <w:trHeight w:val="225"/>
        </w:trPr>
        <w:tc>
          <w:tcPr>
            <w:tcW w:w="3402" w:type="dxa"/>
            <w:tcBorders>
              <w:top w:val="nil"/>
              <w:left w:val="nil"/>
              <w:bottom w:val="nil"/>
              <w:right w:val="nil"/>
            </w:tcBorders>
            <w:shd w:val="clear" w:color="auto" w:fill="auto"/>
            <w:vAlign w:val="center"/>
            <w:hideMark/>
          </w:tcPr>
          <w:p w:rsidR="00462C31" w:rsidRPr="00462C31" w:rsidRDefault="00462C31" w:rsidP="00462C31">
            <w:pPr>
              <w:spacing w:after="0" w:line="240" w:lineRule="auto"/>
              <w:ind w:firstLineChars="100" w:firstLine="160"/>
              <w:jc w:val="left"/>
              <w:rPr>
                <w:rFonts w:ascii="Arial" w:hAnsi="Arial" w:cs="Arial"/>
                <w:color w:val="000000"/>
                <w:sz w:val="16"/>
                <w:szCs w:val="16"/>
              </w:rPr>
            </w:pPr>
            <w:r w:rsidRPr="00462C31">
              <w:rPr>
                <w:rFonts w:ascii="Arial" w:hAnsi="Arial" w:cs="Arial"/>
                <w:color w:val="000000"/>
                <w:sz w:val="16"/>
                <w:szCs w:val="16"/>
              </w:rPr>
              <w:t>Retained surplus/(accumulated deficit)</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(67,189)</w:t>
            </w:r>
          </w:p>
        </w:tc>
        <w:tc>
          <w:tcPr>
            <w:tcW w:w="1020" w:type="dxa"/>
            <w:tcBorders>
              <w:top w:val="nil"/>
              <w:left w:val="nil"/>
              <w:bottom w:val="nil"/>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(102,411)</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(141,826)</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(185,381)</w:t>
            </w:r>
          </w:p>
        </w:tc>
        <w:tc>
          <w:tcPr>
            <w:tcW w:w="102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(233,088)</w:t>
            </w:r>
          </w:p>
        </w:tc>
      </w:tr>
      <w:tr w:rsidR="00462C31" w:rsidRPr="00462C31" w:rsidTr="00271F3E">
        <w:trPr>
          <w:cantSplit/>
          <w:trHeight w:val="225"/>
        </w:trPr>
        <w:tc>
          <w:tcPr>
            <w:tcW w:w="3402"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b/>
                <w:bCs/>
                <w:i/>
                <w:iCs/>
                <w:color w:val="000000"/>
                <w:sz w:val="16"/>
                <w:szCs w:val="16"/>
              </w:rPr>
            </w:pPr>
            <w:r w:rsidRPr="00462C31">
              <w:rPr>
                <w:rFonts w:ascii="Arial" w:hAnsi="Arial" w:cs="Arial"/>
                <w:b/>
                <w:bCs/>
                <w:i/>
                <w:iCs/>
                <w:color w:val="000000"/>
                <w:sz w:val="16"/>
                <w:szCs w:val="16"/>
              </w:rPr>
              <w:t>Total parent entity interest</w:t>
            </w:r>
          </w:p>
        </w:tc>
        <w:tc>
          <w:tcPr>
            <w:tcW w:w="1020" w:type="dxa"/>
            <w:tcBorders>
              <w:top w:val="single" w:sz="4" w:space="0" w:color="000000"/>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i/>
                <w:iCs/>
                <w:color w:val="000000"/>
                <w:sz w:val="16"/>
                <w:szCs w:val="16"/>
              </w:rPr>
            </w:pPr>
            <w:r w:rsidRPr="00462C31">
              <w:rPr>
                <w:rFonts w:ascii="Arial" w:hAnsi="Arial" w:cs="Arial"/>
                <w:b/>
                <w:bCs/>
                <w:i/>
                <w:iCs/>
                <w:color w:val="000000"/>
                <w:sz w:val="16"/>
                <w:szCs w:val="16"/>
              </w:rPr>
              <w:t xml:space="preserve">103,980 </w:t>
            </w:r>
          </w:p>
        </w:tc>
        <w:tc>
          <w:tcPr>
            <w:tcW w:w="1020" w:type="dxa"/>
            <w:tcBorders>
              <w:top w:val="single" w:sz="4" w:space="0" w:color="000000"/>
              <w:left w:val="nil"/>
              <w:bottom w:val="single" w:sz="4" w:space="0" w:color="000000"/>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i/>
                <w:iCs/>
                <w:color w:val="000000"/>
                <w:sz w:val="16"/>
                <w:szCs w:val="16"/>
              </w:rPr>
            </w:pPr>
            <w:r w:rsidRPr="00462C31">
              <w:rPr>
                <w:rFonts w:ascii="Arial" w:hAnsi="Arial" w:cs="Arial"/>
                <w:b/>
                <w:bCs/>
                <w:i/>
                <w:iCs/>
                <w:color w:val="000000"/>
                <w:sz w:val="16"/>
                <w:szCs w:val="16"/>
              </w:rPr>
              <w:t xml:space="preserve">98,025 </w:t>
            </w:r>
          </w:p>
        </w:tc>
        <w:tc>
          <w:tcPr>
            <w:tcW w:w="1020" w:type="dxa"/>
            <w:tcBorders>
              <w:top w:val="single" w:sz="4" w:space="0" w:color="000000"/>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i/>
                <w:iCs/>
                <w:color w:val="000000"/>
                <w:sz w:val="16"/>
                <w:szCs w:val="16"/>
              </w:rPr>
            </w:pPr>
            <w:r w:rsidRPr="00462C31">
              <w:rPr>
                <w:rFonts w:ascii="Arial" w:hAnsi="Arial" w:cs="Arial"/>
                <w:b/>
                <w:bCs/>
                <w:i/>
                <w:iCs/>
                <w:color w:val="000000"/>
                <w:sz w:val="16"/>
                <w:szCs w:val="16"/>
              </w:rPr>
              <w:t xml:space="preserve">82,386 </w:t>
            </w:r>
          </w:p>
        </w:tc>
        <w:tc>
          <w:tcPr>
            <w:tcW w:w="1020" w:type="dxa"/>
            <w:tcBorders>
              <w:top w:val="single" w:sz="4" w:space="0" w:color="000000"/>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i/>
                <w:iCs/>
                <w:color w:val="000000"/>
                <w:sz w:val="16"/>
                <w:szCs w:val="16"/>
              </w:rPr>
            </w:pPr>
            <w:r w:rsidRPr="00462C31">
              <w:rPr>
                <w:rFonts w:ascii="Arial" w:hAnsi="Arial" w:cs="Arial"/>
                <w:b/>
                <w:bCs/>
                <w:i/>
                <w:iCs/>
                <w:color w:val="000000"/>
                <w:sz w:val="16"/>
                <w:szCs w:val="16"/>
              </w:rPr>
              <w:t xml:space="preserve">61,480 </w:t>
            </w:r>
          </w:p>
        </w:tc>
        <w:tc>
          <w:tcPr>
            <w:tcW w:w="1020" w:type="dxa"/>
            <w:tcBorders>
              <w:top w:val="single" w:sz="4" w:space="0" w:color="000000"/>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i/>
                <w:iCs/>
                <w:color w:val="000000"/>
                <w:sz w:val="16"/>
                <w:szCs w:val="16"/>
              </w:rPr>
            </w:pPr>
            <w:r w:rsidRPr="00462C31">
              <w:rPr>
                <w:rFonts w:ascii="Arial" w:hAnsi="Arial" w:cs="Arial"/>
                <w:b/>
                <w:bCs/>
                <w:i/>
                <w:iCs/>
                <w:color w:val="000000"/>
                <w:sz w:val="16"/>
                <w:szCs w:val="16"/>
              </w:rPr>
              <w:t xml:space="preserve">37,481 </w:t>
            </w:r>
          </w:p>
        </w:tc>
      </w:tr>
      <w:tr w:rsidR="00462C31" w:rsidRPr="00462C31" w:rsidTr="00271F3E">
        <w:trPr>
          <w:cantSplit/>
          <w:trHeight w:val="225"/>
        </w:trPr>
        <w:tc>
          <w:tcPr>
            <w:tcW w:w="3402"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b/>
                <w:bCs/>
                <w:i/>
                <w:iCs/>
                <w:color w:val="000000"/>
                <w:sz w:val="16"/>
                <w:szCs w:val="16"/>
              </w:rPr>
            </w:pPr>
            <w:r w:rsidRPr="00462C31">
              <w:rPr>
                <w:rFonts w:ascii="Arial" w:hAnsi="Arial" w:cs="Arial"/>
                <w:b/>
                <w:bCs/>
                <w:i/>
                <w:iCs/>
                <w:color w:val="000000"/>
                <w:sz w:val="16"/>
                <w:szCs w:val="16"/>
              </w:rPr>
              <w:t>Total non-controlling interest</w:t>
            </w:r>
          </w:p>
        </w:tc>
        <w:tc>
          <w:tcPr>
            <w:tcW w:w="1020" w:type="dxa"/>
            <w:tcBorders>
              <w:top w:val="nil"/>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i/>
                <w:iCs/>
                <w:color w:val="000000"/>
                <w:sz w:val="16"/>
                <w:szCs w:val="16"/>
              </w:rPr>
            </w:pPr>
            <w:r w:rsidRPr="00462C31">
              <w:rPr>
                <w:rFonts w:ascii="Arial" w:hAnsi="Arial" w:cs="Arial"/>
                <w:b/>
                <w:bCs/>
                <w:i/>
                <w:iCs/>
                <w:color w:val="000000"/>
                <w:sz w:val="16"/>
                <w:szCs w:val="16"/>
              </w:rPr>
              <w:t xml:space="preserve">- </w:t>
            </w:r>
          </w:p>
        </w:tc>
        <w:tc>
          <w:tcPr>
            <w:tcW w:w="1020" w:type="dxa"/>
            <w:tcBorders>
              <w:top w:val="nil"/>
              <w:left w:val="nil"/>
              <w:bottom w:val="single" w:sz="4" w:space="0" w:color="000000"/>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i/>
                <w:iCs/>
                <w:color w:val="000000"/>
                <w:sz w:val="16"/>
                <w:szCs w:val="16"/>
              </w:rPr>
            </w:pPr>
            <w:r w:rsidRPr="00462C31">
              <w:rPr>
                <w:rFonts w:ascii="Arial" w:hAnsi="Arial" w:cs="Arial"/>
                <w:b/>
                <w:bCs/>
                <w:i/>
                <w:iCs/>
                <w:color w:val="000000"/>
                <w:sz w:val="16"/>
                <w:szCs w:val="16"/>
              </w:rPr>
              <w:t xml:space="preserve">- </w:t>
            </w:r>
          </w:p>
        </w:tc>
        <w:tc>
          <w:tcPr>
            <w:tcW w:w="1020" w:type="dxa"/>
            <w:tcBorders>
              <w:top w:val="nil"/>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i/>
                <w:iCs/>
                <w:color w:val="000000"/>
                <w:sz w:val="16"/>
                <w:szCs w:val="16"/>
              </w:rPr>
            </w:pPr>
            <w:r w:rsidRPr="00462C31">
              <w:rPr>
                <w:rFonts w:ascii="Arial" w:hAnsi="Arial" w:cs="Arial"/>
                <w:b/>
                <w:bCs/>
                <w:i/>
                <w:iCs/>
                <w:color w:val="000000"/>
                <w:sz w:val="16"/>
                <w:szCs w:val="16"/>
              </w:rPr>
              <w:t xml:space="preserve">- </w:t>
            </w:r>
          </w:p>
        </w:tc>
        <w:tc>
          <w:tcPr>
            <w:tcW w:w="1020" w:type="dxa"/>
            <w:tcBorders>
              <w:top w:val="nil"/>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i/>
                <w:iCs/>
                <w:color w:val="000000"/>
                <w:sz w:val="16"/>
                <w:szCs w:val="16"/>
              </w:rPr>
            </w:pPr>
            <w:r w:rsidRPr="00462C31">
              <w:rPr>
                <w:rFonts w:ascii="Arial" w:hAnsi="Arial" w:cs="Arial"/>
                <w:b/>
                <w:bCs/>
                <w:i/>
                <w:iCs/>
                <w:color w:val="000000"/>
                <w:sz w:val="16"/>
                <w:szCs w:val="16"/>
              </w:rPr>
              <w:t xml:space="preserve">- </w:t>
            </w:r>
          </w:p>
        </w:tc>
        <w:tc>
          <w:tcPr>
            <w:tcW w:w="1020" w:type="dxa"/>
            <w:tcBorders>
              <w:top w:val="nil"/>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i/>
                <w:iCs/>
                <w:color w:val="000000"/>
                <w:sz w:val="16"/>
                <w:szCs w:val="16"/>
              </w:rPr>
            </w:pPr>
            <w:r w:rsidRPr="00462C31">
              <w:rPr>
                <w:rFonts w:ascii="Arial" w:hAnsi="Arial" w:cs="Arial"/>
                <w:b/>
                <w:bCs/>
                <w:i/>
                <w:iCs/>
                <w:color w:val="000000"/>
                <w:sz w:val="16"/>
                <w:szCs w:val="16"/>
              </w:rPr>
              <w:t xml:space="preserve">- </w:t>
            </w:r>
          </w:p>
        </w:tc>
      </w:tr>
      <w:tr w:rsidR="00462C31" w:rsidRPr="00462C31" w:rsidTr="00271F3E">
        <w:trPr>
          <w:cantSplit/>
          <w:trHeight w:val="225"/>
        </w:trPr>
        <w:tc>
          <w:tcPr>
            <w:tcW w:w="3402" w:type="dxa"/>
            <w:tcBorders>
              <w:top w:val="nil"/>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b/>
                <w:bCs/>
                <w:color w:val="000000"/>
                <w:sz w:val="16"/>
                <w:szCs w:val="16"/>
              </w:rPr>
            </w:pPr>
            <w:r w:rsidRPr="00462C31">
              <w:rPr>
                <w:rFonts w:ascii="Arial" w:hAnsi="Arial" w:cs="Arial"/>
                <w:b/>
                <w:bCs/>
                <w:color w:val="000000"/>
                <w:sz w:val="16"/>
                <w:szCs w:val="16"/>
              </w:rPr>
              <w:t>Total Equity</w:t>
            </w:r>
          </w:p>
        </w:tc>
        <w:tc>
          <w:tcPr>
            <w:tcW w:w="1020" w:type="dxa"/>
            <w:tcBorders>
              <w:top w:val="nil"/>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103,980 </w:t>
            </w:r>
          </w:p>
        </w:tc>
        <w:tc>
          <w:tcPr>
            <w:tcW w:w="1020" w:type="dxa"/>
            <w:tcBorders>
              <w:top w:val="nil"/>
              <w:left w:val="nil"/>
              <w:bottom w:val="single" w:sz="4" w:space="0" w:color="000000"/>
              <w:right w:val="nil"/>
            </w:tcBorders>
            <w:shd w:val="clear" w:color="000000" w:fill="E6E6E6"/>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98,025 </w:t>
            </w:r>
          </w:p>
        </w:tc>
        <w:tc>
          <w:tcPr>
            <w:tcW w:w="1020" w:type="dxa"/>
            <w:tcBorders>
              <w:top w:val="nil"/>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82,386 </w:t>
            </w:r>
          </w:p>
        </w:tc>
        <w:tc>
          <w:tcPr>
            <w:tcW w:w="1020" w:type="dxa"/>
            <w:tcBorders>
              <w:top w:val="nil"/>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61,480 </w:t>
            </w:r>
          </w:p>
        </w:tc>
        <w:tc>
          <w:tcPr>
            <w:tcW w:w="1020" w:type="dxa"/>
            <w:tcBorders>
              <w:top w:val="nil"/>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37,481 </w:t>
            </w:r>
          </w:p>
        </w:tc>
      </w:tr>
    </w:tbl>
    <w:p w:rsidR="000C3374" w:rsidRPr="00214932" w:rsidRDefault="000C3374" w:rsidP="0088186D">
      <w:pPr>
        <w:pStyle w:val="ChartGraphic"/>
        <w:rPr>
          <w:noProof w:val="0"/>
          <w:highlight w:val="yellow"/>
        </w:rPr>
      </w:pPr>
    </w:p>
    <w:p w:rsidR="00F51DAC" w:rsidRPr="008C7BC9" w:rsidRDefault="00F51DAC" w:rsidP="0088186D">
      <w:pPr>
        <w:pStyle w:val="ChartandTableFootnote"/>
      </w:pPr>
      <w:proofErr w:type="gramStart"/>
      <w:r w:rsidRPr="008C7BC9">
        <w:t>Prepared on Australian Accounting Standards basis.</w:t>
      </w:r>
      <w:proofErr w:type="gramEnd"/>
    </w:p>
    <w:p w:rsidR="0088186D" w:rsidRPr="008C7BC9" w:rsidRDefault="0088186D" w:rsidP="0088186D">
      <w:pPr>
        <w:pStyle w:val="ChartandTableFootnote"/>
      </w:pPr>
      <w:r w:rsidRPr="008C7BC9">
        <w:t>*Equity is the residual interest in assets after the deduction of liabilities</w:t>
      </w:r>
    </w:p>
    <w:p w:rsidR="00FE7EA4" w:rsidRPr="008C7BC9" w:rsidRDefault="00FE7EA4">
      <w:pPr>
        <w:spacing w:after="0" w:line="240" w:lineRule="auto"/>
        <w:jc w:val="left"/>
        <w:rPr>
          <w:snapToGrid w:val="0"/>
        </w:rPr>
      </w:pPr>
      <w:r w:rsidRPr="008C7BC9">
        <w:rPr>
          <w:snapToGrid w:val="0"/>
        </w:rPr>
        <w:br w:type="page"/>
      </w:r>
    </w:p>
    <w:p w:rsidR="00FA4915" w:rsidRPr="008C7BC9" w:rsidRDefault="00A81E21" w:rsidP="00FA4915">
      <w:pPr>
        <w:pStyle w:val="TableHeading"/>
        <w:spacing w:before="0"/>
        <w:rPr>
          <w:snapToGrid w:val="0"/>
          <w:lang w:val="en-AU"/>
        </w:rPr>
      </w:pPr>
      <w:r w:rsidRPr="008C7BC9">
        <w:rPr>
          <w:snapToGrid w:val="0"/>
          <w:lang w:val="en-AU"/>
        </w:rPr>
        <w:t>Table 3.</w:t>
      </w:r>
      <w:r w:rsidR="001F46A6" w:rsidRPr="008C7BC9">
        <w:rPr>
          <w:snapToGrid w:val="0"/>
          <w:lang w:val="en-AU"/>
        </w:rPr>
        <w:t>4</w:t>
      </w:r>
      <w:r w:rsidR="00FA4915" w:rsidRPr="008C7BC9">
        <w:rPr>
          <w:snapToGrid w:val="0"/>
          <w:lang w:val="en-AU"/>
        </w:rPr>
        <w:t xml:space="preserve">: Departmental </w:t>
      </w:r>
      <w:r w:rsidR="00622A38" w:rsidRPr="008C7BC9">
        <w:rPr>
          <w:snapToGrid w:val="0"/>
          <w:lang w:val="en-AU"/>
        </w:rPr>
        <w:t>statement of changes in equity — summary of movemen</w:t>
      </w:r>
      <w:r w:rsidR="00FA4915" w:rsidRPr="008C7BC9">
        <w:rPr>
          <w:snapToGrid w:val="0"/>
          <w:lang w:val="en-AU"/>
        </w:rPr>
        <w:t>t</w:t>
      </w:r>
      <w:r w:rsidR="00E95E55">
        <w:rPr>
          <w:snapToGrid w:val="0"/>
          <w:lang w:val="en-AU"/>
        </w:rPr>
        <w:t xml:space="preserve"> </w:t>
      </w:r>
      <w:r w:rsidR="00E95E55">
        <w:rPr>
          <w:snapToGrid w:val="0"/>
          <w:lang w:val="en-AU"/>
        </w:rPr>
        <w:br/>
      </w:r>
      <w:r w:rsidR="00FA4915" w:rsidRPr="008C7BC9">
        <w:rPr>
          <w:snapToGrid w:val="0"/>
          <w:lang w:val="en-AU"/>
        </w:rPr>
        <w:t>(</w:t>
      </w:r>
      <w:r w:rsidR="00E95E55">
        <w:rPr>
          <w:snapToGrid w:val="0"/>
          <w:lang w:val="en-AU"/>
        </w:rPr>
        <w:t xml:space="preserve">2016–17 </w:t>
      </w:r>
      <w:r w:rsidR="00FA4915" w:rsidRPr="008C7BC9">
        <w:rPr>
          <w:snapToGrid w:val="0"/>
          <w:lang w:val="en-AU"/>
        </w:rPr>
        <w:t xml:space="preserve">Budget </w:t>
      </w:r>
      <w:proofErr w:type="gramStart"/>
      <w:r w:rsidR="00E95E55">
        <w:rPr>
          <w:snapToGrid w:val="0"/>
          <w:lang w:val="en-AU"/>
        </w:rPr>
        <w:t>y</w:t>
      </w:r>
      <w:r w:rsidR="00FA4915" w:rsidRPr="008C7BC9">
        <w:rPr>
          <w:snapToGrid w:val="0"/>
          <w:lang w:val="en-AU"/>
        </w:rPr>
        <w:t>ear</w:t>
      </w:r>
      <w:proofErr w:type="gramEnd"/>
      <w:r w:rsidR="00FA4915" w:rsidRPr="008C7BC9">
        <w:rPr>
          <w:snapToGrid w:val="0"/>
          <w:lang w:val="en-AU"/>
        </w:rPr>
        <w:t>)</w:t>
      </w:r>
      <w:r w:rsidR="00EC73D1" w:rsidRPr="008C7BC9">
        <w:rPr>
          <w:b w:val="0"/>
          <w:snapToGrid w:val="0"/>
          <w:lang w:val="en-AU"/>
        </w:rPr>
        <w:t xml:space="preserve"> </w:t>
      </w:r>
    </w:p>
    <w:tbl>
      <w:tblPr>
        <w:tblW w:w="8770" w:type="dxa"/>
        <w:tblInd w:w="93" w:type="dxa"/>
        <w:tblLook w:val="04A0" w:firstRow="1" w:lastRow="0" w:firstColumn="1" w:lastColumn="0" w:noHBand="0" w:noVBand="1"/>
      </w:tblPr>
      <w:tblGrid>
        <w:gridCol w:w="3100"/>
        <w:gridCol w:w="1134"/>
        <w:gridCol w:w="1134"/>
        <w:gridCol w:w="1134"/>
        <w:gridCol w:w="1134"/>
        <w:gridCol w:w="1134"/>
      </w:tblGrid>
      <w:tr w:rsidR="00462C31" w:rsidRPr="00462C31" w:rsidTr="009F08A5">
        <w:trPr>
          <w:cantSplit/>
          <w:trHeight w:val="900"/>
          <w:tblHeader/>
        </w:trPr>
        <w:tc>
          <w:tcPr>
            <w:tcW w:w="3100" w:type="dxa"/>
            <w:tcBorders>
              <w:top w:val="single" w:sz="4" w:space="0" w:color="auto"/>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w:t>
            </w:r>
          </w:p>
        </w:tc>
        <w:tc>
          <w:tcPr>
            <w:tcW w:w="1134" w:type="dxa"/>
            <w:tcBorders>
              <w:top w:val="single" w:sz="4" w:space="0" w:color="auto"/>
              <w:left w:val="nil"/>
              <w:bottom w:val="single" w:sz="4" w:space="0" w:color="000000"/>
              <w:right w:val="nil"/>
            </w:tcBorders>
            <w:shd w:val="clear" w:color="auto" w:fill="auto"/>
            <w:vAlign w:val="bottom"/>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Retained earnings </w:t>
            </w:r>
            <w:r w:rsidRPr="00462C31">
              <w:rPr>
                <w:rFonts w:ascii="Arial" w:hAnsi="Arial" w:cs="Arial"/>
                <w:color w:val="000000"/>
                <w:sz w:val="16"/>
                <w:szCs w:val="16"/>
              </w:rPr>
              <w:br/>
            </w:r>
            <w:r w:rsidRPr="00462C31">
              <w:rPr>
                <w:rFonts w:ascii="Arial" w:hAnsi="Arial" w:cs="Arial"/>
                <w:color w:val="000000"/>
                <w:sz w:val="16"/>
                <w:szCs w:val="16"/>
              </w:rPr>
              <w:br/>
              <w:t>$'000</w:t>
            </w:r>
          </w:p>
        </w:tc>
        <w:tc>
          <w:tcPr>
            <w:tcW w:w="1134" w:type="dxa"/>
            <w:tcBorders>
              <w:top w:val="single" w:sz="4" w:space="0" w:color="auto"/>
              <w:left w:val="nil"/>
              <w:bottom w:val="single" w:sz="4" w:space="0" w:color="000000"/>
              <w:right w:val="nil"/>
            </w:tcBorders>
            <w:shd w:val="clear" w:color="auto" w:fill="auto"/>
            <w:vAlign w:val="bottom"/>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Asset revaluation reserve</w:t>
            </w:r>
            <w:r w:rsidRPr="00462C31">
              <w:rPr>
                <w:rFonts w:ascii="Arial" w:hAnsi="Arial" w:cs="Arial"/>
                <w:color w:val="000000"/>
                <w:sz w:val="16"/>
                <w:szCs w:val="16"/>
              </w:rPr>
              <w:br/>
              <w:t>$'000</w:t>
            </w:r>
          </w:p>
        </w:tc>
        <w:tc>
          <w:tcPr>
            <w:tcW w:w="1134" w:type="dxa"/>
            <w:tcBorders>
              <w:top w:val="single" w:sz="4" w:space="0" w:color="auto"/>
              <w:left w:val="nil"/>
              <w:bottom w:val="single" w:sz="4" w:space="0" w:color="000000"/>
              <w:right w:val="nil"/>
            </w:tcBorders>
            <w:shd w:val="clear" w:color="auto" w:fill="auto"/>
            <w:vAlign w:val="bottom"/>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Other reserves</w:t>
            </w:r>
            <w:r w:rsidRPr="00462C31">
              <w:rPr>
                <w:rFonts w:ascii="Arial" w:hAnsi="Arial" w:cs="Arial"/>
                <w:color w:val="000000"/>
                <w:sz w:val="16"/>
                <w:szCs w:val="16"/>
              </w:rPr>
              <w:br/>
            </w:r>
            <w:r w:rsidRPr="00462C31">
              <w:rPr>
                <w:rFonts w:ascii="Arial" w:hAnsi="Arial" w:cs="Arial"/>
                <w:color w:val="000000"/>
                <w:sz w:val="16"/>
                <w:szCs w:val="16"/>
              </w:rPr>
              <w:br/>
              <w:t>$'000</w:t>
            </w:r>
          </w:p>
        </w:tc>
        <w:tc>
          <w:tcPr>
            <w:tcW w:w="1134" w:type="dxa"/>
            <w:tcBorders>
              <w:top w:val="single" w:sz="4" w:space="0" w:color="auto"/>
              <w:left w:val="nil"/>
              <w:bottom w:val="single" w:sz="4" w:space="0" w:color="000000"/>
              <w:right w:val="nil"/>
            </w:tcBorders>
            <w:shd w:val="clear" w:color="auto" w:fill="auto"/>
            <w:vAlign w:val="bottom"/>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Contributed equity/ capital</w:t>
            </w:r>
            <w:r w:rsidRPr="00462C31">
              <w:rPr>
                <w:rFonts w:ascii="Arial" w:hAnsi="Arial" w:cs="Arial"/>
                <w:color w:val="000000"/>
                <w:sz w:val="16"/>
                <w:szCs w:val="16"/>
              </w:rPr>
              <w:br/>
              <w:t>$'000</w:t>
            </w:r>
          </w:p>
        </w:tc>
        <w:tc>
          <w:tcPr>
            <w:tcW w:w="1134" w:type="dxa"/>
            <w:tcBorders>
              <w:top w:val="single" w:sz="4" w:space="0" w:color="auto"/>
              <w:left w:val="nil"/>
              <w:bottom w:val="single" w:sz="4" w:space="0" w:color="000000"/>
              <w:right w:val="nil"/>
            </w:tcBorders>
            <w:shd w:val="clear" w:color="auto" w:fill="auto"/>
            <w:vAlign w:val="bottom"/>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Total</w:t>
            </w:r>
            <w:r w:rsidRPr="00462C31">
              <w:rPr>
                <w:rFonts w:ascii="Arial" w:hAnsi="Arial" w:cs="Arial"/>
                <w:color w:val="000000"/>
                <w:sz w:val="16"/>
                <w:szCs w:val="16"/>
              </w:rPr>
              <w:br/>
              <w:t xml:space="preserve"> equity</w:t>
            </w:r>
            <w:r w:rsidRPr="00462C31">
              <w:rPr>
                <w:rFonts w:ascii="Arial" w:hAnsi="Arial" w:cs="Arial"/>
                <w:color w:val="000000"/>
                <w:sz w:val="16"/>
                <w:szCs w:val="16"/>
              </w:rPr>
              <w:br/>
            </w:r>
            <w:r w:rsidRPr="00462C31">
              <w:rPr>
                <w:rFonts w:ascii="Arial" w:hAnsi="Arial" w:cs="Arial"/>
                <w:color w:val="000000"/>
                <w:sz w:val="16"/>
                <w:szCs w:val="16"/>
              </w:rPr>
              <w:br/>
              <w:t>$'000</w:t>
            </w:r>
          </w:p>
        </w:tc>
      </w:tr>
      <w:tr w:rsidR="00462C31" w:rsidRPr="00462C31" w:rsidTr="00271F3E">
        <w:trPr>
          <w:cantSplit/>
          <w:trHeight w:val="225"/>
        </w:trPr>
        <w:tc>
          <w:tcPr>
            <w:tcW w:w="3100" w:type="dxa"/>
            <w:tcBorders>
              <w:top w:val="nil"/>
              <w:left w:val="nil"/>
              <w:bottom w:val="nil"/>
              <w:right w:val="nil"/>
            </w:tcBorders>
            <w:shd w:val="clear" w:color="auto" w:fill="auto"/>
            <w:vAlign w:val="center"/>
            <w:hideMark/>
          </w:tcPr>
          <w:p w:rsidR="00462C31" w:rsidRPr="00462C31" w:rsidRDefault="00462C31" w:rsidP="00462C31">
            <w:pPr>
              <w:spacing w:after="0" w:line="240" w:lineRule="auto"/>
              <w:jc w:val="left"/>
              <w:rPr>
                <w:rFonts w:ascii="Arial" w:hAnsi="Arial" w:cs="Arial"/>
                <w:b/>
                <w:bCs/>
                <w:color w:val="000000"/>
                <w:sz w:val="16"/>
                <w:szCs w:val="16"/>
              </w:rPr>
            </w:pPr>
            <w:r w:rsidRPr="00462C31">
              <w:rPr>
                <w:rFonts w:ascii="Arial" w:hAnsi="Arial" w:cs="Arial"/>
                <w:b/>
                <w:bCs/>
                <w:color w:val="000000"/>
                <w:sz w:val="16"/>
                <w:szCs w:val="16"/>
              </w:rPr>
              <w:t>Opening balance as at 1 July 2016</w:t>
            </w: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r>
      <w:tr w:rsidR="00462C31" w:rsidRPr="00462C31" w:rsidTr="00271F3E">
        <w:trPr>
          <w:cantSplit/>
          <w:trHeight w:val="450"/>
        </w:trPr>
        <w:tc>
          <w:tcPr>
            <w:tcW w:w="3100" w:type="dxa"/>
            <w:tcBorders>
              <w:top w:val="nil"/>
              <w:left w:val="nil"/>
              <w:bottom w:val="nil"/>
              <w:right w:val="nil"/>
            </w:tcBorders>
            <w:shd w:val="clear" w:color="auto" w:fill="auto"/>
            <w:vAlign w:val="center"/>
            <w:hideMark/>
          </w:tcPr>
          <w:p w:rsidR="00462C31" w:rsidRPr="00462C31" w:rsidRDefault="00462C31" w:rsidP="00462C31">
            <w:pPr>
              <w:spacing w:after="0" w:line="240" w:lineRule="auto"/>
              <w:ind w:firstLineChars="100" w:firstLine="160"/>
              <w:jc w:val="left"/>
              <w:rPr>
                <w:rFonts w:ascii="Arial" w:hAnsi="Arial" w:cs="Arial"/>
                <w:color w:val="000000"/>
                <w:sz w:val="16"/>
                <w:szCs w:val="16"/>
              </w:rPr>
            </w:pPr>
            <w:r w:rsidRPr="00462C31">
              <w:rPr>
                <w:rFonts w:ascii="Arial" w:hAnsi="Arial" w:cs="Arial"/>
                <w:color w:val="000000"/>
                <w:sz w:val="16"/>
                <w:szCs w:val="16"/>
              </w:rPr>
              <w:t>Balance carried forward from previous period</w:t>
            </w: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(67,185)</w:t>
            </w: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59 </w:t>
            </w: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171,111 </w:t>
            </w: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103,985 </w:t>
            </w:r>
          </w:p>
        </w:tc>
      </w:tr>
      <w:tr w:rsidR="00462C31" w:rsidRPr="00462C31" w:rsidTr="00271F3E">
        <w:trPr>
          <w:cantSplit/>
          <w:trHeight w:val="240"/>
        </w:trPr>
        <w:tc>
          <w:tcPr>
            <w:tcW w:w="3100" w:type="dxa"/>
            <w:tcBorders>
              <w:top w:val="nil"/>
              <w:left w:val="nil"/>
              <w:bottom w:val="nil"/>
              <w:right w:val="nil"/>
            </w:tcBorders>
            <w:shd w:val="clear" w:color="auto" w:fill="auto"/>
            <w:vAlign w:val="center"/>
            <w:hideMark/>
          </w:tcPr>
          <w:p w:rsidR="00462C31" w:rsidRPr="00462C31" w:rsidRDefault="00462C31" w:rsidP="00462C31">
            <w:pPr>
              <w:spacing w:after="0" w:line="240" w:lineRule="auto"/>
              <w:jc w:val="left"/>
              <w:rPr>
                <w:rFonts w:ascii="Arial" w:hAnsi="Arial" w:cs="Arial"/>
                <w:b/>
                <w:bCs/>
                <w:i/>
                <w:iCs/>
                <w:color w:val="000000"/>
                <w:sz w:val="16"/>
                <w:szCs w:val="16"/>
              </w:rPr>
            </w:pPr>
            <w:r w:rsidRPr="00462C31">
              <w:rPr>
                <w:rFonts w:ascii="Arial" w:hAnsi="Arial" w:cs="Arial"/>
                <w:b/>
                <w:bCs/>
                <w:i/>
                <w:iCs/>
                <w:color w:val="000000"/>
                <w:sz w:val="16"/>
                <w:szCs w:val="16"/>
              </w:rPr>
              <w:t>Adjusted opening balance</w:t>
            </w:r>
          </w:p>
        </w:tc>
        <w:tc>
          <w:tcPr>
            <w:tcW w:w="1134" w:type="dxa"/>
            <w:tcBorders>
              <w:top w:val="single" w:sz="4" w:space="0" w:color="000000"/>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i/>
                <w:iCs/>
                <w:color w:val="000000"/>
                <w:sz w:val="16"/>
                <w:szCs w:val="16"/>
              </w:rPr>
            </w:pPr>
            <w:r w:rsidRPr="00462C31">
              <w:rPr>
                <w:rFonts w:ascii="Arial" w:hAnsi="Arial" w:cs="Arial"/>
                <w:b/>
                <w:bCs/>
                <w:i/>
                <w:iCs/>
                <w:color w:val="000000"/>
                <w:sz w:val="16"/>
                <w:szCs w:val="16"/>
              </w:rPr>
              <w:t>(67,185)</w:t>
            </w:r>
          </w:p>
        </w:tc>
        <w:tc>
          <w:tcPr>
            <w:tcW w:w="1134" w:type="dxa"/>
            <w:tcBorders>
              <w:top w:val="single" w:sz="4" w:space="0" w:color="000000"/>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i/>
                <w:iCs/>
                <w:color w:val="000000"/>
                <w:sz w:val="16"/>
                <w:szCs w:val="16"/>
              </w:rPr>
            </w:pPr>
            <w:r w:rsidRPr="00462C31">
              <w:rPr>
                <w:rFonts w:ascii="Arial" w:hAnsi="Arial" w:cs="Arial"/>
                <w:b/>
                <w:bCs/>
                <w:i/>
                <w:iCs/>
                <w:color w:val="000000"/>
                <w:sz w:val="16"/>
                <w:szCs w:val="16"/>
              </w:rPr>
              <w:t xml:space="preserve">59 </w:t>
            </w:r>
          </w:p>
        </w:tc>
        <w:tc>
          <w:tcPr>
            <w:tcW w:w="1134" w:type="dxa"/>
            <w:tcBorders>
              <w:top w:val="single" w:sz="4" w:space="0" w:color="000000"/>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i/>
                <w:iCs/>
                <w:color w:val="000000"/>
                <w:sz w:val="16"/>
                <w:szCs w:val="16"/>
              </w:rPr>
            </w:pPr>
            <w:r w:rsidRPr="00462C31">
              <w:rPr>
                <w:rFonts w:ascii="Arial" w:hAnsi="Arial" w:cs="Arial"/>
                <w:b/>
                <w:bCs/>
                <w:i/>
                <w:iCs/>
                <w:color w:val="000000"/>
                <w:sz w:val="16"/>
                <w:szCs w:val="16"/>
              </w:rPr>
              <w:t xml:space="preserve">- </w:t>
            </w:r>
          </w:p>
        </w:tc>
        <w:tc>
          <w:tcPr>
            <w:tcW w:w="1134" w:type="dxa"/>
            <w:tcBorders>
              <w:top w:val="single" w:sz="4" w:space="0" w:color="000000"/>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i/>
                <w:iCs/>
                <w:color w:val="000000"/>
                <w:sz w:val="16"/>
                <w:szCs w:val="16"/>
              </w:rPr>
            </w:pPr>
            <w:r w:rsidRPr="00462C31">
              <w:rPr>
                <w:rFonts w:ascii="Arial" w:hAnsi="Arial" w:cs="Arial"/>
                <w:b/>
                <w:bCs/>
                <w:i/>
                <w:iCs/>
                <w:color w:val="000000"/>
                <w:sz w:val="16"/>
                <w:szCs w:val="16"/>
              </w:rPr>
              <w:t xml:space="preserve">171,111 </w:t>
            </w:r>
          </w:p>
        </w:tc>
        <w:tc>
          <w:tcPr>
            <w:tcW w:w="1134" w:type="dxa"/>
            <w:tcBorders>
              <w:top w:val="single" w:sz="4" w:space="0" w:color="000000"/>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i/>
                <w:iCs/>
                <w:color w:val="000000"/>
                <w:sz w:val="16"/>
                <w:szCs w:val="16"/>
              </w:rPr>
            </w:pPr>
            <w:r w:rsidRPr="00462C31">
              <w:rPr>
                <w:rFonts w:ascii="Arial" w:hAnsi="Arial" w:cs="Arial"/>
                <w:b/>
                <w:bCs/>
                <w:i/>
                <w:iCs/>
                <w:color w:val="000000"/>
                <w:sz w:val="16"/>
                <w:szCs w:val="16"/>
              </w:rPr>
              <w:t xml:space="preserve">103,985 </w:t>
            </w:r>
          </w:p>
        </w:tc>
      </w:tr>
      <w:tr w:rsidR="00462C31" w:rsidRPr="00462C31" w:rsidTr="00271F3E">
        <w:trPr>
          <w:cantSplit/>
          <w:trHeight w:val="225"/>
        </w:trPr>
        <w:tc>
          <w:tcPr>
            <w:tcW w:w="310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b/>
                <w:bCs/>
                <w:color w:val="000000"/>
                <w:sz w:val="16"/>
                <w:szCs w:val="16"/>
              </w:rPr>
            </w:pPr>
            <w:r w:rsidRPr="00462C31">
              <w:rPr>
                <w:rFonts w:ascii="Arial" w:hAnsi="Arial" w:cs="Arial"/>
                <w:b/>
                <w:bCs/>
                <w:color w:val="000000"/>
                <w:sz w:val="16"/>
                <w:szCs w:val="16"/>
              </w:rPr>
              <w:t>Comprehensive income</w:t>
            </w: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r>
      <w:tr w:rsidR="00462C31" w:rsidRPr="00462C31" w:rsidTr="00271F3E">
        <w:trPr>
          <w:cantSplit/>
          <w:trHeight w:val="225"/>
        </w:trPr>
        <w:tc>
          <w:tcPr>
            <w:tcW w:w="310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ind w:firstLineChars="100" w:firstLine="160"/>
              <w:jc w:val="left"/>
              <w:rPr>
                <w:rFonts w:ascii="Arial" w:hAnsi="Arial" w:cs="Arial"/>
                <w:color w:val="000000"/>
                <w:sz w:val="16"/>
                <w:szCs w:val="16"/>
              </w:rPr>
            </w:pPr>
            <w:r w:rsidRPr="00462C31">
              <w:rPr>
                <w:rFonts w:ascii="Arial" w:hAnsi="Arial" w:cs="Arial"/>
                <w:color w:val="000000"/>
                <w:sz w:val="16"/>
                <w:szCs w:val="16"/>
              </w:rPr>
              <w:t>Other comprehensive income</w:t>
            </w: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r>
      <w:tr w:rsidR="00462C31" w:rsidRPr="00462C31" w:rsidTr="00271F3E">
        <w:trPr>
          <w:cantSplit/>
          <w:trHeight w:val="225"/>
        </w:trPr>
        <w:tc>
          <w:tcPr>
            <w:tcW w:w="310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ind w:firstLineChars="100" w:firstLine="160"/>
              <w:jc w:val="left"/>
              <w:rPr>
                <w:rFonts w:ascii="Arial" w:hAnsi="Arial" w:cs="Arial"/>
                <w:sz w:val="16"/>
                <w:szCs w:val="16"/>
              </w:rPr>
            </w:pPr>
            <w:r w:rsidRPr="00462C31">
              <w:rPr>
                <w:rFonts w:ascii="Arial" w:hAnsi="Arial" w:cs="Arial"/>
                <w:sz w:val="16"/>
                <w:szCs w:val="16"/>
              </w:rPr>
              <w:t>Surplus/(deficit) for the period</w:t>
            </w: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(35,226)</w:t>
            </w: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(35,226)</w:t>
            </w:r>
          </w:p>
        </w:tc>
      </w:tr>
      <w:tr w:rsidR="00462C31" w:rsidRPr="00462C31" w:rsidTr="00271F3E">
        <w:trPr>
          <w:cantSplit/>
          <w:trHeight w:val="240"/>
        </w:trPr>
        <w:tc>
          <w:tcPr>
            <w:tcW w:w="3100" w:type="dxa"/>
            <w:tcBorders>
              <w:top w:val="nil"/>
              <w:left w:val="nil"/>
              <w:bottom w:val="nil"/>
              <w:right w:val="nil"/>
            </w:tcBorders>
            <w:shd w:val="clear" w:color="auto" w:fill="auto"/>
            <w:vAlign w:val="center"/>
            <w:hideMark/>
          </w:tcPr>
          <w:p w:rsidR="00462C31" w:rsidRPr="00462C31" w:rsidRDefault="00462C31" w:rsidP="00462C31">
            <w:pPr>
              <w:spacing w:after="0" w:line="240" w:lineRule="auto"/>
              <w:jc w:val="left"/>
              <w:rPr>
                <w:rFonts w:ascii="Arial" w:hAnsi="Arial" w:cs="Arial"/>
                <w:b/>
                <w:bCs/>
                <w:i/>
                <w:iCs/>
                <w:color w:val="000000"/>
                <w:sz w:val="16"/>
                <w:szCs w:val="16"/>
              </w:rPr>
            </w:pPr>
            <w:r w:rsidRPr="00462C31">
              <w:rPr>
                <w:rFonts w:ascii="Arial" w:hAnsi="Arial" w:cs="Arial"/>
                <w:b/>
                <w:bCs/>
                <w:i/>
                <w:iCs/>
                <w:color w:val="000000"/>
                <w:sz w:val="16"/>
                <w:szCs w:val="16"/>
              </w:rPr>
              <w:t>Total comprehensive income</w:t>
            </w:r>
          </w:p>
        </w:tc>
        <w:tc>
          <w:tcPr>
            <w:tcW w:w="1134" w:type="dxa"/>
            <w:tcBorders>
              <w:top w:val="single" w:sz="4" w:space="0" w:color="000000"/>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i/>
                <w:iCs/>
                <w:color w:val="000000"/>
                <w:sz w:val="16"/>
                <w:szCs w:val="16"/>
              </w:rPr>
            </w:pPr>
            <w:r w:rsidRPr="00462C31">
              <w:rPr>
                <w:rFonts w:ascii="Arial" w:hAnsi="Arial" w:cs="Arial"/>
                <w:b/>
                <w:bCs/>
                <w:i/>
                <w:iCs/>
                <w:color w:val="000000"/>
                <w:sz w:val="16"/>
                <w:szCs w:val="16"/>
              </w:rPr>
              <w:t>(35,226)</w:t>
            </w:r>
          </w:p>
        </w:tc>
        <w:tc>
          <w:tcPr>
            <w:tcW w:w="1134" w:type="dxa"/>
            <w:tcBorders>
              <w:top w:val="single" w:sz="4" w:space="0" w:color="000000"/>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i/>
                <w:iCs/>
                <w:color w:val="000000"/>
                <w:sz w:val="16"/>
                <w:szCs w:val="16"/>
              </w:rPr>
            </w:pPr>
            <w:r w:rsidRPr="00462C31">
              <w:rPr>
                <w:rFonts w:ascii="Arial" w:hAnsi="Arial" w:cs="Arial"/>
                <w:b/>
                <w:bCs/>
                <w:i/>
                <w:iCs/>
                <w:color w:val="000000"/>
                <w:sz w:val="16"/>
                <w:szCs w:val="16"/>
              </w:rPr>
              <w:t xml:space="preserve">- </w:t>
            </w:r>
          </w:p>
        </w:tc>
        <w:tc>
          <w:tcPr>
            <w:tcW w:w="1134" w:type="dxa"/>
            <w:tcBorders>
              <w:top w:val="single" w:sz="4" w:space="0" w:color="000000"/>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i/>
                <w:iCs/>
                <w:color w:val="000000"/>
                <w:sz w:val="16"/>
                <w:szCs w:val="16"/>
              </w:rPr>
            </w:pPr>
            <w:r w:rsidRPr="00462C31">
              <w:rPr>
                <w:rFonts w:ascii="Arial" w:hAnsi="Arial" w:cs="Arial"/>
                <w:b/>
                <w:bCs/>
                <w:i/>
                <w:iCs/>
                <w:color w:val="000000"/>
                <w:sz w:val="16"/>
                <w:szCs w:val="16"/>
              </w:rPr>
              <w:t xml:space="preserve">- </w:t>
            </w:r>
          </w:p>
        </w:tc>
        <w:tc>
          <w:tcPr>
            <w:tcW w:w="1134" w:type="dxa"/>
            <w:tcBorders>
              <w:top w:val="single" w:sz="4" w:space="0" w:color="000000"/>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i/>
                <w:iCs/>
                <w:color w:val="000000"/>
                <w:sz w:val="16"/>
                <w:szCs w:val="16"/>
              </w:rPr>
            </w:pPr>
            <w:r w:rsidRPr="00462C31">
              <w:rPr>
                <w:rFonts w:ascii="Arial" w:hAnsi="Arial" w:cs="Arial"/>
                <w:b/>
                <w:bCs/>
                <w:i/>
                <w:iCs/>
                <w:color w:val="000000"/>
                <w:sz w:val="16"/>
                <w:szCs w:val="16"/>
              </w:rPr>
              <w:t xml:space="preserve">- </w:t>
            </w:r>
          </w:p>
        </w:tc>
        <w:tc>
          <w:tcPr>
            <w:tcW w:w="1134" w:type="dxa"/>
            <w:tcBorders>
              <w:top w:val="single" w:sz="4" w:space="0" w:color="000000"/>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i/>
                <w:iCs/>
                <w:color w:val="000000"/>
                <w:sz w:val="16"/>
                <w:szCs w:val="16"/>
              </w:rPr>
            </w:pPr>
            <w:r w:rsidRPr="00462C31">
              <w:rPr>
                <w:rFonts w:ascii="Arial" w:hAnsi="Arial" w:cs="Arial"/>
                <w:b/>
                <w:bCs/>
                <w:i/>
                <w:iCs/>
                <w:color w:val="000000"/>
                <w:sz w:val="16"/>
                <w:szCs w:val="16"/>
              </w:rPr>
              <w:t>(35,226)</w:t>
            </w:r>
          </w:p>
        </w:tc>
      </w:tr>
      <w:tr w:rsidR="00462C31" w:rsidRPr="00462C31" w:rsidTr="00271F3E">
        <w:trPr>
          <w:cantSplit/>
          <w:trHeight w:val="225"/>
        </w:trPr>
        <w:tc>
          <w:tcPr>
            <w:tcW w:w="310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ind w:firstLineChars="100" w:firstLine="160"/>
              <w:jc w:val="left"/>
              <w:rPr>
                <w:rFonts w:ascii="Arial" w:hAnsi="Arial" w:cs="Arial"/>
                <w:color w:val="000000"/>
                <w:sz w:val="16"/>
                <w:szCs w:val="16"/>
              </w:rPr>
            </w:pPr>
            <w:r w:rsidRPr="00462C31">
              <w:rPr>
                <w:rFonts w:ascii="Arial" w:hAnsi="Arial" w:cs="Arial"/>
                <w:color w:val="000000"/>
                <w:sz w:val="16"/>
                <w:szCs w:val="16"/>
              </w:rPr>
              <w:t>of which:</w:t>
            </w:r>
          </w:p>
        </w:tc>
        <w:tc>
          <w:tcPr>
            <w:tcW w:w="1134" w:type="dxa"/>
            <w:tcBorders>
              <w:top w:val="single" w:sz="4" w:space="0" w:color="000000"/>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r w:rsidRPr="00462C31">
              <w:rPr>
                <w:rFonts w:ascii="Arial" w:hAnsi="Arial" w:cs="Arial"/>
                <w:color w:val="000000"/>
                <w:sz w:val="16"/>
                <w:szCs w:val="16"/>
              </w:rPr>
              <w:t> </w:t>
            </w:r>
          </w:p>
        </w:tc>
        <w:tc>
          <w:tcPr>
            <w:tcW w:w="1134" w:type="dxa"/>
            <w:tcBorders>
              <w:top w:val="single" w:sz="4" w:space="0" w:color="000000"/>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r w:rsidRPr="00462C31">
              <w:rPr>
                <w:rFonts w:ascii="Arial" w:hAnsi="Arial" w:cs="Arial"/>
                <w:color w:val="000000"/>
                <w:sz w:val="16"/>
                <w:szCs w:val="16"/>
              </w:rPr>
              <w:t> </w:t>
            </w:r>
          </w:p>
        </w:tc>
        <w:tc>
          <w:tcPr>
            <w:tcW w:w="1134" w:type="dxa"/>
            <w:tcBorders>
              <w:top w:val="single" w:sz="4" w:space="0" w:color="000000"/>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r w:rsidRPr="00462C31">
              <w:rPr>
                <w:rFonts w:ascii="Arial" w:hAnsi="Arial" w:cs="Arial"/>
                <w:color w:val="000000"/>
                <w:sz w:val="16"/>
                <w:szCs w:val="16"/>
              </w:rPr>
              <w:t> </w:t>
            </w:r>
          </w:p>
        </w:tc>
        <w:tc>
          <w:tcPr>
            <w:tcW w:w="1134" w:type="dxa"/>
            <w:tcBorders>
              <w:top w:val="single" w:sz="4" w:space="0" w:color="000000"/>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r w:rsidRPr="00462C31">
              <w:rPr>
                <w:rFonts w:ascii="Arial" w:hAnsi="Arial" w:cs="Arial"/>
                <w:color w:val="000000"/>
                <w:sz w:val="16"/>
                <w:szCs w:val="16"/>
              </w:rPr>
              <w:t> </w:t>
            </w:r>
          </w:p>
        </w:tc>
        <w:tc>
          <w:tcPr>
            <w:tcW w:w="1134" w:type="dxa"/>
            <w:tcBorders>
              <w:top w:val="single" w:sz="4" w:space="0" w:color="000000"/>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r w:rsidRPr="00462C31">
              <w:rPr>
                <w:rFonts w:ascii="Arial" w:hAnsi="Arial" w:cs="Arial"/>
                <w:color w:val="000000"/>
                <w:sz w:val="16"/>
                <w:szCs w:val="16"/>
              </w:rPr>
              <w:t> </w:t>
            </w:r>
          </w:p>
        </w:tc>
      </w:tr>
      <w:tr w:rsidR="00462C31" w:rsidRPr="00462C31" w:rsidTr="00271F3E">
        <w:trPr>
          <w:cantSplit/>
          <w:trHeight w:val="225"/>
        </w:trPr>
        <w:tc>
          <w:tcPr>
            <w:tcW w:w="3100" w:type="dxa"/>
            <w:tcBorders>
              <w:top w:val="nil"/>
              <w:left w:val="nil"/>
              <w:bottom w:val="nil"/>
              <w:right w:val="nil"/>
            </w:tcBorders>
            <w:shd w:val="clear" w:color="auto" w:fill="auto"/>
            <w:vAlign w:val="center"/>
            <w:hideMark/>
          </w:tcPr>
          <w:p w:rsidR="00462C31" w:rsidRPr="00462C31" w:rsidRDefault="00462C31" w:rsidP="00462C31">
            <w:pPr>
              <w:spacing w:after="0" w:line="240" w:lineRule="auto"/>
              <w:ind w:firstLineChars="200" w:firstLine="320"/>
              <w:jc w:val="left"/>
              <w:rPr>
                <w:rFonts w:ascii="Arial" w:hAnsi="Arial" w:cs="Arial"/>
                <w:color w:val="000000"/>
                <w:sz w:val="16"/>
                <w:szCs w:val="16"/>
              </w:rPr>
            </w:pPr>
            <w:r w:rsidRPr="00462C31">
              <w:rPr>
                <w:rFonts w:ascii="Arial" w:hAnsi="Arial" w:cs="Arial"/>
                <w:color w:val="000000"/>
                <w:sz w:val="16"/>
                <w:szCs w:val="16"/>
              </w:rPr>
              <w:t>Attributable to the Australian Government</w:t>
            </w: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(35,226)</w:t>
            </w: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(35,226)</w:t>
            </w:r>
          </w:p>
        </w:tc>
      </w:tr>
      <w:tr w:rsidR="00462C31" w:rsidRPr="00462C31" w:rsidTr="00271F3E">
        <w:trPr>
          <w:cantSplit/>
          <w:trHeight w:val="225"/>
        </w:trPr>
        <w:tc>
          <w:tcPr>
            <w:tcW w:w="310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b/>
                <w:bCs/>
                <w:color w:val="000000"/>
                <w:sz w:val="16"/>
                <w:szCs w:val="16"/>
              </w:rPr>
            </w:pPr>
            <w:r w:rsidRPr="00462C31">
              <w:rPr>
                <w:rFonts w:ascii="Arial" w:hAnsi="Arial" w:cs="Arial"/>
                <w:b/>
                <w:bCs/>
                <w:color w:val="000000"/>
                <w:sz w:val="16"/>
                <w:szCs w:val="16"/>
              </w:rPr>
              <w:t>Transactions with owners</w:t>
            </w:r>
          </w:p>
        </w:tc>
        <w:tc>
          <w:tcPr>
            <w:tcW w:w="1134" w:type="dxa"/>
            <w:tcBorders>
              <w:top w:val="single" w:sz="4" w:space="0" w:color="000000"/>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r w:rsidRPr="00462C31">
              <w:rPr>
                <w:rFonts w:ascii="Arial" w:hAnsi="Arial" w:cs="Arial"/>
                <w:color w:val="000000"/>
                <w:sz w:val="16"/>
                <w:szCs w:val="16"/>
              </w:rPr>
              <w:t> </w:t>
            </w:r>
          </w:p>
        </w:tc>
        <w:tc>
          <w:tcPr>
            <w:tcW w:w="1134" w:type="dxa"/>
            <w:tcBorders>
              <w:top w:val="single" w:sz="4" w:space="0" w:color="000000"/>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r w:rsidRPr="00462C31">
              <w:rPr>
                <w:rFonts w:ascii="Arial" w:hAnsi="Arial" w:cs="Arial"/>
                <w:color w:val="000000"/>
                <w:sz w:val="16"/>
                <w:szCs w:val="16"/>
              </w:rPr>
              <w:t> </w:t>
            </w:r>
          </w:p>
        </w:tc>
        <w:tc>
          <w:tcPr>
            <w:tcW w:w="1134" w:type="dxa"/>
            <w:tcBorders>
              <w:top w:val="single" w:sz="4" w:space="0" w:color="000000"/>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r w:rsidRPr="00462C31">
              <w:rPr>
                <w:rFonts w:ascii="Arial" w:hAnsi="Arial" w:cs="Arial"/>
                <w:color w:val="000000"/>
                <w:sz w:val="16"/>
                <w:szCs w:val="16"/>
              </w:rPr>
              <w:t> </w:t>
            </w:r>
          </w:p>
        </w:tc>
        <w:tc>
          <w:tcPr>
            <w:tcW w:w="1134" w:type="dxa"/>
            <w:tcBorders>
              <w:top w:val="single" w:sz="4" w:space="0" w:color="000000"/>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r w:rsidRPr="00462C31">
              <w:rPr>
                <w:rFonts w:ascii="Arial" w:hAnsi="Arial" w:cs="Arial"/>
                <w:color w:val="000000"/>
                <w:sz w:val="16"/>
                <w:szCs w:val="16"/>
              </w:rPr>
              <w:t> </w:t>
            </w:r>
          </w:p>
        </w:tc>
        <w:tc>
          <w:tcPr>
            <w:tcW w:w="1134" w:type="dxa"/>
            <w:tcBorders>
              <w:top w:val="single" w:sz="4" w:space="0" w:color="000000"/>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r w:rsidRPr="00462C31">
              <w:rPr>
                <w:rFonts w:ascii="Arial" w:hAnsi="Arial" w:cs="Arial"/>
                <w:color w:val="000000"/>
                <w:sz w:val="16"/>
                <w:szCs w:val="16"/>
              </w:rPr>
              <w:t> </w:t>
            </w:r>
          </w:p>
        </w:tc>
      </w:tr>
      <w:tr w:rsidR="00462C31" w:rsidRPr="00462C31" w:rsidTr="00271F3E">
        <w:trPr>
          <w:cantSplit/>
          <w:trHeight w:val="225"/>
        </w:trPr>
        <w:tc>
          <w:tcPr>
            <w:tcW w:w="310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ind w:firstLineChars="100" w:firstLine="161"/>
              <w:jc w:val="left"/>
              <w:rPr>
                <w:rFonts w:ascii="Arial" w:hAnsi="Arial" w:cs="Arial"/>
                <w:b/>
                <w:bCs/>
                <w:i/>
                <w:iCs/>
                <w:color w:val="000000"/>
                <w:sz w:val="16"/>
                <w:szCs w:val="16"/>
              </w:rPr>
            </w:pPr>
            <w:r w:rsidRPr="00462C31">
              <w:rPr>
                <w:rFonts w:ascii="Arial" w:hAnsi="Arial" w:cs="Arial"/>
                <w:b/>
                <w:bCs/>
                <w:i/>
                <w:iCs/>
                <w:color w:val="000000"/>
                <w:sz w:val="16"/>
                <w:szCs w:val="16"/>
              </w:rPr>
              <w:t>Distributions to owners</w:t>
            </w: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r>
      <w:tr w:rsidR="00462C31" w:rsidRPr="00462C31" w:rsidTr="00271F3E">
        <w:trPr>
          <w:cantSplit/>
          <w:trHeight w:val="225"/>
        </w:trPr>
        <w:tc>
          <w:tcPr>
            <w:tcW w:w="310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ind w:firstLineChars="200" w:firstLine="320"/>
              <w:jc w:val="left"/>
              <w:rPr>
                <w:rFonts w:ascii="Arial" w:hAnsi="Arial" w:cs="Arial"/>
                <w:color w:val="000000"/>
                <w:sz w:val="16"/>
                <w:szCs w:val="16"/>
              </w:rPr>
            </w:pPr>
            <w:r w:rsidRPr="00462C31">
              <w:rPr>
                <w:rFonts w:ascii="Arial" w:hAnsi="Arial" w:cs="Arial"/>
                <w:color w:val="000000"/>
                <w:sz w:val="16"/>
                <w:szCs w:val="16"/>
              </w:rPr>
              <w:t>Returns of capital:</w:t>
            </w: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r>
      <w:tr w:rsidR="00462C31" w:rsidRPr="00462C31" w:rsidTr="00271F3E">
        <w:trPr>
          <w:cantSplit/>
          <w:trHeight w:val="225"/>
        </w:trPr>
        <w:tc>
          <w:tcPr>
            <w:tcW w:w="310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ind w:firstLineChars="300" w:firstLine="480"/>
              <w:jc w:val="left"/>
              <w:rPr>
                <w:rFonts w:ascii="Arial" w:hAnsi="Arial" w:cs="Arial"/>
                <w:color w:val="000000"/>
                <w:sz w:val="16"/>
                <w:szCs w:val="16"/>
              </w:rPr>
            </w:pPr>
            <w:r w:rsidRPr="00462C31">
              <w:rPr>
                <w:rFonts w:ascii="Arial" w:hAnsi="Arial" w:cs="Arial"/>
                <w:color w:val="000000"/>
                <w:sz w:val="16"/>
                <w:szCs w:val="16"/>
              </w:rPr>
              <w:t>Other</w:t>
            </w:r>
            <w:r w:rsidR="00B05D1F">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 </w:t>
            </w:r>
          </w:p>
        </w:tc>
      </w:tr>
      <w:tr w:rsidR="00462C31" w:rsidRPr="00462C31" w:rsidTr="00271F3E">
        <w:trPr>
          <w:cantSplit/>
          <w:trHeight w:val="225"/>
        </w:trPr>
        <w:tc>
          <w:tcPr>
            <w:tcW w:w="310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ind w:firstLineChars="100" w:firstLine="161"/>
              <w:jc w:val="left"/>
              <w:rPr>
                <w:rFonts w:ascii="Arial" w:hAnsi="Arial" w:cs="Arial"/>
                <w:b/>
                <w:bCs/>
                <w:i/>
                <w:iCs/>
                <w:color w:val="000000"/>
                <w:sz w:val="16"/>
                <w:szCs w:val="16"/>
              </w:rPr>
            </w:pPr>
            <w:r w:rsidRPr="00462C31">
              <w:rPr>
                <w:rFonts w:ascii="Arial" w:hAnsi="Arial" w:cs="Arial"/>
                <w:b/>
                <w:bCs/>
                <w:i/>
                <w:iCs/>
                <w:color w:val="000000"/>
                <w:sz w:val="16"/>
                <w:szCs w:val="16"/>
              </w:rPr>
              <w:t>Contributions by owners</w:t>
            </w: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color w:val="000000"/>
                <w:sz w:val="16"/>
                <w:szCs w:val="16"/>
              </w:rPr>
            </w:pPr>
          </w:p>
        </w:tc>
      </w:tr>
      <w:tr w:rsidR="00462C31" w:rsidRPr="00462C31" w:rsidTr="00271F3E">
        <w:trPr>
          <w:cantSplit/>
          <w:trHeight w:val="225"/>
        </w:trPr>
        <w:tc>
          <w:tcPr>
            <w:tcW w:w="310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ind w:firstLineChars="200" w:firstLine="320"/>
              <w:jc w:val="left"/>
              <w:rPr>
                <w:rFonts w:ascii="Arial" w:hAnsi="Arial" w:cs="Arial"/>
                <w:color w:val="000000"/>
                <w:sz w:val="16"/>
                <w:szCs w:val="16"/>
              </w:rPr>
            </w:pPr>
            <w:r w:rsidRPr="00462C31">
              <w:rPr>
                <w:rFonts w:ascii="Arial" w:hAnsi="Arial" w:cs="Arial"/>
                <w:color w:val="000000"/>
                <w:sz w:val="16"/>
                <w:szCs w:val="16"/>
              </w:rPr>
              <w:t>Equity Injection</w:t>
            </w: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5,985 </w:t>
            </w: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5,985 </w:t>
            </w:r>
          </w:p>
        </w:tc>
      </w:tr>
      <w:tr w:rsidR="00462C31" w:rsidRPr="00462C31" w:rsidTr="00271F3E">
        <w:trPr>
          <w:cantSplit/>
          <w:trHeight w:val="225"/>
        </w:trPr>
        <w:tc>
          <w:tcPr>
            <w:tcW w:w="310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ind w:firstLineChars="200" w:firstLine="320"/>
              <w:jc w:val="left"/>
              <w:rPr>
                <w:rFonts w:ascii="Arial" w:hAnsi="Arial" w:cs="Arial"/>
                <w:color w:val="000000"/>
                <w:sz w:val="16"/>
                <w:szCs w:val="16"/>
              </w:rPr>
            </w:pPr>
            <w:r w:rsidRPr="00462C31">
              <w:rPr>
                <w:rFonts w:ascii="Arial" w:hAnsi="Arial" w:cs="Arial"/>
                <w:color w:val="000000"/>
                <w:sz w:val="16"/>
                <w:szCs w:val="16"/>
              </w:rPr>
              <w:t>Departmental Capital Budget (DCB)</w:t>
            </w: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23,281 </w:t>
            </w: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23,281 </w:t>
            </w:r>
          </w:p>
        </w:tc>
      </w:tr>
      <w:tr w:rsidR="00462C31" w:rsidRPr="00462C31" w:rsidTr="00271F3E">
        <w:trPr>
          <w:cantSplit/>
          <w:trHeight w:val="240"/>
        </w:trPr>
        <w:tc>
          <w:tcPr>
            <w:tcW w:w="3100"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left"/>
              <w:rPr>
                <w:rFonts w:ascii="Arial" w:hAnsi="Arial" w:cs="Arial"/>
                <w:b/>
                <w:bCs/>
                <w:i/>
                <w:iCs/>
                <w:color w:val="000000"/>
                <w:sz w:val="16"/>
                <w:szCs w:val="16"/>
              </w:rPr>
            </w:pPr>
            <w:r w:rsidRPr="00462C31">
              <w:rPr>
                <w:rFonts w:ascii="Arial" w:hAnsi="Arial" w:cs="Arial"/>
                <w:b/>
                <w:bCs/>
                <w:i/>
                <w:iCs/>
                <w:color w:val="000000"/>
                <w:sz w:val="16"/>
                <w:szCs w:val="16"/>
              </w:rPr>
              <w:t>Sub-total transactions with owners</w:t>
            </w:r>
          </w:p>
        </w:tc>
        <w:tc>
          <w:tcPr>
            <w:tcW w:w="1134" w:type="dxa"/>
            <w:tcBorders>
              <w:top w:val="single" w:sz="4" w:space="0" w:color="000000"/>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i/>
                <w:iCs/>
                <w:color w:val="000000"/>
                <w:sz w:val="16"/>
                <w:szCs w:val="16"/>
              </w:rPr>
            </w:pPr>
            <w:r w:rsidRPr="00462C31">
              <w:rPr>
                <w:rFonts w:ascii="Arial" w:hAnsi="Arial" w:cs="Arial"/>
                <w:b/>
                <w:bCs/>
                <w:i/>
                <w:iCs/>
                <w:color w:val="000000"/>
                <w:sz w:val="16"/>
                <w:szCs w:val="16"/>
              </w:rPr>
              <w:t xml:space="preserve">- </w:t>
            </w:r>
          </w:p>
        </w:tc>
        <w:tc>
          <w:tcPr>
            <w:tcW w:w="1134" w:type="dxa"/>
            <w:tcBorders>
              <w:top w:val="single" w:sz="4" w:space="0" w:color="000000"/>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i/>
                <w:iCs/>
                <w:color w:val="000000"/>
                <w:sz w:val="16"/>
                <w:szCs w:val="16"/>
              </w:rPr>
            </w:pPr>
            <w:r w:rsidRPr="00462C31">
              <w:rPr>
                <w:rFonts w:ascii="Arial" w:hAnsi="Arial" w:cs="Arial"/>
                <w:b/>
                <w:bCs/>
                <w:i/>
                <w:iCs/>
                <w:color w:val="000000"/>
                <w:sz w:val="16"/>
                <w:szCs w:val="16"/>
              </w:rPr>
              <w:t xml:space="preserve">- </w:t>
            </w:r>
          </w:p>
        </w:tc>
        <w:tc>
          <w:tcPr>
            <w:tcW w:w="1134" w:type="dxa"/>
            <w:tcBorders>
              <w:top w:val="single" w:sz="4" w:space="0" w:color="000000"/>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i/>
                <w:iCs/>
                <w:color w:val="000000"/>
                <w:sz w:val="16"/>
                <w:szCs w:val="16"/>
              </w:rPr>
            </w:pPr>
            <w:r w:rsidRPr="00462C31">
              <w:rPr>
                <w:rFonts w:ascii="Arial" w:hAnsi="Arial" w:cs="Arial"/>
                <w:b/>
                <w:bCs/>
                <w:i/>
                <w:iCs/>
                <w:color w:val="000000"/>
                <w:sz w:val="16"/>
                <w:szCs w:val="16"/>
              </w:rPr>
              <w:t xml:space="preserve">- </w:t>
            </w:r>
          </w:p>
        </w:tc>
        <w:tc>
          <w:tcPr>
            <w:tcW w:w="1134" w:type="dxa"/>
            <w:tcBorders>
              <w:top w:val="single" w:sz="4" w:space="0" w:color="000000"/>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i/>
                <w:iCs/>
                <w:color w:val="000000"/>
                <w:sz w:val="16"/>
                <w:szCs w:val="16"/>
              </w:rPr>
            </w:pPr>
            <w:r w:rsidRPr="00462C31">
              <w:rPr>
                <w:rFonts w:ascii="Arial" w:hAnsi="Arial" w:cs="Arial"/>
                <w:b/>
                <w:bCs/>
                <w:i/>
                <w:iCs/>
                <w:color w:val="000000"/>
                <w:sz w:val="16"/>
                <w:szCs w:val="16"/>
              </w:rPr>
              <w:t xml:space="preserve">29,266 </w:t>
            </w:r>
          </w:p>
        </w:tc>
        <w:tc>
          <w:tcPr>
            <w:tcW w:w="1134" w:type="dxa"/>
            <w:tcBorders>
              <w:top w:val="single" w:sz="4" w:space="0" w:color="000000"/>
              <w:left w:val="nil"/>
              <w:bottom w:val="single" w:sz="4" w:space="0" w:color="000000"/>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i/>
                <w:iCs/>
                <w:color w:val="000000"/>
                <w:sz w:val="16"/>
                <w:szCs w:val="16"/>
              </w:rPr>
            </w:pPr>
            <w:r w:rsidRPr="00462C31">
              <w:rPr>
                <w:rFonts w:ascii="Arial" w:hAnsi="Arial" w:cs="Arial"/>
                <w:b/>
                <w:bCs/>
                <w:i/>
                <w:iCs/>
                <w:color w:val="000000"/>
                <w:sz w:val="16"/>
                <w:szCs w:val="16"/>
              </w:rPr>
              <w:t xml:space="preserve">29,266 </w:t>
            </w:r>
          </w:p>
        </w:tc>
      </w:tr>
      <w:tr w:rsidR="00462C31" w:rsidRPr="00462C31" w:rsidTr="00271F3E">
        <w:trPr>
          <w:cantSplit/>
          <w:trHeight w:val="225"/>
        </w:trPr>
        <w:tc>
          <w:tcPr>
            <w:tcW w:w="3100" w:type="dxa"/>
            <w:tcBorders>
              <w:top w:val="nil"/>
              <w:left w:val="nil"/>
              <w:bottom w:val="nil"/>
              <w:right w:val="nil"/>
            </w:tcBorders>
            <w:shd w:val="clear" w:color="auto" w:fill="auto"/>
            <w:vAlign w:val="center"/>
            <w:hideMark/>
          </w:tcPr>
          <w:p w:rsidR="00462C31" w:rsidRPr="00462C31" w:rsidRDefault="00462C31" w:rsidP="00462C31">
            <w:pPr>
              <w:spacing w:after="0" w:line="240" w:lineRule="auto"/>
              <w:ind w:firstLineChars="100" w:firstLine="160"/>
              <w:jc w:val="left"/>
              <w:rPr>
                <w:rFonts w:ascii="Arial" w:hAnsi="Arial" w:cs="Arial"/>
                <w:color w:val="000000"/>
                <w:sz w:val="16"/>
                <w:szCs w:val="16"/>
              </w:rPr>
            </w:pPr>
            <w:r w:rsidRPr="00462C31">
              <w:rPr>
                <w:rFonts w:ascii="Arial" w:hAnsi="Arial" w:cs="Arial"/>
                <w:color w:val="000000"/>
                <w:sz w:val="16"/>
                <w:szCs w:val="16"/>
              </w:rPr>
              <w:t>Transfers between equity components</w:t>
            </w: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color w:val="000000"/>
                <w:sz w:val="16"/>
                <w:szCs w:val="16"/>
              </w:rPr>
            </w:pPr>
            <w:r w:rsidRPr="00462C31">
              <w:rPr>
                <w:rFonts w:ascii="Arial" w:hAnsi="Arial" w:cs="Arial"/>
                <w:color w:val="000000"/>
                <w:sz w:val="16"/>
                <w:szCs w:val="16"/>
              </w:rPr>
              <w:t xml:space="preserve">- </w:t>
            </w:r>
          </w:p>
        </w:tc>
      </w:tr>
      <w:tr w:rsidR="00462C31" w:rsidRPr="00462C31" w:rsidTr="00271F3E">
        <w:trPr>
          <w:cantSplit/>
          <w:trHeight w:val="450"/>
        </w:trPr>
        <w:tc>
          <w:tcPr>
            <w:tcW w:w="3100" w:type="dxa"/>
            <w:tcBorders>
              <w:top w:val="nil"/>
              <w:left w:val="nil"/>
              <w:bottom w:val="nil"/>
              <w:right w:val="nil"/>
            </w:tcBorders>
            <w:shd w:val="clear" w:color="auto" w:fill="auto"/>
            <w:vAlign w:val="center"/>
            <w:hideMark/>
          </w:tcPr>
          <w:p w:rsidR="00462C31" w:rsidRPr="00462C31" w:rsidRDefault="00462C31" w:rsidP="00462C31">
            <w:pPr>
              <w:spacing w:after="0" w:line="240" w:lineRule="auto"/>
              <w:jc w:val="left"/>
              <w:rPr>
                <w:rFonts w:ascii="Arial" w:hAnsi="Arial" w:cs="Arial"/>
                <w:b/>
                <w:bCs/>
                <w:color w:val="000000"/>
                <w:sz w:val="16"/>
                <w:szCs w:val="16"/>
              </w:rPr>
            </w:pPr>
            <w:r w:rsidRPr="00462C31">
              <w:rPr>
                <w:rFonts w:ascii="Arial" w:hAnsi="Arial" w:cs="Arial"/>
                <w:b/>
                <w:bCs/>
                <w:color w:val="000000"/>
                <w:sz w:val="16"/>
                <w:szCs w:val="16"/>
              </w:rPr>
              <w:t xml:space="preserve">Estimated closing balance as at </w:t>
            </w:r>
            <w:r w:rsidRPr="00462C31">
              <w:rPr>
                <w:rFonts w:ascii="Arial" w:hAnsi="Arial" w:cs="Arial"/>
                <w:b/>
                <w:bCs/>
                <w:color w:val="000000"/>
                <w:sz w:val="16"/>
                <w:szCs w:val="16"/>
              </w:rPr>
              <w:br/>
              <w:t>30 June 2017</w:t>
            </w:r>
          </w:p>
        </w:tc>
        <w:tc>
          <w:tcPr>
            <w:tcW w:w="1134" w:type="dxa"/>
            <w:tcBorders>
              <w:top w:val="single" w:sz="4" w:space="0" w:color="auto"/>
              <w:left w:val="nil"/>
              <w:bottom w:val="single" w:sz="4" w:space="0" w:color="auto"/>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(102,411)</w:t>
            </w:r>
          </w:p>
        </w:tc>
        <w:tc>
          <w:tcPr>
            <w:tcW w:w="1134" w:type="dxa"/>
            <w:tcBorders>
              <w:top w:val="single" w:sz="4" w:space="0" w:color="auto"/>
              <w:left w:val="nil"/>
              <w:bottom w:val="single" w:sz="4" w:space="0" w:color="auto"/>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59 </w:t>
            </w:r>
          </w:p>
        </w:tc>
        <w:tc>
          <w:tcPr>
            <w:tcW w:w="1134" w:type="dxa"/>
            <w:tcBorders>
              <w:top w:val="single" w:sz="4" w:space="0" w:color="auto"/>
              <w:left w:val="nil"/>
              <w:bottom w:val="single" w:sz="4" w:space="0" w:color="auto"/>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 </w:t>
            </w:r>
          </w:p>
        </w:tc>
        <w:tc>
          <w:tcPr>
            <w:tcW w:w="1134" w:type="dxa"/>
            <w:tcBorders>
              <w:top w:val="single" w:sz="4" w:space="0" w:color="auto"/>
              <w:left w:val="nil"/>
              <w:bottom w:val="single" w:sz="4" w:space="0" w:color="auto"/>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200,377 </w:t>
            </w:r>
          </w:p>
        </w:tc>
        <w:tc>
          <w:tcPr>
            <w:tcW w:w="1134" w:type="dxa"/>
            <w:tcBorders>
              <w:top w:val="single" w:sz="4" w:space="0" w:color="auto"/>
              <w:left w:val="nil"/>
              <w:bottom w:val="single" w:sz="4" w:space="0" w:color="auto"/>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98,025 </w:t>
            </w:r>
          </w:p>
        </w:tc>
      </w:tr>
      <w:tr w:rsidR="00462C31" w:rsidRPr="00462C31" w:rsidTr="00271F3E">
        <w:trPr>
          <w:cantSplit/>
          <w:trHeight w:val="450"/>
        </w:trPr>
        <w:tc>
          <w:tcPr>
            <w:tcW w:w="3100" w:type="dxa"/>
            <w:tcBorders>
              <w:top w:val="nil"/>
              <w:left w:val="nil"/>
              <w:bottom w:val="single" w:sz="4" w:space="0" w:color="auto"/>
              <w:right w:val="nil"/>
            </w:tcBorders>
            <w:shd w:val="clear" w:color="auto" w:fill="auto"/>
            <w:vAlign w:val="center"/>
            <w:hideMark/>
          </w:tcPr>
          <w:p w:rsidR="00462C31" w:rsidRPr="00462C31" w:rsidRDefault="00462C31" w:rsidP="00462C31">
            <w:pPr>
              <w:spacing w:after="0" w:line="240" w:lineRule="auto"/>
              <w:jc w:val="left"/>
              <w:rPr>
                <w:rFonts w:ascii="Arial" w:hAnsi="Arial" w:cs="Arial"/>
                <w:b/>
                <w:bCs/>
                <w:color w:val="000000"/>
                <w:sz w:val="16"/>
                <w:szCs w:val="16"/>
              </w:rPr>
            </w:pPr>
            <w:r w:rsidRPr="00462C31">
              <w:rPr>
                <w:rFonts w:ascii="Arial" w:hAnsi="Arial" w:cs="Arial"/>
                <w:b/>
                <w:bCs/>
                <w:color w:val="000000"/>
                <w:sz w:val="16"/>
                <w:szCs w:val="16"/>
              </w:rPr>
              <w:t>Closing balance attributable to the Australian Government</w:t>
            </w:r>
          </w:p>
        </w:tc>
        <w:tc>
          <w:tcPr>
            <w:tcW w:w="1134" w:type="dxa"/>
            <w:tcBorders>
              <w:top w:val="nil"/>
              <w:left w:val="nil"/>
              <w:bottom w:val="single" w:sz="4" w:space="0" w:color="auto"/>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(102,411)</w:t>
            </w:r>
          </w:p>
        </w:tc>
        <w:tc>
          <w:tcPr>
            <w:tcW w:w="1134" w:type="dxa"/>
            <w:tcBorders>
              <w:top w:val="nil"/>
              <w:left w:val="nil"/>
              <w:bottom w:val="single" w:sz="4" w:space="0" w:color="auto"/>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59 </w:t>
            </w:r>
          </w:p>
        </w:tc>
        <w:tc>
          <w:tcPr>
            <w:tcW w:w="1134" w:type="dxa"/>
            <w:tcBorders>
              <w:top w:val="nil"/>
              <w:left w:val="nil"/>
              <w:bottom w:val="single" w:sz="4" w:space="0" w:color="auto"/>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 </w:t>
            </w:r>
          </w:p>
        </w:tc>
        <w:tc>
          <w:tcPr>
            <w:tcW w:w="1134" w:type="dxa"/>
            <w:tcBorders>
              <w:top w:val="nil"/>
              <w:left w:val="nil"/>
              <w:bottom w:val="single" w:sz="4" w:space="0" w:color="auto"/>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200,377 </w:t>
            </w:r>
          </w:p>
        </w:tc>
        <w:tc>
          <w:tcPr>
            <w:tcW w:w="1134" w:type="dxa"/>
            <w:tcBorders>
              <w:top w:val="nil"/>
              <w:left w:val="nil"/>
              <w:bottom w:val="single" w:sz="4" w:space="0" w:color="auto"/>
              <w:right w:val="nil"/>
            </w:tcBorders>
            <w:shd w:val="clear" w:color="auto" w:fill="auto"/>
            <w:noWrap/>
            <w:vAlign w:val="center"/>
            <w:hideMark/>
          </w:tcPr>
          <w:p w:rsidR="00462C31" w:rsidRPr="00462C31" w:rsidRDefault="00462C31" w:rsidP="00462C31">
            <w:pPr>
              <w:spacing w:after="0" w:line="240" w:lineRule="auto"/>
              <w:jc w:val="right"/>
              <w:rPr>
                <w:rFonts w:ascii="Arial" w:hAnsi="Arial" w:cs="Arial"/>
                <w:b/>
                <w:bCs/>
                <w:color w:val="000000"/>
                <w:sz w:val="16"/>
                <w:szCs w:val="16"/>
              </w:rPr>
            </w:pPr>
            <w:r w:rsidRPr="00462C31">
              <w:rPr>
                <w:rFonts w:ascii="Arial" w:hAnsi="Arial" w:cs="Arial"/>
                <w:b/>
                <w:bCs/>
                <w:color w:val="000000"/>
                <w:sz w:val="16"/>
                <w:szCs w:val="16"/>
              </w:rPr>
              <w:t xml:space="preserve">98,025 </w:t>
            </w:r>
          </w:p>
        </w:tc>
      </w:tr>
    </w:tbl>
    <w:p w:rsidR="00FE7EA4" w:rsidRPr="00214932" w:rsidRDefault="00FE7EA4" w:rsidP="00FE7EA4">
      <w:pPr>
        <w:pStyle w:val="ChartGraphic"/>
        <w:rPr>
          <w:noProof w:val="0"/>
          <w:highlight w:val="yellow"/>
        </w:rPr>
      </w:pPr>
    </w:p>
    <w:p w:rsidR="00FA4915" w:rsidRPr="008C7BC9" w:rsidRDefault="001B1E37" w:rsidP="00FE7EA4">
      <w:pPr>
        <w:pStyle w:val="ChartandTableFootnote"/>
        <w:rPr>
          <w:i/>
          <w:snapToGrid w:val="0"/>
        </w:rPr>
      </w:pPr>
      <w:r w:rsidRPr="008C7BC9">
        <w:t>Prepared on Australian Accounting Standards basis</w:t>
      </w:r>
      <w:r w:rsidRPr="008C7BC9">
        <w:rPr>
          <w:snapToGrid w:val="0"/>
        </w:rPr>
        <w:t xml:space="preserve"> </w:t>
      </w:r>
    </w:p>
    <w:p w:rsidR="00FE7EA4" w:rsidRPr="008C7BC9" w:rsidRDefault="00FE7EA4">
      <w:pPr>
        <w:spacing w:after="0" w:line="240" w:lineRule="auto"/>
        <w:jc w:val="left"/>
      </w:pPr>
      <w:r w:rsidRPr="008C7BC9">
        <w:br w:type="page"/>
      </w:r>
    </w:p>
    <w:p w:rsidR="00F51DAC" w:rsidRPr="008C7BC9" w:rsidRDefault="00A81E21" w:rsidP="00FA4915">
      <w:pPr>
        <w:pStyle w:val="TableHeading"/>
        <w:spacing w:before="0"/>
        <w:rPr>
          <w:lang w:val="en-AU"/>
        </w:rPr>
      </w:pPr>
      <w:r w:rsidRPr="008C7BC9">
        <w:rPr>
          <w:snapToGrid w:val="0"/>
          <w:lang w:val="en-AU"/>
        </w:rPr>
        <w:t>Table 3</w:t>
      </w:r>
      <w:r w:rsidR="00F51DAC" w:rsidRPr="008C7BC9">
        <w:rPr>
          <w:snapToGrid w:val="0"/>
          <w:lang w:val="en-AU"/>
        </w:rPr>
        <w:t>.</w:t>
      </w:r>
      <w:r w:rsidR="001F46A6" w:rsidRPr="008C7BC9">
        <w:rPr>
          <w:snapToGrid w:val="0"/>
          <w:lang w:val="en-AU"/>
        </w:rPr>
        <w:t>5</w:t>
      </w:r>
      <w:r w:rsidR="00F51DAC" w:rsidRPr="008C7BC9">
        <w:rPr>
          <w:snapToGrid w:val="0"/>
          <w:lang w:val="en-AU"/>
        </w:rPr>
        <w:t xml:space="preserve">: Budgeted </w:t>
      </w:r>
      <w:r w:rsidR="00622A38" w:rsidRPr="008C7BC9">
        <w:rPr>
          <w:snapToGrid w:val="0"/>
          <w:lang w:val="en-AU"/>
        </w:rPr>
        <w:t xml:space="preserve">departmental statement of cash flows </w:t>
      </w:r>
      <w:r w:rsidR="00F51DAC" w:rsidRPr="008C7BC9">
        <w:rPr>
          <w:snapToGrid w:val="0"/>
          <w:lang w:val="en-AU"/>
        </w:rPr>
        <w:t>(</w:t>
      </w:r>
      <w:r w:rsidR="00622A38" w:rsidRPr="008C7BC9">
        <w:rPr>
          <w:snapToGrid w:val="0"/>
          <w:lang w:val="en-AU"/>
        </w:rPr>
        <w:t>for the period ended</w:t>
      </w:r>
      <w:r w:rsidR="00F51DAC" w:rsidRPr="008C7BC9">
        <w:rPr>
          <w:snapToGrid w:val="0"/>
          <w:lang w:val="en-AU"/>
        </w:rPr>
        <w:t xml:space="preserve"> 30 June)</w:t>
      </w:r>
      <w:r w:rsidR="00EC73D1" w:rsidRPr="008C7BC9">
        <w:rPr>
          <w:b w:val="0"/>
          <w:snapToGrid w:val="0"/>
          <w:lang w:val="en-AU"/>
        </w:rPr>
        <w:t xml:space="preserve"> </w:t>
      </w:r>
    </w:p>
    <w:tbl>
      <w:tblPr>
        <w:tblW w:w="8710" w:type="dxa"/>
        <w:tblInd w:w="93" w:type="dxa"/>
        <w:tblLook w:val="04A0" w:firstRow="1" w:lastRow="0" w:firstColumn="1" w:lastColumn="0" w:noHBand="0" w:noVBand="1"/>
      </w:tblPr>
      <w:tblGrid>
        <w:gridCol w:w="3040"/>
        <w:gridCol w:w="1134"/>
        <w:gridCol w:w="1134"/>
        <w:gridCol w:w="1134"/>
        <w:gridCol w:w="1134"/>
        <w:gridCol w:w="1134"/>
      </w:tblGrid>
      <w:tr w:rsidR="00B05D1F" w:rsidRPr="00B05D1F" w:rsidTr="009F08A5">
        <w:trPr>
          <w:cantSplit/>
          <w:trHeight w:val="900"/>
          <w:tblHeader/>
        </w:trPr>
        <w:tc>
          <w:tcPr>
            <w:tcW w:w="3040" w:type="dxa"/>
            <w:tcBorders>
              <w:top w:val="single" w:sz="4" w:space="0" w:color="auto"/>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r w:rsidRPr="00B05D1F">
              <w:rPr>
                <w:rFonts w:ascii="Arial" w:hAnsi="Arial" w:cs="Arial"/>
                <w:color w:val="000000"/>
                <w:sz w:val="16"/>
                <w:szCs w:val="16"/>
              </w:rPr>
              <w:t> </w:t>
            </w:r>
          </w:p>
        </w:tc>
        <w:tc>
          <w:tcPr>
            <w:tcW w:w="1134" w:type="dxa"/>
            <w:tcBorders>
              <w:top w:val="single" w:sz="4" w:space="0" w:color="auto"/>
              <w:left w:val="nil"/>
              <w:bottom w:val="single" w:sz="4" w:space="0" w:color="auto"/>
              <w:right w:val="nil"/>
            </w:tcBorders>
            <w:shd w:val="clear" w:color="auto" w:fill="auto"/>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2015–16</w:t>
            </w:r>
            <w:r w:rsidRPr="00B05D1F">
              <w:rPr>
                <w:rFonts w:ascii="Arial" w:hAnsi="Arial" w:cs="Arial"/>
                <w:sz w:val="16"/>
                <w:szCs w:val="16"/>
              </w:rPr>
              <w:br/>
              <w:t>Actual</w:t>
            </w:r>
            <w:r w:rsidRPr="00B05D1F">
              <w:rPr>
                <w:rFonts w:ascii="Arial" w:hAnsi="Arial" w:cs="Arial"/>
                <w:sz w:val="16"/>
                <w:szCs w:val="16"/>
              </w:rPr>
              <w:br/>
            </w:r>
            <w:r w:rsidRPr="00B05D1F">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000000" w:fill="E6E6E6"/>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2016–17</w:t>
            </w:r>
            <w:r w:rsidRPr="00B05D1F">
              <w:rPr>
                <w:rFonts w:ascii="Arial" w:hAnsi="Arial" w:cs="Arial"/>
                <w:sz w:val="16"/>
                <w:szCs w:val="16"/>
              </w:rPr>
              <w:br/>
              <w:t>Revised budget</w:t>
            </w:r>
            <w:r w:rsidRPr="00B05D1F">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2017–18</w:t>
            </w:r>
            <w:r w:rsidRPr="00B05D1F">
              <w:rPr>
                <w:rFonts w:ascii="Arial" w:hAnsi="Arial" w:cs="Arial"/>
                <w:sz w:val="16"/>
                <w:szCs w:val="16"/>
              </w:rPr>
              <w:br/>
              <w:t>Forward estimate</w:t>
            </w:r>
            <w:r w:rsidRPr="00B05D1F">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2018–19</w:t>
            </w:r>
            <w:r w:rsidRPr="00B05D1F">
              <w:rPr>
                <w:rFonts w:ascii="Arial" w:hAnsi="Arial" w:cs="Arial"/>
                <w:sz w:val="16"/>
                <w:szCs w:val="16"/>
              </w:rPr>
              <w:br/>
              <w:t>Forward estimate</w:t>
            </w:r>
            <w:r w:rsidRPr="00B05D1F">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2019–20</w:t>
            </w:r>
            <w:r w:rsidRPr="00B05D1F">
              <w:rPr>
                <w:rFonts w:ascii="Arial" w:hAnsi="Arial" w:cs="Arial"/>
                <w:sz w:val="16"/>
                <w:szCs w:val="16"/>
              </w:rPr>
              <w:br/>
              <w:t>Forward estimate</w:t>
            </w:r>
            <w:r w:rsidRPr="00B05D1F">
              <w:rPr>
                <w:rFonts w:ascii="Arial" w:hAnsi="Arial" w:cs="Arial"/>
                <w:sz w:val="16"/>
                <w:szCs w:val="16"/>
              </w:rPr>
              <w:br/>
              <w:t>$'000</w:t>
            </w:r>
          </w:p>
        </w:tc>
      </w:tr>
      <w:tr w:rsidR="00B05D1F" w:rsidRPr="00B05D1F" w:rsidTr="00271F3E">
        <w:trPr>
          <w:cantSplit/>
          <w:trHeight w:val="225"/>
        </w:trPr>
        <w:tc>
          <w:tcPr>
            <w:tcW w:w="30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color w:val="000000"/>
                <w:sz w:val="16"/>
                <w:szCs w:val="16"/>
              </w:rPr>
            </w:pPr>
            <w:r w:rsidRPr="00B05D1F">
              <w:rPr>
                <w:rFonts w:ascii="Arial" w:hAnsi="Arial" w:cs="Arial"/>
                <w:b/>
                <w:bCs/>
                <w:color w:val="000000"/>
                <w:sz w:val="16"/>
                <w:szCs w:val="16"/>
              </w:rPr>
              <w:t>OPERATING ACTIVITIES</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left"/>
              <w:rPr>
                <w:rFonts w:ascii="Arial" w:hAnsi="Arial" w:cs="Arial"/>
                <w:color w:val="000000"/>
                <w:sz w:val="16"/>
                <w:szCs w:val="16"/>
              </w:rPr>
            </w:pPr>
            <w:r w:rsidRPr="00B05D1F">
              <w:rPr>
                <w:rFonts w:ascii="Arial" w:hAnsi="Arial" w:cs="Arial"/>
                <w:color w:val="000000"/>
                <w:sz w:val="16"/>
                <w:szCs w:val="16"/>
              </w:rPr>
              <w:t>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r>
      <w:tr w:rsidR="00B05D1F" w:rsidRPr="00B05D1F" w:rsidTr="00271F3E">
        <w:trPr>
          <w:cantSplit/>
          <w:trHeight w:val="225"/>
        </w:trPr>
        <w:tc>
          <w:tcPr>
            <w:tcW w:w="30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color w:val="000000"/>
                <w:sz w:val="16"/>
                <w:szCs w:val="16"/>
              </w:rPr>
            </w:pPr>
            <w:r w:rsidRPr="00B05D1F">
              <w:rPr>
                <w:rFonts w:ascii="Arial" w:hAnsi="Arial" w:cs="Arial"/>
                <w:b/>
                <w:bCs/>
                <w:color w:val="000000"/>
                <w:sz w:val="16"/>
                <w:szCs w:val="16"/>
              </w:rPr>
              <w:t>Cash received</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left"/>
              <w:rPr>
                <w:rFonts w:ascii="Arial" w:hAnsi="Arial" w:cs="Arial"/>
                <w:color w:val="000000"/>
                <w:sz w:val="16"/>
                <w:szCs w:val="16"/>
              </w:rPr>
            </w:pPr>
            <w:r w:rsidRPr="00B05D1F">
              <w:rPr>
                <w:rFonts w:ascii="Arial" w:hAnsi="Arial" w:cs="Arial"/>
                <w:color w:val="000000"/>
                <w:sz w:val="16"/>
                <w:szCs w:val="16"/>
              </w:rPr>
              <w:t>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r>
      <w:tr w:rsidR="00B05D1F" w:rsidRPr="00B05D1F" w:rsidTr="00271F3E">
        <w:trPr>
          <w:cantSplit/>
          <w:trHeight w:val="225"/>
        </w:trPr>
        <w:tc>
          <w:tcPr>
            <w:tcW w:w="30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60"/>
              <w:jc w:val="left"/>
              <w:rPr>
                <w:rFonts w:ascii="Arial" w:hAnsi="Arial" w:cs="Arial"/>
                <w:color w:val="000000"/>
                <w:sz w:val="16"/>
                <w:szCs w:val="16"/>
              </w:rPr>
            </w:pPr>
            <w:r w:rsidRPr="00B05D1F">
              <w:rPr>
                <w:rFonts w:ascii="Arial" w:hAnsi="Arial" w:cs="Arial"/>
                <w:color w:val="000000"/>
                <w:sz w:val="16"/>
                <w:szCs w:val="16"/>
              </w:rPr>
              <w:t>Appropriations</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336,174 </w:t>
            </w:r>
          </w:p>
        </w:tc>
        <w:tc>
          <w:tcPr>
            <w:tcW w:w="1134"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348,284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321,874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309,688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303,053 </w:t>
            </w:r>
          </w:p>
        </w:tc>
      </w:tr>
      <w:tr w:rsidR="00B05D1F" w:rsidRPr="00B05D1F" w:rsidTr="00271F3E">
        <w:trPr>
          <w:cantSplit/>
          <w:trHeight w:val="450"/>
        </w:trPr>
        <w:tc>
          <w:tcPr>
            <w:tcW w:w="3040" w:type="dxa"/>
            <w:tcBorders>
              <w:top w:val="nil"/>
              <w:left w:val="nil"/>
              <w:bottom w:val="nil"/>
              <w:right w:val="nil"/>
            </w:tcBorders>
            <w:shd w:val="clear" w:color="auto" w:fill="auto"/>
            <w:vAlign w:val="center"/>
            <w:hideMark/>
          </w:tcPr>
          <w:p w:rsidR="00B05D1F" w:rsidRPr="00B05D1F" w:rsidRDefault="00B05D1F" w:rsidP="00B05D1F">
            <w:pPr>
              <w:spacing w:after="0" w:line="240" w:lineRule="auto"/>
              <w:ind w:firstLineChars="100" w:firstLine="160"/>
              <w:jc w:val="left"/>
              <w:rPr>
                <w:rFonts w:ascii="Arial" w:hAnsi="Arial" w:cs="Arial"/>
                <w:color w:val="000000"/>
                <w:sz w:val="16"/>
                <w:szCs w:val="16"/>
              </w:rPr>
            </w:pPr>
            <w:r w:rsidRPr="00B05D1F">
              <w:rPr>
                <w:rFonts w:ascii="Arial" w:hAnsi="Arial" w:cs="Arial"/>
                <w:color w:val="000000"/>
                <w:sz w:val="16"/>
                <w:szCs w:val="16"/>
              </w:rPr>
              <w:t>Sale of goods and rendering of services</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17,340 </w:t>
            </w:r>
          </w:p>
        </w:tc>
        <w:tc>
          <w:tcPr>
            <w:tcW w:w="1134"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19,574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17,594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15,675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15,675 </w:t>
            </w:r>
          </w:p>
        </w:tc>
      </w:tr>
      <w:tr w:rsidR="00B05D1F" w:rsidRPr="00B05D1F" w:rsidTr="00271F3E">
        <w:trPr>
          <w:cantSplit/>
          <w:trHeight w:val="225"/>
        </w:trPr>
        <w:tc>
          <w:tcPr>
            <w:tcW w:w="30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60"/>
              <w:jc w:val="left"/>
              <w:rPr>
                <w:rFonts w:ascii="Arial" w:hAnsi="Arial" w:cs="Arial"/>
                <w:color w:val="000000"/>
                <w:sz w:val="16"/>
                <w:szCs w:val="16"/>
              </w:rPr>
            </w:pPr>
            <w:r w:rsidRPr="00B05D1F">
              <w:rPr>
                <w:rFonts w:ascii="Arial" w:hAnsi="Arial" w:cs="Arial"/>
                <w:color w:val="000000"/>
                <w:sz w:val="16"/>
                <w:szCs w:val="16"/>
              </w:rPr>
              <w:t>Net GST received</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7,017 </w:t>
            </w:r>
          </w:p>
        </w:tc>
        <w:tc>
          <w:tcPr>
            <w:tcW w:w="1134"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 </w:t>
            </w:r>
          </w:p>
        </w:tc>
      </w:tr>
      <w:tr w:rsidR="00B05D1F" w:rsidRPr="00B05D1F" w:rsidTr="00271F3E">
        <w:trPr>
          <w:cantSplit/>
          <w:trHeight w:val="225"/>
        </w:trPr>
        <w:tc>
          <w:tcPr>
            <w:tcW w:w="30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60"/>
              <w:jc w:val="left"/>
              <w:rPr>
                <w:rFonts w:ascii="Arial" w:hAnsi="Arial" w:cs="Arial"/>
                <w:color w:val="000000"/>
                <w:sz w:val="16"/>
                <w:szCs w:val="16"/>
              </w:rPr>
            </w:pPr>
            <w:r w:rsidRPr="00B05D1F">
              <w:rPr>
                <w:rFonts w:ascii="Arial" w:hAnsi="Arial" w:cs="Arial"/>
                <w:color w:val="000000"/>
                <w:sz w:val="16"/>
                <w:szCs w:val="16"/>
              </w:rPr>
              <w:t xml:space="preserve">Other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12,839 </w:t>
            </w:r>
          </w:p>
        </w:tc>
        <w:tc>
          <w:tcPr>
            <w:tcW w:w="1134"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1,720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1,737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1,768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1,768 </w:t>
            </w:r>
          </w:p>
        </w:tc>
      </w:tr>
      <w:tr w:rsidR="00B05D1F" w:rsidRPr="00B05D1F" w:rsidTr="00271F3E">
        <w:trPr>
          <w:cantSplit/>
          <w:trHeight w:val="225"/>
        </w:trPr>
        <w:tc>
          <w:tcPr>
            <w:tcW w:w="30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i/>
                <w:iCs/>
                <w:color w:val="000000"/>
                <w:sz w:val="16"/>
                <w:szCs w:val="16"/>
              </w:rPr>
            </w:pPr>
            <w:r w:rsidRPr="00B05D1F">
              <w:rPr>
                <w:rFonts w:ascii="Arial" w:hAnsi="Arial" w:cs="Arial"/>
                <w:b/>
                <w:bCs/>
                <w:i/>
                <w:iCs/>
                <w:color w:val="000000"/>
                <w:sz w:val="16"/>
                <w:szCs w:val="16"/>
              </w:rPr>
              <w:t>Total cash received</w:t>
            </w:r>
          </w:p>
        </w:tc>
        <w:tc>
          <w:tcPr>
            <w:tcW w:w="1134"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373,370 </w:t>
            </w:r>
          </w:p>
        </w:tc>
        <w:tc>
          <w:tcPr>
            <w:tcW w:w="1134" w:type="dxa"/>
            <w:tcBorders>
              <w:top w:val="single" w:sz="4" w:space="0" w:color="000000"/>
              <w:left w:val="nil"/>
              <w:bottom w:val="single" w:sz="4" w:space="0" w:color="000000"/>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369,578 </w:t>
            </w:r>
          </w:p>
        </w:tc>
        <w:tc>
          <w:tcPr>
            <w:tcW w:w="1134"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341,205 </w:t>
            </w:r>
          </w:p>
        </w:tc>
        <w:tc>
          <w:tcPr>
            <w:tcW w:w="1134"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327,131 </w:t>
            </w:r>
          </w:p>
        </w:tc>
        <w:tc>
          <w:tcPr>
            <w:tcW w:w="1134"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320,496 </w:t>
            </w:r>
          </w:p>
        </w:tc>
      </w:tr>
      <w:tr w:rsidR="00B05D1F" w:rsidRPr="00B05D1F" w:rsidTr="00271F3E">
        <w:trPr>
          <w:cantSplit/>
          <w:trHeight w:val="225"/>
        </w:trPr>
        <w:tc>
          <w:tcPr>
            <w:tcW w:w="30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color w:val="000000"/>
                <w:sz w:val="16"/>
                <w:szCs w:val="16"/>
              </w:rPr>
            </w:pPr>
            <w:r w:rsidRPr="00B05D1F">
              <w:rPr>
                <w:rFonts w:ascii="Arial" w:hAnsi="Arial" w:cs="Arial"/>
                <w:b/>
                <w:bCs/>
                <w:color w:val="000000"/>
                <w:sz w:val="16"/>
                <w:szCs w:val="16"/>
              </w:rPr>
              <w:t>Cash used</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left"/>
              <w:rPr>
                <w:rFonts w:ascii="Arial" w:hAnsi="Arial" w:cs="Arial"/>
                <w:color w:val="000000"/>
                <w:sz w:val="16"/>
                <w:szCs w:val="16"/>
              </w:rPr>
            </w:pPr>
            <w:r w:rsidRPr="00B05D1F">
              <w:rPr>
                <w:rFonts w:ascii="Arial" w:hAnsi="Arial" w:cs="Arial"/>
                <w:color w:val="000000"/>
                <w:sz w:val="16"/>
                <w:szCs w:val="16"/>
              </w:rPr>
              <w:t>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r>
      <w:tr w:rsidR="00B05D1F" w:rsidRPr="00B05D1F" w:rsidTr="00271F3E">
        <w:trPr>
          <w:cantSplit/>
          <w:trHeight w:val="225"/>
        </w:trPr>
        <w:tc>
          <w:tcPr>
            <w:tcW w:w="30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60"/>
              <w:jc w:val="left"/>
              <w:rPr>
                <w:rFonts w:ascii="Arial" w:hAnsi="Arial" w:cs="Arial"/>
                <w:color w:val="000000"/>
                <w:sz w:val="16"/>
                <w:szCs w:val="16"/>
              </w:rPr>
            </w:pPr>
            <w:r w:rsidRPr="00B05D1F">
              <w:rPr>
                <w:rFonts w:ascii="Arial" w:hAnsi="Arial" w:cs="Arial"/>
                <w:color w:val="000000"/>
                <w:sz w:val="16"/>
                <w:szCs w:val="16"/>
              </w:rPr>
              <w:t>Employees</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211,878 </w:t>
            </w:r>
          </w:p>
        </w:tc>
        <w:tc>
          <w:tcPr>
            <w:tcW w:w="1134"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226,546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221,056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215,611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211,143 </w:t>
            </w:r>
          </w:p>
        </w:tc>
      </w:tr>
      <w:tr w:rsidR="00B05D1F" w:rsidRPr="00B05D1F" w:rsidTr="00271F3E">
        <w:trPr>
          <w:cantSplit/>
          <w:trHeight w:val="225"/>
        </w:trPr>
        <w:tc>
          <w:tcPr>
            <w:tcW w:w="30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60"/>
              <w:jc w:val="left"/>
              <w:rPr>
                <w:rFonts w:ascii="Arial" w:hAnsi="Arial" w:cs="Arial"/>
                <w:color w:val="000000"/>
                <w:sz w:val="16"/>
                <w:szCs w:val="16"/>
              </w:rPr>
            </w:pPr>
            <w:r w:rsidRPr="00B05D1F">
              <w:rPr>
                <w:rFonts w:ascii="Arial" w:hAnsi="Arial" w:cs="Arial"/>
                <w:color w:val="000000"/>
                <w:sz w:val="16"/>
                <w:szCs w:val="16"/>
              </w:rPr>
              <w:t>Suppliers</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133,176 </w:t>
            </w:r>
          </w:p>
        </w:tc>
        <w:tc>
          <w:tcPr>
            <w:tcW w:w="1134"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128,584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120,149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111,520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109,353 </w:t>
            </w:r>
          </w:p>
        </w:tc>
      </w:tr>
      <w:tr w:rsidR="00B05D1F" w:rsidRPr="00B05D1F" w:rsidTr="00271F3E">
        <w:trPr>
          <w:cantSplit/>
          <w:trHeight w:val="450"/>
        </w:trPr>
        <w:tc>
          <w:tcPr>
            <w:tcW w:w="3040" w:type="dxa"/>
            <w:tcBorders>
              <w:top w:val="nil"/>
              <w:left w:val="nil"/>
              <w:bottom w:val="nil"/>
              <w:right w:val="nil"/>
            </w:tcBorders>
            <w:shd w:val="clear" w:color="auto" w:fill="auto"/>
            <w:vAlign w:val="center"/>
            <w:hideMark/>
          </w:tcPr>
          <w:p w:rsidR="00B05D1F" w:rsidRPr="00B05D1F" w:rsidRDefault="00B05D1F" w:rsidP="00B05D1F">
            <w:pPr>
              <w:spacing w:after="0" w:line="240" w:lineRule="auto"/>
              <w:ind w:firstLineChars="100" w:firstLine="160"/>
              <w:jc w:val="left"/>
              <w:rPr>
                <w:rFonts w:ascii="Arial" w:hAnsi="Arial" w:cs="Arial"/>
                <w:sz w:val="16"/>
                <w:szCs w:val="16"/>
              </w:rPr>
            </w:pPr>
            <w:r w:rsidRPr="00B05D1F">
              <w:rPr>
                <w:rFonts w:ascii="Arial" w:hAnsi="Arial" w:cs="Arial"/>
                <w:sz w:val="16"/>
                <w:szCs w:val="16"/>
              </w:rPr>
              <w:t>s74 Retained Revenue Receipts transferred to OPA</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30,665 </w:t>
            </w:r>
          </w:p>
        </w:tc>
        <w:tc>
          <w:tcPr>
            <w:tcW w:w="1134"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 </w:t>
            </w:r>
          </w:p>
        </w:tc>
      </w:tr>
      <w:tr w:rsidR="00B05D1F" w:rsidRPr="00B05D1F" w:rsidTr="00271F3E">
        <w:trPr>
          <w:cantSplit/>
          <w:trHeight w:val="225"/>
        </w:trPr>
        <w:tc>
          <w:tcPr>
            <w:tcW w:w="30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60"/>
              <w:jc w:val="left"/>
              <w:rPr>
                <w:rFonts w:ascii="Arial" w:hAnsi="Arial" w:cs="Arial"/>
                <w:color w:val="000000"/>
                <w:sz w:val="16"/>
                <w:szCs w:val="16"/>
              </w:rPr>
            </w:pPr>
            <w:r w:rsidRPr="00B05D1F">
              <w:rPr>
                <w:rFonts w:ascii="Arial" w:hAnsi="Arial" w:cs="Arial"/>
                <w:color w:val="000000"/>
                <w:sz w:val="16"/>
                <w:szCs w:val="16"/>
              </w:rPr>
              <w:t>Other</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629 </w:t>
            </w:r>
          </w:p>
        </w:tc>
        <w:tc>
          <w:tcPr>
            <w:tcW w:w="1134"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 </w:t>
            </w:r>
          </w:p>
        </w:tc>
      </w:tr>
      <w:tr w:rsidR="00B05D1F" w:rsidRPr="00B05D1F" w:rsidTr="00271F3E">
        <w:trPr>
          <w:cantSplit/>
          <w:trHeight w:val="225"/>
        </w:trPr>
        <w:tc>
          <w:tcPr>
            <w:tcW w:w="30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i/>
                <w:iCs/>
                <w:color w:val="000000"/>
                <w:sz w:val="16"/>
                <w:szCs w:val="16"/>
              </w:rPr>
            </w:pPr>
            <w:r w:rsidRPr="00B05D1F">
              <w:rPr>
                <w:rFonts w:ascii="Arial" w:hAnsi="Arial" w:cs="Arial"/>
                <w:b/>
                <w:bCs/>
                <w:i/>
                <w:iCs/>
                <w:color w:val="000000"/>
                <w:sz w:val="16"/>
                <w:szCs w:val="16"/>
              </w:rPr>
              <w:t>Total cash used</w:t>
            </w:r>
          </w:p>
        </w:tc>
        <w:tc>
          <w:tcPr>
            <w:tcW w:w="1134"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376,348 </w:t>
            </w:r>
          </w:p>
        </w:tc>
        <w:tc>
          <w:tcPr>
            <w:tcW w:w="1134" w:type="dxa"/>
            <w:tcBorders>
              <w:top w:val="single" w:sz="4" w:space="0" w:color="000000"/>
              <w:left w:val="nil"/>
              <w:bottom w:val="single" w:sz="4" w:space="0" w:color="000000"/>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355,130 </w:t>
            </w:r>
          </w:p>
        </w:tc>
        <w:tc>
          <w:tcPr>
            <w:tcW w:w="1134"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341,205 </w:t>
            </w:r>
          </w:p>
        </w:tc>
        <w:tc>
          <w:tcPr>
            <w:tcW w:w="1134"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327,131 </w:t>
            </w:r>
          </w:p>
        </w:tc>
        <w:tc>
          <w:tcPr>
            <w:tcW w:w="1134"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320,496 </w:t>
            </w:r>
          </w:p>
        </w:tc>
      </w:tr>
      <w:tr w:rsidR="00B05D1F" w:rsidRPr="00B05D1F" w:rsidTr="00271F3E">
        <w:trPr>
          <w:cantSplit/>
          <w:trHeight w:val="450"/>
        </w:trPr>
        <w:tc>
          <w:tcPr>
            <w:tcW w:w="3040" w:type="dxa"/>
            <w:tcBorders>
              <w:top w:val="nil"/>
              <w:left w:val="nil"/>
              <w:bottom w:val="nil"/>
              <w:right w:val="nil"/>
            </w:tcBorders>
            <w:shd w:val="clear" w:color="auto" w:fill="auto"/>
            <w:vAlign w:val="center"/>
            <w:hideMark/>
          </w:tcPr>
          <w:p w:rsidR="00B05D1F" w:rsidRPr="00B05D1F" w:rsidRDefault="00B05D1F" w:rsidP="00B05D1F">
            <w:pPr>
              <w:spacing w:after="0" w:line="240" w:lineRule="auto"/>
              <w:jc w:val="left"/>
              <w:rPr>
                <w:rFonts w:ascii="Arial" w:hAnsi="Arial" w:cs="Arial"/>
                <w:b/>
                <w:bCs/>
                <w:color w:val="000000"/>
                <w:sz w:val="16"/>
                <w:szCs w:val="16"/>
              </w:rPr>
            </w:pPr>
            <w:r w:rsidRPr="00B05D1F">
              <w:rPr>
                <w:rFonts w:ascii="Arial" w:hAnsi="Arial" w:cs="Arial"/>
                <w:b/>
                <w:bCs/>
                <w:color w:val="000000"/>
                <w:sz w:val="16"/>
                <w:szCs w:val="16"/>
              </w:rPr>
              <w:t>Net cash from/(used by) operating activities</w:t>
            </w:r>
          </w:p>
        </w:tc>
        <w:tc>
          <w:tcPr>
            <w:tcW w:w="1134" w:type="dxa"/>
            <w:tcBorders>
              <w:top w:val="nil"/>
              <w:left w:val="nil"/>
              <w:bottom w:val="single" w:sz="4" w:space="0" w:color="auto"/>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(2,978)</w:t>
            </w:r>
          </w:p>
        </w:tc>
        <w:tc>
          <w:tcPr>
            <w:tcW w:w="1134" w:type="dxa"/>
            <w:tcBorders>
              <w:top w:val="nil"/>
              <w:left w:val="nil"/>
              <w:bottom w:val="single" w:sz="4" w:space="0" w:color="auto"/>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14,448 </w:t>
            </w:r>
          </w:p>
        </w:tc>
        <w:tc>
          <w:tcPr>
            <w:tcW w:w="1134" w:type="dxa"/>
            <w:tcBorders>
              <w:top w:val="nil"/>
              <w:left w:val="nil"/>
              <w:bottom w:val="single" w:sz="4" w:space="0" w:color="auto"/>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 </w:t>
            </w:r>
          </w:p>
        </w:tc>
        <w:tc>
          <w:tcPr>
            <w:tcW w:w="1134" w:type="dxa"/>
            <w:tcBorders>
              <w:top w:val="nil"/>
              <w:left w:val="nil"/>
              <w:bottom w:val="single" w:sz="4" w:space="0" w:color="auto"/>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 </w:t>
            </w:r>
          </w:p>
        </w:tc>
        <w:tc>
          <w:tcPr>
            <w:tcW w:w="1134" w:type="dxa"/>
            <w:tcBorders>
              <w:top w:val="nil"/>
              <w:left w:val="nil"/>
              <w:bottom w:val="single" w:sz="4" w:space="0" w:color="auto"/>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 </w:t>
            </w:r>
          </w:p>
        </w:tc>
      </w:tr>
      <w:tr w:rsidR="00B05D1F" w:rsidRPr="00B05D1F" w:rsidTr="00271F3E">
        <w:trPr>
          <w:cantSplit/>
          <w:trHeight w:val="225"/>
        </w:trPr>
        <w:tc>
          <w:tcPr>
            <w:tcW w:w="30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color w:val="000000"/>
                <w:sz w:val="16"/>
                <w:szCs w:val="16"/>
              </w:rPr>
            </w:pPr>
            <w:r w:rsidRPr="00B05D1F">
              <w:rPr>
                <w:rFonts w:ascii="Arial" w:hAnsi="Arial" w:cs="Arial"/>
                <w:b/>
                <w:bCs/>
                <w:color w:val="000000"/>
                <w:sz w:val="16"/>
                <w:szCs w:val="16"/>
              </w:rPr>
              <w:t>INVESTING ACTIVITIES</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left"/>
              <w:rPr>
                <w:rFonts w:ascii="Arial" w:hAnsi="Arial" w:cs="Arial"/>
                <w:color w:val="000000"/>
                <w:sz w:val="16"/>
                <w:szCs w:val="16"/>
              </w:rPr>
            </w:pPr>
            <w:r w:rsidRPr="00B05D1F">
              <w:rPr>
                <w:rFonts w:ascii="Arial" w:hAnsi="Arial" w:cs="Arial"/>
                <w:color w:val="000000"/>
                <w:sz w:val="16"/>
                <w:szCs w:val="16"/>
              </w:rPr>
              <w:t>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r>
      <w:tr w:rsidR="00B05D1F" w:rsidRPr="00B05D1F" w:rsidTr="00271F3E">
        <w:trPr>
          <w:cantSplit/>
          <w:trHeight w:val="225"/>
        </w:trPr>
        <w:tc>
          <w:tcPr>
            <w:tcW w:w="30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color w:val="000000"/>
                <w:sz w:val="16"/>
                <w:szCs w:val="16"/>
              </w:rPr>
            </w:pPr>
            <w:r w:rsidRPr="00B05D1F">
              <w:rPr>
                <w:rFonts w:ascii="Arial" w:hAnsi="Arial" w:cs="Arial"/>
                <w:b/>
                <w:bCs/>
                <w:color w:val="000000"/>
                <w:sz w:val="16"/>
                <w:szCs w:val="16"/>
              </w:rPr>
              <w:t>Cash received</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left"/>
              <w:rPr>
                <w:rFonts w:ascii="Arial" w:hAnsi="Arial" w:cs="Arial"/>
                <w:color w:val="000000"/>
                <w:sz w:val="16"/>
                <w:szCs w:val="16"/>
              </w:rPr>
            </w:pPr>
            <w:r w:rsidRPr="00B05D1F">
              <w:rPr>
                <w:rFonts w:ascii="Arial" w:hAnsi="Arial" w:cs="Arial"/>
                <w:color w:val="000000"/>
                <w:sz w:val="16"/>
                <w:szCs w:val="16"/>
              </w:rPr>
              <w:t>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r>
      <w:tr w:rsidR="00B05D1F" w:rsidRPr="00B05D1F" w:rsidTr="00271F3E">
        <w:trPr>
          <w:cantSplit/>
          <w:trHeight w:val="225"/>
        </w:trPr>
        <w:tc>
          <w:tcPr>
            <w:tcW w:w="30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60"/>
              <w:jc w:val="left"/>
              <w:rPr>
                <w:rFonts w:ascii="Arial" w:hAnsi="Arial" w:cs="Arial"/>
                <w:color w:val="000000"/>
                <w:sz w:val="16"/>
                <w:szCs w:val="16"/>
              </w:rPr>
            </w:pPr>
            <w:r w:rsidRPr="00B05D1F">
              <w:rPr>
                <w:rFonts w:ascii="Arial" w:hAnsi="Arial" w:cs="Arial"/>
                <w:color w:val="000000"/>
                <w:sz w:val="16"/>
                <w:szCs w:val="16"/>
              </w:rPr>
              <w:t>Other</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23 </w:t>
            </w:r>
          </w:p>
        </w:tc>
        <w:tc>
          <w:tcPr>
            <w:tcW w:w="1134"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 </w:t>
            </w:r>
          </w:p>
        </w:tc>
      </w:tr>
      <w:tr w:rsidR="00B05D1F" w:rsidRPr="00B05D1F" w:rsidTr="00271F3E">
        <w:trPr>
          <w:cantSplit/>
          <w:trHeight w:val="225"/>
        </w:trPr>
        <w:tc>
          <w:tcPr>
            <w:tcW w:w="30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i/>
                <w:iCs/>
                <w:color w:val="000000"/>
                <w:sz w:val="16"/>
                <w:szCs w:val="16"/>
              </w:rPr>
            </w:pPr>
            <w:r w:rsidRPr="00B05D1F">
              <w:rPr>
                <w:rFonts w:ascii="Arial" w:hAnsi="Arial" w:cs="Arial"/>
                <w:b/>
                <w:bCs/>
                <w:i/>
                <w:iCs/>
                <w:color w:val="000000"/>
                <w:sz w:val="16"/>
                <w:szCs w:val="16"/>
              </w:rPr>
              <w:t>Total cash received</w:t>
            </w:r>
          </w:p>
        </w:tc>
        <w:tc>
          <w:tcPr>
            <w:tcW w:w="1134"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23 </w:t>
            </w:r>
          </w:p>
        </w:tc>
        <w:tc>
          <w:tcPr>
            <w:tcW w:w="1134" w:type="dxa"/>
            <w:tcBorders>
              <w:top w:val="single" w:sz="4" w:space="0" w:color="000000"/>
              <w:left w:val="nil"/>
              <w:bottom w:val="single" w:sz="4" w:space="0" w:color="000000"/>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 </w:t>
            </w:r>
          </w:p>
        </w:tc>
        <w:tc>
          <w:tcPr>
            <w:tcW w:w="1134"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 </w:t>
            </w:r>
          </w:p>
        </w:tc>
        <w:tc>
          <w:tcPr>
            <w:tcW w:w="1134"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 </w:t>
            </w:r>
          </w:p>
        </w:tc>
        <w:tc>
          <w:tcPr>
            <w:tcW w:w="1134"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 </w:t>
            </w:r>
          </w:p>
        </w:tc>
      </w:tr>
      <w:tr w:rsidR="00B05D1F" w:rsidRPr="00B05D1F" w:rsidTr="00271F3E">
        <w:trPr>
          <w:cantSplit/>
          <w:trHeight w:val="225"/>
        </w:trPr>
        <w:tc>
          <w:tcPr>
            <w:tcW w:w="30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color w:val="000000"/>
                <w:sz w:val="16"/>
                <w:szCs w:val="16"/>
              </w:rPr>
            </w:pPr>
            <w:r w:rsidRPr="00B05D1F">
              <w:rPr>
                <w:rFonts w:ascii="Arial" w:hAnsi="Arial" w:cs="Arial"/>
                <w:b/>
                <w:bCs/>
                <w:color w:val="000000"/>
                <w:sz w:val="16"/>
                <w:szCs w:val="16"/>
              </w:rPr>
              <w:t>Cash used</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left"/>
              <w:rPr>
                <w:rFonts w:ascii="Arial" w:hAnsi="Arial" w:cs="Arial"/>
                <w:color w:val="000000"/>
                <w:sz w:val="16"/>
                <w:szCs w:val="16"/>
              </w:rPr>
            </w:pPr>
            <w:r w:rsidRPr="00B05D1F">
              <w:rPr>
                <w:rFonts w:ascii="Arial" w:hAnsi="Arial" w:cs="Arial"/>
                <w:color w:val="000000"/>
                <w:sz w:val="16"/>
                <w:szCs w:val="16"/>
              </w:rPr>
              <w:t>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r>
      <w:tr w:rsidR="00B05D1F" w:rsidRPr="00B05D1F" w:rsidTr="00271F3E">
        <w:trPr>
          <w:cantSplit/>
          <w:trHeight w:val="450"/>
        </w:trPr>
        <w:tc>
          <w:tcPr>
            <w:tcW w:w="3040" w:type="dxa"/>
            <w:tcBorders>
              <w:top w:val="nil"/>
              <w:left w:val="nil"/>
              <w:bottom w:val="nil"/>
              <w:right w:val="nil"/>
            </w:tcBorders>
            <w:shd w:val="clear" w:color="auto" w:fill="auto"/>
            <w:vAlign w:val="center"/>
            <w:hideMark/>
          </w:tcPr>
          <w:p w:rsidR="00B05D1F" w:rsidRPr="00B05D1F" w:rsidRDefault="00B05D1F" w:rsidP="00B05D1F">
            <w:pPr>
              <w:spacing w:after="0" w:line="240" w:lineRule="auto"/>
              <w:ind w:firstLineChars="100" w:firstLine="160"/>
              <w:jc w:val="left"/>
              <w:rPr>
                <w:rFonts w:ascii="Arial" w:hAnsi="Arial" w:cs="Arial"/>
                <w:color w:val="000000"/>
                <w:sz w:val="16"/>
                <w:szCs w:val="16"/>
              </w:rPr>
            </w:pPr>
            <w:r w:rsidRPr="00B05D1F">
              <w:rPr>
                <w:rFonts w:ascii="Arial" w:hAnsi="Arial" w:cs="Arial"/>
                <w:color w:val="000000"/>
                <w:sz w:val="16"/>
                <w:szCs w:val="16"/>
              </w:rPr>
              <w:t>Purchase of property, plant, equipment and intangibles</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28,200 </w:t>
            </w:r>
          </w:p>
        </w:tc>
        <w:tc>
          <w:tcPr>
            <w:tcW w:w="1134"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43,714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23,776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22,649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23,708 </w:t>
            </w:r>
          </w:p>
        </w:tc>
      </w:tr>
      <w:tr w:rsidR="00B05D1F" w:rsidRPr="00B05D1F" w:rsidTr="00271F3E">
        <w:trPr>
          <w:cantSplit/>
          <w:trHeight w:val="225"/>
        </w:trPr>
        <w:tc>
          <w:tcPr>
            <w:tcW w:w="30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i/>
                <w:iCs/>
                <w:color w:val="000000"/>
                <w:sz w:val="16"/>
                <w:szCs w:val="16"/>
              </w:rPr>
            </w:pPr>
            <w:r w:rsidRPr="00B05D1F">
              <w:rPr>
                <w:rFonts w:ascii="Arial" w:hAnsi="Arial" w:cs="Arial"/>
                <w:b/>
                <w:bCs/>
                <w:i/>
                <w:iCs/>
                <w:color w:val="000000"/>
                <w:sz w:val="16"/>
                <w:szCs w:val="16"/>
              </w:rPr>
              <w:t>Total cash used</w:t>
            </w:r>
          </w:p>
        </w:tc>
        <w:tc>
          <w:tcPr>
            <w:tcW w:w="1134" w:type="dxa"/>
            <w:tcBorders>
              <w:top w:val="single" w:sz="4" w:space="0" w:color="000000"/>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28,200 </w:t>
            </w:r>
          </w:p>
        </w:tc>
        <w:tc>
          <w:tcPr>
            <w:tcW w:w="1134" w:type="dxa"/>
            <w:tcBorders>
              <w:top w:val="single" w:sz="4" w:space="0" w:color="000000"/>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43,714 </w:t>
            </w:r>
          </w:p>
        </w:tc>
        <w:tc>
          <w:tcPr>
            <w:tcW w:w="1134" w:type="dxa"/>
            <w:tcBorders>
              <w:top w:val="single" w:sz="4" w:space="0" w:color="000000"/>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23,776 </w:t>
            </w:r>
          </w:p>
        </w:tc>
        <w:tc>
          <w:tcPr>
            <w:tcW w:w="1134" w:type="dxa"/>
            <w:tcBorders>
              <w:top w:val="single" w:sz="4" w:space="0" w:color="000000"/>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22,649 </w:t>
            </w:r>
          </w:p>
        </w:tc>
        <w:tc>
          <w:tcPr>
            <w:tcW w:w="1134" w:type="dxa"/>
            <w:tcBorders>
              <w:top w:val="single" w:sz="4" w:space="0" w:color="000000"/>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23,708 </w:t>
            </w:r>
          </w:p>
        </w:tc>
      </w:tr>
      <w:tr w:rsidR="00B05D1F" w:rsidRPr="00B05D1F" w:rsidTr="00271F3E">
        <w:trPr>
          <w:cantSplit/>
          <w:trHeight w:val="450"/>
        </w:trPr>
        <w:tc>
          <w:tcPr>
            <w:tcW w:w="3040" w:type="dxa"/>
            <w:tcBorders>
              <w:top w:val="nil"/>
              <w:left w:val="nil"/>
              <w:bottom w:val="single" w:sz="4" w:space="0" w:color="000000"/>
              <w:right w:val="nil"/>
            </w:tcBorders>
            <w:shd w:val="clear" w:color="auto" w:fill="auto"/>
            <w:vAlign w:val="center"/>
            <w:hideMark/>
          </w:tcPr>
          <w:p w:rsidR="00B05D1F" w:rsidRPr="00B05D1F" w:rsidRDefault="00B05D1F" w:rsidP="00B05D1F">
            <w:pPr>
              <w:spacing w:after="0" w:line="240" w:lineRule="auto"/>
              <w:jc w:val="left"/>
              <w:rPr>
                <w:rFonts w:ascii="Arial" w:hAnsi="Arial" w:cs="Arial"/>
                <w:b/>
                <w:bCs/>
                <w:color w:val="000000"/>
                <w:sz w:val="16"/>
                <w:szCs w:val="16"/>
              </w:rPr>
            </w:pPr>
            <w:r w:rsidRPr="00B05D1F">
              <w:rPr>
                <w:rFonts w:ascii="Arial" w:hAnsi="Arial" w:cs="Arial"/>
                <w:b/>
                <w:bCs/>
                <w:color w:val="000000"/>
                <w:sz w:val="16"/>
                <w:szCs w:val="16"/>
              </w:rPr>
              <w:t>Net cash from/(used by) investing activities</w:t>
            </w:r>
          </w:p>
        </w:tc>
        <w:tc>
          <w:tcPr>
            <w:tcW w:w="1134" w:type="dxa"/>
            <w:tcBorders>
              <w:top w:val="single" w:sz="4" w:space="0" w:color="auto"/>
              <w:left w:val="nil"/>
              <w:bottom w:val="single" w:sz="4" w:space="0" w:color="auto"/>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(28,177)</w:t>
            </w:r>
          </w:p>
        </w:tc>
        <w:tc>
          <w:tcPr>
            <w:tcW w:w="1134" w:type="dxa"/>
            <w:tcBorders>
              <w:top w:val="single" w:sz="4" w:space="0" w:color="auto"/>
              <w:left w:val="nil"/>
              <w:bottom w:val="single" w:sz="4" w:space="0" w:color="auto"/>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(43,714)</w:t>
            </w:r>
          </w:p>
        </w:tc>
        <w:tc>
          <w:tcPr>
            <w:tcW w:w="1134" w:type="dxa"/>
            <w:tcBorders>
              <w:top w:val="single" w:sz="4" w:space="0" w:color="auto"/>
              <w:left w:val="nil"/>
              <w:bottom w:val="single" w:sz="4" w:space="0" w:color="auto"/>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(23,776)</w:t>
            </w:r>
          </w:p>
        </w:tc>
        <w:tc>
          <w:tcPr>
            <w:tcW w:w="1134" w:type="dxa"/>
            <w:tcBorders>
              <w:top w:val="single" w:sz="4" w:space="0" w:color="auto"/>
              <w:left w:val="nil"/>
              <w:bottom w:val="single" w:sz="4" w:space="0" w:color="auto"/>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(22,649)</w:t>
            </w:r>
          </w:p>
        </w:tc>
        <w:tc>
          <w:tcPr>
            <w:tcW w:w="1134" w:type="dxa"/>
            <w:tcBorders>
              <w:top w:val="single" w:sz="4" w:space="0" w:color="auto"/>
              <w:left w:val="nil"/>
              <w:bottom w:val="single" w:sz="4" w:space="0" w:color="auto"/>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(23,708)</w:t>
            </w:r>
          </w:p>
        </w:tc>
      </w:tr>
      <w:tr w:rsidR="00B05D1F" w:rsidRPr="00B05D1F" w:rsidTr="00271F3E">
        <w:trPr>
          <w:cantSplit/>
          <w:trHeight w:val="225"/>
        </w:trPr>
        <w:tc>
          <w:tcPr>
            <w:tcW w:w="30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color w:val="000000"/>
                <w:sz w:val="16"/>
                <w:szCs w:val="16"/>
              </w:rPr>
            </w:pPr>
            <w:r w:rsidRPr="00B05D1F">
              <w:rPr>
                <w:rFonts w:ascii="Arial" w:hAnsi="Arial" w:cs="Arial"/>
                <w:b/>
                <w:bCs/>
                <w:color w:val="000000"/>
                <w:sz w:val="16"/>
                <w:szCs w:val="16"/>
              </w:rPr>
              <w:t>FINANCING ACTIVITIES</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left"/>
              <w:rPr>
                <w:rFonts w:ascii="Arial" w:hAnsi="Arial" w:cs="Arial"/>
                <w:color w:val="000000"/>
                <w:sz w:val="16"/>
                <w:szCs w:val="16"/>
              </w:rPr>
            </w:pPr>
            <w:r w:rsidRPr="00B05D1F">
              <w:rPr>
                <w:rFonts w:ascii="Arial" w:hAnsi="Arial" w:cs="Arial"/>
                <w:color w:val="000000"/>
                <w:sz w:val="16"/>
                <w:szCs w:val="16"/>
              </w:rPr>
              <w:t>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r>
      <w:tr w:rsidR="00B05D1F" w:rsidRPr="00B05D1F" w:rsidTr="00271F3E">
        <w:trPr>
          <w:cantSplit/>
          <w:trHeight w:val="225"/>
        </w:trPr>
        <w:tc>
          <w:tcPr>
            <w:tcW w:w="30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color w:val="000000"/>
                <w:sz w:val="16"/>
                <w:szCs w:val="16"/>
              </w:rPr>
            </w:pPr>
            <w:r w:rsidRPr="00B05D1F">
              <w:rPr>
                <w:rFonts w:ascii="Arial" w:hAnsi="Arial" w:cs="Arial"/>
                <w:b/>
                <w:bCs/>
                <w:color w:val="000000"/>
                <w:sz w:val="16"/>
                <w:szCs w:val="16"/>
              </w:rPr>
              <w:t>Cash received</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left"/>
              <w:rPr>
                <w:rFonts w:ascii="Arial" w:hAnsi="Arial" w:cs="Arial"/>
                <w:color w:val="000000"/>
                <w:sz w:val="16"/>
                <w:szCs w:val="16"/>
              </w:rPr>
            </w:pPr>
            <w:r w:rsidRPr="00B05D1F">
              <w:rPr>
                <w:rFonts w:ascii="Arial" w:hAnsi="Arial" w:cs="Arial"/>
                <w:color w:val="000000"/>
                <w:sz w:val="16"/>
                <w:szCs w:val="16"/>
              </w:rPr>
              <w:t>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r>
      <w:tr w:rsidR="00B05D1F" w:rsidRPr="00B05D1F" w:rsidTr="00271F3E">
        <w:trPr>
          <w:cantSplit/>
          <w:trHeight w:val="225"/>
        </w:trPr>
        <w:tc>
          <w:tcPr>
            <w:tcW w:w="30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60"/>
              <w:jc w:val="left"/>
              <w:rPr>
                <w:rFonts w:ascii="Arial" w:hAnsi="Arial" w:cs="Arial"/>
                <w:color w:val="000000"/>
                <w:sz w:val="16"/>
                <w:szCs w:val="16"/>
              </w:rPr>
            </w:pPr>
            <w:r w:rsidRPr="00B05D1F">
              <w:rPr>
                <w:rFonts w:ascii="Arial" w:hAnsi="Arial" w:cs="Arial"/>
                <w:color w:val="000000"/>
                <w:sz w:val="16"/>
                <w:szCs w:val="16"/>
              </w:rPr>
              <w:t>Contributed equity</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27,470 </w:t>
            </w:r>
          </w:p>
        </w:tc>
        <w:tc>
          <w:tcPr>
            <w:tcW w:w="1134"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29,266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23,776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22,649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23,708 </w:t>
            </w:r>
          </w:p>
        </w:tc>
      </w:tr>
      <w:tr w:rsidR="00B05D1F" w:rsidRPr="00B05D1F" w:rsidTr="00271F3E">
        <w:trPr>
          <w:cantSplit/>
          <w:trHeight w:val="225"/>
        </w:trPr>
        <w:tc>
          <w:tcPr>
            <w:tcW w:w="30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i/>
                <w:iCs/>
                <w:color w:val="000000"/>
                <w:sz w:val="16"/>
                <w:szCs w:val="16"/>
              </w:rPr>
            </w:pPr>
            <w:r w:rsidRPr="00B05D1F">
              <w:rPr>
                <w:rFonts w:ascii="Arial" w:hAnsi="Arial" w:cs="Arial"/>
                <w:b/>
                <w:bCs/>
                <w:i/>
                <w:iCs/>
                <w:color w:val="000000"/>
                <w:sz w:val="16"/>
                <w:szCs w:val="16"/>
              </w:rPr>
              <w:t>Total cash received</w:t>
            </w:r>
          </w:p>
        </w:tc>
        <w:tc>
          <w:tcPr>
            <w:tcW w:w="1134"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27,470 </w:t>
            </w:r>
          </w:p>
        </w:tc>
        <w:tc>
          <w:tcPr>
            <w:tcW w:w="1134" w:type="dxa"/>
            <w:tcBorders>
              <w:top w:val="single" w:sz="4" w:space="0" w:color="000000"/>
              <w:left w:val="nil"/>
              <w:bottom w:val="single" w:sz="4" w:space="0" w:color="000000"/>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29,266 </w:t>
            </w:r>
          </w:p>
        </w:tc>
        <w:tc>
          <w:tcPr>
            <w:tcW w:w="1134"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23,776 </w:t>
            </w:r>
          </w:p>
        </w:tc>
        <w:tc>
          <w:tcPr>
            <w:tcW w:w="1134"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22,649 </w:t>
            </w:r>
          </w:p>
        </w:tc>
        <w:tc>
          <w:tcPr>
            <w:tcW w:w="1134"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23,708 </w:t>
            </w:r>
          </w:p>
        </w:tc>
      </w:tr>
      <w:tr w:rsidR="00B05D1F" w:rsidRPr="00B05D1F" w:rsidTr="00271F3E">
        <w:trPr>
          <w:cantSplit/>
          <w:trHeight w:val="225"/>
        </w:trPr>
        <w:tc>
          <w:tcPr>
            <w:tcW w:w="30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color w:val="000000"/>
                <w:sz w:val="16"/>
                <w:szCs w:val="16"/>
              </w:rPr>
            </w:pPr>
            <w:r w:rsidRPr="00B05D1F">
              <w:rPr>
                <w:rFonts w:ascii="Arial" w:hAnsi="Arial" w:cs="Arial"/>
                <w:b/>
                <w:bCs/>
                <w:color w:val="000000"/>
                <w:sz w:val="16"/>
                <w:szCs w:val="16"/>
              </w:rPr>
              <w:t>Cash used</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left"/>
              <w:rPr>
                <w:rFonts w:ascii="Arial" w:hAnsi="Arial" w:cs="Arial"/>
                <w:color w:val="000000"/>
                <w:sz w:val="16"/>
                <w:szCs w:val="16"/>
              </w:rPr>
            </w:pPr>
            <w:r w:rsidRPr="00B05D1F">
              <w:rPr>
                <w:rFonts w:ascii="Arial" w:hAnsi="Arial" w:cs="Arial"/>
                <w:color w:val="000000"/>
                <w:sz w:val="16"/>
                <w:szCs w:val="16"/>
              </w:rPr>
              <w:t>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r>
      <w:tr w:rsidR="00B05D1F" w:rsidRPr="00B05D1F" w:rsidTr="00271F3E">
        <w:trPr>
          <w:cantSplit/>
          <w:trHeight w:val="225"/>
        </w:trPr>
        <w:tc>
          <w:tcPr>
            <w:tcW w:w="30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60"/>
              <w:jc w:val="left"/>
              <w:rPr>
                <w:rFonts w:ascii="Arial" w:hAnsi="Arial" w:cs="Arial"/>
                <w:color w:val="000000"/>
                <w:sz w:val="16"/>
                <w:szCs w:val="16"/>
              </w:rPr>
            </w:pPr>
            <w:r w:rsidRPr="00B05D1F">
              <w:rPr>
                <w:rFonts w:ascii="Arial" w:hAnsi="Arial" w:cs="Arial"/>
                <w:color w:val="000000"/>
                <w:sz w:val="16"/>
                <w:szCs w:val="16"/>
              </w:rPr>
              <w:t>Other</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 </w:t>
            </w:r>
          </w:p>
        </w:tc>
        <w:tc>
          <w:tcPr>
            <w:tcW w:w="1134"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 </w:t>
            </w:r>
          </w:p>
        </w:tc>
      </w:tr>
      <w:tr w:rsidR="00B05D1F" w:rsidRPr="00B05D1F" w:rsidTr="00271F3E">
        <w:trPr>
          <w:cantSplit/>
          <w:trHeight w:val="225"/>
        </w:trPr>
        <w:tc>
          <w:tcPr>
            <w:tcW w:w="30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i/>
                <w:iCs/>
                <w:color w:val="000000"/>
                <w:sz w:val="16"/>
                <w:szCs w:val="16"/>
              </w:rPr>
            </w:pPr>
            <w:r w:rsidRPr="00B05D1F">
              <w:rPr>
                <w:rFonts w:ascii="Arial" w:hAnsi="Arial" w:cs="Arial"/>
                <w:b/>
                <w:bCs/>
                <w:i/>
                <w:iCs/>
                <w:color w:val="000000"/>
                <w:sz w:val="16"/>
                <w:szCs w:val="16"/>
              </w:rPr>
              <w:t>Total cash used</w:t>
            </w:r>
          </w:p>
        </w:tc>
        <w:tc>
          <w:tcPr>
            <w:tcW w:w="1134"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 </w:t>
            </w:r>
          </w:p>
        </w:tc>
        <w:tc>
          <w:tcPr>
            <w:tcW w:w="1134" w:type="dxa"/>
            <w:tcBorders>
              <w:top w:val="single" w:sz="4" w:space="0" w:color="000000"/>
              <w:left w:val="nil"/>
              <w:bottom w:val="single" w:sz="4" w:space="0" w:color="000000"/>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 </w:t>
            </w:r>
          </w:p>
        </w:tc>
        <w:tc>
          <w:tcPr>
            <w:tcW w:w="1134"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 </w:t>
            </w:r>
          </w:p>
        </w:tc>
        <w:tc>
          <w:tcPr>
            <w:tcW w:w="1134"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 </w:t>
            </w:r>
          </w:p>
        </w:tc>
        <w:tc>
          <w:tcPr>
            <w:tcW w:w="1134"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 </w:t>
            </w:r>
          </w:p>
        </w:tc>
      </w:tr>
      <w:tr w:rsidR="00B05D1F" w:rsidRPr="00B05D1F" w:rsidTr="00271F3E">
        <w:trPr>
          <w:cantSplit/>
          <w:trHeight w:val="450"/>
        </w:trPr>
        <w:tc>
          <w:tcPr>
            <w:tcW w:w="3040" w:type="dxa"/>
            <w:tcBorders>
              <w:top w:val="nil"/>
              <w:left w:val="nil"/>
              <w:bottom w:val="nil"/>
              <w:right w:val="nil"/>
            </w:tcBorders>
            <w:shd w:val="clear" w:color="auto" w:fill="auto"/>
            <w:vAlign w:val="center"/>
            <w:hideMark/>
          </w:tcPr>
          <w:p w:rsidR="00B05D1F" w:rsidRPr="00B05D1F" w:rsidRDefault="00B05D1F" w:rsidP="00B05D1F">
            <w:pPr>
              <w:spacing w:after="0" w:line="240" w:lineRule="auto"/>
              <w:jc w:val="left"/>
              <w:rPr>
                <w:rFonts w:ascii="Arial" w:hAnsi="Arial" w:cs="Arial"/>
                <w:b/>
                <w:bCs/>
                <w:color w:val="000000"/>
                <w:sz w:val="16"/>
                <w:szCs w:val="16"/>
              </w:rPr>
            </w:pPr>
            <w:r w:rsidRPr="00B05D1F">
              <w:rPr>
                <w:rFonts w:ascii="Arial" w:hAnsi="Arial" w:cs="Arial"/>
                <w:b/>
                <w:bCs/>
                <w:color w:val="000000"/>
                <w:sz w:val="16"/>
                <w:szCs w:val="16"/>
              </w:rPr>
              <w:t>Net cash from/used by financing activities</w:t>
            </w:r>
          </w:p>
        </w:tc>
        <w:tc>
          <w:tcPr>
            <w:tcW w:w="1134" w:type="dxa"/>
            <w:tcBorders>
              <w:top w:val="nil"/>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27,470 </w:t>
            </w:r>
          </w:p>
        </w:tc>
        <w:tc>
          <w:tcPr>
            <w:tcW w:w="1134" w:type="dxa"/>
            <w:tcBorders>
              <w:top w:val="nil"/>
              <w:left w:val="nil"/>
              <w:bottom w:val="single" w:sz="4" w:space="0" w:color="000000"/>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29,266 </w:t>
            </w:r>
          </w:p>
        </w:tc>
        <w:tc>
          <w:tcPr>
            <w:tcW w:w="1134" w:type="dxa"/>
            <w:tcBorders>
              <w:top w:val="nil"/>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23,776 </w:t>
            </w:r>
          </w:p>
        </w:tc>
        <w:tc>
          <w:tcPr>
            <w:tcW w:w="1134" w:type="dxa"/>
            <w:tcBorders>
              <w:top w:val="nil"/>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22,649 </w:t>
            </w:r>
          </w:p>
        </w:tc>
        <w:tc>
          <w:tcPr>
            <w:tcW w:w="1134" w:type="dxa"/>
            <w:tcBorders>
              <w:top w:val="nil"/>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23,708 </w:t>
            </w:r>
          </w:p>
        </w:tc>
      </w:tr>
      <w:tr w:rsidR="00B05D1F" w:rsidRPr="00B05D1F" w:rsidTr="00271F3E">
        <w:trPr>
          <w:cantSplit/>
          <w:trHeight w:val="225"/>
        </w:trPr>
        <w:tc>
          <w:tcPr>
            <w:tcW w:w="3040" w:type="dxa"/>
            <w:tcBorders>
              <w:top w:val="nil"/>
              <w:left w:val="nil"/>
              <w:bottom w:val="nil"/>
              <w:right w:val="nil"/>
            </w:tcBorders>
            <w:shd w:val="clear" w:color="auto" w:fill="auto"/>
            <w:vAlign w:val="center"/>
            <w:hideMark/>
          </w:tcPr>
          <w:p w:rsidR="00B05D1F" w:rsidRPr="00B05D1F" w:rsidRDefault="00B05D1F" w:rsidP="00B05D1F">
            <w:pPr>
              <w:spacing w:after="0" w:line="240" w:lineRule="auto"/>
              <w:jc w:val="left"/>
              <w:rPr>
                <w:rFonts w:ascii="Arial" w:hAnsi="Arial" w:cs="Arial"/>
                <w:b/>
                <w:bCs/>
                <w:color w:val="000000"/>
                <w:sz w:val="16"/>
                <w:szCs w:val="16"/>
              </w:rPr>
            </w:pPr>
            <w:r w:rsidRPr="00B05D1F">
              <w:rPr>
                <w:rFonts w:ascii="Arial" w:hAnsi="Arial" w:cs="Arial"/>
                <w:b/>
                <w:bCs/>
                <w:color w:val="000000"/>
                <w:sz w:val="16"/>
                <w:szCs w:val="16"/>
              </w:rPr>
              <w:t>Net increase/(decrease) in cash held</w:t>
            </w:r>
          </w:p>
        </w:tc>
        <w:tc>
          <w:tcPr>
            <w:tcW w:w="1134" w:type="dxa"/>
            <w:tcBorders>
              <w:top w:val="nil"/>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(3,685)</w:t>
            </w:r>
          </w:p>
        </w:tc>
        <w:tc>
          <w:tcPr>
            <w:tcW w:w="1134" w:type="dxa"/>
            <w:tcBorders>
              <w:top w:val="nil"/>
              <w:left w:val="nil"/>
              <w:bottom w:val="single" w:sz="4" w:space="0" w:color="000000"/>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 </w:t>
            </w:r>
          </w:p>
        </w:tc>
        <w:tc>
          <w:tcPr>
            <w:tcW w:w="1134" w:type="dxa"/>
            <w:tcBorders>
              <w:top w:val="nil"/>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 </w:t>
            </w:r>
          </w:p>
        </w:tc>
        <w:tc>
          <w:tcPr>
            <w:tcW w:w="1134" w:type="dxa"/>
            <w:tcBorders>
              <w:top w:val="nil"/>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 </w:t>
            </w:r>
          </w:p>
        </w:tc>
        <w:tc>
          <w:tcPr>
            <w:tcW w:w="1134" w:type="dxa"/>
            <w:tcBorders>
              <w:top w:val="nil"/>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 </w:t>
            </w:r>
          </w:p>
        </w:tc>
      </w:tr>
      <w:tr w:rsidR="00B05D1F" w:rsidRPr="00B05D1F" w:rsidTr="00271F3E">
        <w:trPr>
          <w:cantSplit/>
          <w:trHeight w:val="450"/>
        </w:trPr>
        <w:tc>
          <w:tcPr>
            <w:tcW w:w="3040" w:type="dxa"/>
            <w:tcBorders>
              <w:top w:val="nil"/>
              <w:left w:val="nil"/>
              <w:bottom w:val="nil"/>
              <w:right w:val="nil"/>
            </w:tcBorders>
            <w:shd w:val="clear" w:color="auto" w:fill="auto"/>
            <w:vAlign w:val="center"/>
            <w:hideMark/>
          </w:tcPr>
          <w:p w:rsidR="00B05D1F" w:rsidRPr="00B05D1F" w:rsidRDefault="00B05D1F" w:rsidP="00B05D1F">
            <w:pPr>
              <w:spacing w:after="0" w:line="240" w:lineRule="auto"/>
              <w:ind w:firstLineChars="100" w:firstLine="160"/>
              <w:jc w:val="left"/>
              <w:rPr>
                <w:rFonts w:ascii="Arial" w:hAnsi="Arial" w:cs="Arial"/>
                <w:color w:val="000000"/>
                <w:sz w:val="16"/>
                <w:szCs w:val="16"/>
              </w:rPr>
            </w:pPr>
            <w:r w:rsidRPr="00B05D1F">
              <w:rPr>
                <w:rFonts w:ascii="Arial" w:hAnsi="Arial" w:cs="Arial"/>
                <w:color w:val="000000"/>
                <w:sz w:val="16"/>
                <w:szCs w:val="16"/>
              </w:rPr>
              <w:t>Cash and cash equivalents at the beginning of the reporting period</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9,817 </w:t>
            </w:r>
          </w:p>
        </w:tc>
        <w:tc>
          <w:tcPr>
            <w:tcW w:w="1134"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6,132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6,132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6,132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6,132 </w:t>
            </w:r>
          </w:p>
        </w:tc>
      </w:tr>
      <w:tr w:rsidR="00B05D1F" w:rsidRPr="00B05D1F" w:rsidTr="00271F3E">
        <w:trPr>
          <w:cantSplit/>
          <w:trHeight w:val="675"/>
        </w:trPr>
        <w:tc>
          <w:tcPr>
            <w:tcW w:w="3040" w:type="dxa"/>
            <w:tcBorders>
              <w:top w:val="nil"/>
              <w:left w:val="nil"/>
              <w:bottom w:val="nil"/>
              <w:right w:val="nil"/>
            </w:tcBorders>
            <w:shd w:val="clear" w:color="auto" w:fill="auto"/>
            <w:vAlign w:val="center"/>
            <w:hideMark/>
          </w:tcPr>
          <w:p w:rsidR="00B05D1F" w:rsidRPr="00B05D1F" w:rsidRDefault="00B05D1F" w:rsidP="00B05D1F">
            <w:pPr>
              <w:spacing w:after="0" w:line="240" w:lineRule="auto"/>
              <w:ind w:firstLineChars="100" w:firstLine="160"/>
              <w:jc w:val="left"/>
              <w:rPr>
                <w:rFonts w:ascii="Arial" w:hAnsi="Arial" w:cs="Arial"/>
                <w:color w:val="000000"/>
                <w:sz w:val="16"/>
                <w:szCs w:val="16"/>
              </w:rPr>
            </w:pPr>
            <w:r w:rsidRPr="00B05D1F">
              <w:rPr>
                <w:rFonts w:ascii="Arial" w:hAnsi="Arial" w:cs="Arial"/>
                <w:color w:val="000000"/>
                <w:sz w:val="16"/>
                <w:szCs w:val="16"/>
              </w:rPr>
              <w:t>Effect on exchange rate movements on cash and cash equivalents at the beginning of reporting period</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 </w:t>
            </w:r>
          </w:p>
        </w:tc>
        <w:tc>
          <w:tcPr>
            <w:tcW w:w="1134"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 </w:t>
            </w:r>
          </w:p>
        </w:tc>
      </w:tr>
      <w:tr w:rsidR="00B05D1F" w:rsidRPr="00B05D1F" w:rsidTr="00271F3E">
        <w:trPr>
          <w:cantSplit/>
          <w:trHeight w:val="540"/>
        </w:trPr>
        <w:tc>
          <w:tcPr>
            <w:tcW w:w="3040" w:type="dxa"/>
            <w:tcBorders>
              <w:top w:val="nil"/>
              <w:left w:val="nil"/>
              <w:bottom w:val="single" w:sz="4" w:space="0" w:color="000000"/>
              <w:right w:val="nil"/>
            </w:tcBorders>
            <w:shd w:val="clear" w:color="auto" w:fill="auto"/>
            <w:vAlign w:val="center"/>
            <w:hideMark/>
          </w:tcPr>
          <w:p w:rsidR="00B05D1F" w:rsidRPr="00B05D1F" w:rsidRDefault="00B05D1F" w:rsidP="00B05D1F">
            <w:pPr>
              <w:spacing w:after="0" w:line="240" w:lineRule="auto"/>
              <w:jc w:val="left"/>
              <w:rPr>
                <w:rFonts w:ascii="Arial" w:hAnsi="Arial" w:cs="Arial"/>
                <w:b/>
                <w:bCs/>
                <w:color w:val="000000"/>
                <w:sz w:val="16"/>
                <w:szCs w:val="16"/>
              </w:rPr>
            </w:pPr>
            <w:r w:rsidRPr="00B05D1F">
              <w:rPr>
                <w:rFonts w:ascii="Arial" w:hAnsi="Arial" w:cs="Arial"/>
                <w:b/>
                <w:bCs/>
                <w:color w:val="000000"/>
                <w:sz w:val="16"/>
                <w:szCs w:val="16"/>
              </w:rPr>
              <w:t>Cash and cash equivalents at the end of the reporting period</w:t>
            </w:r>
          </w:p>
        </w:tc>
        <w:tc>
          <w:tcPr>
            <w:tcW w:w="1134"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6,132 </w:t>
            </w:r>
          </w:p>
        </w:tc>
        <w:tc>
          <w:tcPr>
            <w:tcW w:w="1134" w:type="dxa"/>
            <w:tcBorders>
              <w:top w:val="single" w:sz="4" w:space="0" w:color="000000"/>
              <w:left w:val="nil"/>
              <w:bottom w:val="single" w:sz="4" w:space="0" w:color="000000"/>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6,132 </w:t>
            </w:r>
          </w:p>
        </w:tc>
        <w:tc>
          <w:tcPr>
            <w:tcW w:w="1134"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6,132 </w:t>
            </w:r>
          </w:p>
        </w:tc>
        <w:tc>
          <w:tcPr>
            <w:tcW w:w="1134"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6,132 </w:t>
            </w:r>
          </w:p>
        </w:tc>
        <w:tc>
          <w:tcPr>
            <w:tcW w:w="1134"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6,132 </w:t>
            </w:r>
          </w:p>
        </w:tc>
      </w:tr>
    </w:tbl>
    <w:p w:rsidR="00FE7EA4" w:rsidRPr="00214932" w:rsidRDefault="00FE7EA4" w:rsidP="00FE7EA4">
      <w:pPr>
        <w:pStyle w:val="ChartGraphic"/>
        <w:rPr>
          <w:noProof w:val="0"/>
          <w:highlight w:val="yellow"/>
        </w:rPr>
      </w:pPr>
    </w:p>
    <w:p w:rsidR="00F51DAC" w:rsidRPr="008C7BC9" w:rsidRDefault="00F51DAC" w:rsidP="00F51DAC">
      <w:pPr>
        <w:pStyle w:val="Source"/>
      </w:pPr>
      <w:proofErr w:type="gramStart"/>
      <w:r w:rsidRPr="008C7BC9">
        <w:t>Prepared on Australian Accounting Standards basis.</w:t>
      </w:r>
      <w:proofErr w:type="gramEnd"/>
    </w:p>
    <w:p w:rsidR="00FE7EA4" w:rsidRPr="008C7BC9" w:rsidRDefault="00FE7EA4">
      <w:pPr>
        <w:spacing w:after="0" w:line="240" w:lineRule="auto"/>
        <w:jc w:val="left"/>
        <w:rPr>
          <w:rFonts w:ascii="Arial" w:hAnsi="Arial"/>
          <w:snapToGrid w:val="0"/>
          <w:sz w:val="16"/>
        </w:rPr>
      </w:pPr>
      <w:r w:rsidRPr="008C7BC9">
        <w:rPr>
          <w:snapToGrid w:val="0"/>
        </w:rPr>
        <w:br w:type="page"/>
      </w:r>
    </w:p>
    <w:p w:rsidR="00F51DAC" w:rsidRPr="008C7BC9" w:rsidRDefault="00A81E21" w:rsidP="00F51DAC">
      <w:pPr>
        <w:pStyle w:val="TableHeading"/>
        <w:spacing w:before="0"/>
        <w:rPr>
          <w:lang w:val="en-AU"/>
        </w:rPr>
      </w:pPr>
      <w:r w:rsidRPr="008C7BC9">
        <w:rPr>
          <w:snapToGrid w:val="0"/>
          <w:lang w:val="en-AU"/>
        </w:rPr>
        <w:t>Table 3.</w:t>
      </w:r>
      <w:r w:rsidR="001F46A6" w:rsidRPr="008C7BC9">
        <w:rPr>
          <w:snapToGrid w:val="0"/>
          <w:lang w:val="en-AU"/>
        </w:rPr>
        <w:t>6</w:t>
      </w:r>
      <w:r w:rsidR="00F51DAC" w:rsidRPr="008C7BC9">
        <w:rPr>
          <w:snapToGrid w:val="0"/>
          <w:lang w:val="en-AU"/>
        </w:rPr>
        <w:t xml:space="preserve">: </w:t>
      </w:r>
      <w:r w:rsidR="00327424" w:rsidRPr="008C7BC9">
        <w:rPr>
          <w:snapToGrid w:val="0"/>
          <w:lang w:val="en-AU"/>
        </w:rPr>
        <w:t xml:space="preserve">Departmental </w:t>
      </w:r>
      <w:r w:rsidR="00622A38" w:rsidRPr="008C7BC9">
        <w:rPr>
          <w:snapToGrid w:val="0"/>
          <w:lang w:val="en-AU"/>
        </w:rPr>
        <w:t xml:space="preserve">capital budget statement </w:t>
      </w:r>
      <w:r w:rsidR="00327424" w:rsidRPr="008C7BC9">
        <w:rPr>
          <w:snapToGrid w:val="0"/>
          <w:lang w:val="en-AU"/>
        </w:rPr>
        <w:t>(for the period ended 30 June)</w:t>
      </w:r>
      <w:r w:rsidR="008D4221" w:rsidRPr="008C7BC9">
        <w:rPr>
          <w:b w:val="0"/>
          <w:snapToGrid w:val="0"/>
          <w:lang w:val="en-AU"/>
        </w:rPr>
        <w:t xml:space="preserve"> </w:t>
      </w:r>
    </w:p>
    <w:tbl>
      <w:tblPr>
        <w:tblW w:w="8890" w:type="dxa"/>
        <w:tblInd w:w="93" w:type="dxa"/>
        <w:tblLook w:val="04A0" w:firstRow="1" w:lastRow="0" w:firstColumn="1" w:lastColumn="0" w:noHBand="0" w:noVBand="1"/>
      </w:tblPr>
      <w:tblGrid>
        <w:gridCol w:w="3220"/>
        <w:gridCol w:w="1134"/>
        <w:gridCol w:w="1134"/>
        <w:gridCol w:w="1134"/>
        <w:gridCol w:w="1134"/>
        <w:gridCol w:w="1134"/>
      </w:tblGrid>
      <w:tr w:rsidR="00B05D1F" w:rsidRPr="00B05D1F" w:rsidTr="009F08A5">
        <w:trPr>
          <w:cantSplit/>
          <w:trHeight w:val="863"/>
          <w:tblHeader/>
        </w:trPr>
        <w:tc>
          <w:tcPr>
            <w:tcW w:w="3220" w:type="dxa"/>
            <w:tcBorders>
              <w:top w:val="single" w:sz="4" w:space="0" w:color="auto"/>
              <w:left w:val="nil"/>
              <w:bottom w:val="nil"/>
              <w:right w:val="nil"/>
            </w:tcBorders>
            <w:shd w:val="clear" w:color="auto" w:fill="auto"/>
            <w:noWrap/>
            <w:vAlign w:val="bottom"/>
            <w:hideMark/>
          </w:tcPr>
          <w:p w:rsidR="00B05D1F" w:rsidRPr="00B05D1F" w:rsidRDefault="00B05D1F" w:rsidP="00B05D1F">
            <w:pPr>
              <w:spacing w:after="0" w:line="240" w:lineRule="auto"/>
              <w:jc w:val="left"/>
              <w:rPr>
                <w:rFonts w:ascii="Arial" w:hAnsi="Arial" w:cs="Arial"/>
                <w:sz w:val="16"/>
                <w:szCs w:val="16"/>
              </w:rPr>
            </w:pPr>
            <w:r w:rsidRPr="00B05D1F">
              <w:rPr>
                <w:rFonts w:ascii="Arial" w:hAnsi="Arial" w:cs="Arial"/>
                <w:sz w:val="16"/>
                <w:szCs w:val="16"/>
              </w:rPr>
              <w:t> </w:t>
            </w:r>
          </w:p>
        </w:tc>
        <w:tc>
          <w:tcPr>
            <w:tcW w:w="1134" w:type="dxa"/>
            <w:tcBorders>
              <w:top w:val="single" w:sz="4" w:space="0" w:color="auto"/>
              <w:left w:val="nil"/>
              <w:bottom w:val="single" w:sz="4" w:space="0" w:color="auto"/>
              <w:right w:val="nil"/>
            </w:tcBorders>
            <w:shd w:val="clear" w:color="auto" w:fill="auto"/>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2015–16</w:t>
            </w:r>
            <w:r w:rsidRPr="00B05D1F">
              <w:rPr>
                <w:rFonts w:ascii="Arial" w:hAnsi="Arial" w:cs="Arial"/>
                <w:sz w:val="16"/>
                <w:szCs w:val="16"/>
              </w:rPr>
              <w:br/>
              <w:t>Actual</w:t>
            </w:r>
            <w:r w:rsidRPr="00B05D1F">
              <w:rPr>
                <w:rFonts w:ascii="Arial" w:hAnsi="Arial" w:cs="Arial"/>
                <w:sz w:val="16"/>
                <w:szCs w:val="16"/>
              </w:rPr>
              <w:br/>
            </w:r>
            <w:r w:rsidRPr="00B05D1F">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000000" w:fill="E6E6E6"/>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2016–17</w:t>
            </w:r>
            <w:r w:rsidRPr="00B05D1F">
              <w:rPr>
                <w:rFonts w:ascii="Arial" w:hAnsi="Arial" w:cs="Arial"/>
                <w:sz w:val="16"/>
                <w:szCs w:val="16"/>
              </w:rPr>
              <w:br/>
              <w:t>Revised budget</w:t>
            </w:r>
            <w:r w:rsidRPr="00B05D1F">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2017–18</w:t>
            </w:r>
            <w:r w:rsidRPr="00B05D1F">
              <w:rPr>
                <w:rFonts w:ascii="Arial" w:hAnsi="Arial" w:cs="Arial"/>
                <w:sz w:val="16"/>
                <w:szCs w:val="16"/>
              </w:rPr>
              <w:br/>
              <w:t>Forward estimate</w:t>
            </w:r>
            <w:r w:rsidRPr="00B05D1F">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2018–19</w:t>
            </w:r>
            <w:r w:rsidRPr="00B05D1F">
              <w:rPr>
                <w:rFonts w:ascii="Arial" w:hAnsi="Arial" w:cs="Arial"/>
                <w:sz w:val="16"/>
                <w:szCs w:val="16"/>
              </w:rPr>
              <w:br/>
              <w:t>Forward estimate</w:t>
            </w:r>
            <w:r w:rsidRPr="00B05D1F">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2019–20</w:t>
            </w:r>
            <w:r w:rsidRPr="00B05D1F">
              <w:rPr>
                <w:rFonts w:ascii="Arial" w:hAnsi="Arial" w:cs="Arial"/>
                <w:sz w:val="16"/>
                <w:szCs w:val="16"/>
              </w:rPr>
              <w:br/>
              <w:t>Forward estimate</w:t>
            </w:r>
            <w:r w:rsidRPr="00B05D1F">
              <w:rPr>
                <w:rFonts w:ascii="Arial" w:hAnsi="Arial" w:cs="Arial"/>
                <w:sz w:val="16"/>
                <w:szCs w:val="16"/>
              </w:rPr>
              <w:br/>
              <w:t>$'000</w:t>
            </w:r>
          </w:p>
        </w:tc>
      </w:tr>
      <w:tr w:rsidR="00B05D1F" w:rsidRPr="00B05D1F" w:rsidTr="00271F3E">
        <w:trPr>
          <w:cantSplit/>
          <w:trHeight w:val="225"/>
        </w:trPr>
        <w:tc>
          <w:tcPr>
            <w:tcW w:w="3220"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left"/>
              <w:rPr>
                <w:rFonts w:ascii="Arial" w:hAnsi="Arial" w:cs="Arial"/>
                <w:b/>
                <w:bCs/>
                <w:sz w:val="16"/>
                <w:szCs w:val="16"/>
              </w:rPr>
            </w:pPr>
            <w:r w:rsidRPr="00B05D1F">
              <w:rPr>
                <w:rFonts w:ascii="Arial" w:hAnsi="Arial" w:cs="Arial"/>
                <w:b/>
                <w:bCs/>
                <w:sz w:val="16"/>
                <w:szCs w:val="16"/>
              </w:rPr>
              <w:t>NEW CAPITAL APPROPRIATIONS</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left"/>
              <w:rPr>
                <w:rFonts w:ascii="Arial" w:hAnsi="Arial" w:cs="Arial"/>
                <w:sz w:val="16"/>
                <w:szCs w:val="16"/>
              </w:rPr>
            </w:pPr>
          </w:p>
        </w:tc>
        <w:tc>
          <w:tcPr>
            <w:tcW w:w="1134" w:type="dxa"/>
            <w:tcBorders>
              <w:top w:val="nil"/>
              <w:left w:val="nil"/>
              <w:bottom w:val="nil"/>
              <w:right w:val="nil"/>
            </w:tcBorders>
            <w:shd w:val="clear" w:color="000000" w:fill="E6E6E6"/>
            <w:noWrap/>
            <w:vAlign w:val="bottom"/>
            <w:hideMark/>
          </w:tcPr>
          <w:p w:rsidR="00B05D1F" w:rsidRPr="00B05D1F" w:rsidRDefault="00B05D1F" w:rsidP="00B05D1F">
            <w:pPr>
              <w:spacing w:after="0" w:line="240" w:lineRule="auto"/>
              <w:jc w:val="left"/>
              <w:rPr>
                <w:rFonts w:ascii="Arial" w:hAnsi="Arial" w:cs="Arial"/>
                <w:sz w:val="16"/>
                <w:szCs w:val="16"/>
              </w:rPr>
            </w:pPr>
            <w:r w:rsidRPr="00B05D1F">
              <w:rPr>
                <w:rFonts w:ascii="Arial" w:hAnsi="Arial" w:cs="Arial"/>
                <w:sz w:val="16"/>
                <w:szCs w:val="16"/>
              </w:rPr>
              <w:t>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left"/>
              <w:rPr>
                <w:rFonts w:ascii="Arial" w:hAnsi="Arial" w:cs="Arial"/>
                <w:sz w:val="16"/>
                <w:szCs w:val="16"/>
              </w:rPr>
            </w:pPr>
          </w:p>
        </w:tc>
      </w:tr>
      <w:tr w:rsidR="00B05D1F" w:rsidRPr="00B05D1F" w:rsidTr="00271F3E">
        <w:trPr>
          <w:cantSplit/>
          <w:trHeight w:val="225"/>
        </w:trPr>
        <w:tc>
          <w:tcPr>
            <w:tcW w:w="3220"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ind w:firstLineChars="100" w:firstLine="160"/>
              <w:jc w:val="left"/>
              <w:rPr>
                <w:rFonts w:ascii="Arial" w:hAnsi="Arial" w:cs="Arial"/>
                <w:sz w:val="16"/>
                <w:szCs w:val="16"/>
              </w:rPr>
            </w:pPr>
            <w:r w:rsidRPr="00B05D1F">
              <w:rPr>
                <w:rFonts w:ascii="Arial" w:hAnsi="Arial" w:cs="Arial"/>
                <w:sz w:val="16"/>
                <w:szCs w:val="16"/>
              </w:rPr>
              <w:t>Capital budget - Act No. 1 (DCB)</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19,447 </w:t>
            </w:r>
          </w:p>
        </w:tc>
        <w:tc>
          <w:tcPr>
            <w:tcW w:w="1134" w:type="dxa"/>
            <w:tcBorders>
              <w:top w:val="nil"/>
              <w:left w:val="nil"/>
              <w:bottom w:val="nil"/>
              <w:right w:val="nil"/>
            </w:tcBorders>
            <w:shd w:val="clear" w:color="000000" w:fill="E6E6E6"/>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23,281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22,762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22,649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23,708 </w:t>
            </w:r>
          </w:p>
        </w:tc>
      </w:tr>
      <w:tr w:rsidR="00B05D1F" w:rsidRPr="00B05D1F" w:rsidTr="00271F3E">
        <w:trPr>
          <w:cantSplit/>
          <w:trHeight w:val="225"/>
        </w:trPr>
        <w:tc>
          <w:tcPr>
            <w:tcW w:w="3220"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ind w:firstLineChars="100" w:firstLine="160"/>
              <w:jc w:val="left"/>
              <w:rPr>
                <w:rFonts w:ascii="Arial" w:hAnsi="Arial" w:cs="Arial"/>
                <w:sz w:val="16"/>
                <w:szCs w:val="16"/>
              </w:rPr>
            </w:pPr>
            <w:r w:rsidRPr="00B05D1F">
              <w:rPr>
                <w:rFonts w:ascii="Arial" w:hAnsi="Arial" w:cs="Arial"/>
                <w:sz w:val="16"/>
                <w:szCs w:val="16"/>
              </w:rPr>
              <w:t>Equity injections - Act No. 2</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8,023 </w:t>
            </w:r>
          </w:p>
        </w:tc>
        <w:tc>
          <w:tcPr>
            <w:tcW w:w="1134" w:type="dxa"/>
            <w:tcBorders>
              <w:top w:val="nil"/>
              <w:left w:val="nil"/>
              <w:bottom w:val="nil"/>
              <w:right w:val="nil"/>
            </w:tcBorders>
            <w:shd w:val="clear" w:color="000000" w:fill="E6E6E6"/>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5,985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1,014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r>
      <w:tr w:rsidR="00B05D1F" w:rsidRPr="00B05D1F" w:rsidTr="00271F3E">
        <w:trPr>
          <w:cantSplit/>
          <w:trHeight w:val="225"/>
        </w:trPr>
        <w:tc>
          <w:tcPr>
            <w:tcW w:w="3220"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left"/>
              <w:rPr>
                <w:rFonts w:ascii="Arial" w:hAnsi="Arial" w:cs="Arial"/>
                <w:b/>
                <w:bCs/>
                <w:sz w:val="16"/>
                <w:szCs w:val="16"/>
              </w:rPr>
            </w:pPr>
            <w:r w:rsidRPr="00B05D1F">
              <w:rPr>
                <w:rFonts w:ascii="Arial" w:hAnsi="Arial" w:cs="Arial"/>
                <w:b/>
                <w:bCs/>
                <w:sz w:val="16"/>
                <w:szCs w:val="16"/>
              </w:rPr>
              <w:t>Total new capital appropriations</w:t>
            </w:r>
          </w:p>
        </w:tc>
        <w:tc>
          <w:tcPr>
            <w:tcW w:w="1134"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27,470 </w:t>
            </w:r>
          </w:p>
        </w:tc>
        <w:tc>
          <w:tcPr>
            <w:tcW w:w="1134" w:type="dxa"/>
            <w:tcBorders>
              <w:top w:val="single" w:sz="4" w:space="0" w:color="000000"/>
              <w:left w:val="nil"/>
              <w:bottom w:val="single" w:sz="4" w:space="0" w:color="000000"/>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29,266 </w:t>
            </w:r>
          </w:p>
        </w:tc>
        <w:tc>
          <w:tcPr>
            <w:tcW w:w="1134"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23,776 </w:t>
            </w:r>
          </w:p>
        </w:tc>
        <w:tc>
          <w:tcPr>
            <w:tcW w:w="1134"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22,649 </w:t>
            </w:r>
          </w:p>
        </w:tc>
        <w:tc>
          <w:tcPr>
            <w:tcW w:w="1134"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23,708 </w:t>
            </w:r>
          </w:p>
        </w:tc>
      </w:tr>
      <w:tr w:rsidR="00B05D1F" w:rsidRPr="00B05D1F" w:rsidTr="00271F3E">
        <w:trPr>
          <w:cantSplit/>
          <w:trHeight w:val="225"/>
        </w:trPr>
        <w:tc>
          <w:tcPr>
            <w:tcW w:w="3220"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ind w:firstLineChars="100" w:firstLine="161"/>
              <w:jc w:val="left"/>
              <w:rPr>
                <w:rFonts w:ascii="Arial" w:hAnsi="Arial" w:cs="Arial"/>
                <w:b/>
                <w:bCs/>
                <w:sz w:val="16"/>
                <w:szCs w:val="16"/>
              </w:rPr>
            </w:pPr>
            <w:r w:rsidRPr="00B05D1F">
              <w:rPr>
                <w:rFonts w:ascii="Arial" w:hAnsi="Arial" w:cs="Arial"/>
                <w:b/>
                <w:bCs/>
                <w:sz w:val="16"/>
                <w:szCs w:val="16"/>
              </w:rPr>
              <w:t>Provided for:</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left"/>
              <w:rPr>
                <w:rFonts w:ascii="Arial" w:hAnsi="Arial" w:cs="Arial"/>
                <w:sz w:val="16"/>
                <w:szCs w:val="16"/>
              </w:rPr>
            </w:pPr>
          </w:p>
        </w:tc>
        <w:tc>
          <w:tcPr>
            <w:tcW w:w="1134" w:type="dxa"/>
            <w:tcBorders>
              <w:top w:val="nil"/>
              <w:left w:val="nil"/>
              <w:bottom w:val="nil"/>
              <w:right w:val="nil"/>
            </w:tcBorders>
            <w:shd w:val="clear" w:color="000000" w:fill="E6E6E6"/>
            <w:noWrap/>
            <w:vAlign w:val="bottom"/>
            <w:hideMark/>
          </w:tcPr>
          <w:p w:rsidR="00B05D1F" w:rsidRPr="00B05D1F" w:rsidRDefault="00B05D1F" w:rsidP="00B05D1F">
            <w:pPr>
              <w:spacing w:after="0" w:line="240" w:lineRule="auto"/>
              <w:jc w:val="left"/>
              <w:rPr>
                <w:rFonts w:ascii="Arial" w:hAnsi="Arial" w:cs="Arial"/>
                <w:sz w:val="16"/>
                <w:szCs w:val="16"/>
              </w:rPr>
            </w:pPr>
            <w:r w:rsidRPr="00B05D1F">
              <w:rPr>
                <w:rFonts w:ascii="Arial" w:hAnsi="Arial" w:cs="Arial"/>
                <w:sz w:val="16"/>
                <w:szCs w:val="16"/>
              </w:rPr>
              <w:t>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left"/>
              <w:rPr>
                <w:rFonts w:ascii="Arial" w:hAnsi="Arial" w:cs="Arial"/>
                <w:sz w:val="16"/>
                <w:szCs w:val="16"/>
              </w:rPr>
            </w:pPr>
          </w:p>
        </w:tc>
      </w:tr>
      <w:tr w:rsidR="00B05D1F" w:rsidRPr="00B05D1F" w:rsidTr="00271F3E">
        <w:trPr>
          <w:cantSplit/>
          <w:trHeight w:val="225"/>
        </w:trPr>
        <w:tc>
          <w:tcPr>
            <w:tcW w:w="3220"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ind w:firstLineChars="200" w:firstLine="320"/>
              <w:jc w:val="left"/>
              <w:rPr>
                <w:rFonts w:ascii="Arial" w:hAnsi="Arial" w:cs="Arial"/>
                <w:i/>
                <w:iCs/>
                <w:sz w:val="16"/>
                <w:szCs w:val="16"/>
              </w:rPr>
            </w:pPr>
            <w:r w:rsidRPr="00B05D1F">
              <w:rPr>
                <w:rFonts w:ascii="Arial" w:hAnsi="Arial" w:cs="Arial"/>
                <w:i/>
                <w:iCs/>
                <w:sz w:val="16"/>
                <w:szCs w:val="16"/>
              </w:rPr>
              <w:t>Purchase of non-financial assets</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27,470 </w:t>
            </w:r>
          </w:p>
        </w:tc>
        <w:tc>
          <w:tcPr>
            <w:tcW w:w="1134" w:type="dxa"/>
            <w:tcBorders>
              <w:top w:val="nil"/>
              <w:left w:val="nil"/>
              <w:bottom w:val="nil"/>
              <w:right w:val="nil"/>
            </w:tcBorders>
            <w:shd w:val="clear" w:color="000000" w:fill="E6E6E6"/>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29,266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23,776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22,649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23,708 </w:t>
            </w:r>
          </w:p>
        </w:tc>
      </w:tr>
      <w:tr w:rsidR="00B05D1F" w:rsidRPr="00B05D1F" w:rsidTr="00271F3E">
        <w:trPr>
          <w:cantSplit/>
          <w:trHeight w:val="225"/>
        </w:trPr>
        <w:tc>
          <w:tcPr>
            <w:tcW w:w="3220"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ind w:firstLineChars="100" w:firstLine="161"/>
              <w:jc w:val="left"/>
              <w:rPr>
                <w:rFonts w:ascii="Arial" w:hAnsi="Arial" w:cs="Arial"/>
                <w:b/>
                <w:bCs/>
                <w:sz w:val="16"/>
                <w:szCs w:val="16"/>
              </w:rPr>
            </w:pPr>
            <w:r w:rsidRPr="00B05D1F">
              <w:rPr>
                <w:rFonts w:ascii="Arial" w:hAnsi="Arial" w:cs="Arial"/>
                <w:b/>
                <w:bCs/>
                <w:sz w:val="16"/>
                <w:szCs w:val="16"/>
              </w:rPr>
              <w:t>Total Items</w:t>
            </w:r>
          </w:p>
        </w:tc>
        <w:tc>
          <w:tcPr>
            <w:tcW w:w="1134"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27,470 </w:t>
            </w:r>
          </w:p>
        </w:tc>
        <w:tc>
          <w:tcPr>
            <w:tcW w:w="1134" w:type="dxa"/>
            <w:tcBorders>
              <w:top w:val="single" w:sz="4" w:space="0" w:color="000000"/>
              <w:left w:val="nil"/>
              <w:bottom w:val="single" w:sz="4" w:space="0" w:color="000000"/>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29,266 </w:t>
            </w:r>
          </w:p>
        </w:tc>
        <w:tc>
          <w:tcPr>
            <w:tcW w:w="1134"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23,776 </w:t>
            </w:r>
          </w:p>
        </w:tc>
        <w:tc>
          <w:tcPr>
            <w:tcW w:w="1134"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22,649 </w:t>
            </w:r>
          </w:p>
        </w:tc>
        <w:tc>
          <w:tcPr>
            <w:tcW w:w="1134"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23,708 </w:t>
            </w:r>
          </w:p>
        </w:tc>
      </w:tr>
      <w:tr w:rsidR="00B05D1F" w:rsidRPr="00B05D1F" w:rsidTr="00271F3E">
        <w:trPr>
          <w:cantSplit/>
          <w:trHeight w:val="259"/>
        </w:trPr>
        <w:tc>
          <w:tcPr>
            <w:tcW w:w="322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color w:val="000000"/>
                <w:sz w:val="16"/>
                <w:szCs w:val="16"/>
              </w:rPr>
            </w:pPr>
            <w:r w:rsidRPr="00B05D1F">
              <w:rPr>
                <w:rFonts w:ascii="Arial" w:hAnsi="Arial" w:cs="Arial"/>
                <w:b/>
                <w:bCs/>
                <w:color w:val="000000"/>
                <w:sz w:val="16"/>
                <w:szCs w:val="16"/>
              </w:rPr>
              <w:t>PURCHASE OF NON-FINANCIAL ASSETS</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left"/>
              <w:rPr>
                <w:rFonts w:ascii="Arial" w:hAnsi="Arial" w:cs="Arial"/>
                <w:sz w:val="16"/>
                <w:szCs w:val="16"/>
              </w:rPr>
            </w:pPr>
          </w:p>
        </w:tc>
        <w:tc>
          <w:tcPr>
            <w:tcW w:w="1134" w:type="dxa"/>
            <w:tcBorders>
              <w:top w:val="nil"/>
              <w:left w:val="nil"/>
              <w:bottom w:val="nil"/>
              <w:right w:val="nil"/>
            </w:tcBorders>
            <w:shd w:val="clear" w:color="000000" w:fill="E6E6E6"/>
            <w:noWrap/>
            <w:vAlign w:val="bottom"/>
            <w:hideMark/>
          </w:tcPr>
          <w:p w:rsidR="00B05D1F" w:rsidRPr="00B05D1F" w:rsidRDefault="00B05D1F" w:rsidP="00B05D1F">
            <w:pPr>
              <w:spacing w:after="0" w:line="240" w:lineRule="auto"/>
              <w:jc w:val="left"/>
              <w:rPr>
                <w:rFonts w:ascii="Arial" w:hAnsi="Arial" w:cs="Arial"/>
                <w:sz w:val="16"/>
                <w:szCs w:val="16"/>
              </w:rPr>
            </w:pPr>
            <w:r w:rsidRPr="00B05D1F">
              <w:rPr>
                <w:rFonts w:ascii="Arial" w:hAnsi="Arial" w:cs="Arial"/>
                <w:sz w:val="16"/>
                <w:szCs w:val="16"/>
              </w:rPr>
              <w:t>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left"/>
              <w:rPr>
                <w:rFonts w:ascii="Arial" w:hAnsi="Arial" w:cs="Arial"/>
                <w:sz w:val="16"/>
                <w:szCs w:val="16"/>
              </w:rPr>
            </w:pPr>
          </w:p>
        </w:tc>
      </w:tr>
      <w:tr w:rsidR="00B05D1F" w:rsidRPr="00B05D1F" w:rsidTr="00271F3E">
        <w:trPr>
          <w:cantSplit/>
          <w:trHeight w:val="270"/>
        </w:trPr>
        <w:tc>
          <w:tcPr>
            <w:tcW w:w="3220"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ind w:firstLineChars="100" w:firstLine="160"/>
              <w:jc w:val="left"/>
              <w:rPr>
                <w:rFonts w:ascii="Arial" w:hAnsi="Arial" w:cs="Arial"/>
                <w:sz w:val="16"/>
                <w:szCs w:val="16"/>
              </w:rPr>
            </w:pPr>
            <w:r w:rsidRPr="00B05D1F">
              <w:rPr>
                <w:rFonts w:ascii="Arial" w:hAnsi="Arial" w:cs="Arial"/>
                <w:sz w:val="16"/>
                <w:szCs w:val="16"/>
              </w:rPr>
              <w:t>Funded by capital appropriations</w:t>
            </w:r>
            <w:r w:rsidRPr="00B05D1F">
              <w:rPr>
                <w:rFonts w:ascii="Arial" w:hAnsi="Arial" w:cs="Arial"/>
                <w:sz w:val="16"/>
                <w:szCs w:val="16"/>
                <w:vertAlign w:val="superscript"/>
              </w:rPr>
              <w:t>(a)</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8,023 </w:t>
            </w:r>
          </w:p>
        </w:tc>
        <w:tc>
          <w:tcPr>
            <w:tcW w:w="1134" w:type="dxa"/>
            <w:tcBorders>
              <w:top w:val="nil"/>
              <w:left w:val="nil"/>
              <w:bottom w:val="nil"/>
              <w:right w:val="nil"/>
            </w:tcBorders>
            <w:shd w:val="clear" w:color="000000" w:fill="E6E6E6"/>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12,758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1,014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r>
      <w:tr w:rsidR="00B05D1F" w:rsidRPr="00B05D1F" w:rsidTr="00271F3E">
        <w:trPr>
          <w:cantSplit/>
          <w:trHeight w:val="270"/>
        </w:trPr>
        <w:tc>
          <w:tcPr>
            <w:tcW w:w="3220"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ind w:firstLineChars="100" w:firstLine="160"/>
              <w:jc w:val="left"/>
              <w:rPr>
                <w:rFonts w:ascii="Arial" w:hAnsi="Arial" w:cs="Arial"/>
                <w:sz w:val="16"/>
                <w:szCs w:val="16"/>
              </w:rPr>
            </w:pPr>
            <w:r w:rsidRPr="00B05D1F">
              <w:rPr>
                <w:rFonts w:ascii="Arial" w:hAnsi="Arial" w:cs="Arial"/>
                <w:sz w:val="16"/>
                <w:szCs w:val="16"/>
              </w:rPr>
              <w:t>Funded by capital appropriation - DCB</w:t>
            </w:r>
            <w:r w:rsidRPr="00B05D1F">
              <w:rPr>
                <w:rFonts w:ascii="Arial" w:hAnsi="Arial" w:cs="Arial"/>
                <w:sz w:val="16"/>
                <w:szCs w:val="16"/>
                <w:vertAlign w:val="superscript"/>
              </w:rPr>
              <w:t>(b)</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19,447 </w:t>
            </w:r>
          </w:p>
        </w:tc>
        <w:tc>
          <w:tcPr>
            <w:tcW w:w="1134" w:type="dxa"/>
            <w:tcBorders>
              <w:top w:val="nil"/>
              <w:left w:val="nil"/>
              <w:bottom w:val="nil"/>
              <w:right w:val="nil"/>
            </w:tcBorders>
            <w:shd w:val="clear" w:color="000000" w:fill="E6E6E6"/>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30,956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22,762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22,649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23,708 </w:t>
            </w:r>
          </w:p>
        </w:tc>
      </w:tr>
      <w:tr w:rsidR="00B05D1F" w:rsidRPr="00B05D1F" w:rsidTr="00271F3E">
        <w:trPr>
          <w:cantSplit/>
          <w:trHeight w:val="465"/>
        </w:trPr>
        <w:tc>
          <w:tcPr>
            <w:tcW w:w="3220" w:type="dxa"/>
            <w:tcBorders>
              <w:top w:val="nil"/>
              <w:left w:val="nil"/>
              <w:bottom w:val="nil"/>
              <w:right w:val="nil"/>
            </w:tcBorders>
            <w:shd w:val="clear" w:color="auto" w:fill="auto"/>
            <w:vAlign w:val="bottom"/>
            <w:hideMark/>
          </w:tcPr>
          <w:p w:rsidR="00B05D1F" w:rsidRPr="00B05D1F" w:rsidRDefault="00B05D1F" w:rsidP="00B05D1F">
            <w:pPr>
              <w:spacing w:after="0" w:line="240" w:lineRule="auto"/>
              <w:ind w:firstLineChars="100" w:firstLine="160"/>
              <w:jc w:val="left"/>
              <w:rPr>
                <w:rFonts w:ascii="Arial" w:hAnsi="Arial" w:cs="Arial"/>
                <w:sz w:val="16"/>
                <w:szCs w:val="16"/>
              </w:rPr>
            </w:pPr>
            <w:r w:rsidRPr="00B05D1F">
              <w:rPr>
                <w:rFonts w:ascii="Arial" w:hAnsi="Arial" w:cs="Arial"/>
                <w:sz w:val="16"/>
                <w:szCs w:val="16"/>
              </w:rPr>
              <w:t>Funded internally from departmental resources</w:t>
            </w:r>
            <w:r w:rsidRPr="00B05D1F">
              <w:rPr>
                <w:rFonts w:ascii="Arial" w:hAnsi="Arial" w:cs="Arial"/>
                <w:sz w:val="16"/>
                <w:szCs w:val="16"/>
                <w:vertAlign w:val="superscript"/>
              </w:rPr>
              <w:t>(c)</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715 </w:t>
            </w:r>
          </w:p>
        </w:tc>
        <w:tc>
          <w:tcPr>
            <w:tcW w:w="1134" w:type="dxa"/>
            <w:tcBorders>
              <w:top w:val="nil"/>
              <w:left w:val="nil"/>
              <w:bottom w:val="nil"/>
              <w:right w:val="nil"/>
            </w:tcBorders>
            <w:shd w:val="clear" w:color="000000" w:fill="E6E6E6"/>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r>
      <w:tr w:rsidR="00B05D1F" w:rsidRPr="00B05D1F" w:rsidTr="00271F3E">
        <w:trPr>
          <w:cantSplit/>
          <w:trHeight w:val="338"/>
        </w:trPr>
        <w:tc>
          <w:tcPr>
            <w:tcW w:w="322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color w:val="000000"/>
                <w:sz w:val="16"/>
                <w:szCs w:val="16"/>
              </w:rPr>
            </w:pPr>
            <w:r w:rsidRPr="00B05D1F">
              <w:rPr>
                <w:rFonts w:ascii="Arial" w:hAnsi="Arial" w:cs="Arial"/>
                <w:b/>
                <w:bCs/>
                <w:color w:val="000000"/>
                <w:sz w:val="16"/>
                <w:szCs w:val="16"/>
              </w:rPr>
              <w:t>TOTAL AMOUNT SPENT</w:t>
            </w:r>
          </w:p>
        </w:tc>
        <w:tc>
          <w:tcPr>
            <w:tcW w:w="1134"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28,185 </w:t>
            </w:r>
          </w:p>
        </w:tc>
        <w:tc>
          <w:tcPr>
            <w:tcW w:w="1134" w:type="dxa"/>
            <w:tcBorders>
              <w:top w:val="single" w:sz="4" w:space="0" w:color="000000"/>
              <w:left w:val="nil"/>
              <w:bottom w:val="single" w:sz="4" w:space="0" w:color="000000"/>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43,714 </w:t>
            </w:r>
          </w:p>
        </w:tc>
        <w:tc>
          <w:tcPr>
            <w:tcW w:w="1134"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23,776 </w:t>
            </w:r>
          </w:p>
        </w:tc>
        <w:tc>
          <w:tcPr>
            <w:tcW w:w="1134"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22,649 </w:t>
            </w:r>
          </w:p>
        </w:tc>
        <w:tc>
          <w:tcPr>
            <w:tcW w:w="1134"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23,708 </w:t>
            </w:r>
          </w:p>
        </w:tc>
      </w:tr>
      <w:tr w:rsidR="00B05D1F" w:rsidRPr="00B05D1F" w:rsidTr="00271F3E">
        <w:trPr>
          <w:cantSplit/>
          <w:trHeight w:val="709"/>
        </w:trPr>
        <w:tc>
          <w:tcPr>
            <w:tcW w:w="3220" w:type="dxa"/>
            <w:tcBorders>
              <w:top w:val="nil"/>
              <w:left w:val="nil"/>
              <w:bottom w:val="nil"/>
              <w:right w:val="nil"/>
            </w:tcBorders>
            <w:shd w:val="clear" w:color="auto" w:fill="auto"/>
            <w:vAlign w:val="bottom"/>
            <w:hideMark/>
          </w:tcPr>
          <w:p w:rsidR="00B05D1F" w:rsidRPr="00B05D1F" w:rsidRDefault="00B05D1F" w:rsidP="00B05D1F">
            <w:pPr>
              <w:spacing w:after="0" w:line="240" w:lineRule="auto"/>
              <w:jc w:val="left"/>
              <w:rPr>
                <w:rFonts w:ascii="Arial" w:hAnsi="Arial" w:cs="Arial"/>
                <w:b/>
                <w:bCs/>
                <w:sz w:val="16"/>
                <w:szCs w:val="16"/>
              </w:rPr>
            </w:pPr>
            <w:r w:rsidRPr="00B05D1F">
              <w:rPr>
                <w:rFonts w:ascii="Arial" w:hAnsi="Arial" w:cs="Arial"/>
                <w:b/>
                <w:bCs/>
                <w:sz w:val="16"/>
                <w:szCs w:val="16"/>
              </w:rPr>
              <w:t>RECONCILIATION OF CASH USED TO ACQUIRE ASSETS TO ASSET MOVEMENT TABLE</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left"/>
              <w:rPr>
                <w:rFonts w:ascii="Calibri" w:hAnsi="Calibri"/>
                <w:sz w:val="22"/>
                <w:szCs w:val="22"/>
              </w:rPr>
            </w:pPr>
          </w:p>
        </w:tc>
        <w:tc>
          <w:tcPr>
            <w:tcW w:w="1134" w:type="dxa"/>
            <w:tcBorders>
              <w:top w:val="nil"/>
              <w:left w:val="nil"/>
              <w:bottom w:val="nil"/>
              <w:right w:val="nil"/>
            </w:tcBorders>
            <w:shd w:val="clear" w:color="000000" w:fill="E6E6E6"/>
            <w:noWrap/>
            <w:vAlign w:val="bottom"/>
            <w:hideMark/>
          </w:tcPr>
          <w:p w:rsidR="00B05D1F" w:rsidRPr="00B05D1F" w:rsidRDefault="00B05D1F" w:rsidP="00B05D1F">
            <w:pPr>
              <w:spacing w:after="0" w:line="240" w:lineRule="auto"/>
              <w:jc w:val="left"/>
              <w:rPr>
                <w:rFonts w:ascii="Arial" w:hAnsi="Arial" w:cs="Arial"/>
                <w:sz w:val="16"/>
                <w:szCs w:val="16"/>
              </w:rPr>
            </w:pPr>
            <w:r w:rsidRPr="00B05D1F">
              <w:rPr>
                <w:rFonts w:ascii="Arial" w:hAnsi="Arial" w:cs="Arial"/>
                <w:sz w:val="16"/>
                <w:szCs w:val="16"/>
              </w:rPr>
              <w:t>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left"/>
              <w:rPr>
                <w:rFonts w:ascii="Calibri" w:hAnsi="Calibri"/>
                <w:sz w:val="22"/>
                <w:szCs w:val="22"/>
              </w:rPr>
            </w:pP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left"/>
              <w:rPr>
                <w:rFonts w:ascii="Calibri" w:hAnsi="Calibri"/>
                <w:sz w:val="22"/>
                <w:szCs w:val="22"/>
              </w:rPr>
            </w:pP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left"/>
              <w:rPr>
                <w:rFonts w:ascii="Calibri" w:hAnsi="Calibri"/>
                <w:sz w:val="22"/>
                <w:szCs w:val="22"/>
              </w:rPr>
            </w:pPr>
          </w:p>
        </w:tc>
      </w:tr>
      <w:tr w:rsidR="00B05D1F" w:rsidRPr="00B05D1F" w:rsidTr="00271F3E">
        <w:trPr>
          <w:cantSplit/>
          <w:trHeight w:val="225"/>
        </w:trPr>
        <w:tc>
          <w:tcPr>
            <w:tcW w:w="3220"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left"/>
              <w:rPr>
                <w:rFonts w:ascii="Arial" w:hAnsi="Arial" w:cs="Arial"/>
                <w:sz w:val="16"/>
                <w:szCs w:val="16"/>
              </w:rPr>
            </w:pPr>
            <w:r w:rsidRPr="00B05D1F">
              <w:rPr>
                <w:rFonts w:ascii="Arial" w:hAnsi="Arial" w:cs="Arial"/>
                <w:sz w:val="16"/>
                <w:szCs w:val="16"/>
              </w:rPr>
              <w:t>Total purchases</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28,185 </w:t>
            </w:r>
          </w:p>
        </w:tc>
        <w:tc>
          <w:tcPr>
            <w:tcW w:w="1134" w:type="dxa"/>
            <w:tcBorders>
              <w:top w:val="nil"/>
              <w:left w:val="nil"/>
              <w:bottom w:val="nil"/>
              <w:right w:val="nil"/>
            </w:tcBorders>
            <w:shd w:val="clear" w:color="000000" w:fill="E6E6E6"/>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43,714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23,776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22,649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23,708 </w:t>
            </w:r>
          </w:p>
        </w:tc>
      </w:tr>
      <w:tr w:rsidR="00B05D1F" w:rsidRPr="00B05D1F" w:rsidTr="00271F3E">
        <w:trPr>
          <w:cantSplit/>
          <w:trHeight w:val="225"/>
        </w:trPr>
        <w:tc>
          <w:tcPr>
            <w:tcW w:w="3220"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ind w:firstLineChars="100" w:firstLine="160"/>
              <w:jc w:val="left"/>
              <w:rPr>
                <w:rFonts w:ascii="Arial" w:hAnsi="Arial" w:cs="Arial"/>
                <w:sz w:val="16"/>
                <w:szCs w:val="16"/>
              </w:rPr>
            </w:pPr>
            <w:r w:rsidRPr="00B05D1F">
              <w:rPr>
                <w:rFonts w:ascii="Arial" w:hAnsi="Arial" w:cs="Arial"/>
                <w:sz w:val="16"/>
                <w:szCs w:val="16"/>
              </w:rPr>
              <w:t>less additions by finance lease</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c>
          <w:tcPr>
            <w:tcW w:w="1134" w:type="dxa"/>
            <w:tcBorders>
              <w:top w:val="nil"/>
              <w:left w:val="nil"/>
              <w:bottom w:val="nil"/>
              <w:right w:val="nil"/>
            </w:tcBorders>
            <w:shd w:val="clear" w:color="000000" w:fill="E6E6E6"/>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r>
      <w:tr w:rsidR="00B05D1F" w:rsidRPr="00B05D1F" w:rsidTr="00271F3E">
        <w:trPr>
          <w:cantSplit/>
          <w:trHeight w:val="225"/>
        </w:trPr>
        <w:tc>
          <w:tcPr>
            <w:tcW w:w="3220"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ind w:firstLineChars="100" w:firstLine="160"/>
              <w:jc w:val="left"/>
              <w:rPr>
                <w:rFonts w:ascii="Arial" w:hAnsi="Arial" w:cs="Arial"/>
                <w:sz w:val="16"/>
                <w:szCs w:val="16"/>
              </w:rPr>
            </w:pPr>
            <w:r w:rsidRPr="00B05D1F">
              <w:rPr>
                <w:rFonts w:ascii="Arial" w:hAnsi="Arial" w:cs="Arial"/>
                <w:sz w:val="16"/>
                <w:szCs w:val="16"/>
              </w:rPr>
              <w:t>less additions by creditors / borrowings</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c>
          <w:tcPr>
            <w:tcW w:w="1134" w:type="dxa"/>
            <w:tcBorders>
              <w:top w:val="nil"/>
              <w:left w:val="nil"/>
              <w:bottom w:val="nil"/>
              <w:right w:val="nil"/>
            </w:tcBorders>
            <w:shd w:val="clear" w:color="000000" w:fill="E6E6E6"/>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r>
      <w:tr w:rsidR="00B05D1F" w:rsidRPr="00B05D1F" w:rsidTr="00271F3E">
        <w:trPr>
          <w:cantSplit/>
          <w:trHeight w:val="225"/>
        </w:trPr>
        <w:tc>
          <w:tcPr>
            <w:tcW w:w="3220"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ind w:firstLineChars="100" w:firstLine="160"/>
              <w:jc w:val="left"/>
              <w:rPr>
                <w:rFonts w:ascii="Arial" w:hAnsi="Arial" w:cs="Arial"/>
                <w:sz w:val="16"/>
                <w:szCs w:val="16"/>
              </w:rPr>
            </w:pPr>
            <w:r w:rsidRPr="00B05D1F">
              <w:rPr>
                <w:rFonts w:ascii="Arial" w:hAnsi="Arial" w:cs="Arial"/>
                <w:sz w:val="16"/>
                <w:szCs w:val="16"/>
              </w:rPr>
              <w:t>plus borrowing / finance costs</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c>
          <w:tcPr>
            <w:tcW w:w="1134" w:type="dxa"/>
            <w:tcBorders>
              <w:top w:val="nil"/>
              <w:left w:val="nil"/>
              <w:bottom w:val="nil"/>
              <w:right w:val="nil"/>
            </w:tcBorders>
            <w:shd w:val="clear" w:color="000000" w:fill="E6E6E6"/>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r>
      <w:tr w:rsidR="00B05D1F" w:rsidRPr="00B05D1F" w:rsidTr="00271F3E">
        <w:trPr>
          <w:cantSplit/>
          <w:trHeight w:val="225"/>
        </w:trPr>
        <w:tc>
          <w:tcPr>
            <w:tcW w:w="3220"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ind w:firstLineChars="100" w:firstLine="160"/>
              <w:jc w:val="left"/>
              <w:rPr>
                <w:rFonts w:ascii="Arial" w:hAnsi="Arial" w:cs="Arial"/>
                <w:sz w:val="16"/>
                <w:szCs w:val="16"/>
              </w:rPr>
            </w:pPr>
            <w:r w:rsidRPr="00B05D1F">
              <w:rPr>
                <w:rFonts w:ascii="Arial" w:hAnsi="Arial" w:cs="Arial"/>
                <w:sz w:val="16"/>
                <w:szCs w:val="16"/>
              </w:rPr>
              <w:t>plus annual finance lease costs</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c>
          <w:tcPr>
            <w:tcW w:w="1134" w:type="dxa"/>
            <w:tcBorders>
              <w:top w:val="nil"/>
              <w:left w:val="nil"/>
              <w:bottom w:val="nil"/>
              <w:right w:val="nil"/>
            </w:tcBorders>
            <w:shd w:val="clear" w:color="000000" w:fill="E6E6E6"/>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r>
      <w:tr w:rsidR="00B05D1F" w:rsidRPr="00B05D1F" w:rsidTr="00271F3E">
        <w:trPr>
          <w:cantSplit/>
          <w:trHeight w:val="225"/>
        </w:trPr>
        <w:tc>
          <w:tcPr>
            <w:tcW w:w="3220"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ind w:firstLineChars="100" w:firstLine="160"/>
              <w:jc w:val="left"/>
              <w:rPr>
                <w:rFonts w:ascii="Arial" w:hAnsi="Arial" w:cs="Arial"/>
                <w:sz w:val="16"/>
                <w:szCs w:val="16"/>
              </w:rPr>
            </w:pPr>
            <w:r w:rsidRPr="00B05D1F">
              <w:rPr>
                <w:rFonts w:ascii="Arial" w:hAnsi="Arial" w:cs="Arial"/>
                <w:sz w:val="16"/>
                <w:szCs w:val="16"/>
              </w:rPr>
              <w:t>less gifted assets</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c>
          <w:tcPr>
            <w:tcW w:w="1134" w:type="dxa"/>
            <w:tcBorders>
              <w:top w:val="nil"/>
              <w:left w:val="nil"/>
              <w:bottom w:val="nil"/>
              <w:right w:val="nil"/>
            </w:tcBorders>
            <w:shd w:val="clear" w:color="000000" w:fill="E6E6E6"/>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r>
      <w:tr w:rsidR="00B05D1F" w:rsidRPr="00B05D1F" w:rsidTr="00271F3E">
        <w:trPr>
          <w:cantSplit/>
          <w:trHeight w:val="225"/>
        </w:trPr>
        <w:tc>
          <w:tcPr>
            <w:tcW w:w="3220"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ind w:firstLineChars="100" w:firstLine="160"/>
              <w:jc w:val="left"/>
              <w:rPr>
                <w:rFonts w:ascii="Arial" w:hAnsi="Arial" w:cs="Arial"/>
                <w:sz w:val="16"/>
                <w:szCs w:val="16"/>
              </w:rPr>
            </w:pPr>
            <w:r w:rsidRPr="00B05D1F">
              <w:rPr>
                <w:rFonts w:ascii="Arial" w:hAnsi="Arial" w:cs="Arial"/>
                <w:sz w:val="16"/>
                <w:szCs w:val="16"/>
              </w:rPr>
              <w:t>less s75 / restructuring</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c>
          <w:tcPr>
            <w:tcW w:w="1134" w:type="dxa"/>
            <w:tcBorders>
              <w:top w:val="nil"/>
              <w:left w:val="nil"/>
              <w:bottom w:val="nil"/>
              <w:right w:val="nil"/>
            </w:tcBorders>
            <w:shd w:val="clear" w:color="000000" w:fill="E6E6E6"/>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r>
      <w:tr w:rsidR="00B05D1F" w:rsidRPr="00B05D1F" w:rsidTr="00271F3E">
        <w:trPr>
          <w:cantSplit/>
          <w:trHeight w:val="450"/>
        </w:trPr>
        <w:tc>
          <w:tcPr>
            <w:tcW w:w="3220" w:type="dxa"/>
            <w:tcBorders>
              <w:top w:val="nil"/>
              <w:left w:val="nil"/>
              <w:bottom w:val="single" w:sz="4" w:space="0" w:color="auto"/>
              <w:right w:val="nil"/>
            </w:tcBorders>
            <w:shd w:val="clear" w:color="auto" w:fill="auto"/>
            <w:vAlign w:val="center"/>
            <w:hideMark/>
          </w:tcPr>
          <w:p w:rsidR="00B05D1F" w:rsidRPr="00B05D1F" w:rsidRDefault="00B05D1F" w:rsidP="00B05D1F">
            <w:pPr>
              <w:spacing w:after="0" w:line="240" w:lineRule="auto"/>
              <w:jc w:val="left"/>
              <w:rPr>
                <w:rFonts w:ascii="Arial" w:hAnsi="Arial" w:cs="Arial"/>
                <w:b/>
                <w:bCs/>
                <w:color w:val="000000"/>
                <w:sz w:val="16"/>
                <w:szCs w:val="16"/>
              </w:rPr>
            </w:pPr>
            <w:r w:rsidRPr="00B05D1F">
              <w:rPr>
                <w:rFonts w:ascii="Arial" w:hAnsi="Arial" w:cs="Arial"/>
                <w:b/>
                <w:bCs/>
                <w:color w:val="000000"/>
                <w:sz w:val="16"/>
                <w:szCs w:val="16"/>
              </w:rPr>
              <w:t>TOTAL CASH REQUIRED TO ACQUIRE ASSETS</w:t>
            </w:r>
          </w:p>
        </w:tc>
        <w:tc>
          <w:tcPr>
            <w:tcW w:w="1134" w:type="dxa"/>
            <w:tcBorders>
              <w:top w:val="single" w:sz="4" w:space="0" w:color="auto"/>
              <w:left w:val="nil"/>
              <w:bottom w:val="single" w:sz="4" w:space="0" w:color="auto"/>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b/>
                <w:bCs/>
                <w:sz w:val="16"/>
                <w:szCs w:val="16"/>
              </w:rPr>
            </w:pPr>
            <w:r w:rsidRPr="00B05D1F">
              <w:rPr>
                <w:rFonts w:ascii="Arial" w:hAnsi="Arial" w:cs="Arial"/>
                <w:b/>
                <w:bCs/>
                <w:sz w:val="16"/>
                <w:szCs w:val="16"/>
              </w:rPr>
              <w:t xml:space="preserve">28,185 </w:t>
            </w:r>
          </w:p>
        </w:tc>
        <w:tc>
          <w:tcPr>
            <w:tcW w:w="1134" w:type="dxa"/>
            <w:tcBorders>
              <w:top w:val="single" w:sz="4" w:space="0" w:color="auto"/>
              <w:left w:val="nil"/>
              <w:bottom w:val="single" w:sz="4" w:space="0" w:color="auto"/>
              <w:right w:val="nil"/>
            </w:tcBorders>
            <w:shd w:val="clear" w:color="000000" w:fill="E6E6E6"/>
            <w:noWrap/>
            <w:vAlign w:val="bottom"/>
            <w:hideMark/>
          </w:tcPr>
          <w:p w:rsidR="00B05D1F" w:rsidRPr="00B05D1F" w:rsidRDefault="00B05D1F" w:rsidP="00B05D1F">
            <w:pPr>
              <w:spacing w:after="0" w:line="240" w:lineRule="auto"/>
              <w:jc w:val="right"/>
              <w:rPr>
                <w:rFonts w:ascii="Arial" w:hAnsi="Arial" w:cs="Arial"/>
                <w:b/>
                <w:bCs/>
                <w:sz w:val="16"/>
                <w:szCs w:val="16"/>
              </w:rPr>
            </w:pPr>
            <w:r w:rsidRPr="00B05D1F">
              <w:rPr>
                <w:rFonts w:ascii="Arial" w:hAnsi="Arial" w:cs="Arial"/>
                <w:b/>
                <w:bCs/>
                <w:sz w:val="16"/>
                <w:szCs w:val="16"/>
              </w:rPr>
              <w:t xml:space="preserve">43,714 </w:t>
            </w:r>
          </w:p>
        </w:tc>
        <w:tc>
          <w:tcPr>
            <w:tcW w:w="1134" w:type="dxa"/>
            <w:tcBorders>
              <w:top w:val="single" w:sz="4" w:space="0" w:color="auto"/>
              <w:left w:val="nil"/>
              <w:bottom w:val="single" w:sz="4" w:space="0" w:color="auto"/>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b/>
                <w:bCs/>
                <w:sz w:val="16"/>
                <w:szCs w:val="16"/>
              </w:rPr>
            </w:pPr>
            <w:r w:rsidRPr="00B05D1F">
              <w:rPr>
                <w:rFonts w:ascii="Arial" w:hAnsi="Arial" w:cs="Arial"/>
                <w:b/>
                <w:bCs/>
                <w:sz w:val="16"/>
                <w:szCs w:val="16"/>
              </w:rPr>
              <w:t xml:space="preserve">23,776 </w:t>
            </w:r>
          </w:p>
        </w:tc>
        <w:tc>
          <w:tcPr>
            <w:tcW w:w="1134" w:type="dxa"/>
            <w:tcBorders>
              <w:top w:val="single" w:sz="4" w:space="0" w:color="auto"/>
              <w:left w:val="nil"/>
              <w:bottom w:val="single" w:sz="4" w:space="0" w:color="auto"/>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b/>
                <w:bCs/>
                <w:sz w:val="16"/>
                <w:szCs w:val="16"/>
              </w:rPr>
            </w:pPr>
            <w:r w:rsidRPr="00B05D1F">
              <w:rPr>
                <w:rFonts w:ascii="Arial" w:hAnsi="Arial" w:cs="Arial"/>
                <w:b/>
                <w:bCs/>
                <w:sz w:val="16"/>
                <w:szCs w:val="16"/>
              </w:rPr>
              <w:t xml:space="preserve">22,649 </w:t>
            </w:r>
          </w:p>
        </w:tc>
        <w:tc>
          <w:tcPr>
            <w:tcW w:w="1134" w:type="dxa"/>
            <w:tcBorders>
              <w:top w:val="single" w:sz="4" w:space="0" w:color="auto"/>
              <w:left w:val="nil"/>
              <w:bottom w:val="single" w:sz="4" w:space="0" w:color="auto"/>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b/>
                <w:bCs/>
                <w:sz w:val="16"/>
                <w:szCs w:val="16"/>
              </w:rPr>
            </w:pPr>
            <w:r w:rsidRPr="00B05D1F">
              <w:rPr>
                <w:rFonts w:ascii="Arial" w:hAnsi="Arial" w:cs="Arial"/>
                <w:b/>
                <w:bCs/>
                <w:sz w:val="16"/>
                <w:szCs w:val="16"/>
              </w:rPr>
              <w:t xml:space="preserve">23,708 </w:t>
            </w:r>
          </w:p>
        </w:tc>
      </w:tr>
    </w:tbl>
    <w:p w:rsidR="000C3374" w:rsidRPr="00214932" w:rsidRDefault="000C3374" w:rsidP="00FE7EA4">
      <w:pPr>
        <w:pStyle w:val="ChartGraphic"/>
        <w:rPr>
          <w:noProof w:val="0"/>
          <w:highlight w:val="yellow"/>
        </w:rPr>
      </w:pPr>
    </w:p>
    <w:p w:rsidR="00FE7EA4" w:rsidRPr="008C7BC9" w:rsidRDefault="00FE7EA4" w:rsidP="00F57CFA">
      <w:pPr>
        <w:pStyle w:val="ChartandTableFootnote"/>
        <w:jc w:val="left"/>
      </w:pPr>
      <w:proofErr w:type="gramStart"/>
      <w:r w:rsidRPr="008C7BC9">
        <w:t>(a)</w:t>
      </w:r>
      <w:r w:rsidRPr="008C7BC9">
        <w:tab/>
        <w:t>Includes both current and pr</w:t>
      </w:r>
      <w:r w:rsidR="006C7C79" w:rsidRPr="008C7BC9">
        <w:t>ior Bill No. 4 and prior Act No</w:t>
      </w:r>
      <w:r w:rsidRPr="008C7BC9">
        <w:t>. 2, 4/6 appropriations.</w:t>
      </w:r>
      <w:proofErr w:type="gramEnd"/>
    </w:p>
    <w:p w:rsidR="00FE7EA4" w:rsidRPr="008C7BC9" w:rsidRDefault="00FE7EA4" w:rsidP="00F57CFA">
      <w:pPr>
        <w:pStyle w:val="ChartandTableFootnote"/>
        <w:jc w:val="left"/>
      </w:pPr>
      <w:r w:rsidRPr="008C7BC9">
        <w:t>(b)</w:t>
      </w:r>
      <w:r w:rsidRPr="008C7BC9">
        <w:tab/>
        <w:t>Does not include annual finance lease costs. Includes purchase from current and previous</w:t>
      </w:r>
      <w:r w:rsidR="00F57CFA">
        <w:t xml:space="preserve"> </w:t>
      </w:r>
      <w:r w:rsidRPr="008C7BC9">
        <w:t>years' Departmental Capital Budgets (DCBs).</w:t>
      </w:r>
    </w:p>
    <w:p w:rsidR="00FE7EA4" w:rsidRPr="008C7BC9" w:rsidRDefault="00FE7EA4" w:rsidP="00F57CFA">
      <w:pPr>
        <w:pStyle w:val="ChartandTableFootnote"/>
        <w:jc w:val="left"/>
      </w:pPr>
      <w:r w:rsidRPr="008C7BC9">
        <w:t>(c)</w:t>
      </w:r>
      <w:r w:rsidRPr="008C7BC9">
        <w:tab/>
        <w:t>Includes the following sources of funding:</w:t>
      </w:r>
    </w:p>
    <w:p w:rsidR="00FE7EA4" w:rsidRPr="008C7BC9" w:rsidRDefault="00FE7EA4" w:rsidP="00F57CFA">
      <w:pPr>
        <w:pStyle w:val="ChartandTableFootnote"/>
        <w:jc w:val="left"/>
      </w:pPr>
      <w:r w:rsidRPr="008C7BC9">
        <w:tab/>
        <w:t xml:space="preserve">- </w:t>
      </w:r>
      <w:proofErr w:type="gramStart"/>
      <w:r w:rsidRPr="008C7BC9">
        <w:t>current</w:t>
      </w:r>
      <w:proofErr w:type="gramEnd"/>
      <w:r w:rsidRPr="008C7BC9">
        <w:t xml:space="preserve"> Bill No. 3 and prior year Act No. 1, 3/5 appropriations (excluding amounts from the DCB);</w:t>
      </w:r>
    </w:p>
    <w:p w:rsidR="00FE7EA4" w:rsidRPr="008C7BC9" w:rsidRDefault="00FE7EA4" w:rsidP="00F57CFA">
      <w:pPr>
        <w:pStyle w:val="ChartandTableFootnote"/>
        <w:jc w:val="left"/>
      </w:pPr>
      <w:r w:rsidRPr="008C7BC9">
        <w:tab/>
        <w:t xml:space="preserve">- </w:t>
      </w:r>
      <w:proofErr w:type="gramStart"/>
      <w:r w:rsidRPr="008C7BC9">
        <w:t>donations</w:t>
      </w:r>
      <w:proofErr w:type="gramEnd"/>
      <w:r w:rsidRPr="008C7BC9">
        <w:t xml:space="preserve"> and contributions;</w:t>
      </w:r>
    </w:p>
    <w:p w:rsidR="00FE7EA4" w:rsidRPr="008C7BC9" w:rsidRDefault="00FE7EA4" w:rsidP="00F57CFA">
      <w:pPr>
        <w:pStyle w:val="ChartandTableFootnote"/>
        <w:jc w:val="left"/>
      </w:pPr>
      <w:r w:rsidRPr="008C7BC9">
        <w:tab/>
        <w:t xml:space="preserve">- </w:t>
      </w:r>
      <w:proofErr w:type="gramStart"/>
      <w:r w:rsidRPr="008C7BC9">
        <w:t>gifts</w:t>
      </w:r>
      <w:proofErr w:type="gramEnd"/>
      <w:r w:rsidRPr="008C7BC9">
        <w:t>;</w:t>
      </w:r>
    </w:p>
    <w:p w:rsidR="00FE7EA4" w:rsidRPr="008C7BC9" w:rsidRDefault="00FE7EA4" w:rsidP="00F57CFA">
      <w:pPr>
        <w:pStyle w:val="ChartandTableFootnote"/>
        <w:jc w:val="left"/>
      </w:pPr>
      <w:r w:rsidRPr="008C7BC9">
        <w:tab/>
        <w:t xml:space="preserve">- </w:t>
      </w:r>
      <w:proofErr w:type="gramStart"/>
      <w:r w:rsidRPr="008C7BC9">
        <w:t>internally</w:t>
      </w:r>
      <w:proofErr w:type="gramEnd"/>
      <w:r w:rsidRPr="008C7BC9">
        <w:t xml:space="preserve"> developed assets;</w:t>
      </w:r>
    </w:p>
    <w:p w:rsidR="00FE7EA4" w:rsidRPr="008C7BC9" w:rsidRDefault="00FE7EA4" w:rsidP="00F57CFA">
      <w:pPr>
        <w:pStyle w:val="ChartandTableFootnote"/>
        <w:jc w:val="left"/>
      </w:pPr>
      <w:r w:rsidRPr="008C7BC9">
        <w:tab/>
        <w:t xml:space="preserve">- </w:t>
      </w:r>
      <w:proofErr w:type="gramStart"/>
      <w:r w:rsidRPr="008C7BC9">
        <w:t>s74</w:t>
      </w:r>
      <w:proofErr w:type="gramEnd"/>
      <w:r w:rsidRPr="008C7BC9">
        <w:t xml:space="preserve"> Retained Revenue Receipts;</w:t>
      </w:r>
    </w:p>
    <w:p w:rsidR="00FE7EA4" w:rsidRPr="008C7BC9" w:rsidRDefault="00FE7EA4" w:rsidP="00F57CFA">
      <w:pPr>
        <w:pStyle w:val="ChartandTableFootnote"/>
        <w:jc w:val="left"/>
      </w:pPr>
      <w:r w:rsidRPr="008C7BC9">
        <w:tab/>
        <w:t xml:space="preserve">- </w:t>
      </w:r>
      <w:proofErr w:type="gramStart"/>
      <w:r w:rsidRPr="008C7BC9">
        <w:t>proceeds</w:t>
      </w:r>
      <w:proofErr w:type="gramEnd"/>
      <w:r w:rsidRPr="008C7BC9">
        <w:t xml:space="preserve"> from the sale of assets.</w:t>
      </w:r>
    </w:p>
    <w:p w:rsidR="00F51DAC" w:rsidRPr="008C7BC9" w:rsidRDefault="00327424" w:rsidP="00F57CFA">
      <w:pPr>
        <w:pStyle w:val="ChartandTableFootnote"/>
        <w:jc w:val="left"/>
      </w:pPr>
      <w:proofErr w:type="gramStart"/>
      <w:r w:rsidRPr="008C7BC9">
        <w:t>Prepared on Australian Accounting Standards basis</w:t>
      </w:r>
      <w:r w:rsidR="00F51DAC" w:rsidRPr="008C7BC9">
        <w:t>.</w:t>
      </w:r>
      <w:proofErr w:type="gramEnd"/>
    </w:p>
    <w:p w:rsidR="00F51DAC" w:rsidRPr="008C7BC9" w:rsidRDefault="00F51DAC" w:rsidP="00E15CF3">
      <w:pPr>
        <w:pStyle w:val="SingleParagraph"/>
        <w:rPr>
          <w:snapToGrid w:val="0"/>
        </w:rPr>
      </w:pPr>
    </w:p>
    <w:p w:rsidR="00631AE3" w:rsidRPr="008C7BC9" w:rsidRDefault="00631AE3">
      <w:pPr>
        <w:spacing w:after="0" w:line="240" w:lineRule="auto"/>
        <w:jc w:val="left"/>
        <w:rPr>
          <w:rFonts w:ascii="Arial" w:hAnsi="Arial"/>
          <w:b/>
          <w:snapToGrid w:val="0"/>
        </w:rPr>
      </w:pPr>
      <w:r w:rsidRPr="008C7BC9">
        <w:rPr>
          <w:snapToGrid w:val="0"/>
        </w:rPr>
        <w:br w:type="page"/>
      </w:r>
    </w:p>
    <w:p w:rsidR="00F51DAC" w:rsidRPr="008C7BC9" w:rsidRDefault="007D5358" w:rsidP="00F51DAC">
      <w:pPr>
        <w:pStyle w:val="TableHeading"/>
        <w:spacing w:before="0"/>
        <w:rPr>
          <w:lang w:val="en-AU"/>
        </w:rPr>
      </w:pPr>
      <w:r w:rsidRPr="008C7BC9">
        <w:rPr>
          <w:snapToGrid w:val="0"/>
          <w:lang w:val="en-AU"/>
        </w:rPr>
        <w:t>Table 3.</w:t>
      </w:r>
      <w:r w:rsidR="001F46A6" w:rsidRPr="008C7BC9">
        <w:rPr>
          <w:snapToGrid w:val="0"/>
          <w:lang w:val="en-AU"/>
        </w:rPr>
        <w:t>7</w:t>
      </w:r>
      <w:r w:rsidR="00F51DAC" w:rsidRPr="008C7BC9">
        <w:rPr>
          <w:snapToGrid w:val="0"/>
          <w:lang w:val="en-AU"/>
        </w:rPr>
        <w:t xml:space="preserve">: Statement of </w:t>
      </w:r>
      <w:r w:rsidR="00622A38" w:rsidRPr="008C7BC9">
        <w:rPr>
          <w:snapToGrid w:val="0"/>
          <w:lang w:val="en-AU"/>
        </w:rPr>
        <w:t xml:space="preserve">asset movements </w:t>
      </w:r>
      <w:r w:rsidR="00F51DAC" w:rsidRPr="008C7BC9">
        <w:rPr>
          <w:snapToGrid w:val="0"/>
          <w:lang w:val="en-AU"/>
        </w:rPr>
        <w:t>(</w:t>
      </w:r>
      <w:r w:rsidR="00CD2EFF" w:rsidRPr="008C7BC9">
        <w:rPr>
          <w:snapToGrid w:val="0"/>
          <w:lang w:val="en-AU"/>
        </w:rPr>
        <w:t>2016–17</w:t>
      </w:r>
      <w:r w:rsidR="00327424" w:rsidRPr="008C7BC9">
        <w:rPr>
          <w:snapToGrid w:val="0"/>
          <w:lang w:val="en-AU"/>
        </w:rPr>
        <w:t xml:space="preserve"> Budget </w:t>
      </w:r>
      <w:proofErr w:type="gramStart"/>
      <w:r w:rsidR="00327424" w:rsidRPr="008C7BC9">
        <w:rPr>
          <w:snapToGrid w:val="0"/>
          <w:lang w:val="en-AU"/>
        </w:rPr>
        <w:t>year</w:t>
      </w:r>
      <w:proofErr w:type="gramEnd"/>
      <w:r w:rsidR="00F51DAC" w:rsidRPr="008C7BC9">
        <w:rPr>
          <w:snapToGrid w:val="0"/>
          <w:lang w:val="en-AU"/>
        </w:rPr>
        <w:t>)</w:t>
      </w:r>
      <w:r w:rsidR="008D4221" w:rsidRPr="008C7BC9">
        <w:rPr>
          <w:b w:val="0"/>
          <w:snapToGrid w:val="0"/>
          <w:lang w:val="en-AU"/>
        </w:rPr>
        <w:t xml:space="preserve"> </w:t>
      </w:r>
    </w:p>
    <w:tbl>
      <w:tblPr>
        <w:tblW w:w="8730" w:type="dxa"/>
        <w:tblInd w:w="93" w:type="dxa"/>
        <w:tblLook w:val="04A0" w:firstRow="1" w:lastRow="0" w:firstColumn="1" w:lastColumn="0" w:noHBand="0" w:noVBand="1"/>
      </w:tblPr>
      <w:tblGrid>
        <w:gridCol w:w="3060"/>
        <w:gridCol w:w="1134"/>
        <w:gridCol w:w="1134"/>
        <w:gridCol w:w="1134"/>
        <w:gridCol w:w="1134"/>
        <w:gridCol w:w="1134"/>
      </w:tblGrid>
      <w:tr w:rsidR="00B05D1F" w:rsidRPr="00B05D1F" w:rsidTr="009F08A5">
        <w:trPr>
          <w:cantSplit/>
          <w:trHeight w:val="1005"/>
          <w:tblHeader/>
        </w:trPr>
        <w:tc>
          <w:tcPr>
            <w:tcW w:w="3060"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left"/>
              <w:rPr>
                <w:rFonts w:ascii="Arial" w:hAnsi="Arial" w:cs="Arial"/>
                <w:sz w:val="15"/>
                <w:szCs w:val="15"/>
              </w:rPr>
            </w:pPr>
          </w:p>
        </w:tc>
        <w:tc>
          <w:tcPr>
            <w:tcW w:w="1134" w:type="dxa"/>
            <w:tcBorders>
              <w:top w:val="single" w:sz="4" w:space="0" w:color="auto"/>
              <w:left w:val="nil"/>
              <w:bottom w:val="single" w:sz="4" w:space="0" w:color="auto"/>
              <w:right w:val="nil"/>
            </w:tcBorders>
            <w:shd w:val="clear" w:color="auto" w:fill="auto"/>
            <w:hideMark/>
          </w:tcPr>
          <w:p w:rsidR="007D1C9C" w:rsidRPr="007D1C9C" w:rsidRDefault="00B05D1F" w:rsidP="007D1C9C">
            <w:pPr>
              <w:spacing w:after="0" w:line="240" w:lineRule="auto"/>
              <w:jc w:val="right"/>
              <w:rPr>
                <w:rFonts w:ascii="Arial" w:hAnsi="Arial" w:cs="Arial"/>
                <w:sz w:val="48"/>
                <w:szCs w:val="16"/>
              </w:rPr>
            </w:pPr>
            <w:r w:rsidRPr="00B05D1F">
              <w:rPr>
                <w:rFonts w:ascii="Arial" w:hAnsi="Arial" w:cs="Arial"/>
                <w:sz w:val="16"/>
                <w:szCs w:val="16"/>
              </w:rPr>
              <w:t xml:space="preserve">Land </w:t>
            </w:r>
            <w:r w:rsidRPr="00B05D1F">
              <w:rPr>
                <w:rFonts w:ascii="Arial" w:hAnsi="Arial" w:cs="Arial"/>
                <w:sz w:val="16"/>
                <w:szCs w:val="16"/>
              </w:rPr>
              <w:br/>
            </w:r>
          </w:p>
          <w:p w:rsidR="00B05D1F" w:rsidRPr="00B05D1F" w:rsidRDefault="00B05D1F" w:rsidP="007D1C9C">
            <w:pPr>
              <w:spacing w:after="0" w:line="240" w:lineRule="auto"/>
              <w:jc w:val="right"/>
              <w:rPr>
                <w:rFonts w:ascii="Arial" w:hAnsi="Arial" w:cs="Arial"/>
                <w:sz w:val="16"/>
                <w:szCs w:val="16"/>
              </w:rPr>
            </w:pPr>
            <w:r w:rsidRPr="00B05D1F">
              <w:rPr>
                <w:rFonts w:ascii="Arial" w:hAnsi="Arial" w:cs="Arial"/>
                <w:sz w:val="16"/>
                <w:szCs w:val="16"/>
              </w:rPr>
              <w:t>$'000</w:t>
            </w:r>
          </w:p>
        </w:tc>
        <w:tc>
          <w:tcPr>
            <w:tcW w:w="1134" w:type="dxa"/>
            <w:tcBorders>
              <w:top w:val="single" w:sz="4" w:space="0" w:color="auto"/>
              <w:left w:val="nil"/>
              <w:bottom w:val="single" w:sz="4" w:space="0" w:color="auto"/>
              <w:right w:val="nil"/>
            </w:tcBorders>
            <w:shd w:val="clear" w:color="auto" w:fill="auto"/>
            <w:hideMark/>
          </w:tcPr>
          <w:p w:rsidR="00B05D1F" w:rsidRPr="00B05D1F" w:rsidRDefault="00B05D1F" w:rsidP="007D1C9C">
            <w:pPr>
              <w:spacing w:after="0" w:line="240" w:lineRule="auto"/>
              <w:jc w:val="right"/>
              <w:rPr>
                <w:rFonts w:ascii="Arial" w:hAnsi="Arial" w:cs="Arial"/>
                <w:sz w:val="16"/>
                <w:szCs w:val="16"/>
              </w:rPr>
            </w:pPr>
            <w:r w:rsidRPr="00B05D1F">
              <w:rPr>
                <w:rFonts w:ascii="Arial" w:hAnsi="Arial" w:cs="Arial"/>
                <w:sz w:val="16"/>
                <w:szCs w:val="16"/>
              </w:rPr>
              <w:t>Buildings</w:t>
            </w:r>
            <w:r w:rsidRPr="00B05D1F">
              <w:rPr>
                <w:rFonts w:ascii="Arial" w:hAnsi="Arial" w:cs="Arial"/>
                <w:sz w:val="16"/>
                <w:szCs w:val="16"/>
              </w:rPr>
              <w:br/>
            </w:r>
            <w:r w:rsidRPr="007D1C9C">
              <w:rPr>
                <w:rFonts w:ascii="Arial" w:hAnsi="Arial" w:cs="Arial"/>
                <w:sz w:val="48"/>
                <w:szCs w:val="16"/>
              </w:rPr>
              <w:br/>
            </w:r>
            <w:r w:rsidRPr="00B05D1F">
              <w:rPr>
                <w:rFonts w:ascii="Arial" w:hAnsi="Arial" w:cs="Arial"/>
                <w:sz w:val="16"/>
                <w:szCs w:val="16"/>
              </w:rPr>
              <w:t>$'000</w:t>
            </w:r>
          </w:p>
        </w:tc>
        <w:tc>
          <w:tcPr>
            <w:tcW w:w="1134" w:type="dxa"/>
            <w:tcBorders>
              <w:top w:val="single" w:sz="4" w:space="0" w:color="auto"/>
              <w:left w:val="nil"/>
              <w:bottom w:val="single" w:sz="4" w:space="0" w:color="auto"/>
              <w:right w:val="nil"/>
            </w:tcBorders>
            <w:shd w:val="clear" w:color="auto" w:fill="auto"/>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Other property, plant and equipment</w:t>
            </w:r>
            <w:r w:rsidRPr="00B05D1F">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Computer software and intangibles</w:t>
            </w:r>
            <w:r w:rsidRPr="00B05D1F">
              <w:rPr>
                <w:rFonts w:ascii="Arial" w:hAnsi="Arial" w:cs="Arial"/>
                <w:sz w:val="16"/>
                <w:szCs w:val="16"/>
              </w:rPr>
              <w:br/>
            </w:r>
            <w:r w:rsidRPr="00B05D1F">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rsidR="00B05D1F" w:rsidRPr="00B05D1F" w:rsidRDefault="00B05D1F" w:rsidP="007D1C9C">
            <w:pPr>
              <w:spacing w:after="0" w:line="240" w:lineRule="auto"/>
              <w:jc w:val="right"/>
              <w:rPr>
                <w:rFonts w:ascii="Arial" w:hAnsi="Arial" w:cs="Arial"/>
                <w:sz w:val="16"/>
                <w:szCs w:val="16"/>
              </w:rPr>
            </w:pPr>
            <w:r w:rsidRPr="00B05D1F">
              <w:rPr>
                <w:rFonts w:ascii="Arial" w:hAnsi="Arial" w:cs="Arial"/>
                <w:sz w:val="16"/>
                <w:szCs w:val="16"/>
              </w:rPr>
              <w:t>Total</w:t>
            </w:r>
            <w:r w:rsidRPr="00B05D1F">
              <w:rPr>
                <w:rFonts w:ascii="Arial" w:hAnsi="Arial" w:cs="Arial"/>
                <w:sz w:val="16"/>
                <w:szCs w:val="16"/>
              </w:rPr>
              <w:br/>
            </w:r>
            <w:r w:rsidRPr="007D1C9C">
              <w:rPr>
                <w:rFonts w:ascii="Arial" w:hAnsi="Arial" w:cs="Arial"/>
                <w:sz w:val="48"/>
                <w:szCs w:val="16"/>
              </w:rPr>
              <w:br/>
            </w:r>
            <w:r w:rsidRPr="00B05D1F">
              <w:rPr>
                <w:rFonts w:ascii="Arial" w:hAnsi="Arial" w:cs="Arial"/>
                <w:sz w:val="16"/>
                <w:szCs w:val="16"/>
              </w:rPr>
              <w:t>$'000</w:t>
            </w:r>
          </w:p>
        </w:tc>
      </w:tr>
      <w:tr w:rsidR="00B05D1F" w:rsidRPr="00B05D1F" w:rsidTr="00271F3E">
        <w:trPr>
          <w:cantSplit/>
          <w:trHeight w:val="210"/>
        </w:trPr>
        <w:tc>
          <w:tcPr>
            <w:tcW w:w="3060" w:type="dxa"/>
            <w:tcBorders>
              <w:top w:val="nil"/>
              <w:left w:val="nil"/>
              <w:bottom w:val="nil"/>
              <w:right w:val="nil"/>
            </w:tcBorders>
            <w:shd w:val="clear" w:color="auto" w:fill="auto"/>
            <w:vAlign w:val="bottom"/>
            <w:hideMark/>
          </w:tcPr>
          <w:p w:rsidR="00B05D1F" w:rsidRPr="00B05D1F" w:rsidRDefault="00B05D1F" w:rsidP="00B05D1F">
            <w:pPr>
              <w:spacing w:after="0" w:line="240" w:lineRule="auto"/>
              <w:jc w:val="left"/>
              <w:rPr>
                <w:rFonts w:ascii="Arial" w:hAnsi="Arial" w:cs="Arial"/>
                <w:b/>
                <w:bCs/>
                <w:sz w:val="16"/>
                <w:szCs w:val="16"/>
              </w:rPr>
            </w:pPr>
            <w:r w:rsidRPr="00B05D1F">
              <w:rPr>
                <w:rFonts w:ascii="Arial" w:hAnsi="Arial" w:cs="Arial"/>
                <w:b/>
                <w:bCs/>
                <w:sz w:val="16"/>
                <w:szCs w:val="16"/>
              </w:rPr>
              <w:t>As at 1 July 2016</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p>
        </w:tc>
      </w:tr>
      <w:tr w:rsidR="00B05D1F" w:rsidRPr="00B05D1F" w:rsidTr="00271F3E">
        <w:trPr>
          <w:cantSplit/>
          <w:trHeight w:val="210"/>
        </w:trPr>
        <w:tc>
          <w:tcPr>
            <w:tcW w:w="3060" w:type="dxa"/>
            <w:tcBorders>
              <w:top w:val="nil"/>
              <w:left w:val="nil"/>
              <w:bottom w:val="nil"/>
              <w:right w:val="nil"/>
            </w:tcBorders>
            <w:shd w:val="clear" w:color="auto" w:fill="auto"/>
            <w:vAlign w:val="bottom"/>
            <w:hideMark/>
          </w:tcPr>
          <w:p w:rsidR="00B05D1F" w:rsidRPr="00B05D1F" w:rsidRDefault="00B05D1F" w:rsidP="00B05D1F">
            <w:pPr>
              <w:spacing w:after="0" w:line="240" w:lineRule="auto"/>
              <w:ind w:firstLineChars="100" w:firstLine="160"/>
              <w:jc w:val="left"/>
              <w:rPr>
                <w:rFonts w:ascii="Arial" w:hAnsi="Arial" w:cs="Arial"/>
                <w:sz w:val="16"/>
                <w:szCs w:val="16"/>
              </w:rPr>
            </w:pPr>
            <w:r w:rsidRPr="00B05D1F">
              <w:rPr>
                <w:rFonts w:ascii="Arial" w:hAnsi="Arial" w:cs="Arial"/>
                <w:sz w:val="16"/>
                <w:szCs w:val="16"/>
              </w:rPr>
              <w:t xml:space="preserve">Gross book value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170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36,979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12,743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112,840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162,732 </w:t>
            </w:r>
          </w:p>
        </w:tc>
      </w:tr>
      <w:tr w:rsidR="00B05D1F" w:rsidRPr="00B05D1F" w:rsidTr="00271F3E">
        <w:trPr>
          <w:cantSplit/>
          <w:trHeight w:val="675"/>
        </w:trPr>
        <w:tc>
          <w:tcPr>
            <w:tcW w:w="3060" w:type="dxa"/>
            <w:tcBorders>
              <w:top w:val="nil"/>
              <w:left w:val="nil"/>
              <w:bottom w:val="nil"/>
              <w:right w:val="nil"/>
            </w:tcBorders>
            <w:shd w:val="clear" w:color="auto" w:fill="auto"/>
            <w:vAlign w:val="bottom"/>
            <w:hideMark/>
          </w:tcPr>
          <w:p w:rsidR="00B05D1F" w:rsidRPr="00B05D1F" w:rsidRDefault="00B05D1F" w:rsidP="00B05D1F">
            <w:pPr>
              <w:spacing w:after="0" w:line="240" w:lineRule="auto"/>
              <w:ind w:firstLineChars="100" w:firstLine="160"/>
              <w:jc w:val="left"/>
              <w:rPr>
                <w:rFonts w:ascii="Arial" w:hAnsi="Arial" w:cs="Arial"/>
                <w:sz w:val="16"/>
                <w:szCs w:val="16"/>
              </w:rPr>
            </w:pPr>
            <w:r w:rsidRPr="00B05D1F">
              <w:rPr>
                <w:rFonts w:ascii="Arial" w:hAnsi="Arial" w:cs="Arial"/>
                <w:sz w:val="16"/>
                <w:szCs w:val="16"/>
              </w:rPr>
              <w:t>Accumulated depreciation/amortisation and impairment</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(12)</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(84)</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(37,251)</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(37,347)</w:t>
            </w:r>
          </w:p>
        </w:tc>
      </w:tr>
      <w:tr w:rsidR="00B05D1F" w:rsidRPr="00B05D1F" w:rsidTr="00271F3E">
        <w:trPr>
          <w:cantSplit/>
          <w:trHeight w:val="210"/>
        </w:trPr>
        <w:tc>
          <w:tcPr>
            <w:tcW w:w="3060" w:type="dxa"/>
            <w:tcBorders>
              <w:top w:val="nil"/>
              <w:left w:val="nil"/>
              <w:bottom w:val="nil"/>
              <w:right w:val="nil"/>
            </w:tcBorders>
            <w:shd w:val="clear" w:color="auto" w:fill="auto"/>
            <w:vAlign w:val="bottom"/>
            <w:hideMark/>
          </w:tcPr>
          <w:p w:rsidR="00B05D1F" w:rsidRPr="00B05D1F" w:rsidRDefault="00B05D1F" w:rsidP="00B05D1F">
            <w:pPr>
              <w:spacing w:after="0" w:line="240" w:lineRule="auto"/>
              <w:jc w:val="left"/>
              <w:rPr>
                <w:rFonts w:ascii="Arial" w:hAnsi="Arial" w:cs="Arial"/>
                <w:b/>
                <w:bCs/>
                <w:sz w:val="16"/>
                <w:szCs w:val="16"/>
              </w:rPr>
            </w:pPr>
            <w:r w:rsidRPr="00B05D1F">
              <w:rPr>
                <w:rFonts w:ascii="Arial" w:hAnsi="Arial" w:cs="Arial"/>
                <w:b/>
                <w:bCs/>
                <w:sz w:val="16"/>
                <w:szCs w:val="16"/>
              </w:rPr>
              <w:t>Opening net book balance</w:t>
            </w:r>
          </w:p>
        </w:tc>
        <w:tc>
          <w:tcPr>
            <w:tcW w:w="1134" w:type="dxa"/>
            <w:tcBorders>
              <w:top w:val="single" w:sz="4" w:space="0" w:color="auto"/>
              <w:left w:val="nil"/>
              <w:bottom w:val="single" w:sz="4" w:space="0" w:color="auto"/>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b/>
                <w:bCs/>
                <w:sz w:val="16"/>
                <w:szCs w:val="16"/>
              </w:rPr>
            </w:pPr>
            <w:r w:rsidRPr="00B05D1F">
              <w:rPr>
                <w:rFonts w:ascii="Arial" w:hAnsi="Arial" w:cs="Arial"/>
                <w:b/>
                <w:bCs/>
                <w:sz w:val="16"/>
                <w:szCs w:val="16"/>
              </w:rPr>
              <w:t xml:space="preserve">170 </w:t>
            </w:r>
          </w:p>
        </w:tc>
        <w:tc>
          <w:tcPr>
            <w:tcW w:w="1134" w:type="dxa"/>
            <w:tcBorders>
              <w:top w:val="single" w:sz="4" w:space="0" w:color="auto"/>
              <w:left w:val="nil"/>
              <w:bottom w:val="single" w:sz="4" w:space="0" w:color="auto"/>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b/>
                <w:bCs/>
                <w:sz w:val="16"/>
                <w:szCs w:val="16"/>
              </w:rPr>
            </w:pPr>
            <w:r w:rsidRPr="00B05D1F">
              <w:rPr>
                <w:rFonts w:ascii="Arial" w:hAnsi="Arial" w:cs="Arial"/>
                <w:b/>
                <w:bCs/>
                <w:sz w:val="16"/>
                <w:szCs w:val="16"/>
              </w:rPr>
              <w:t xml:space="preserve">36,967 </w:t>
            </w:r>
          </w:p>
        </w:tc>
        <w:tc>
          <w:tcPr>
            <w:tcW w:w="1134" w:type="dxa"/>
            <w:tcBorders>
              <w:top w:val="single" w:sz="4" w:space="0" w:color="auto"/>
              <w:left w:val="nil"/>
              <w:bottom w:val="single" w:sz="4" w:space="0" w:color="auto"/>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b/>
                <w:bCs/>
                <w:sz w:val="16"/>
                <w:szCs w:val="16"/>
              </w:rPr>
            </w:pPr>
            <w:r w:rsidRPr="00B05D1F">
              <w:rPr>
                <w:rFonts w:ascii="Arial" w:hAnsi="Arial" w:cs="Arial"/>
                <w:b/>
                <w:bCs/>
                <w:sz w:val="16"/>
                <w:szCs w:val="16"/>
              </w:rPr>
              <w:t xml:space="preserve">12,659 </w:t>
            </w:r>
          </w:p>
        </w:tc>
        <w:tc>
          <w:tcPr>
            <w:tcW w:w="1134" w:type="dxa"/>
            <w:tcBorders>
              <w:top w:val="single" w:sz="4" w:space="0" w:color="auto"/>
              <w:left w:val="nil"/>
              <w:bottom w:val="single" w:sz="4" w:space="0" w:color="auto"/>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b/>
                <w:bCs/>
                <w:sz w:val="16"/>
                <w:szCs w:val="16"/>
              </w:rPr>
            </w:pPr>
            <w:r w:rsidRPr="00B05D1F">
              <w:rPr>
                <w:rFonts w:ascii="Arial" w:hAnsi="Arial" w:cs="Arial"/>
                <w:b/>
                <w:bCs/>
                <w:sz w:val="16"/>
                <w:szCs w:val="16"/>
              </w:rPr>
              <w:t xml:space="preserve">75,589 </w:t>
            </w:r>
          </w:p>
        </w:tc>
        <w:tc>
          <w:tcPr>
            <w:tcW w:w="1134" w:type="dxa"/>
            <w:tcBorders>
              <w:top w:val="single" w:sz="4" w:space="0" w:color="auto"/>
              <w:left w:val="nil"/>
              <w:bottom w:val="single" w:sz="4" w:space="0" w:color="auto"/>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b/>
                <w:bCs/>
                <w:sz w:val="16"/>
                <w:szCs w:val="16"/>
              </w:rPr>
            </w:pPr>
            <w:r w:rsidRPr="00B05D1F">
              <w:rPr>
                <w:rFonts w:ascii="Arial" w:hAnsi="Arial" w:cs="Arial"/>
                <w:b/>
                <w:bCs/>
                <w:sz w:val="16"/>
                <w:szCs w:val="16"/>
              </w:rPr>
              <w:t xml:space="preserve">125,385 </w:t>
            </w:r>
          </w:p>
        </w:tc>
      </w:tr>
      <w:tr w:rsidR="00B05D1F" w:rsidRPr="00B05D1F" w:rsidTr="00271F3E">
        <w:trPr>
          <w:cantSplit/>
          <w:trHeight w:val="210"/>
        </w:trPr>
        <w:tc>
          <w:tcPr>
            <w:tcW w:w="3060" w:type="dxa"/>
            <w:tcBorders>
              <w:top w:val="nil"/>
              <w:left w:val="nil"/>
              <w:bottom w:val="nil"/>
              <w:right w:val="nil"/>
            </w:tcBorders>
            <w:shd w:val="clear" w:color="auto" w:fill="auto"/>
            <w:vAlign w:val="bottom"/>
            <w:hideMark/>
          </w:tcPr>
          <w:p w:rsidR="00B05D1F" w:rsidRPr="00B05D1F" w:rsidRDefault="00B05D1F" w:rsidP="00B05D1F">
            <w:pPr>
              <w:spacing w:after="0" w:line="240" w:lineRule="auto"/>
              <w:jc w:val="left"/>
              <w:rPr>
                <w:rFonts w:ascii="Arial" w:hAnsi="Arial" w:cs="Arial"/>
                <w:b/>
                <w:bCs/>
                <w:sz w:val="16"/>
                <w:szCs w:val="16"/>
              </w:rPr>
            </w:pPr>
            <w:r w:rsidRPr="00B05D1F">
              <w:rPr>
                <w:rFonts w:ascii="Arial" w:hAnsi="Arial" w:cs="Arial"/>
                <w:b/>
                <w:bCs/>
                <w:sz w:val="16"/>
                <w:szCs w:val="16"/>
              </w:rPr>
              <w:t>Capital asset additions</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p>
        </w:tc>
      </w:tr>
      <w:tr w:rsidR="00B05D1F" w:rsidRPr="00B05D1F" w:rsidTr="00271F3E">
        <w:trPr>
          <w:cantSplit/>
          <w:trHeight w:val="450"/>
        </w:trPr>
        <w:tc>
          <w:tcPr>
            <w:tcW w:w="3060" w:type="dxa"/>
            <w:tcBorders>
              <w:top w:val="nil"/>
              <w:left w:val="nil"/>
              <w:bottom w:val="nil"/>
              <w:right w:val="nil"/>
            </w:tcBorders>
            <w:shd w:val="clear" w:color="auto" w:fill="auto"/>
            <w:hideMark/>
          </w:tcPr>
          <w:p w:rsidR="00B05D1F" w:rsidRPr="00B05D1F" w:rsidRDefault="00B05D1F" w:rsidP="00B05D1F">
            <w:pPr>
              <w:spacing w:after="0" w:line="240" w:lineRule="auto"/>
              <w:ind w:firstLineChars="100" w:firstLine="161"/>
              <w:jc w:val="left"/>
              <w:rPr>
                <w:rFonts w:ascii="Arial" w:hAnsi="Arial" w:cs="Arial"/>
                <w:b/>
                <w:bCs/>
                <w:sz w:val="16"/>
                <w:szCs w:val="16"/>
              </w:rPr>
            </w:pPr>
            <w:r w:rsidRPr="00B05D1F">
              <w:rPr>
                <w:rFonts w:ascii="Arial" w:hAnsi="Arial" w:cs="Arial"/>
                <w:b/>
                <w:bCs/>
                <w:sz w:val="16"/>
                <w:szCs w:val="16"/>
              </w:rPr>
              <w:t>Estimated expenditure on new or replacement assets</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p>
        </w:tc>
      </w:tr>
      <w:tr w:rsidR="00B05D1F" w:rsidRPr="00B05D1F" w:rsidTr="00271F3E">
        <w:trPr>
          <w:cantSplit/>
          <w:trHeight w:val="225"/>
        </w:trPr>
        <w:tc>
          <w:tcPr>
            <w:tcW w:w="3060" w:type="dxa"/>
            <w:tcBorders>
              <w:top w:val="nil"/>
              <w:left w:val="nil"/>
              <w:bottom w:val="nil"/>
              <w:right w:val="nil"/>
            </w:tcBorders>
            <w:shd w:val="clear" w:color="auto" w:fill="auto"/>
            <w:vAlign w:val="bottom"/>
            <w:hideMark/>
          </w:tcPr>
          <w:p w:rsidR="00B05D1F" w:rsidRPr="00B05D1F" w:rsidRDefault="00B05D1F" w:rsidP="00B05D1F">
            <w:pPr>
              <w:spacing w:after="0" w:line="240" w:lineRule="auto"/>
              <w:ind w:firstLineChars="100" w:firstLine="160"/>
              <w:jc w:val="left"/>
              <w:rPr>
                <w:rFonts w:ascii="Arial" w:hAnsi="Arial" w:cs="Arial"/>
                <w:sz w:val="16"/>
                <w:szCs w:val="16"/>
              </w:rPr>
            </w:pPr>
            <w:r w:rsidRPr="00B05D1F">
              <w:rPr>
                <w:rFonts w:ascii="Arial" w:hAnsi="Arial" w:cs="Arial"/>
                <w:sz w:val="16"/>
                <w:szCs w:val="16"/>
              </w:rPr>
              <w:t>By purchase - appropriation equity</w:t>
            </w:r>
            <w:r w:rsidRPr="00B05D1F">
              <w:rPr>
                <w:rFonts w:ascii="Arial" w:hAnsi="Arial" w:cs="Arial"/>
                <w:sz w:val="16"/>
                <w:szCs w:val="16"/>
                <w:vertAlign w:val="superscript"/>
              </w:rPr>
              <w:t>(a)</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12,758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12,758 </w:t>
            </w:r>
          </w:p>
        </w:tc>
      </w:tr>
      <w:tr w:rsidR="00B05D1F" w:rsidRPr="00B05D1F" w:rsidTr="00271F3E">
        <w:trPr>
          <w:cantSplit/>
          <w:trHeight w:val="450"/>
        </w:trPr>
        <w:tc>
          <w:tcPr>
            <w:tcW w:w="3060" w:type="dxa"/>
            <w:tcBorders>
              <w:top w:val="nil"/>
              <w:left w:val="nil"/>
              <w:bottom w:val="nil"/>
              <w:right w:val="nil"/>
            </w:tcBorders>
            <w:shd w:val="clear" w:color="auto" w:fill="auto"/>
            <w:vAlign w:val="bottom"/>
            <w:hideMark/>
          </w:tcPr>
          <w:p w:rsidR="00B05D1F" w:rsidRPr="00B05D1F" w:rsidRDefault="00B05D1F" w:rsidP="00B05D1F">
            <w:pPr>
              <w:spacing w:after="0" w:line="240" w:lineRule="auto"/>
              <w:ind w:firstLineChars="100" w:firstLine="160"/>
              <w:jc w:val="left"/>
              <w:rPr>
                <w:rFonts w:ascii="Arial" w:hAnsi="Arial" w:cs="Arial"/>
                <w:sz w:val="16"/>
                <w:szCs w:val="16"/>
              </w:rPr>
            </w:pPr>
            <w:r w:rsidRPr="00B05D1F">
              <w:rPr>
                <w:rFonts w:ascii="Arial" w:hAnsi="Arial" w:cs="Arial"/>
                <w:sz w:val="16"/>
                <w:szCs w:val="16"/>
              </w:rPr>
              <w:t>By purchase - appropriation ordinary annual services</w:t>
            </w:r>
            <w:r w:rsidRPr="00B05D1F">
              <w:rPr>
                <w:rFonts w:ascii="Arial" w:hAnsi="Arial" w:cs="Arial"/>
                <w:sz w:val="16"/>
                <w:szCs w:val="16"/>
                <w:vertAlign w:val="superscript"/>
              </w:rPr>
              <w:t>(b)</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3,655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2,096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25,205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30,956 </w:t>
            </w:r>
          </w:p>
        </w:tc>
      </w:tr>
      <w:tr w:rsidR="00B05D1F" w:rsidRPr="00B05D1F" w:rsidTr="00271F3E">
        <w:trPr>
          <w:cantSplit/>
          <w:trHeight w:val="210"/>
        </w:trPr>
        <w:tc>
          <w:tcPr>
            <w:tcW w:w="3060" w:type="dxa"/>
            <w:tcBorders>
              <w:top w:val="nil"/>
              <w:left w:val="nil"/>
              <w:bottom w:val="nil"/>
              <w:right w:val="nil"/>
            </w:tcBorders>
            <w:shd w:val="clear" w:color="auto" w:fill="auto"/>
            <w:vAlign w:val="bottom"/>
            <w:hideMark/>
          </w:tcPr>
          <w:p w:rsidR="00B05D1F" w:rsidRPr="00B05D1F" w:rsidRDefault="00B05D1F" w:rsidP="00B05D1F">
            <w:pPr>
              <w:spacing w:after="0" w:line="240" w:lineRule="auto"/>
              <w:ind w:firstLineChars="100" w:firstLine="161"/>
              <w:jc w:val="left"/>
              <w:rPr>
                <w:rFonts w:ascii="Arial" w:hAnsi="Arial" w:cs="Arial"/>
                <w:b/>
                <w:bCs/>
                <w:sz w:val="16"/>
                <w:szCs w:val="16"/>
              </w:rPr>
            </w:pPr>
            <w:r w:rsidRPr="00B05D1F">
              <w:rPr>
                <w:rFonts w:ascii="Arial" w:hAnsi="Arial" w:cs="Arial"/>
                <w:b/>
                <w:bCs/>
                <w:sz w:val="16"/>
                <w:szCs w:val="16"/>
              </w:rPr>
              <w:t>Total additions</w:t>
            </w:r>
          </w:p>
        </w:tc>
        <w:tc>
          <w:tcPr>
            <w:tcW w:w="1134" w:type="dxa"/>
            <w:tcBorders>
              <w:top w:val="single" w:sz="4" w:space="0" w:color="auto"/>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b/>
                <w:bCs/>
                <w:sz w:val="16"/>
                <w:szCs w:val="16"/>
              </w:rPr>
            </w:pPr>
            <w:r w:rsidRPr="00B05D1F">
              <w:rPr>
                <w:rFonts w:ascii="Arial" w:hAnsi="Arial" w:cs="Arial"/>
                <w:b/>
                <w:bCs/>
                <w:sz w:val="16"/>
                <w:szCs w:val="16"/>
              </w:rPr>
              <w:t xml:space="preserve">- </w:t>
            </w:r>
          </w:p>
        </w:tc>
        <w:tc>
          <w:tcPr>
            <w:tcW w:w="1134" w:type="dxa"/>
            <w:tcBorders>
              <w:top w:val="single" w:sz="4" w:space="0" w:color="auto"/>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b/>
                <w:bCs/>
                <w:sz w:val="16"/>
                <w:szCs w:val="16"/>
              </w:rPr>
            </w:pPr>
            <w:r w:rsidRPr="00B05D1F">
              <w:rPr>
                <w:rFonts w:ascii="Arial" w:hAnsi="Arial" w:cs="Arial"/>
                <w:b/>
                <w:bCs/>
                <w:sz w:val="16"/>
                <w:szCs w:val="16"/>
              </w:rPr>
              <w:t xml:space="preserve">3,655 </w:t>
            </w:r>
          </w:p>
        </w:tc>
        <w:tc>
          <w:tcPr>
            <w:tcW w:w="1134" w:type="dxa"/>
            <w:tcBorders>
              <w:top w:val="single" w:sz="4" w:space="0" w:color="auto"/>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b/>
                <w:bCs/>
                <w:sz w:val="16"/>
                <w:szCs w:val="16"/>
              </w:rPr>
            </w:pPr>
            <w:r w:rsidRPr="00B05D1F">
              <w:rPr>
                <w:rFonts w:ascii="Arial" w:hAnsi="Arial" w:cs="Arial"/>
                <w:b/>
                <w:bCs/>
                <w:sz w:val="16"/>
                <w:szCs w:val="16"/>
              </w:rPr>
              <w:t xml:space="preserve">2,096 </w:t>
            </w:r>
          </w:p>
        </w:tc>
        <w:tc>
          <w:tcPr>
            <w:tcW w:w="1134" w:type="dxa"/>
            <w:tcBorders>
              <w:top w:val="single" w:sz="4" w:space="0" w:color="auto"/>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b/>
                <w:bCs/>
                <w:sz w:val="16"/>
                <w:szCs w:val="16"/>
              </w:rPr>
            </w:pPr>
            <w:r w:rsidRPr="00B05D1F">
              <w:rPr>
                <w:rFonts w:ascii="Arial" w:hAnsi="Arial" w:cs="Arial"/>
                <w:b/>
                <w:bCs/>
                <w:sz w:val="16"/>
                <w:szCs w:val="16"/>
              </w:rPr>
              <w:t xml:space="preserve">37,963 </w:t>
            </w:r>
          </w:p>
        </w:tc>
        <w:tc>
          <w:tcPr>
            <w:tcW w:w="1134" w:type="dxa"/>
            <w:tcBorders>
              <w:top w:val="single" w:sz="4" w:space="0" w:color="auto"/>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b/>
                <w:bCs/>
                <w:sz w:val="16"/>
                <w:szCs w:val="16"/>
              </w:rPr>
            </w:pPr>
            <w:r w:rsidRPr="00B05D1F">
              <w:rPr>
                <w:rFonts w:ascii="Arial" w:hAnsi="Arial" w:cs="Arial"/>
                <w:b/>
                <w:bCs/>
                <w:sz w:val="16"/>
                <w:szCs w:val="16"/>
              </w:rPr>
              <w:t xml:space="preserve">43,714 </w:t>
            </w:r>
          </w:p>
        </w:tc>
      </w:tr>
      <w:tr w:rsidR="00B05D1F" w:rsidRPr="00B05D1F" w:rsidTr="00271F3E">
        <w:trPr>
          <w:cantSplit/>
          <w:trHeight w:val="210"/>
        </w:trPr>
        <w:tc>
          <w:tcPr>
            <w:tcW w:w="3060" w:type="dxa"/>
            <w:tcBorders>
              <w:top w:val="nil"/>
              <w:left w:val="nil"/>
              <w:bottom w:val="nil"/>
              <w:right w:val="nil"/>
            </w:tcBorders>
            <w:shd w:val="clear" w:color="auto" w:fill="auto"/>
            <w:vAlign w:val="bottom"/>
            <w:hideMark/>
          </w:tcPr>
          <w:p w:rsidR="00B05D1F" w:rsidRPr="00B05D1F" w:rsidRDefault="00B05D1F" w:rsidP="00B05D1F">
            <w:pPr>
              <w:spacing w:after="0" w:line="240" w:lineRule="auto"/>
              <w:ind w:firstLineChars="100" w:firstLine="161"/>
              <w:jc w:val="left"/>
              <w:rPr>
                <w:rFonts w:ascii="Arial" w:hAnsi="Arial" w:cs="Arial"/>
                <w:b/>
                <w:bCs/>
                <w:sz w:val="16"/>
                <w:szCs w:val="16"/>
              </w:rPr>
            </w:pPr>
            <w:r w:rsidRPr="00B05D1F">
              <w:rPr>
                <w:rFonts w:ascii="Arial" w:hAnsi="Arial" w:cs="Arial"/>
                <w:b/>
                <w:bCs/>
                <w:sz w:val="16"/>
                <w:szCs w:val="16"/>
              </w:rPr>
              <w:t>Other movements</w:t>
            </w:r>
          </w:p>
        </w:tc>
        <w:tc>
          <w:tcPr>
            <w:tcW w:w="1134" w:type="dxa"/>
            <w:tcBorders>
              <w:top w:val="single" w:sz="4" w:space="0" w:color="auto"/>
              <w:left w:val="nil"/>
              <w:bottom w:val="nil"/>
              <w:right w:val="nil"/>
            </w:tcBorders>
            <w:shd w:val="clear" w:color="auto" w:fill="auto"/>
            <w:noWrap/>
            <w:vAlign w:val="bottom"/>
            <w:hideMark/>
          </w:tcPr>
          <w:p w:rsidR="00B05D1F" w:rsidRPr="00B05D1F" w:rsidRDefault="00B05D1F" w:rsidP="00B05D1F">
            <w:pPr>
              <w:spacing w:after="0" w:line="240" w:lineRule="auto"/>
              <w:jc w:val="left"/>
              <w:rPr>
                <w:rFonts w:ascii="Arial" w:hAnsi="Arial" w:cs="Arial"/>
                <w:b/>
                <w:bCs/>
                <w:sz w:val="16"/>
                <w:szCs w:val="16"/>
              </w:rPr>
            </w:pPr>
            <w:r w:rsidRPr="00B05D1F">
              <w:rPr>
                <w:rFonts w:ascii="Arial" w:hAnsi="Arial" w:cs="Arial"/>
                <w:b/>
                <w:bCs/>
                <w:sz w:val="16"/>
                <w:szCs w:val="16"/>
              </w:rPr>
              <w:t> </w:t>
            </w:r>
          </w:p>
        </w:tc>
        <w:tc>
          <w:tcPr>
            <w:tcW w:w="1134" w:type="dxa"/>
            <w:tcBorders>
              <w:top w:val="single" w:sz="4" w:space="0" w:color="auto"/>
              <w:left w:val="nil"/>
              <w:bottom w:val="nil"/>
              <w:right w:val="nil"/>
            </w:tcBorders>
            <w:shd w:val="clear" w:color="auto" w:fill="auto"/>
            <w:noWrap/>
            <w:vAlign w:val="bottom"/>
            <w:hideMark/>
          </w:tcPr>
          <w:p w:rsidR="00B05D1F" w:rsidRPr="00B05D1F" w:rsidRDefault="00B05D1F" w:rsidP="00B05D1F">
            <w:pPr>
              <w:spacing w:after="0" w:line="240" w:lineRule="auto"/>
              <w:jc w:val="left"/>
              <w:rPr>
                <w:rFonts w:ascii="Arial" w:hAnsi="Arial" w:cs="Arial"/>
                <w:b/>
                <w:bCs/>
                <w:sz w:val="16"/>
                <w:szCs w:val="16"/>
              </w:rPr>
            </w:pPr>
            <w:r w:rsidRPr="00B05D1F">
              <w:rPr>
                <w:rFonts w:ascii="Arial" w:hAnsi="Arial" w:cs="Arial"/>
                <w:b/>
                <w:bCs/>
                <w:sz w:val="16"/>
                <w:szCs w:val="16"/>
              </w:rPr>
              <w:t> </w:t>
            </w:r>
          </w:p>
        </w:tc>
        <w:tc>
          <w:tcPr>
            <w:tcW w:w="1134" w:type="dxa"/>
            <w:tcBorders>
              <w:top w:val="single" w:sz="4" w:space="0" w:color="auto"/>
              <w:left w:val="nil"/>
              <w:bottom w:val="nil"/>
              <w:right w:val="nil"/>
            </w:tcBorders>
            <w:shd w:val="clear" w:color="auto" w:fill="auto"/>
            <w:noWrap/>
            <w:vAlign w:val="bottom"/>
            <w:hideMark/>
          </w:tcPr>
          <w:p w:rsidR="00B05D1F" w:rsidRPr="00B05D1F" w:rsidRDefault="00B05D1F" w:rsidP="00B05D1F">
            <w:pPr>
              <w:spacing w:after="0" w:line="240" w:lineRule="auto"/>
              <w:jc w:val="left"/>
              <w:rPr>
                <w:rFonts w:ascii="Arial" w:hAnsi="Arial" w:cs="Arial"/>
                <w:b/>
                <w:bCs/>
                <w:sz w:val="16"/>
                <w:szCs w:val="16"/>
              </w:rPr>
            </w:pPr>
            <w:r w:rsidRPr="00B05D1F">
              <w:rPr>
                <w:rFonts w:ascii="Arial" w:hAnsi="Arial" w:cs="Arial"/>
                <w:b/>
                <w:bCs/>
                <w:sz w:val="16"/>
                <w:szCs w:val="16"/>
              </w:rPr>
              <w:t> </w:t>
            </w:r>
          </w:p>
        </w:tc>
        <w:tc>
          <w:tcPr>
            <w:tcW w:w="1134" w:type="dxa"/>
            <w:tcBorders>
              <w:top w:val="single" w:sz="4" w:space="0" w:color="auto"/>
              <w:left w:val="nil"/>
              <w:bottom w:val="nil"/>
              <w:right w:val="nil"/>
            </w:tcBorders>
            <w:shd w:val="clear" w:color="auto" w:fill="auto"/>
            <w:noWrap/>
            <w:vAlign w:val="bottom"/>
            <w:hideMark/>
          </w:tcPr>
          <w:p w:rsidR="00B05D1F" w:rsidRPr="00B05D1F" w:rsidRDefault="00B05D1F" w:rsidP="00B05D1F">
            <w:pPr>
              <w:spacing w:after="0" w:line="240" w:lineRule="auto"/>
              <w:jc w:val="left"/>
              <w:rPr>
                <w:rFonts w:ascii="Arial" w:hAnsi="Arial" w:cs="Arial"/>
                <w:b/>
                <w:bCs/>
                <w:sz w:val="16"/>
                <w:szCs w:val="16"/>
              </w:rPr>
            </w:pPr>
            <w:r w:rsidRPr="00B05D1F">
              <w:rPr>
                <w:rFonts w:ascii="Arial" w:hAnsi="Arial" w:cs="Arial"/>
                <w:b/>
                <w:bCs/>
                <w:sz w:val="16"/>
                <w:szCs w:val="16"/>
              </w:rPr>
              <w:t> </w:t>
            </w:r>
          </w:p>
        </w:tc>
        <w:tc>
          <w:tcPr>
            <w:tcW w:w="1134" w:type="dxa"/>
            <w:tcBorders>
              <w:top w:val="single" w:sz="4" w:space="0" w:color="auto"/>
              <w:left w:val="nil"/>
              <w:bottom w:val="nil"/>
              <w:right w:val="nil"/>
            </w:tcBorders>
            <w:shd w:val="clear" w:color="auto" w:fill="auto"/>
            <w:noWrap/>
            <w:vAlign w:val="bottom"/>
            <w:hideMark/>
          </w:tcPr>
          <w:p w:rsidR="00B05D1F" w:rsidRPr="00B05D1F" w:rsidRDefault="00B05D1F" w:rsidP="00B05D1F">
            <w:pPr>
              <w:spacing w:after="0" w:line="240" w:lineRule="auto"/>
              <w:jc w:val="left"/>
              <w:rPr>
                <w:rFonts w:ascii="Arial" w:hAnsi="Arial" w:cs="Arial"/>
                <w:b/>
                <w:bCs/>
                <w:sz w:val="16"/>
                <w:szCs w:val="16"/>
              </w:rPr>
            </w:pPr>
            <w:r w:rsidRPr="00B05D1F">
              <w:rPr>
                <w:rFonts w:ascii="Arial" w:hAnsi="Arial" w:cs="Arial"/>
                <w:b/>
                <w:bCs/>
                <w:sz w:val="16"/>
                <w:szCs w:val="16"/>
              </w:rPr>
              <w:t> </w:t>
            </w:r>
          </w:p>
        </w:tc>
      </w:tr>
      <w:tr w:rsidR="00B05D1F" w:rsidRPr="00B05D1F" w:rsidTr="00271F3E">
        <w:trPr>
          <w:cantSplit/>
          <w:trHeight w:val="450"/>
        </w:trPr>
        <w:tc>
          <w:tcPr>
            <w:tcW w:w="3060" w:type="dxa"/>
            <w:tcBorders>
              <w:top w:val="nil"/>
              <w:left w:val="nil"/>
              <w:bottom w:val="nil"/>
              <w:right w:val="nil"/>
            </w:tcBorders>
            <w:shd w:val="clear" w:color="auto" w:fill="auto"/>
            <w:vAlign w:val="bottom"/>
            <w:hideMark/>
          </w:tcPr>
          <w:p w:rsidR="00B05D1F" w:rsidRPr="00B05D1F" w:rsidRDefault="00B05D1F" w:rsidP="00B05D1F">
            <w:pPr>
              <w:spacing w:after="0" w:line="240" w:lineRule="auto"/>
              <w:ind w:firstLineChars="100" w:firstLine="160"/>
              <w:jc w:val="left"/>
              <w:rPr>
                <w:rFonts w:ascii="Arial" w:hAnsi="Arial" w:cs="Arial"/>
                <w:sz w:val="16"/>
                <w:szCs w:val="16"/>
              </w:rPr>
            </w:pPr>
            <w:r w:rsidRPr="00B05D1F">
              <w:rPr>
                <w:rFonts w:ascii="Arial" w:hAnsi="Arial" w:cs="Arial"/>
                <w:sz w:val="16"/>
                <w:szCs w:val="16"/>
              </w:rPr>
              <w:t>Assets held for sale or in a disposal group held for sale</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r>
      <w:tr w:rsidR="00B05D1F" w:rsidRPr="00B05D1F" w:rsidTr="00271F3E">
        <w:trPr>
          <w:cantSplit/>
          <w:trHeight w:val="210"/>
        </w:trPr>
        <w:tc>
          <w:tcPr>
            <w:tcW w:w="3060" w:type="dxa"/>
            <w:tcBorders>
              <w:top w:val="nil"/>
              <w:left w:val="nil"/>
              <w:bottom w:val="nil"/>
              <w:right w:val="nil"/>
            </w:tcBorders>
            <w:shd w:val="clear" w:color="auto" w:fill="auto"/>
            <w:vAlign w:val="bottom"/>
            <w:hideMark/>
          </w:tcPr>
          <w:p w:rsidR="00B05D1F" w:rsidRPr="00B05D1F" w:rsidRDefault="00B05D1F" w:rsidP="00B05D1F">
            <w:pPr>
              <w:spacing w:after="0" w:line="240" w:lineRule="auto"/>
              <w:ind w:firstLineChars="100" w:firstLine="160"/>
              <w:jc w:val="left"/>
              <w:rPr>
                <w:rFonts w:ascii="Arial" w:hAnsi="Arial" w:cs="Arial"/>
                <w:sz w:val="16"/>
                <w:szCs w:val="16"/>
              </w:rPr>
            </w:pPr>
            <w:r w:rsidRPr="00B05D1F">
              <w:rPr>
                <w:rFonts w:ascii="Arial" w:hAnsi="Arial" w:cs="Arial"/>
                <w:sz w:val="16"/>
                <w:szCs w:val="16"/>
              </w:rPr>
              <w:t>Depreciation/amortisation expense</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(5,349)</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(3,931)</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(25,946)</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(35,226)</w:t>
            </w:r>
          </w:p>
        </w:tc>
      </w:tr>
      <w:tr w:rsidR="00B05D1F" w:rsidRPr="00B05D1F" w:rsidTr="00271F3E">
        <w:trPr>
          <w:cantSplit/>
          <w:trHeight w:val="225"/>
        </w:trPr>
        <w:tc>
          <w:tcPr>
            <w:tcW w:w="3060" w:type="dxa"/>
            <w:tcBorders>
              <w:top w:val="nil"/>
              <w:left w:val="nil"/>
              <w:bottom w:val="nil"/>
              <w:right w:val="nil"/>
            </w:tcBorders>
            <w:shd w:val="clear" w:color="auto" w:fill="auto"/>
            <w:vAlign w:val="bottom"/>
            <w:hideMark/>
          </w:tcPr>
          <w:p w:rsidR="00B05D1F" w:rsidRPr="00B05D1F" w:rsidRDefault="00B05D1F" w:rsidP="00B05D1F">
            <w:pPr>
              <w:spacing w:after="0" w:line="240" w:lineRule="auto"/>
              <w:ind w:firstLineChars="100" w:firstLine="161"/>
              <w:jc w:val="left"/>
              <w:rPr>
                <w:rFonts w:ascii="Arial" w:hAnsi="Arial" w:cs="Arial"/>
                <w:b/>
                <w:bCs/>
                <w:sz w:val="16"/>
                <w:szCs w:val="16"/>
              </w:rPr>
            </w:pPr>
            <w:r w:rsidRPr="00B05D1F">
              <w:rPr>
                <w:rFonts w:ascii="Arial" w:hAnsi="Arial" w:cs="Arial"/>
                <w:b/>
                <w:bCs/>
                <w:sz w:val="16"/>
                <w:szCs w:val="16"/>
              </w:rPr>
              <w:t>Total other movements</w:t>
            </w:r>
          </w:p>
        </w:tc>
        <w:tc>
          <w:tcPr>
            <w:tcW w:w="1134" w:type="dxa"/>
            <w:tcBorders>
              <w:top w:val="single" w:sz="4" w:space="0" w:color="auto"/>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b/>
                <w:bCs/>
                <w:sz w:val="16"/>
                <w:szCs w:val="16"/>
              </w:rPr>
            </w:pPr>
            <w:r w:rsidRPr="00B05D1F">
              <w:rPr>
                <w:rFonts w:ascii="Arial" w:hAnsi="Arial" w:cs="Arial"/>
                <w:b/>
                <w:bCs/>
                <w:sz w:val="16"/>
                <w:szCs w:val="16"/>
              </w:rPr>
              <w:t xml:space="preserve">- </w:t>
            </w:r>
          </w:p>
        </w:tc>
        <w:tc>
          <w:tcPr>
            <w:tcW w:w="1134" w:type="dxa"/>
            <w:tcBorders>
              <w:top w:val="single" w:sz="4" w:space="0" w:color="auto"/>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b/>
                <w:bCs/>
                <w:sz w:val="16"/>
                <w:szCs w:val="16"/>
              </w:rPr>
            </w:pPr>
            <w:r w:rsidRPr="00B05D1F">
              <w:rPr>
                <w:rFonts w:ascii="Arial" w:hAnsi="Arial" w:cs="Arial"/>
                <w:b/>
                <w:bCs/>
                <w:sz w:val="16"/>
                <w:szCs w:val="16"/>
              </w:rPr>
              <w:t>(5,349)</w:t>
            </w:r>
          </w:p>
        </w:tc>
        <w:tc>
          <w:tcPr>
            <w:tcW w:w="1134" w:type="dxa"/>
            <w:tcBorders>
              <w:top w:val="single" w:sz="4" w:space="0" w:color="auto"/>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b/>
                <w:bCs/>
                <w:sz w:val="16"/>
                <w:szCs w:val="16"/>
              </w:rPr>
            </w:pPr>
            <w:r w:rsidRPr="00B05D1F">
              <w:rPr>
                <w:rFonts w:ascii="Arial" w:hAnsi="Arial" w:cs="Arial"/>
                <w:b/>
                <w:bCs/>
                <w:sz w:val="16"/>
                <w:szCs w:val="16"/>
              </w:rPr>
              <w:t>(3,931)</w:t>
            </w:r>
          </w:p>
        </w:tc>
        <w:tc>
          <w:tcPr>
            <w:tcW w:w="1134" w:type="dxa"/>
            <w:tcBorders>
              <w:top w:val="single" w:sz="4" w:space="0" w:color="auto"/>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b/>
                <w:bCs/>
                <w:sz w:val="16"/>
                <w:szCs w:val="16"/>
              </w:rPr>
            </w:pPr>
            <w:r w:rsidRPr="00B05D1F">
              <w:rPr>
                <w:rFonts w:ascii="Arial" w:hAnsi="Arial" w:cs="Arial"/>
                <w:b/>
                <w:bCs/>
                <w:sz w:val="16"/>
                <w:szCs w:val="16"/>
              </w:rPr>
              <w:t>(25,946)</w:t>
            </w:r>
          </w:p>
        </w:tc>
        <w:tc>
          <w:tcPr>
            <w:tcW w:w="1134" w:type="dxa"/>
            <w:tcBorders>
              <w:top w:val="single" w:sz="4" w:space="0" w:color="auto"/>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b/>
                <w:bCs/>
                <w:sz w:val="16"/>
                <w:szCs w:val="16"/>
              </w:rPr>
            </w:pPr>
            <w:r w:rsidRPr="00B05D1F">
              <w:rPr>
                <w:rFonts w:ascii="Arial" w:hAnsi="Arial" w:cs="Arial"/>
                <w:b/>
                <w:bCs/>
                <w:sz w:val="16"/>
                <w:szCs w:val="16"/>
              </w:rPr>
              <w:t>(35,226)</w:t>
            </w:r>
          </w:p>
        </w:tc>
      </w:tr>
      <w:tr w:rsidR="00B05D1F" w:rsidRPr="00B05D1F" w:rsidTr="00271F3E">
        <w:trPr>
          <w:cantSplit/>
          <w:trHeight w:val="210"/>
        </w:trPr>
        <w:tc>
          <w:tcPr>
            <w:tcW w:w="3060" w:type="dxa"/>
            <w:tcBorders>
              <w:top w:val="nil"/>
              <w:left w:val="nil"/>
              <w:bottom w:val="nil"/>
              <w:right w:val="nil"/>
            </w:tcBorders>
            <w:shd w:val="clear" w:color="auto" w:fill="auto"/>
            <w:vAlign w:val="bottom"/>
            <w:hideMark/>
          </w:tcPr>
          <w:p w:rsidR="00B05D1F" w:rsidRPr="00B05D1F" w:rsidRDefault="00B05D1F" w:rsidP="00B05D1F">
            <w:pPr>
              <w:spacing w:after="0" w:line="240" w:lineRule="auto"/>
              <w:jc w:val="left"/>
              <w:rPr>
                <w:rFonts w:ascii="Arial" w:hAnsi="Arial" w:cs="Arial"/>
                <w:b/>
                <w:bCs/>
                <w:sz w:val="16"/>
                <w:szCs w:val="16"/>
              </w:rPr>
            </w:pPr>
            <w:r w:rsidRPr="00B05D1F">
              <w:rPr>
                <w:rFonts w:ascii="Arial" w:hAnsi="Arial" w:cs="Arial"/>
                <w:b/>
                <w:bCs/>
                <w:sz w:val="16"/>
                <w:szCs w:val="16"/>
              </w:rPr>
              <w:t>As at 30 June 2017</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p>
        </w:tc>
      </w:tr>
      <w:tr w:rsidR="00B05D1F" w:rsidRPr="00B05D1F" w:rsidTr="00271F3E">
        <w:trPr>
          <w:cantSplit/>
          <w:trHeight w:val="210"/>
        </w:trPr>
        <w:tc>
          <w:tcPr>
            <w:tcW w:w="3060" w:type="dxa"/>
            <w:tcBorders>
              <w:top w:val="nil"/>
              <w:left w:val="nil"/>
              <w:bottom w:val="nil"/>
              <w:right w:val="nil"/>
            </w:tcBorders>
            <w:shd w:val="clear" w:color="auto" w:fill="auto"/>
            <w:vAlign w:val="bottom"/>
            <w:hideMark/>
          </w:tcPr>
          <w:p w:rsidR="00B05D1F" w:rsidRPr="00B05D1F" w:rsidRDefault="00B05D1F" w:rsidP="00B05D1F">
            <w:pPr>
              <w:spacing w:after="0" w:line="240" w:lineRule="auto"/>
              <w:ind w:firstLineChars="100" w:firstLine="160"/>
              <w:jc w:val="left"/>
              <w:rPr>
                <w:rFonts w:ascii="Arial" w:hAnsi="Arial" w:cs="Arial"/>
                <w:sz w:val="16"/>
                <w:szCs w:val="16"/>
              </w:rPr>
            </w:pPr>
            <w:r w:rsidRPr="00B05D1F">
              <w:rPr>
                <w:rFonts w:ascii="Arial" w:hAnsi="Arial" w:cs="Arial"/>
                <w:sz w:val="16"/>
                <w:szCs w:val="16"/>
              </w:rPr>
              <w:t>Gross book value</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170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40,634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14,839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150,803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206,446 </w:t>
            </w:r>
          </w:p>
        </w:tc>
      </w:tr>
      <w:tr w:rsidR="00B05D1F" w:rsidRPr="00B05D1F" w:rsidTr="00271F3E">
        <w:trPr>
          <w:cantSplit/>
          <w:trHeight w:val="675"/>
        </w:trPr>
        <w:tc>
          <w:tcPr>
            <w:tcW w:w="3060" w:type="dxa"/>
            <w:tcBorders>
              <w:top w:val="nil"/>
              <w:left w:val="nil"/>
              <w:bottom w:val="nil"/>
              <w:right w:val="nil"/>
            </w:tcBorders>
            <w:shd w:val="clear" w:color="auto" w:fill="auto"/>
            <w:vAlign w:val="bottom"/>
            <w:hideMark/>
          </w:tcPr>
          <w:p w:rsidR="00B05D1F" w:rsidRPr="00B05D1F" w:rsidRDefault="00B05D1F" w:rsidP="00B05D1F">
            <w:pPr>
              <w:spacing w:after="0" w:line="240" w:lineRule="auto"/>
              <w:ind w:firstLineChars="100" w:firstLine="160"/>
              <w:jc w:val="left"/>
              <w:rPr>
                <w:rFonts w:ascii="Arial" w:hAnsi="Arial" w:cs="Arial"/>
                <w:sz w:val="16"/>
                <w:szCs w:val="16"/>
              </w:rPr>
            </w:pPr>
            <w:r w:rsidRPr="00B05D1F">
              <w:rPr>
                <w:rFonts w:ascii="Arial" w:hAnsi="Arial" w:cs="Arial"/>
                <w:sz w:val="16"/>
                <w:szCs w:val="16"/>
              </w:rPr>
              <w:t>Accumulated depreciation/amortisation and impairment</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 xml:space="preserve">- </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(5,361)</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(4,015)</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(63,197)</w:t>
            </w:r>
          </w:p>
        </w:tc>
        <w:tc>
          <w:tcPr>
            <w:tcW w:w="1134" w:type="dxa"/>
            <w:tcBorders>
              <w:top w:val="nil"/>
              <w:left w:val="nil"/>
              <w:bottom w:val="nil"/>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(72,573)</w:t>
            </w:r>
          </w:p>
        </w:tc>
      </w:tr>
      <w:tr w:rsidR="00B05D1F" w:rsidRPr="00B05D1F" w:rsidTr="00271F3E">
        <w:trPr>
          <w:cantSplit/>
          <w:trHeight w:val="225"/>
        </w:trPr>
        <w:tc>
          <w:tcPr>
            <w:tcW w:w="3060" w:type="dxa"/>
            <w:tcBorders>
              <w:top w:val="nil"/>
              <w:left w:val="nil"/>
              <w:bottom w:val="single" w:sz="4" w:space="0" w:color="auto"/>
              <w:right w:val="nil"/>
            </w:tcBorders>
            <w:shd w:val="clear" w:color="auto" w:fill="auto"/>
            <w:noWrap/>
            <w:vAlign w:val="bottom"/>
            <w:hideMark/>
          </w:tcPr>
          <w:p w:rsidR="00B05D1F" w:rsidRPr="00B05D1F" w:rsidRDefault="00B05D1F" w:rsidP="00B05D1F">
            <w:pPr>
              <w:spacing w:after="0" w:line="240" w:lineRule="auto"/>
              <w:jc w:val="left"/>
              <w:rPr>
                <w:rFonts w:ascii="Arial" w:hAnsi="Arial" w:cs="Arial"/>
                <w:b/>
                <w:bCs/>
                <w:sz w:val="16"/>
                <w:szCs w:val="16"/>
              </w:rPr>
            </w:pPr>
            <w:r w:rsidRPr="00B05D1F">
              <w:rPr>
                <w:rFonts w:ascii="Arial" w:hAnsi="Arial" w:cs="Arial"/>
                <w:b/>
                <w:bCs/>
                <w:sz w:val="16"/>
                <w:szCs w:val="16"/>
              </w:rPr>
              <w:t>Closing net book balance</w:t>
            </w:r>
          </w:p>
        </w:tc>
        <w:tc>
          <w:tcPr>
            <w:tcW w:w="1134" w:type="dxa"/>
            <w:tcBorders>
              <w:top w:val="single" w:sz="4" w:space="0" w:color="auto"/>
              <w:left w:val="nil"/>
              <w:bottom w:val="single" w:sz="4" w:space="0" w:color="auto"/>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b/>
                <w:bCs/>
                <w:sz w:val="16"/>
                <w:szCs w:val="16"/>
              </w:rPr>
            </w:pPr>
            <w:r w:rsidRPr="00B05D1F">
              <w:rPr>
                <w:rFonts w:ascii="Arial" w:hAnsi="Arial" w:cs="Arial"/>
                <w:b/>
                <w:bCs/>
                <w:sz w:val="16"/>
                <w:szCs w:val="16"/>
              </w:rPr>
              <w:t xml:space="preserve">170 </w:t>
            </w:r>
          </w:p>
        </w:tc>
        <w:tc>
          <w:tcPr>
            <w:tcW w:w="1134" w:type="dxa"/>
            <w:tcBorders>
              <w:top w:val="single" w:sz="4" w:space="0" w:color="auto"/>
              <w:left w:val="nil"/>
              <w:bottom w:val="single" w:sz="4" w:space="0" w:color="auto"/>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b/>
                <w:bCs/>
                <w:sz w:val="16"/>
                <w:szCs w:val="16"/>
              </w:rPr>
            </w:pPr>
            <w:r w:rsidRPr="00B05D1F">
              <w:rPr>
                <w:rFonts w:ascii="Arial" w:hAnsi="Arial" w:cs="Arial"/>
                <w:b/>
                <w:bCs/>
                <w:sz w:val="16"/>
                <w:szCs w:val="16"/>
              </w:rPr>
              <w:t xml:space="preserve">35,273 </w:t>
            </w:r>
          </w:p>
        </w:tc>
        <w:tc>
          <w:tcPr>
            <w:tcW w:w="1134" w:type="dxa"/>
            <w:tcBorders>
              <w:top w:val="single" w:sz="4" w:space="0" w:color="auto"/>
              <w:left w:val="nil"/>
              <w:bottom w:val="single" w:sz="4" w:space="0" w:color="auto"/>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b/>
                <w:bCs/>
                <w:sz w:val="16"/>
                <w:szCs w:val="16"/>
              </w:rPr>
            </w:pPr>
            <w:r w:rsidRPr="00B05D1F">
              <w:rPr>
                <w:rFonts w:ascii="Arial" w:hAnsi="Arial" w:cs="Arial"/>
                <w:b/>
                <w:bCs/>
                <w:sz w:val="16"/>
                <w:szCs w:val="16"/>
              </w:rPr>
              <w:t xml:space="preserve">10,824 </w:t>
            </w:r>
          </w:p>
        </w:tc>
        <w:tc>
          <w:tcPr>
            <w:tcW w:w="1134" w:type="dxa"/>
            <w:tcBorders>
              <w:top w:val="single" w:sz="4" w:space="0" w:color="auto"/>
              <w:left w:val="nil"/>
              <w:bottom w:val="single" w:sz="4" w:space="0" w:color="auto"/>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b/>
                <w:bCs/>
                <w:sz w:val="16"/>
                <w:szCs w:val="16"/>
              </w:rPr>
            </w:pPr>
            <w:r w:rsidRPr="00B05D1F">
              <w:rPr>
                <w:rFonts w:ascii="Arial" w:hAnsi="Arial" w:cs="Arial"/>
                <w:b/>
                <w:bCs/>
                <w:sz w:val="16"/>
                <w:szCs w:val="16"/>
              </w:rPr>
              <w:t xml:space="preserve">87,606 </w:t>
            </w:r>
          </w:p>
        </w:tc>
        <w:tc>
          <w:tcPr>
            <w:tcW w:w="1134" w:type="dxa"/>
            <w:tcBorders>
              <w:top w:val="single" w:sz="4" w:space="0" w:color="auto"/>
              <w:left w:val="nil"/>
              <w:bottom w:val="single" w:sz="4" w:space="0" w:color="auto"/>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b/>
                <w:bCs/>
                <w:sz w:val="16"/>
                <w:szCs w:val="16"/>
              </w:rPr>
            </w:pPr>
            <w:r w:rsidRPr="00B05D1F">
              <w:rPr>
                <w:rFonts w:ascii="Arial" w:hAnsi="Arial" w:cs="Arial"/>
                <w:b/>
                <w:bCs/>
                <w:sz w:val="16"/>
                <w:szCs w:val="16"/>
              </w:rPr>
              <w:t xml:space="preserve">133,873 </w:t>
            </w:r>
          </w:p>
        </w:tc>
      </w:tr>
    </w:tbl>
    <w:p w:rsidR="00FE7EA4" w:rsidRPr="00214932" w:rsidRDefault="00FE7EA4" w:rsidP="00FE7EA4">
      <w:pPr>
        <w:pStyle w:val="ChartGraphic"/>
        <w:rPr>
          <w:noProof w:val="0"/>
          <w:highlight w:val="yellow"/>
        </w:rPr>
      </w:pPr>
    </w:p>
    <w:p w:rsidR="00FE7EA4" w:rsidRPr="008C7BC9" w:rsidRDefault="00FE7EA4" w:rsidP="000402BE">
      <w:pPr>
        <w:pStyle w:val="ChartandTableFootnote"/>
        <w:jc w:val="left"/>
      </w:pPr>
      <w:r w:rsidRPr="008C7BC9">
        <w:t>(a)</w:t>
      </w:r>
      <w:r w:rsidRPr="008C7BC9">
        <w:tab/>
        <w:t>"Appropriation equity" refers to equity injections or Administered Assets and Liabilities appropriations provided through Appropriation Act (No. 2) and Bill (No. 4) 2016–17, including CDABs.</w:t>
      </w:r>
    </w:p>
    <w:p w:rsidR="00FE7EA4" w:rsidRPr="008C7BC9" w:rsidRDefault="00FE7EA4" w:rsidP="000402BE">
      <w:pPr>
        <w:pStyle w:val="ChartandTableFootnote"/>
        <w:jc w:val="left"/>
      </w:pPr>
      <w:r w:rsidRPr="008C7BC9">
        <w:t>(b)</w:t>
      </w:r>
      <w:r w:rsidRPr="008C7BC9">
        <w:tab/>
        <w:t>"Appropriation ordinary annual services" refers to funding provided through Appropriation Act (No. 1) 2016–17 and Bill (No. 3) 2016</w:t>
      </w:r>
      <w:r w:rsidR="006C7C79" w:rsidRPr="008C7BC9">
        <w:t>–</w:t>
      </w:r>
      <w:r w:rsidRPr="008C7BC9">
        <w:t>17 for depreciation/amortisation expenses, DCBs or other operational expenses.</w:t>
      </w:r>
    </w:p>
    <w:p w:rsidR="00550253" w:rsidRPr="008C7BC9" w:rsidRDefault="00550253" w:rsidP="00FE7EA4">
      <w:pPr>
        <w:pStyle w:val="ChartandTableFootnote"/>
      </w:pPr>
      <w:proofErr w:type="gramStart"/>
      <w:r w:rsidRPr="008C7BC9">
        <w:t>Prepared on Australian Accounting Standards basis.</w:t>
      </w:r>
      <w:proofErr w:type="gramEnd"/>
    </w:p>
    <w:bookmarkEnd w:id="293"/>
    <w:bookmarkEnd w:id="336"/>
    <w:bookmarkEnd w:id="337"/>
    <w:bookmarkEnd w:id="338"/>
    <w:p w:rsidR="00631AE3" w:rsidRPr="008C7BC9" w:rsidRDefault="00631AE3">
      <w:pPr>
        <w:spacing w:after="0" w:line="240" w:lineRule="auto"/>
        <w:jc w:val="left"/>
        <w:rPr>
          <w:rFonts w:ascii="Arial" w:hAnsi="Arial"/>
          <w:b/>
          <w:snapToGrid w:val="0"/>
        </w:rPr>
      </w:pPr>
      <w:r w:rsidRPr="008C7BC9">
        <w:rPr>
          <w:snapToGrid w:val="0"/>
        </w:rPr>
        <w:br w:type="page"/>
      </w:r>
    </w:p>
    <w:p w:rsidR="00F51DAC" w:rsidRPr="008C7BC9" w:rsidRDefault="007D5358" w:rsidP="00F51DAC">
      <w:pPr>
        <w:pStyle w:val="TableHeading"/>
        <w:spacing w:before="0"/>
        <w:rPr>
          <w:lang w:val="en-AU"/>
        </w:rPr>
      </w:pPr>
      <w:r w:rsidRPr="008C7BC9">
        <w:rPr>
          <w:snapToGrid w:val="0"/>
          <w:lang w:val="en-AU"/>
        </w:rPr>
        <w:t>Table 3.</w:t>
      </w:r>
      <w:r w:rsidR="001F46A6" w:rsidRPr="008C7BC9">
        <w:rPr>
          <w:snapToGrid w:val="0"/>
          <w:lang w:val="en-AU"/>
        </w:rPr>
        <w:t>8</w:t>
      </w:r>
      <w:r w:rsidR="00F51DAC" w:rsidRPr="008C7BC9">
        <w:rPr>
          <w:snapToGrid w:val="0"/>
          <w:lang w:val="en-AU"/>
        </w:rPr>
        <w:t xml:space="preserve">: Schedule of </w:t>
      </w:r>
      <w:r w:rsidR="00550253" w:rsidRPr="008C7BC9">
        <w:rPr>
          <w:snapToGrid w:val="0"/>
          <w:lang w:val="en-AU"/>
        </w:rPr>
        <w:t>budgeted income and expenses administered on behalf of</w:t>
      </w:r>
      <w:r w:rsidR="00F51DAC" w:rsidRPr="008C7BC9">
        <w:rPr>
          <w:snapToGrid w:val="0"/>
          <w:lang w:val="en-AU"/>
        </w:rPr>
        <w:t xml:space="preserve"> </w:t>
      </w:r>
      <w:r w:rsidR="004E017C" w:rsidRPr="008C7BC9">
        <w:rPr>
          <w:snapToGrid w:val="0"/>
          <w:lang w:val="en-AU"/>
        </w:rPr>
        <w:t>G</w:t>
      </w:r>
      <w:r w:rsidR="00F51DAC" w:rsidRPr="008C7BC9">
        <w:rPr>
          <w:snapToGrid w:val="0"/>
          <w:lang w:val="en-AU"/>
        </w:rPr>
        <w:t>overnment (for the period ended 30 June)</w:t>
      </w:r>
      <w:r w:rsidR="008D4221" w:rsidRPr="008C7BC9">
        <w:rPr>
          <w:b w:val="0"/>
          <w:snapToGrid w:val="0"/>
          <w:lang w:val="en-AU"/>
        </w:rPr>
        <w:t xml:space="preserve"> </w:t>
      </w:r>
    </w:p>
    <w:tbl>
      <w:tblPr>
        <w:tblW w:w="9580" w:type="dxa"/>
        <w:tblInd w:w="93" w:type="dxa"/>
        <w:tblLook w:val="04A0" w:firstRow="1" w:lastRow="0" w:firstColumn="1" w:lastColumn="0" w:noHBand="0" w:noVBand="1"/>
      </w:tblPr>
      <w:tblGrid>
        <w:gridCol w:w="3380"/>
        <w:gridCol w:w="1240"/>
        <w:gridCol w:w="1240"/>
        <w:gridCol w:w="1240"/>
        <w:gridCol w:w="1240"/>
        <w:gridCol w:w="1240"/>
      </w:tblGrid>
      <w:tr w:rsidR="00B05D1F" w:rsidRPr="00B05D1F" w:rsidTr="009F08A5">
        <w:trPr>
          <w:cantSplit/>
          <w:trHeight w:val="900"/>
          <w:tblHeader/>
        </w:trPr>
        <w:tc>
          <w:tcPr>
            <w:tcW w:w="3380" w:type="dxa"/>
            <w:tcBorders>
              <w:top w:val="single" w:sz="4" w:space="0" w:color="auto"/>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r w:rsidRPr="00B05D1F">
              <w:rPr>
                <w:rFonts w:ascii="Arial" w:hAnsi="Arial" w:cs="Arial"/>
                <w:color w:val="000000"/>
                <w:sz w:val="16"/>
                <w:szCs w:val="16"/>
              </w:rPr>
              <w:t> </w:t>
            </w:r>
          </w:p>
        </w:tc>
        <w:tc>
          <w:tcPr>
            <w:tcW w:w="1240" w:type="dxa"/>
            <w:tcBorders>
              <w:top w:val="single" w:sz="4" w:space="0" w:color="auto"/>
              <w:left w:val="nil"/>
              <w:bottom w:val="single" w:sz="4" w:space="0" w:color="auto"/>
              <w:right w:val="nil"/>
            </w:tcBorders>
            <w:shd w:val="clear" w:color="auto" w:fill="auto"/>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2015–16</w:t>
            </w:r>
            <w:r w:rsidRPr="00B05D1F">
              <w:rPr>
                <w:rFonts w:ascii="Arial" w:hAnsi="Arial" w:cs="Arial"/>
                <w:sz w:val="16"/>
                <w:szCs w:val="16"/>
              </w:rPr>
              <w:br/>
              <w:t>Actual</w:t>
            </w:r>
            <w:r w:rsidRPr="00B05D1F">
              <w:rPr>
                <w:rFonts w:ascii="Arial" w:hAnsi="Arial" w:cs="Arial"/>
                <w:sz w:val="16"/>
                <w:szCs w:val="16"/>
              </w:rPr>
              <w:br/>
            </w:r>
            <w:r w:rsidRPr="00B05D1F">
              <w:rPr>
                <w:rFonts w:ascii="Arial" w:hAnsi="Arial" w:cs="Arial"/>
                <w:sz w:val="16"/>
                <w:szCs w:val="16"/>
              </w:rPr>
              <w:br/>
              <w:t>$'000</w:t>
            </w:r>
          </w:p>
        </w:tc>
        <w:tc>
          <w:tcPr>
            <w:tcW w:w="1240" w:type="dxa"/>
            <w:tcBorders>
              <w:top w:val="single" w:sz="4" w:space="0" w:color="auto"/>
              <w:left w:val="nil"/>
              <w:bottom w:val="single" w:sz="4" w:space="0" w:color="auto"/>
              <w:right w:val="nil"/>
            </w:tcBorders>
            <w:shd w:val="clear" w:color="000000" w:fill="E6E6E6"/>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2016–17</w:t>
            </w:r>
            <w:r w:rsidRPr="00B05D1F">
              <w:rPr>
                <w:rFonts w:ascii="Arial" w:hAnsi="Arial" w:cs="Arial"/>
                <w:sz w:val="16"/>
                <w:szCs w:val="16"/>
              </w:rPr>
              <w:br/>
              <w:t>Revised budget</w:t>
            </w:r>
            <w:r w:rsidRPr="00B05D1F">
              <w:rPr>
                <w:rFonts w:ascii="Arial" w:hAnsi="Arial" w:cs="Arial"/>
                <w:sz w:val="16"/>
                <w:szCs w:val="16"/>
              </w:rPr>
              <w:br/>
              <w:t>$'000</w:t>
            </w:r>
          </w:p>
        </w:tc>
        <w:tc>
          <w:tcPr>
            <w:tcW w:w="1240" w:type="dxa"/>
            <w:tcBorders>
              <w:top w:val="single" w:sz="4" w:space="0" w:color="auto"/>
              <w:left w:val="nil"/>
              <w:bottom w:val="single" w:sz="4" w:space="0" w:color="auto"/>
              <w:right w:val="nil"/>
            </w:tcBorders>
            <w:shd w:val="clear" w:color="auto" w:fill="auto"/>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2017–18</w:t>
            </w:r>
            <w:r w:rsidRPr="00B05D1F">
              <w:rPr>
                <w:rFonts w:ascii="Arial" w:hAnsi="Arial" w:cs="Arial"/>
                <w:sz w:val="16"/>
                <w:szCs w:val="16"/>
              </w:rPr>
              <w:br/>
              <w:t>Forward estimate</w:t>
            </w:r>
            <w:r w:rsidRPr="00B05D1F">
              <w:rPr>
                <w:rFonts w:ascii="Arial" w:hAnsi="Arial" w:cs="Arial"/>
                <w:sz w:val="16"/>
                <w:szCs w:val="16"/>
              </w:rPr>
              <w:br/>
              <w:t>$'000</w:t>
            </w:r>
          </w:p>
        </w:tc>
        <w:tc>
          <w:tcPr>
            <w:tcW w:w="1240" w:type="dxa"/>
            <w:tcBorders>
              <w:top w:val="single" w:sz="4" w:space="0" w:color="auto"/>
              <w:left w:val="nil"/>
              <w:bottom w:val="single" w:sz="4" w:space="0" w:color="auto"/>
              <w:right w:val="nil"/>
            </w:tcBorders>
            <w:shd w:val="clear" w:color="auto" w:fill="auto"/>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2018–19</w:t>
            </w:r>
            <w:r w:rsidRPr="00B05D1F">
              <w:rPr>
                <w:rFonts w:ascii="Arial" w:hAnsi="Arial" w:cs="Arial"/>
                <w:sz w:val="16"/>
                <w:szCs w:val="16"/>
              </w:rPr>
              <w:br/>
              <w:t>Forward estimate</w:t>
            </w:r>
            <w:r w:rsidRPr="00B05D1F">
              <w:rPr>
                <w:rFonts w:ascii="Arial" w:hAnsi="Arial" w:cs="Arial"/>
                <w:sz w:val="16"/>
                <w:szCs w:val="16"/>
              </w:rPr>
              <w:br/>
              <w:t>$'000</w:t>
            </w:r>
          </w:p>
        </w:tc>
        <w:tc>
          <w:tcPr>
            <w:tcW w:w="1240" w:type="dxa"/>
            <w:tcBorders>
              <w:top w:val="single" w:sz="4" w:space="0" w:color="auto"/>
              <w:left w:val="nil"/>
              <w:bottom w:val="single" w:sz="4" w:space="0" w:color="auto"/>
              <w:right w:val="nil"/>
            </w:tcBorders>
            <w:shd w:val="clear" w:color="auto" w:fill="auto"/>
            <w:vAlign w:val="bottom"/>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2019–20</w:t>
            </w:r>
            <w:r w:rsidRPr="00B05D1F">
              <w:rPr>
                <w:rFonts w:ascii="Arial" w:hAnsi="Arial" w:cs="Arial"/>
                <w:sz w:val="16"/>
                <w:szCs w:val="16"/>
              </w:rPr>
              <w:br/>
              <w:t>Forward estimate</w:t>
            </w:r>
            <w:r w:rsidRPr="00B05D1F">
              <w:rPr>
                <w:rFonts w:ascii="Arial" w:hAnsi="Arial" w:cs="Arial"/>
                <w:sz w:val="16"/>
                <w:szCs w:val="16"/>
              </w:rPr>
              <w:br/>
              <w:t>$'000</w:t>
            </w:r>
          </w:p>
        </w:tc>
      </w:tr>
      <w:tr w:rsidR="00B05D1F" w:rsidRPr="00B05D1F" w:rsidTr="00271F3E">
        <w:trPr>
          <w:cantSplit/>
          <w:trHeight w:val="450"/>
        </w:trPr>
        <w:tc>
          <w:tcPr>
            <w:tcW w:w="3380" w:type="dxa"/>
            <w:tcBorders>
              <w:top w:val="nil"/>
              <w:left w:val="nil"/>
              <w:bottom w:val="nil"/>
              <w:right w:val="nil"/>
            </w:tcBorders>
            <w:shd w:val="clear" w:color="auto" w:fill="auto"/>
            <w:vAlign w:val="center"/>
            <w:hideMark/>
          </w:tcPr>
          <w:p w:rsidR="00B05D1F" w:rsidRPr="00B05D1F" w:rsidRDefault="00B05D1F" w:rsidP="00B05D1F">
            <w:pPr>
              <w:spacing w:after="0" w:line="240" w:lineRule="auto"/>
              <w:jc w:val="left"/>
              <w:rPr>
                <w:rFonts w:ascii="Arial" w:hAnsi="Arial" w:cs="Arial"/>
                <w:b/>
                <w:bCs/>
                <w:color w:val="000000"/>
                <w:sz w:val="16"/>
                <w:szCs w:val="16"/>
              </w:rPr>
            </w:pPr>
            <w:r w:rsidRPr="00B05D1F">
              <w:rPr>
                <w:rFonts w:ascii="Arial" w:hAnsi="Arial" w:cs="Arial"/>
                <w:b/>
                <w:bCs/>
                <w:color w:val="000000"/>
                <w:sz w:val="16"/>
                <w:szCs w:val="16"/>
              </w:rPr>
              <w:t>EXPENSES ADMINISTERED ON BEHALF OF GOVERNMENT</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24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left"/>
              <w:rPr>
                <w:rFonts w:ascii="Arial" w:hAnsi="Arial" w:cs="Arial"/>
                <w:color w:val="000000"/>
                <w:sz w:val="15"/>
                <w:szCs w:val="15"/>
              </w:rPr>
            </w:pPr>
            <w:r w:rsidRPr="00B05D1F">
              <w:rPr>
                <w:rFonts w:ascii="Arial" w:hAnsi="Arial" w:cs="Arial"/>
                <w:color w:val="000000"/>
                <w:sz w:val="15"/>
                <w:szCs w:val="15"/>
              </w:rPr>
              <w:t>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r>
      <w:tr w:rsidR="00B05D1F" w:rsidRPr="00B05D1F" w:rsidTr="00271F3E">
        <w:trPr>
          <w:cantSplit/>
          <w:trHeight w:val="225"/>
        </w:trPr>
        <w:tc>
          <w:tcPr>
            <w:tcW w:w="33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60"/>
              <w:jc w:val="left"/>
              <w:rPr>
                <w:rFonts w:ascii="Arial" w:hAnsi="Arial" w:cs="Arial"/>
                <w:color w:val="000000"/>
                <w:sz w:val="16"/>
                <w:szCs w:val="16"/>
              </w:rPr>
            </w:pPr>
            <w:r w:rsidRPr="00B05D1F">
              <w:rPr>
                <w:rFonts w:ascii="Arial" w:hAnsi="Arial" w:cs="Arial"/>
                <w:color w:val="000000"/>
                <w:sz w:val="16"/>
                <w:szCs w:val="16"/>
              </w:rPr>
              <w:t>Suppliers</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598,827 </w:t>
            </w:r>
          </w:p>
        </w:tc>
        <w:tc>
          <w:tcPr>
            <w:tcW w:w="124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697,633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669,883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665,427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651,717 </w:t>
            </w:r>
          </w:p>
        </w:tc>
      </w:tr>
      <w:tr w:rsidR="00B05D1F" w:rsidRPr="00B05D1F" w:rsidTr="00271F3E">
        <w:trPr>
          <w:cantSplit/>
          <w:trHeight w:val="225"/>
        </w:trPr>
        <w:tc>
          <w:tcPr>
            <w:tcW w:w="33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60"/>
              <w:jc w:val="left"/>
              <w:rPr>
                <w:rFonts w:ascii="Arial" w:hAnsi="Arial" w:cs="Arial"/>
                <w:color w:val="000000"/>
                <w:sz w:val="16"/>
                <w:szCs w:val="16"/>
              </w:rPr>
            </w:pPr>
            <w:r w:rsidRPr="00B05D1F">
              <w:rPr>
                <w:rFonts w:ascii="Arial" w:hAnsi="Arial" w:cs="Arial"/>
                <w:color w:val="000000"/>
                <w:sz w:val="16"/>
                <w:szCs w:val="16"/>
              </w:rPr>
              <w:t>Subsidies</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327,810 </w:t>
            </w:r>
          </w:p>
        </w:tc>
        <w:tc>
          <w:tcPr>
            <w:tcW w:w="124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398,504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406,266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398,467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404,293 </w:t>
            </w:r>
          </w:p>
        </w:tc>
      </w:tr>
      <w:tr w:rsidR="00B05D1F" w:rsidRPr="00B05D1F" w:rsidTr="00271F3E">
        <w:trPr>
          <w:cantSplit/>
          <w:trHeight w:val="225"/>
        </w:trPr>
        <w:tc>
          <w:tcPr>
            <w:tcW w:w="33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60"/>
              <w:jc w:val="left"/>
              <w:rPr>
                <w:rFonts w:ascii="Arial" w:hAnsi="Arial" w:cs="Arial"/>
                <w:color w:val="000000"/>
                <w:sz w:val="16"/>
                <w:szCs w:val="16"/>
              </w:rPr>
            </w:pPr>
            <w:r w:rsidRPr="00B05D1F">
              <w:rPr>
                <w:rFonts w:ascii="Arial" w:hAnsi="Arial" w:cs="Arial"/>
                <w:color w:val="000000"/>
                <w:sz w:val="16"/>
                <w:szCs w:val="16"/>
              </w:rPr>
              <w:t>Personal benefits</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5,092,274 </w:t>
            </w:r>
          </w:p>
        </w:tc>
        <w:tc>
          <w:tcPr>
            <w:tcW w:w="124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7,443,140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7,961,283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9,106,477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9,929,896 </w:t>
            </w:r>
          </w:p>
        </w:tc>
      </w:tr>
      <w:tr w:rsidR="00B05D1F" w:rsidRPr="00B05D1F" w:rsidTr="00271F3E">
        <w:trPr>
          <w:cantSplit/>
          <w:trHeight w:val="225"/>
        </w:trPr>
        <w:tc>
          <w:tcPr>
            <w:tcW w:w="33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60"/>
              <w:jc w:val="left"/>
              <w:rPr>
                <w:rFonts w:ascii="Arial" w:hAnsi="Arial" w:cs="Arial"/>
                <w:color w:val="000000"/>
                <w:sz w:val="16"/>
                <w:szCs w:val="16"/>
              </w:rPr>
            </w:pPr>
            <w:r w:rsidRPr="00B05D1F">
              <w:rPr>
                <w:rFonts w:ascii="Arial" w:hAnsi="Arial" w:cs="Arial"/>
                <w:color w:val="000000"/>
                <w:sz w:val="16"/>
                <w:szCs w:val="16"/>
              </w:rPr>
              <w:t>Grants</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25,740,329 </w:t>
            </w:r>
          </w:p>
        </w:tc>
        <w:tc>
          <w:tcPr>
            <w:tcW w:w="124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27,112,724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28,115,717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28,667,675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29,792,865 </w:t>
            </w:r>
          </w:p>
        </w:tc>
      </w:tr>
      <w:tr w:rsidR="00B05D1F" w:rsidRPr="00B05D1F" w:rsidTr="00271F3E">
        <w:trPr>
          <w:cantSplit/>
          <w:trHeight w:val="225"/>
        </w:trPr>
        <w:tc>
          <w:tcPr>
            <w:tcW w:w="33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60"/>
              <w:jc w:val="left"/>
              <w:rPr>
                <w:rFonts w:ascii="Arial" w:hAnsi="Arial" w:cs="Arial"/>
                <w:color w:val="000000"/>
                <w:sz w:val="16"/>
                <w:szCs w:val="16"/>
              </w:rPr>
            </w:pPr>
            <w:r w:rsidRPr="00B05D1F">
              <w:rPr>
                <w:rFonts w:ascii="Arial" w:hAnsi="Arial" w:cs="Arial"/>
                <w:color w:val="000000"/>
                <w:sz w:val="16"/>
                <w:szCs w:val="16"/>
              </w:rPr>
              <w:t>Finance costs</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636,237 </w:t>
            </w:r>
          </w:p>
        </w:tc>
        <w:tc>
          <w:tcPr>
            <w:tcW w:w="124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601,560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576,418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581,943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575,977 </w:t>
            </w:r>
          </w:p>
        </w:tc>
      </w:tr>
      <w:tr w:rsidR="00B05D1F" w:rsidRPr="00B05D1F" w:rsidTr="00271F3E">
        <w:trPr>
          <w:cantSplit/>
          <w:trHeight w:val="225"/>
        </w:trPr>
        <w:tc>
          <w:tcPr>
            <w:tcW w:w="33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60"/>
              <w:jc w:val="left"/>
              <w:rPr>
                <w:rFonts w:ascii="Arial" w:hAnsi="Arial" w:cs="Arial"/>
                <w:color w:val="000000"/>
                <w:sz w:val="16"/>
                <w:szCs w:val="16"/>
              </w:rPr>
            </w:pPr>
            <w:r w:rsidRPr="00B05D1F">
              <w:rPr>
                <w:rFonts w:ascii="Arial" w:hAnsi="Arial" w:cs="Arial"/>
                <w:color w:val="000000"/>
                <w:sz w:val="16"/>
                <w:szCs w:val="16"/>
              </w:rPr>
              <w:t>Write-down and impairment of assets</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1,076,794 </w:t>
            </w:r>
          </w:p>
        </w:tc>
        <w:tc>
          <w:tcPr>
            <w:tcW w:w="124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2,147,077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2,051,597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2,029,851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2,068,793 </w:t>
            </w:r>
          </w:p>
        </w:tc>
      </w:tr>
      <w:tr w:rsidR="00B05D1F" w:rsidRPr="00B05D1F" w:rsidTr="00271F3E">
        <w:trPr>
          <w:cantSplit/>
          <w:trHeight w:val="225"/>
        </w:trPr>
        <w:tc>
          <w:tcPr>
            <w:tcW w:w="33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60"/>
              <w:jc w:val="left"/>
              <w:rPr>
                <w:rFonts w:ascii="Arial" w:hAnsi="Arial" w:cs="Arial"/>
                <w:color w:val="000000"/>
                <w:sz w:val="16"/>
                <w:szCs w:val="16"/>
              </w:rPr>
            </w:pPr>
            <w:r w:rsidRPr="00B05D1F">
              <w:rPr>
                <w:rFonts w:ascii="Arial" w:hAnsi="Arial" w:cs="Arial"/>
                <w:color w:val="000000"/>
                <w:sz w:val="16"/>
                <w:szCs w:val="16"/>
              </w:rPr>
              <w:t>Other expenses</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147 </w:t>
            </w:r>
          </w:p>
        </w:tc>
        <w:tc>
          <w:tcPr>
            <w:tcW w:w="124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left"/>
              <w:rPr>
                <w:rFonts w:ascii="Arial" w:hAnsi="Arial" w:cs="Arial"/>
                <w:color w:val="000000"/>
                <w:sz w:val="15"/>
                <w:szCs w:val="15"/>
              </w:rPr>
            </w:pPr>
            <w:r w:rsidRPr="00B05D1F">
              <w:rPr>
                <w:rFonts w:ascii="Arial" w:hAnsi="Arial" w:cs="Arial"/>
                <w:color w:val="000000"/>
                <w:sz w:val="15"/>
                <w:szCs w:val="15"/>
              </w:rPr>
              <w:t>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r>
      <w:tr w:rsidR="00B05D1F" w:rsidRPr="00B05D1F" w:rsidTr="00271F3E">
        <w:trPr>
          <w:cantSplit/>
          <w:trHeight w:val="450"/>
        </w:trPr>
        <w:tc>
          <w:tcPr>
            <w:tcW w:w="3380" w:type="dxa"/>
            <w:tcBorders>
              <w:top w:val="nil"/>
              <w:left w:val="nil"/>
              <w:bottom w:val="nil"/>
              <w:right w:val="nil"/>
            </w:tcBorders>
            <w:shd w:val="clear" w:color="auto" w:fill="auto"/>
            <w:vAlign w:val="center"/>
            <w:hideMark/>
          </w:tcPr>
          <w:p w:rsidR="00B05D1F" w:rsidRPr="00B05D1F" w:rsidRDefault="00B05D1F" w:rsidP="00B05D1F">
            <w:pPr>
              <w:spacing w:after="0" w:line="240" w:lineRule="auto"/>
              <w:jc w:val="left"/>
              <w:rPr>
                <w:rFonts w:ascii="Arial" w:hAnsi="Arial" w:cs="Arial"/>
                <w:b/>
                <w:bCs/>
                <w:color w:val="000000"/>
                <w:sz w:val="16"/>
                <w:szCs w:val="16"/>
              </w:rPr>
            </w:pPr>
            <w:r w:rsidRPr="00B05D1F">
              <w:rPr>
                <w:rFonts w:ascii="Arial" w:hAnsi="Arial" w:cs="Arial"/>
                <w:b/>
                <w:bCs/>
                <w:color w:val="000000"/>
                <w:sz w:val="16"/>
                <w:szCs w:val="16"/>
              </w:rPr>
              <w:t>Total expenses administered on behalf of Government</w:t>
            </w:r>
          </w:p>
        </w:tc>
        <w:tc>
          <w:tcPr>
            <w:tcW w:w="1240" w:type="dxa"/>
            <w:tcBorders>
              <w:top w:val="single" w:sz="4" w:space="0" w:color="auto"/>
              <w:left w:val="nil"/>
              <w:bottom w:val="single" w:sz="4" w:space="0" w:color="auto"/>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 xml:space="preserve">33,472,418 </w:t>
            </w:r>
          </w:p>
        </w:tc>
        <w:tc>
          <w:tcPr>
            <w:tcW w:w="1240" w:type="dxa"/>
            <w:tcBorders>
              <w:top w:val="single" w:sz="4" w:space="0" w:color="auto"/>
              <w:left w:val="nil"/>
              <w:bottom w:val="single" w:sz="4" w:space="0" w:color="auto"/>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 xml:space="preserve">38,400,638 </w:t>
            </w:r>
          </w:p>
        </w:tc>
        <w:tc>
          <w:tcPr>
            <w:tcW w:w="1240" w:type="dxa"/>
            <w:tcBorders>
              <w:top w:val="single" w:sz="4" w:space="0" w:color="auto"/>
              <w:left w:val="nil"/>
              <w:bottom w:val="single" w:sz="4" w:space="0" w:color="auto"/>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 xml:space="preserve">39,781,164 </w:t>
            </w:r>
          </w:p>
        </w:tc>
        <w:tc>
          <w:tcPr>
            <w:tcW w:w="1240" w:type="dxa"/>
            <w:tcBorders>
              <w:top w:val="single" w:sz="4" w:space="0" w:color="auto"/>
              <w:left w:val="nil"/>
              <w:bottom w:val="single" w:sz="4" w:space="0" w:color="auto"/>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 xml:space="preserve">41,449,840 </w:t>
            </w:r>
          </w:p>
        </w:tc>
        <w:tc>
          <w:tcPr>
            <w:tcW w:w="1240" w:type="dxa"/>
            <w:tcBorders>
              <w:top w:val="single" w:sz="4" w:space="0" w:color="auto"/>
              <w:left w:val="nil"/>
              <w:bottom w:val="single" w:sz="4" w:space="0" w:color="auto"/>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 xml:space="preserve">43,423,541 </w:t>
            </w:r>
          </w:p>
        </w:tc>
      </w:tr>
      <w:tr w:rsidR="00B05D1F" w:rsidRPr="00B05D1F" w:rsidTr="00271F3E">
        <w:trPr>
          <w:cantSplit/>
          <w:trHeight w:val="225"/>
        </w:trPr>
        <w:tc>
          <w:tcPr>
            <w:tcW w:w="33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color w:val="000000"/>
                <w:sz w:val="16"/>
                <w:szCs w:val="16"/>
              </w:rPr>
            </w:pPr>
            <w:r w:rsidRPr="00B05D1F">
              <w:rPr>
                <w:rFonts w:ascii="Arial" w:hAnsi="Arial" w:cs="Arial"/>
                <w:b/>
                <w:bCs/>
                <w:color w:val="000000"/>
                <w:sz w:val="16"/>
                <w:szCs w:val="16"/>
              </w:rPr>
              <w:t>LESS:</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24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left"/>
              <w:rPr>
                <w:rFonts w:ascii="Arial" w:hAnsi="Arial" w:cs="Arial"/>
                <w:color w:val="000000"/>
                <w:sz w:val="15"/>
                <w:szCs w:val="15"/>
              </w:rPr>
            </w:pPr>
            <w:r w:rsidRPr="00B05D1F">
              <w:rPr>
                <w:rFonts w:ascii="Arial" w:hAnsi="Arial" w:cs="Arial"/>
                <w:color w:val="000000"/>
                <w:sz w:val="15"/>
                <w:szCs w:val="15"/>
              </w:rPr>
              <w:t>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r>
      <w:tr w:rsidR="00B05D1F" w:rsidRPr="00B05D1F" w:rsidTr="00271F3E">
        <w:trPr>
          <w:cantSplit/>
          <w:trHeight w:val="225"/>
        </w:trPr>
        <w:tc>
          <w:tcPr>
            <w:tcW w:w="33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color w:val="000000"/>
                <w:sz w:val="16"/>
                <w:szCs w:val="16"/>
              </w:rPr>
            </w:pPr>
            <w:r w:rsidRPr="00B05D1F">
              <w:rPr>
                <w:rFonts w:ascii="Arial" w:hAnsi="Arial" w:cs="Arial"/>
                <w:b/>
                <w:bCs/>
                <w:color w:val="000000"/>
                <w:sz w:val="16"/>
                <w:szCs w:val="16"/>
              </w:rPr>
              <w:t>OWN-SOURCE INCOME</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24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left"/>
              <w:rPr>
                <w:rFonts w:ascii="Arial" w:hAnsi="Arial" w:cs="Arial"/>
                <w:color w:val="000000"/>
                <w:sz w:val="15"/>
                <w:szCs w:val="15"/>
              </w:rPr>
            </w:pPr>
            <w:r w:rsidRPr="00B05D1F">
              <w:rPr>
                <w:rFonts w:ascii="Arial" w:hAnsi="Arial" w:cs="Arial"/>
                <w:color w:val="000000"/>
                <w:sz w:val="15"/>
                <w:szCs w:val="15"/>
              </w:rPr>
              <w:t>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r>
      <w:tr w:rsidR="00B05D1F" w:rsidRPr="00B05D1F" w:rsidTr="00271F3E">
        <w:trPr>
          <w:cantSplit/>
          <w:trHeight w:val="225"/>
        </w:trPr>
        <w:tc>
          <w:tcPr>
            <w:tcW w:w="33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color w:val="000000"/>
                <w:sz w:val="16"/>
                <w:szCs w:val="16"/>
              </w:rPr>
            </w:pPr>
            <w:r w:rsidRPr="00B05D1F">
              <w:rPr>
                <w:rFonts w:ascii="Arial" w:hAnsi="Arial" w:cs="Arial"/>
                <w:b/>
                <w:bCs/>
                <w:color w:val="000000"/>
                <w:sz w:val="16"/>
                <w:szCs w:val="16"/>
              </w:rPr>
              <w:t>Own-source revenue</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24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left"/>
              <w:rPr>
                <w:rFonts w:ascii="Arial" w:hAnsi="Arial" w:cs="Arial"/>
                <w:color w:val="000000"/>
                <w:sz w:val="15"/>
                <w:szCs w:val="15"/>
              </w:rPr>
            </w:pPr>
            <w:r w:rsidRPr="00B05D1F">
              <w:rPr>
                <w:rFonts w:ascii="Arial" w:hAnsi="Arial" w:cs="Arial"/>
                <w:color w:val="000000"/>
                <w:sz w:val="15"/>
                <w:szCs w:val="15"/>
              </w:rPr>
              <w:t>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r>
      <w:tr w:rsidR="00B05D1F" w:rsidRPr="00B05D1F" w:rsidTr="00271F3E">
        <w:trPr>
          <w:cantSplit/>
          <w:trHeight w:val="225"/>
        </w:trPr>
        <w:tc>
          <w:tcPr>
            <w:tcW w:w="33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color w:val="000000"/>
                <w:sz w:val="16"/>
                <w:szCs w:val="16"/>
              </w:rPr>
            </w:pPr>
            <w:r w:rsidRPr="00B05D1F">
              <w:rPr>
                <w:rFonts w:ascii="Arial" w:hAnsi="Arial" w:cs="Arial"/>
                <w:b/>
                <w:bCs/>
                <w:color w:val="000000"/>
                <w:sz w:val="16"/>
                <w:szCs w:val="16"/>
              </w:rPr>
              <w:t>Taxation revenue</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24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left"/>
              <w:rPr>
                <w:rFonts w:ascii="Arial" w:hAnsi="Arial" w:cs="Arial"/>
                <w:color w:val="000000"/>
                <w:sz w:val="15"/>
                <w:szCs w:val="15"/>
              </w:rPr>
            </w:pPr>
            <w:r w:rsidRPr="00B05D1F">
              <w:rPr>
                <w:rFonts w:ascii="Arial" w:hAnsi="Arial" w:cs="Arial"/>
                <w:color w:val="000000"/>
                <w:sz w:val="15"/>
                <w:szCs w:val="15"/>
              </w:rPr>
              <w:t>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r>
      <w:tr w:rsidR="00B05D1F" w:rsidRPr="00B05D1F" w:rsidTr="00271F3E">
        <w:trPr>
          <w:cantSplit/>
          <w:trHeight w:val="225"/>
        </w:trPr>
        <w:tc>
          <w:tcPr>
            <w:tcW w:w="33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60"/>
              <w:jc w:val="left"/>
              <w:rPr>
                <w:rFonts w:ascii="Arial" w:hAnsi="Arial" w:cs="Arial"/>
                <w:color w:val="000000"/>
                <w:sz w:val="16"/>
                <w:szCs w:val="16"/>
              </w:rPr>
            </w:pPr>
            <w:r w:rsidRPr="00B05D1F">
              <w:rPr>
                <w:rFonts w:ascii="Arial" w:hAnsi="Arial" w:cs="Arial"/>
                <w:color w:val="000000"/>
                <w:sz w:val="16"/>
                <w:szCs w:val="16"/>
              </w:rPr>
              <w:t>Other taxes</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10,144 </w:t>
            </w:r>
          </w:p>
        </w:tc>
        <w:tc>
          <w:tcPr>
            <w:tcW w:w="124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10,298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10,442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10,578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10,716 </w:t>
            </w:r>
          </w:p>
        </w:tc>
      </w:tr>
      <w:tr w:rsidR="00B05D1F" w:rsidRPr="00B05D1F" w:rsidTr="00271F3E">
        <w:trPr>
          <w:cantSplit/>
          <w:trHeight w:val="225"/>
        </w:trPr>
        <w:tc>
          <w:tcPr>
            <w:tcW w:w="33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i/>
                <w:iCs/>
                <w:color w:val="000000"/>
                <w:sz w:val="16"/>
                <w:szCs w:val="16"/>
              </w:rPr>
            </w:pPr>
            <w:r w:rsidRPr="00B05D1F">
              <w:rPr>
                <w:rFonts w:ascii="Arial" w:hAnsi="Arial" w:cs="Arial"/>
                <w:b/>
                <w:bCs/>
                <w:i/>
                <w:iCs/>
                <w:color w:val="000000"/>
                <w:sz w:val="16"/>
                <w:szCs w:val="16"/>
              </w:rPr>
              <w:t>Total taxation revenue</w:t>
            </w:r>
          </w:p>
        </w:tc>
        <w:tc>
          <w:tcPr>
            <w:tcW w:w="1240" w:type="dxa"/>
            <w:tcBorders>
              <w:top w:val="single" w:sz="4" w:space="0" w:color="000000"/>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5"/>
                <w:szCs w:val="15"/>
              </w:rPr>
            </w:pPr>
            <w:r w:rsidRPr="00B05D1F">
              <w:rPr>
                <w:rFonts w:ascii="Arial" w:hAnsi="Arial" w:cs="Arial"/>
                <w:b/>
                <w:bCs/>
                <w:i/>
                <w:iCs/>
                <w:color w:val="000000"/>
                <w:sz w:val="15"/>
                <w:szCs w:val="15"/>
              </w:rPr>
              <w:t xml:space="preserve">10,144 </w:t>
            </w:r>
          </w:p>
        </w:tc>
        <w:tc>
          <w:tcPr>
            <w:tcW w:w="1240" w:type="dxa"/>
            <w:tcBorders>
              <w:top w:val="single" w:sz="4" w:space="0" w:color="000000"/>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b/>
                <w:bCs/>
                <w:i/>
                <w:iCs/>
                <w:color w:val="000000"/>
                <w:sz w:val="15"/>
                <w:szCs w:val="15"/>
              </w:rPr>
            </w:pPr>
            <w:r w:rsidRPr="00B05D1F">
              <w:rPr>
                <w:rFonts w:ascii="Arial" w:hAnsi="Arial" w:cs="Arial"/>
                <w:b/>
                <w:bCs/>
                <w:i/>
                <w:iCs/>
                <w:color w:val="000000"/>
                <w:sz w:val="15"/>
                <w:szCs w:val="15"/>
              </w:rPr>
              <w:t xml:space="preserve">10,298 </w:t>
            </w:r>
          </w:p>
        </w:tc>
        <w:tc>
          <w:tcPr>
            <w:tcW w:w="1240" w:type="dxa"/>
            <w:tcBorders>
              <w:top w:val="single" w:sz="4" w:space="0" w:color="000000"/>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5"/>
                <w:szCs w:val="15"/>
              </w:rPr>
            </w:pPr>
            <w:r w:rsidRPr="00B05D1F">
              <w:rPr>
                <w:rFonts w:ascii="Arial" w:hAnsi="Arial" w:cs="Arial"/>
                <w:b/>
                <w:bCs/>
                <w:i/>
                <w:iCs/>
                <w:color w:val="000000"/>
                <w:sz w:val="15"/>
                <w:szCs w:val="15"/>
              </w:rPr>
              <w:t xml:space="preserve">10,442 </w:t>
            </w:r>
          </w:p>
        </w:tc>
        <w:tc>
          <w:tcPr>
            <w:tcW w:w="1240" w:type="dxa"/>
            <w:tcBorders>
              <w:top w:val="single" w:sz="4" w:space="0" w:color="000000"/>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5"/>
                <w:szCs w:val="15"/>
              </w:rPr>
            </w:pPr>
            <w:r w:rsidRPr="00B05D1F">
              <w:rPr>
                <w:rFonts w:ascii="Arial" w:hAnsi="Arial" w:cs="Arial"/>
                <w:b/>
                <w:bCs/>
                <w:i/>
                <w:iCs/>
                <w:color w:val="000000"/>
                <w:sz w:val="15"/>
                <w:szCs w:val="15"/>
              </w:rPr>
              <w:t xml:space="preserve">10,578 </w:t>
            </w:r>
          </w:p>
        </w:tc>
        <w:tc>
          <w:tcPr>
            <w:tcW w:w="1240" w:type="dxa"/>
            <w:tcBorders>
              <w:top w:val="single" w:sz="4" w:space="0" w:color="000000"/>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5"/>
                <w:szCs w:val="15"/>
              </w:rPr>
            </w:pPr>
            <w:r w:rsidRPr="00B05D1F">
              <w:rPr>
                <w:rFonts w:ascii="Arial" w:hAnsi="Arial" w:cs="Arial"/>
                <w:b/>
                <w:bCs/>
                <w:i/>
                <w:iCs/>
                <w:color w:val="000000"/>
                <w:sz w:val="15"/>
                <w:szCs w:val="15"/>
              </w:rPr>
              <w:t xml:space="preserve">10,716 </w:t>
            </w:r>
          </w:p>
        </w:tc>
      </w:tr>
      <w:tr w:rsidR="00B05D1F" w:rsidRPr="00B05D1F" w:rsidTr="00271F3E">
        <w:trPr>
          <w:cantSplit/>
          <w:trHeight w:val="225"/>
        </w:trPr>
        <w:tc>
          <w:tcPr>
            <w:tcW w:w="33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color w:val="000000"/>
                <w:sz w:val="16"/>
                <w:szCs w:val="16"/>
              </w:rPr>
            </w:pPr>
            <w:r w:rsidRPr="00B05D1F">
              <w:rPr>
                <w:rFonts w:ascii="Arial" w:hAnsi="Arial" w:cs="Arial"/>
                <w:b/>
                <w:bCs/>
                <w:color w:val="000000"/>
                <w:sz w:val="16"/>
                <w:szCs w:val="16"/>
              </w:rPr>
              <w:t>Non-taxation revenue</w:t>
            </w:r>
          </w:p>
        </w:tc>
        <w:tc>
          <w:tcPr>
            <w:tcW w:w="1240" w:type="dxa"/>
            <w:tcBorders>
              <w:top w:val="single" w:sz="4" w:space="0" w:color="auto"/>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r w:rsidRPr="00B05D1F">
              <w:rPr>
                <w:rFonts w:ascii="Arial" w:hAnsi="Arial" w:cs="Arial"/>
                <w:color w:val="000000"/>
                <w:sz w:val="15"/>
                <w:szCs w:val="15"/>
              </w:rPr>
              <w:t> </w:t>
            </w:r>
          </w:p>
        </w:tc>
        <w:tc>
          <w:tcPr>
            <w:tcW w:w="1240" w:type="dxa"/>
            <w:tcBorders>
              <w:top w:val="single" w:sz="4" w:space="0" w:color="auto"/>
              <w:left w:val="nil"/>
              <w:bottom w:val="nil"/>
              <w:right w:val="nil"/>
            </w:tcBorders>
            <w:shd w:val="clear" w:color="000000" w:fill="E6E6E6"/>
            <w:noWrap/>
            <w:vAlign w:val="center"/>
            <w:hideMark/>
          </w:tcPr>
          <w:p w:rsidR="00B05D1F" w:rsidRPr="00B05D1F" w:rsidRDefault="00B05D1F" w:rsidP="00B05D1F">
            <w:pPr>
              <w:spacing w:after="0" w:line="240" w:lineRule="auto"/>
              <w:jc w:val="left"/>
              <w:rPr>
                <w:rFonts w:ascii="Arial" w:hAnsi="Arial" w:cs="Arial"/>
                <w:color w:val="000000"/>
                <w:sz w:val="15"/>
                <w:szCs w:val="15"/>
              </w:rPr>
            </w:pPr>
            <w:r w:rsidRPr="00B05D1F">
              <w:rPr>
                <w:rFonts w:ascii="Arial" w:hAnsi="Arial" w:cs="Arial"/>
                <w:color w:val="000000"/>
                <w:sz w:val="15"/>
                <w:szCs w:val="15"/>
              </w:rPr>
              <w:t> </w:t>
            </w:r>
          </w:p>
        </w:tc>
        <w:tc>
          <w:tcPr>
            <w:tcW w:w="1240" w:type="dxa"/>
            <w:tcBorders>
              <w:top w:val="single" w:sz="4" w:space="0" w:color="auto"/>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r w:rsidRPr="00B05D1F">
              <w:rPr>
                <w:rFonts w:ascii="Arial" w:hAnsi="Arial" w:cs="Arial"/>
                <w:color w:val="000000"/>
                <w:sz w:val="15"/>
                <w:szCs w:val="15"/>
              </w:rPr>
              <w:t> </w:t>
            </w:r>
          </w:p>
        </w:tc>
        <w:tc>
          <w:tcPr>
            <w:tcW w:w="1240" w:type="dxa"/>
            <w:tcBorders>
              <w:top w:val="single" w:sz="4" w:space="0" w:color="auto"/>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r w:rsidRPr="00B05D1F">
              <w:rPr>
                <w:rFonts w:ascii="Arial" w:hAnsi="Arial" w:cs="Arial"/>
                <w:color w:val="000000"/>
                <w:sz w:val="15"/>
                <w:szCs w:val="15"/>
              </w:rPr>
              <w:t> </w:t>
            </w:r>
          </w:p>
        </w:tc>
        <w:tc>
          <w:tcPr>
            <w:tcW w:w="1240" w:type="dxa"/>
            <w:tcBorders>
              <w:top w:val="single" w:sz="4" w:space="0" w:color="auto"/>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r w:rsidRPr="00B05D1F">
              <w:rPr>
                <w:rFonts w:ascii="Arial" w:hAnsi="Arial" w:cs="Arial"/>
                <w:color w:val="000000"/>
                <w:sz w:val="15"/>
                <w:szCs w:val="15"/>
              </w:rPr>
              <w:t> </w:t>
            </w:r>
          </w:p>
        </w:tc>
      </w:tr>
      <w:tr w:rsidR="00B05D1F" w:rsidRPr="00B05D1F" w:rsidTr="00271F3E">
        <w:trPr>
          <w:cantSplit/>
          <w:trHeight w:val="225"/>
        </w:trPr>
        <w:tc>
          <w:tcPr>
            <w:tcW w:w="33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60"/>
              <w:jc w:val="left"/>
              <w:rPr>
                <w:rFonts w:ascii="Arial" w:hAnsi="Arial" w:cs="Arial"/>
                <w:color w:val="000000"/>
                <w:sz w:val="16"/>
                <w:szCs w:val="16"/>
              </w:rPr>
            </w:pPr>
            <w:r w:rsidRPr="00B05D1F">
              <w:rPr>
                <w:rFonts w:ascii="Arial" w:hAnsi="Arial" w:cs="Arial"/>
                <w:color w:val="000000"/>
                <w:sz w:val="16"/>
                <w:szCs w:val="16"/>
              </w:rPr>
              <w:t>Interest</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456,533 </w:t>
            </w:r>
          </w:p>
        </w:tc>
        <w:tc>
          <w:tcPr>
            <w:tcW w:w="124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492,651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798,693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1,000,110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1,327,362 </w:t>
            </w:r>
          </w:p>
        </w:tc>
      </w:tr>
      <w:tr w:rsidR="00B05D1F" w:rsidRPr="00B05D1F" w:rsidTr="00271F3E">
        <w:trPr>
          <w:cantSplit/>
          <w:trHeight w:val="225"/>
        </w:trPr>
        <w:tc>
          <w:tcPr>
            <w:tcW w:w="33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60"/>
              <w:jc w:val="left"/>
              <w:rPr>
                <w:rFonts w:ascii="Arial" w:hAnsi="Arial" w:cs="Arial"/>
                <w:color w:val="000000"/>
                <w:sz w:val="16"/>
                <w:szCs w:val="16"/>
              </w:rPr>
            </w:pPr>
            <w:r w:rsidRPr="00B05D1F">
              <w:rPr>
                <w:rFonts w:ascii="Arial" w:hAnsi="Arial" w:cs="Arial"/>
                <w:color w:val="000000"/>
                <w:sz w:val="16"/>
                <w:szCs w:val="16"/>
              </w:rPr>
              <w:t>Loan discount</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72,804 </w:t>
            </w:r>
          </w:p>
        </w:tc>
        <w:tc>
          <w:tcPr>
            <w:tcW w:w="124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808,852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775,300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1,030,872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1,170,941 </w:t>
            </w:r>
          </w:p>
        </w:tc>
      </w:tr>
      <w:tr w:rsidR="00B05D1F" w:rsidRPr="00B05D1F" w:rsidTr="00271F3E">
        <w:trPr>
          <w:cantSplit/>
          <w:trHeight w:val="225"/>
        </w:trPr>
        <w:tc>
          <w:tcPr>
            <w:tcW w:w="33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60"/>
              <w:jc w:val="left"/>
              <w:rPr>
                <w:rFonts w:ascii="Arial" w:hAnsi="Arial" w:cs="Arial"/>
                <w:color w:val="000000"/>
                <w:sz w:val="16"/>
                <w:szCs w:val="16"/>
              </w:rPr>
            </w:pPr>
            <w:r w:rsidRPr="00B05D1F">
              <w:rPr>
                <w:rFonts w:ascii="Arial" w:hAnsi="Arial" w:cs="Arial"/>
                <w:color w:val="000000"/>
                <w:sz w:val="16"/>
                <w:szCs w:val="16"/>
              </w:rPr>
              <w:t>Other revenue</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813,177 </w:t>
            </w:r>
          </w:p>
        </w:tc>
        <w:tc>
          <w:tcPr>
            <w:tcW w:w="124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678,062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311,452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47,309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47,507 </w:t>
            </w:r>
          </w:p>
        </w:tc>
      </w:tr>
      <w:tr w:rsidR="00B05D1F" w:rsidRPr="00B05D1F" w:rsidTr="00271F3E">
        <w:trPr>
          <w:cantSplit/>
          <w:trHeight w:val="225"/>
        </w:trPr>
        <w:tc>
          <w:tcPr>
            <w:tcW w:w="33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i/>
                <w:iCs/>
                <w:color w:val="000000"/>
                <w:sz w:val="16"/>
                <w:szCs w:val="16"/>
              </w:rPr>
            </w:pPr>
            <w:r w:rsidRPr="00B05D1F">
              <w:rPr>
                <w:rFonts w:ascii="Arial" w:hAnsi="Arial" w:cs="Arial"/>
                <w:b/>
                <w:bCs/>
                <w:i/>
                <w:iCs/>
                <w:color w:val="000000"/>
                <w:sz w:val="16"/>
                <w:szCs w:val="16"/>
              </w:rPr>
              <w:t>Total non-taxation revenue</w:t>
            </w:r>
          </w:p>
        </w:tc>
        <w:tc>
          <w:tcPr>
            <w:tcW w:w="1240" w:type="dxa"/>
            <w:tcBorders>
              <w:top w:val="single" w:sz="4" w:space="0" w:color="000000"/>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5"/>
                <w:szCs w:val="15"/>
              </w:rPr>
            </w:pPr>
            <w:r w:rsidRPr="00B05D1F">
              <w:rPr>
                <w:rFonts w:ascii="Arial" w:hAnsi="Arial" w:cs="Arial"/>
                <w:b/>
                <w:bCs/>
                <w:i/>
                <w:iCs/>
                <w:color w:val="000000"/>
                <w:sz w:val="15"/>
                <w:szCs w:val="15"/>
              </w:rPr>
              <w:t xml:space="preserve">1,342,514 </w:t>
            </w:r>
          </w:p>
        </w:tc>
        <w:tc>
          <w:tcPr>
            <w:tcW w:w="1240" w:type="dxa"/>
            <w:tcBorders>
              <w:top w:val="single" w:sz="4" w:space="0" w:color="000000"/>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b/>
                <w:bCs/>
                <w:i/>
                <w:iCs/>
                <w:color w:val="000000"/>
                <w:sz w:val="15"/>
                <w:szCs w:val="15"/>
              </w:rPr>
            </w:pPr>
            <w:r w:rsidRPr="00B05D1F">
              <w:rPr>
                <w:rFonts w:ascii="Arial" w:hAnsi="Arial" w:cs="Arial"/>
                <w:b/>
                <w:bCs/>
                <w:i/>
                <w:iCs/>
                <w:color w:val="000000"/>
                <w:sz w:val="15"/>
                <w:szCs w:val="15"/>
              </w:rPr>
              <w:t xml:space="preserve">1,979,565 </w:t>
            </w:r>
          </w:p>
        </w:tc>
        <w:tc>
          <w:tcPr>
            <w:tcW w:w="1240" w:type="dxa"/>
            <w:tcBorders>
              <w:top w:val="single" w:sz="4" w:space="0" w:color="000000"/>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5"/>
                <w:szCs w:val="15"/>
              </w:rPr>
            </w:pPr>
            <w:r w:rsidRPr="00B05D1F">
              <w:rPr>
                <w:rFonts w:ascii="Arial" w:hAnsi="Arial" w:cs="Arial"/>
                <w:b/>
                <w:bCs/>
                <w:i/>
                <w:iCs/>
                <w:color w:val="000000"/>
                <w:sz w:val="15"/>
                <w:szCs w:val="15"/>
              </w:rPr>
              <w:t xml:space="preserve">1,885,445 </w:t>
            </w:r>
          </w:p>
        </w:tc>
        <w:tc>
          <w:tcPr>
            <w:tcW w:w="1240" w:type="dxa"/>
            <w:tcBorders>
              <w:top w:val="single" w:sz="4" w:space="0" w:color="000000"/>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5"/>
                <w:szCs w:val="15"/>
              </w:rPr>
            </w:pPr>
            <w:r w:rsidRPr="00B05D1F">
              <w:rPr>
                <w:rFonts w:ascii="Arial" w:hAnsi="Arial" w:cs="Arial"/>
                <w:b/>
                <w:bCs/>
                <w:i/>
                <w:iCs/>
                <w:color w:val="000000"/>
                <w:sz w:val="15"/>
                <w:szCs w:val="15"/>
              </w:rPr>
              <w:t xml:space="preserve">2,078,291 </w:t>
            </w:r>
          </w:p>
        </w:tc>
        <w:tc>
          <w:tcPr>
            <w:tcW w:w="1240" w:type="dxa"/>
            <w:tcBorders>
              <w:top w:val="single" w:sz="4" w:space="0" w:color="000000"/>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5"/>
                <w:szCs w:val="15"/>
              </w:rPr>
            </w:pPr>
            <w:r w:rsidRPr="00B05D1F">
              <w:rPr>
                <w:rFonts w:ascii="Arial" w:hAnsi="Arial" w:cs="Arial"/>
                <w:b/>
                <w:bCs/>
                <w:i/>
                <w:iCs/>
                <w:color w:val="000000"/>
                <w:sz w:val="15"/>
                <w:szCs w:val="15"/>
              </w:rPr>
              <w:t xml:space="preserve">2,545,810 </w:t>
            </w:r>
          </w:p>
        </w:tc>
      </w:tr>
      <w:tr w:rsidR="00B05D1F" w:rsidRPr="00B05D1F" w:rsidTr="00271F3E">
        <w:trPr>
          <w:cantSplit/>
          <w:trHeight w:val="450"/>
        </w:trPr>
        <w:tc>
          <w:tcPr>
            <w:tcW w:w="3380" w:type="dxa"/>
            <w:tcBorders>
              <w:top w:val="nil"/>
              <w:left w:val="nil"/>
              <w:bottom w:val="nil"/>
              <w:right w:val="nil"/>
            </w:tcBorders>
            <w:shd w:val="clear" w:color="auto" w:fill="auto"/>
            <w:vAlign w:val="center"/>
            <w:hideMark/>
          </w:tcPr>
          <w:p w:rsidR="00B05D1F" w:rsidRPr="00B05D1F" w:rsidRDefault="00B05D1F" w:rsidP="00B05D1F">
            <w:pPr>
              <w:spacing w:after="0" w:line="240" w:lineRule="auto"/>
              <w:jc w:val="left"/>
              <w:rPr>
                <w:rFonts w:ascii="Arial" w:hAnsi="Arial" w:cs="Arial"/>
                <w:b/>
                <w:bCs/>
                <w:color w:val="000000"/>
                <w:sz w:val="16"/>
                <w:szCs w:val="16"/>
              </w:rPr>
            </w:pPr>
            <w:r w:rsidRPr="00B05D1F">
              <w:rPr>
                <w:rFonts w:ascii="Arial" w:hAnsi="Arial" w:cs="Arial"/>
                <w:b/>
                <w:bCs/>
                <w:color w:val="000000"/>
                <w:sz w:val="16"/>
                <w:szCs w:val="16"/>
              </w:rPr>
              <w:t>Total own-source revenue administered on behalf of Government</w:t>
            </w:r>
          </w:p>
        </w:tc>
        <w:tc>
          <w:tcPr>
            <w:tcW w:w="1240" w:type="dxa"/>
            <w:tcBorders>
              <w:top w:val="single" w:sz="4" w:space="0" w:color="auto"/>
              <w:left w:val="nil"/>
              <w:bottom w:val="single" w:sz="4" w:space="0" w:color="auto"/>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 xml:space="preserve">1,352,658 </w:t>
            </w:r>
          </w:p>
        </w:tc>
        <w:tc>
          <w:tcPr>
            <w:tcW w:w="1240" w:type="dxa"/>
            <w:tcBorders>
              <w:top w:val="single" w:sz="4" w:space="0" w:color="auto"/>
              <w:left w:val="nil"/>
              <w:bottom w:val="single" w:sz="4" w:space="0" w:color="auto"/>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 xml:space="preserve">1,989,863 </w:t>
            </w:r>
          </w:p>
        </w:tc>
        <w:tc>
          <w:tcPr>
            <w:tcW w:w="1240" w:type="dxa"/>
            <w:tcBorders>
              <w:top w:val="single" w:sz="4" w:space="0" w:color="auto"/>
              <w:left w:val="nil"/>
              <w:bottom w:val="single" w:sz="4" w:space="0" w:color="auto"/>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 xml:space="preserve">1,895,887 </w:t>
            </w:r>
          </w:p>
        </w:tc>
        <w:tc>
          <w:tcPr>
            <w:tcW w:w="1240" w:type="dxa"/>
            <w:tcBorders>
              <w:top w:val="single" w:sz="4" w:space="0" w:color="auto"/>
              <w:left w:val="nil"/>
              <w:bottom w:val="single" w:sz="4" w:space="0" w:color="auto"/>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 xml:space="preserve">2,088,869 </w:t>
            </w:r>
          </w:p>
        </w:tc>
        <w:tc>
          <w:tcPr>
            <w:tcW w:w="1240" w:type="dxa"/>
            <w:tcBorders>
              <w:top w:val="single" w:sz="4" w:space="0" w:color="auto"/>
              <w:left w:val="nil"/>
              <w:bottom w:val="single" w:sz="4" w:space="0" w:color="auto"/>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 xml:space="preserve">2,556,526 </w:t>
            </w:r>
          </w:p>
        </w:tc>
      </w:tr>
      <w:tr w:rsidR="00B05D1F" w:rsidRPr="00B05D1F" w:rsidTr="00271F3E">
        <w:trPr>
          <w:cantSplit/>
          <w:trHeight w:val="225"/>
        </w:trPr>
        <w:tc>
          <w:tcPr>
            <w:tcW w:w="33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color w:val="000000"/>
                <w:sz w:val="16"/>
                <w:szCs w:val="16"/>
              </w:rPr>
            </w:pPr>
            <w:r w:rsidRPr="00B05D1F">
              <w:rPr>
                <w:rFonts w:ascii="Arial" w:hAnsi="Arial" w:cs="Arial"/>
                <w:b/>
                <w:bCs/>
                <w:color w:val="000000"/>
                <w:sz w:val="16"/>
                <w:szCs w:val="16"/>
              </w:rPr>
              <w:t>Gains</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24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left"/>
              <w:rPr>
                <w:rFonts w:ascii="Arial" w:hAnsi="Arial" w:cs="Arial"/>
                <w:color w:val="000000"/>
                <w:sz w:val="15"/>
                <w:szCs w:val="15"/>
              </w:rPr>
            </w:pPr>
            <w:r w:rsidRPr="00B05D1F">
              <w:rPr>
                <w:rFonts w:ascii="Arial" w:hAnsi="Arial" w:cs="Arial"/>
                <w:color w:val="000000"/>
                <w:sz w:val="15"/>
                <w:szCs w:val="15"/>
              </w:rPr>
              <w:t>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r>
      <w:tr w:rsidR="00B05D1F" w:rsidRPr="00B05D1F" w:rsidTr="00271F3E">
        <w:trPr>
          <w:cantSplit/>
          <w:trHeight w:val="225"/>
        </w:trPr>
        <w:tc>
          <w:tcPr>
            <w:tcW w:w="33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60"/>
              <w:jc w:val="left"/>
              <w:rPr>
                <w:rFonts w:ascii="Arial" w:hAnsi="Arial" w:cs="Arial"/>
                <w:color w:val="000000"/>
                <w:sz w:val="16"/>
                <w:szCs w:val="16"/>
              </w:rPr>
            </w:pPr>
            <w:r w:rsidRPr="00B05D1F">
              <w:rPr>
                <w:rFonts w:ascii="Arial" w:hAnsi="Arial" w:cs="Arial"/>
                <w:color w:val="000000"/>
                <w:sz w:val="16"/>
                <w:szCs w:val="16"/>
              </w:rPr>
              <w:t>Other gains</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 </w:t>
            </w:r>
          </w:p>
        </w:tc>
        <w:tc>
          <w:tcPr>
            <w:tcW w:w="124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 </w:t>
            </w:r>
          </w:p>
        </w:tc>
      </w:tr>
      <w:tr w:rsidR="00B05D1F" w:rsidRPr="00B05D1F" w:rsidTr="00271F3E">
        <w:trPr>
          <w:cantSplit/>
          <w:trHeight w:val="450"/>
        </w:trPr>
        <w:tc>
          <w:tcPr>
            <w:tcW w:w="3380" w:type="dxa"/>
            <w:tcBorders>
              <w:top w:val="nil"/>
              <w:left w:val="nil"/>
              <w:bottom w:val="nil"/>
              <w:right w:val="nil"/>
            </w:tcBorders>
            <w:shd w:val="clear" w:color="auto" w:fill="auto"/>
            <w:vAlign w:val="center"/>
            <w:hideMark/>
          </w:tcPr>
          <w:p w:rsidR="00B05D1F" w:rsidRPr="00B05D1F" w:rsidRDefault="00B05D1F" w:rsidP="00B05D1F">
            <w:pPr>
              <w:spacing w:after="0" w:line="240" w:lineRule="auto"/>
              <w:jc w:val="left"/>
              <w:rPr>
                <w:rFonts w:ascii="Arial" w:hAnsi="Arial" w:cs="Arial"/>
                <w:b/>
                <w:bCs/>
                <w:color w:val="000000"/>
                <w:sz w:val="16"/>
                <w:szCs w:val="16"/>
              </w:rPr>
            </w:pPr>
            <w:r w:rsidRPr="00B05D1F">
              <w:rPr>
                <w:rFonts w:ascii="Arial" w:hAnsi="Arial" w:cs="Arial"/>
                <w:b/>
                <w:bCs/>
                <w:color w:val="000000"/>
                <w:sz w:val="16"/>
                <w:szCs w:val="16"/>
              </w:rPr>
              <w:t>Total gains administered on behalf of Government</w:t>
            </w:r>
          </w:p>
        </w:tc>
        <w:tc>
          <w:tcPr>
            <w:tcW w:w="1240" w:type="dxa"/>
            <w:tcBorders>
              <w:top w:val="single" w:sz="4" w:space="0" w:color="auto"/>
              <w:left w:val="nil"/>
              <w:bottom w:val="single" w:sz="4" w:space="0" w:color="auto"/>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 xml:space="preserve">- </w:t>
            </w:r>
          </w:p>
        </w:tc>
        <w:tc>
          <w:tcPr>
            <w:tcW w:w="1240" w:type="dxa"/>
            <w:tcBorders>
              <w:top w:val="single" w:sz="4" w:space="0" w:color="auto"/>
              <w:left w:val="nil"/>
              <w:bottom w:val="single" w:sz="4" w:space="0" w:color="auto"/>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 xml:space="preserve">- </w:t>
            </w:r>
          </w:p>
        </w:tc>
        <w:tc>
          <w:tcPr>
            <w:tcW w:w="1240" w:type="dxa"/>
            <w:tcBorders>
              <w:top w:val="single" w:sz="4" w:space="0" w:color="auto"/>
              <w:left w:val="nil"/>
              <w:bottom w:val="single" w:sz="4" w:space="0" w:color="auto"/>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 xml:space="preserve">- </w:t>
            </w:r>
          </w:p>
        </w:tc>
        <w:tc>
          <w:tcPr>
            <w:tcW w:w="1240" w:type="dxa"/>
            <w:tcBorders>
              <w:top w:val="single" w:sz="4" w:space="0" w:color="auto"/>
              <w:left w:val="nil"/>
              <w:bottom w:val="single" w:sz="4" w:space="0" w:color="auto"/>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 xml:space="preserve">- </w:t>
            </w:r>
          </w:p>
        </w:tc>
        <w:tc>
          <w:tcPr>
            <w:tcW w:w="1240" w:type="dxa"/>
            <w:tcBorders>
              <w:top w:val="single" w:sz="4" w:space="0" w:color="auto"/>
              <w:left w:val="nil"/>
              <w:bottom w:val="single" w:sz="4" w:space="0" w:color="auto"/>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 xml:space="preserve">- </w:t>
            </w:r>
          </w:p>
        </w:tc>
      </w:tr>
      <w:tr w:rsidR="00B05D1F" w:rsidRPr="00B05D1F" w:rsidTr="00271F3E">
        <w:trPr>
          <w:cantSplit/>
          <w:trHeight w:val="450"/>
        </w:trPr>
        <w:tc>
          <w:tcPr>
            <w:tcW w:w="3380" w:type="dxa"/>
            <w:tcBorders>
              <w:top w:val="nil"/>
              <w:left w:val="nil"/>
              <w:bottom w:val="nil"/>
              <w:right w:val="nil"/>
            </w:tcBorders>
            <w:shd w:val="clear" w:color="auto" w:fill="auto"/>
            <w:vAlign w:val="center"/>
            <w:hideMark/>
          </w:tcPr>
          <w:p w:rsidR="00B05D1F" w:rsidRPr="00B05D1F" w:rsidRDefault="00B05D1F" w:rsidP="00B05D1F">
            <w:pPr>
              <w:spacing w:after="0" w:line="240" w:lineRule="auto"/>
              <w:jc w:val="left"/>
              <w:rPr>
                <w:rFonts w:ascii="Arial" w:hAnsi="Arial" w:cs="Arial"/>
                <w:b/>
                <w:bCs/>
                <w:color w:val="000000"/>
                <w:sz w:val="16"/>
                <w:szCs w:val="16"/>
              </w:rPr>
            </w:pPr>
            <w:r w:rsidRPr="00B05D1F">
              <w:rPr>
                <w:rFonts w:ascii="Arial" w:hAnsi="Arial" w:cs="Arial"/>
                <w:b/>
                <w:bCs/>
                <w:color w:val="000000"/>
                <w:sz w:val="16"/>
                <w:szCs w:val="16"/>
              </w:rPr>
              <w:t>Total own-source income administered on behalf of Government</w:t>
            </w:r>
          </w:p>
        </w:tc>
        <w:tc>
          <w:tcPr>
            <w:tcW w:w="1240" w:type="dxa"/>
            <w:tcBorders>
              <w:top w:val="nil"/>
              <w:left w:val="nil"/>
              <w:bottom w:val="single" w:sz="4" w:space="0" w:color="auto"/>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 xml:space="preserve">1,352,658 </w:t>
            </w:r>
          </w:p>
        </w:tc>
        <w:tc>
          <w:tcPr>
            <w:tcW w:w="1240" w:type="dxa"/>
            <w:tcBorders>
              <w:top w:val="nil"/>
              <w:left w:val="nil"/>
              <w:bottom w:val="single" w:sz="4" w:space="0" w:color="auto"/>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 xml:space="preserve">1,989,863 </w:t>
            </w:r>
          </w:p>
        </w:tc>
        <w:tc>
          <w:tcPr>
            <w:tcW w:w="1240" w:type="dxa"/>
            <w:tcBorders>
              <w:top w:val="nil"/>
              <w:left w:val="nil"/>
              <w:bottom w:val="single" w:sz="4" w:space="0" w:color="auto"/>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 xml:space="preserve">1,895,887 </w:t>
            </w:r>
          </w:p>
        </w:tc>
        <w:tc>
          <w:tcPr>
            <w:tcW w:w="1240" w:type="dxa"/>
            <w:tcBorders>
              <w:top w:val="nil"/>
              <w:left w:val="nil"/>
              <w:bottom w:val="single" w:sz="4" w:space="0" w:color="auto"/>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 xml:space="preserve">2,088,869 </w:t>
            </w:r>
          </w:p>
        </w:tc>
        <w:tc>
          <w:tcPr>
            <w:tcW w:w="1240" w:type="dxa"/>
            <w:tcBorders>
              <w:top w:val="nil"/>
              <w:left w:val="nil"/>
              <w:bottom w:val="single" w:sz="4" w:space="0" w:color="auto"/>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 xml:space="preserve">2,556,526 </w:t>
            </w:r>
          </w:p>
        </w:tc>
      </w:tr>
      <w:tr w:rsidR="00B05D1F" w:rsidRPr="00B05D1F" w:rsidTr="00271F3E">
        <w:trPr>
          <w:cantSplit/>
          <w:trHeight w:val="225"/>
        </w:trPr>
        <w:tc>
          <w:tcPr>
            <w:tcW w:w="33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color w:val="000000"/>
                <w:sz w:val="16"/>
                <w:szCs w:val="16"/>
              </w:rPr>
            </w:pPr>
            <w:r w:rsidRPr="00B05D1F">
              <w:rPr>
                <w:rFonts w:ascii="Arial" w:hAnsi="Arial" w:cs="Arial"/>
                <w:b/>
                <w:bCs/>
                <w:color w:val="000000"/>
                <w:sz w:val="16"/>
                <w:szCs w:val="16"/>
              </w:rPr>
              <w:t>Net cost of/(contribution by) services</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 xml:space="preserve">32,119,760 </w:t>
            </w:r>
          </w:p>
        </w:tc>
        <w:tc>
          <w:tcPr>
            <w:tcW w:w="124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 xml:space="preserve">36,410,775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 xml:space="preserve">37,885,277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 xml:space="preserve">39,360,971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 xml:space="preserve">40,867,015 </w:t>
            </w:r>
          </w:p>
        </w:tc>
      </w:tr>
      <w:tr w:rsidR="00B05D1F" w:rsidRPr="00B05D1F" w:rsidTr="00271F3E">
        <w:trPr>
          <w:cantSplit/>
          <w:trHeight w:val="225"/>
        </w:trPr>
        <w:tc>
          <w:tcPr>
            <w:tcW w:w="3380" w:type="dxa"/>
            <w:tcBorders>
              <w:top w:val="nil"/>
              <w:left w:val="nil"/>
              <w:bottom w:val="nil"/>
              <w:right w:val="nil"/>
            </w:tcBorders>
            <w:shd w:val="clear" w:color="auto" w:fill="auto"/>
            <w:vAlign w:val="center"/>
            <w:hideMark/>
          </w:tcPr>
          <w:p w:rsidR="00B05D1F" w:rsidRPr="00B05D1F" w:rsidRDefault="00B05D1F" w:rsidP="00B05D1F">
            <w:pPr>
              <w:spacing w:after="0" w:line="240" w:lineRule="auto"/>
              <w:jc w:val="left"/>
              <w:rPr>
                <w:rFonts w:ascii="Arial" w:hAnsi="Arial" w:cs="Arial"/>
                <w:b/>
                <w:bCs/>
                <w:color w:val="000000"/>
                <w:sz w:val="16"/>
                <w:szCs w:val="16"/>
              </w:rPr>
            </w:pPr>
            <w:r w:rsidRPr="00B05D1F">
              <w:rPr>
                <w:rFonts w:ascii="Arial" w:hAnsi="Arial" w:cs="Arial"/>
                <w:b/>
                <w:bCs/>
                <w:color w:val="000000"/>
                <w:sz w:val="16"/>
                <w:szCs w:val="16"/>
              </w:rPr>
              <w:t>Surplus/(deficit) before income tax</w:t>
            </w:r>
          </w:p>
        </w:tc>
        <w:tc>
          <w:tcPr>
            <w:tcW w:w="124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(32,119,760)</w:t>
            </w:r>
          </w:p>
        </w:tc>
        <w:tc>
          <w:tcPr>
            <w:tcW w:w="1240" w:type="dxa"/>
            <w:tcBorders>
              <w:top w:val="single" w:sz="4" w:space="0" w:color="000000"/>
              <w:left w:val="nil"/>
              <w:bottom w:val="single" w:sz="4" w:space="0" w:color="000000"/>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(36,410,775)</w:t>
            </w:r>
          </w:p>
        </w:tc>
        <w:tc>
          <w:tcPr>
            <w:tcW w:w="124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(37,885,277)</w:t>
            </w:r>
          </w:p>
        </w:tc>
        <w:tc>
          <w:tcPr>
            <w:tcW w:w="124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(39,360,971)</w:t>
            </w:r>
          </w:p>
        </w:tc>
        <w:tc>
          <w:tcPr>
            <w:tcW w:w="124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(40,867,015)</w:t>
            </w:r>
          </w:p>
        </w:tc>
      </w:tr>
      <w:tr w:rsidR="00B05D1F" w:rsidRPr="00B05D1F" w:rsidTr="00271F3E">
        <w:trPr>
          <w:cantSplit/>
          <w:trHeight w:val="225"/>
        </w:trPr>
        <w:tc>
          <w:tcPr>
            <w:tcW w:w="33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60"/>
              <w:jc w:val="left"/>
              <w:rPr>
                <w:rFonts w:ascii="Arial" w:hAnsi="Arial" w:cs="Arial"/>
                <w:color w:val="000000"/>
                <w:sz w:val="16"/>
                <w:szCs w:val="16"/>
              </w:rPr>
            </w:pPr>
            <w:r w:rsidRPr="00B05D1F">
              <w:rPr>
                <w:rFonts w:ascii="Arial" w:hAnsi="Arial" w:cs="Arial"/>
                <w:color w:val="000000"/>
                <w:sz w:val="16"/>
                <w:szCs w:val="16"/>
              </w:rPr>
              <w:t>Income tax expense</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 </w:t>
            </w:r>
          </w:p>
        </w:tc>
        <w:tc>
          <w:tcPr>
            <w:tcW w:w="124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 </w:t>
            </w:r>
          </w:p>
        </w:tc>
      </w:tr>
      <w:tr w:rsidR="00B05D1F" w:rsidRPr="00B05D1F" w:rsidTr="00271F3E">
        <w:trPr>
          <w:cantSplit/>
          <w:trHeight w:val="225"/>
        </w:trPr>
        <w:tc>
          <w:tcPr>
            <w:tcW w:w="33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color w:val="000000"/>
                <w:sz w:val="16"/>
                <w:szCs w:val="16"/>
              </w:rPr>
            </w:pPr>
            <w:r w:rsidRPr="00B05D1F">
              <w:rPr>
                <w:rFonts w:ascii="Arial" w:hAnsi="Arial" w:cs="Arial"/>
                <w:b/>
                <w:bCs/>
                <w:color w:val="000000"/>
                <w:sz w:val="16"/>
                <w:szCs w:val="16"/>
              </w:rPr>
              <w:t>Surplus/(deficit) after income tax</w:t>
            </w:r>
          </w:p>
        </w:tc>
        <w:tc>
          <w:tcPr>
            <w:tcW w:w="124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(32,119,760)</w:t>
            </w:r>
          </w:p>
        </w:tc>
        <w:tc>
          <w:tcPr>
            <w:tcW w:w="1240" w:type="dxa"/>
            <w:tcBorders>
              <w:top w:val="single" w:sz="4" w:space="0" w:color="000000"/>
              <w:left w:val="nil"/>
              <w:bottom w:val="single" w:sz="4" w:space="0" w:color="000000"/>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(36,410,775)</w:t>
            </w:r>
          </w:p>
        </w:tc>
        <w:tc>
          <w:tcPr>
            <w:tcW w:w="124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(37,885,277)</w:t>
            </w:r>
          </w:p>
        </w:tc>
        <w:tc>
          <w:tcPr>
            <w:tcW w:w="124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(39,360,971)</w:t>
            </w:r>
          </w:p>
        </w:tc>
        <w:tc>
          <w:tcPr>
            <w:tcW w:w="124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(40,867,015)</w:t>
            </w:r>
          </w:p>
        </w:tc>
      </w:tr>
      <w:tr w:rsidR="00B05D1F" w:rsidRPr="00B05D1F" w:rsidTr="00271F3E">
        <w:trPr>
          <w:cantSplit/>
          <w:trHeight w:val="225"/>
        </w:trPr>
        <w:tc>
          <w:tcPr>
            <w:tcW w:w="33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color w:val="000000"/>
                <w:sz w:val="16"/>
                <w:szCs w:val="16"/>
              </w:rPr>
            </w:pPr>
            <w:r w:rsidRPr="00B05D1F">
              <w:rPr>
                <w:rFonts w:ascii="Arial" w:hAnsi="Arial" w:cs="Arial"/>
                <w:b/>
                <w:bCs/>
                <w:color w:val="000000"/>
                <w:sz w:val="16"/>
                <w:szCs w:val="16"/>
              </w:rPr>
              <w:t>OTHER COMPREHENSIVE INCOME</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24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left"/>
              <w:rPr>
                <w:rFonts w:ascii="Arial" w:hAnsi="Arial" w:cs="Arial"/>
                <w:color w:val="000000"/>
                <w:sz w:val="15"/>
                <w:szCs w:val="15"/>
              </w:rPr>
            </w:pPr>
            <w:r w:rsidRPr="00B05D1F">
              <w:rPr>
                <w:rFonts w:ascii="Arial" w:hAnsi="Arial" w:cs="Arial"/>
                <w:color w:val="000000"/>
                <w:sz w:val="15"/>
                <w:szCs w:val="15"/>
              </w:rPr>
              <w:t>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r>
      <w:tr w:rsidR="00B05D1F" w:rsidRPr="00B05D1F" w:rsidTr="00271F3E">
        <w:trPr>
          <w:cantSplit/>
          <w:trHeight w:val="450"/>
        </w:trPr>
        <w:tc>
          <w:tcPr>
            <w:tcW w:w="3380" w:type="dxa"/>
            <w:tcBorders>
              <w:top w:val="nil"/>
              <w:left w:val="nil"/>
              <w:bottom w:val="nil"/>
              <w:right w:val="nil"/>
            </w:tcBorders>
            <w:shd w:val="clear" w:color="auto" w:fill="auto"/>
            <w:vAlign w:val="center"/>
            <w:hideMark/>
          </w:tcPr>
          <w:p w:rsidR="00B05D1F" w:rsidRPr="00B05D1F" w:rsidRDefault="00B05D1F" w:rsidP="00B05D1F">
            <w:pPr>
              <w:spacing w:after="0" w:line="240" w:lineRule="auto"/>
              <w:jc w:val="left"/>
              <w:rPr>
                <w:rFonts w:ascii="Arial" w:hAnsi="Arial" w:cs="Arial"/>
                <w:b/>
                <w:bCs/>
                <w:color w:val="000000"/>
                <w:sz w:val="16"/>
                <w:szCs w:val="16"/>
              </w:rPr>
            </w:pPr>
            <w:r w:rsidRPr="00B05D1F">
              <w:rPr>
                <w:rFonts w:ascii="Arial" w:hAnsi="Arial" w:cs="Arial"/>
                <w:b/>
                <w:bCs/>
                <w:color w:val="000000"/>
                <w:sz w:val="16"/>
                <w:szCs w:val="16"/>
              </w:rPr>
              <w:t>Items not subject to subsequent reclassification to profit or loss</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24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left"/>
              <w:rPr>
                <w:rFonts w:ascii="Arial" w:hAnsi="Arial" w:cs="Arial"/>
                <w:color w:val="000000"/>
                <w:sz w:val="15"/>
                <w:szCs w:val="15"/>
              </w:rPr>
            </w:pPr>
            <w:r w:rsidRPr="00B05D1F">
              <w:rPr>
                <w:rFonts w:ascii="Arial" w:hAnsi="Arial" w:cs="Arial"/>
                <w:color w:val="000000"/>
                <w:sz w:val="15"/>
                <w:szCs w:val="15"/>
              </w:rPr>
              <w:t>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r>
      <w:tr w:rsidR="00B05D1F" w:rsidRPr="00B05D1F" w:rsidTr="00271F3E">
        <w:trPr>
          <w:cantSplit/>
          <w:trHeight w:val="225"/>
        </w:trPr>
        <w:tc>
          <w:tcPr>
            <w:tcW w:w="33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60"/>
              <w:jc w:val="left"/>
              <w:rPr>
                <w:rFonts w:ascii="Arial" w:hAnsi="Arial" w:cs="Arial"/>
                <w:sz w:val="16"/>
                <w:szCs w:val="16"/>
              </w:rPr>
            </w:pPr>
            <w:r w:rsidRPr="00B05D1F">
              <w:rPr>
                <w:rFonts w:ascii="Arial" w:hAnsi="Arial" w:cs="Arial"/>
                <w:sz w:val="16"/>
                <w:szCs w:val="16"/>
              </w:rPr>
              <w:t>Changes in asset revaluation surplus</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(31,593)</w:t>
            </w:r>
          </w:p>
        </w:tc>
        <w:tc>
          <w:tcPr>
            <w:tcW w:w="124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 </w:t>
            </w:r>
          </w:p>
        </w:tc>
        <w:tc>
          <w:tcPr>
            <w:tcW w:w="12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 </w:t>
            </w:r>
          </w:p>
        </w:tc>
      </w:tr>
      <w:tr w:rsidR="00B05D1F" w:rsidRPr="00B05D1F" w:rsidTr="00271F3E">
        <w:trPr>
          <w:cantSplit/>
          <w:trHeight w:val="225"/>
        </w:trPr>
        <w:tc>
          <w:tcPr>
            <w:tcW w:w="33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color w:val="000000"/>
                <w:sz w:val="16"/>
                <w:szCs w:val="16"/>
              </w:rPr>
            </w:pPr>
            <w:r w:rsidRPr="00B05D1F">
              <w:rPr>
                <w:rFonts w:ascii="Arial" w:hAnsi="Arial" w:cs="Arial"/>
                <w:b/>
                <w:bCs/>
                <w:color w:val="000000"/>
                <w:sz w:val="16"/>
                <w:szCs w:val="16"/>
              </w:rPr>
              <w:t>Total other comprehensive income</w:t>
            </w:r>
          </w:p>
        </w:tc>
        <w:tc>
          <w:tcPr>
            <w:tcW w:w="124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(31,593)</w:t>
            </w:r>
          </w:p>
        </w:tc>
        <w:tc>
          <w:tcPr>
            <w:tcW w:w="1240" w:type="dxa"/>
            <w:tcBorders>
              <w:top w:val="single" w:sz="4" w:space="0" w:color="000000"/>
              <w:left w:val="nil"/>
              <w:bottom w:val="single" w:sz="4" w:space="0" w:color="000000"/>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 xml:space="preserve">- </w:t>
            </w:r>
          </w:p>
        </w:tc>
        <w:tc>
          <w:tcPr>
            <w:tcW w:w="124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 xml:space="preserve">- </w:t>
            </w:r>
          </w:p>
        </w:tc>
        <w:tc>
          <w:tcPr>
            <w:tcW w:w="124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 xml:space="preserve">- </w:t>
            </w:r>
          </w:p>
        </w:tc>
        <w:tc>
          <w:tcPr>
            <w:tcW w:w="124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 xml:space="preserve">- </w:t>
            </w:r>
          </w:p>
        </w:tc>
      </w:tr>
      <w:tr w:rsidR="00B05D1F" w:rsidRPr="00B05D1F" w:rsidTr="00271F3E">
        <w:trPr>
          <w:cantSplit/>
          <w:trHeight w:val="225"/>
        </w:trPr>
        <w:tc>
          <w:tcPr>
            <w:tcW w:w="3380" w:type="dxa"/>
            <w:tcBorders>
              <w:top w:val="nil"/>
              <w:left w:val="nil"/>
              <w:bottom w:val="single" w:sz="4" w:space="0" w:color="auto"/>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color w:val="000000"/>
                <w:sz w:val="16"/>
                <w:szCs w:val="16"/>
              </w:rPr>
            </w:pPr>
            <w:r w:rsidRPr="00B05D1F">
              <w:rPr>
                <w:rFonts w:ascii="Arial" w:hAnsi="Arial" w:cs="Arial"/>
                <w:b/>
                <w:bCs/>
                <w:color w:val="000000"/>
                <w:sz w:val="16"/>
                <w:szCs w:val="16"/>
              </w:rPr>
              <w:t>Total comprehensive income (loss)</w:t>
            </w:r>
          </w:p>
        </w:tc>
        <w:tc>
          <w:tcPr>
            <w:tcW w:w="1240" w:type="dxa"/>
            <w:tcBorders>
              <w:top w:val="nil"/>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(32,151,353)</w:t>
            </w:r>
          </w:p>
        </w:tc>
        <w:tc>
          <w:tcPr>
            <w:tcW w:w="1240" w:type="dxa"/>
            <w:tcBorders>
              <w:top w:val="nil"/>
              <w:left w:val="nil"/>
              <w:bottom w:val="single" w:sz="4" w:space="0" w:color="000000"/>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(36,410,775)</w:t>
            </w:r>
          </w:p>
        </w:tc>
        <w:tc>
          <w:tcPr>
            <w:tcW w:w="1240" w:type="dxa"/>
            <w:tcBorders>
              <w:top w:val="nil"/>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(37,885,277)</w:t>
            </w:r>
          </w:p>
        </w:tc>
        <w:tc>
          <w:tcPr>
            <w:tcW w:w="1240" w:type="dxa"/>
            <w:tcBorders>
              <w:top w:val="nil"/>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(39,360,971)</w:t>
            </w:r>
          </w:p>
        </w:tc>
        <w:tc>
          <w:tcPr>
            <w:tcW w:w="1240" w:type="dxa"/>
            <w:tcBorders>
              <w:top w:val="nil"/>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(40,867,015)</w:t>
            </w:r>
          </w:p>
        </w:tc>
      </w:tr>
    </w:tbl>
    <w:p w:rsidR="00F51DAC" w:rsidRPr="00214932" w:rsidRDefault="00F51DAC" w:rsidP="0077568B">
      <w:pPr>
        <w:pStyle w:val="ChartGraphic"/>
        <w:rPr>
          <w:noProof w:val="0"/>
          <w:highlight w:val="yellow"/>
        </w:rPr>
      </w:pPr>
    </w:p>
    <w:p w:rsidR="00F51DAC" w:rsidRPr="008C7BC9" w:rsidRDefault="00F51DAC" w:rsidP="0088186D">
      <w:pPr>
        <w:pStyle w:val="ChartandTableFootnote"/>
      </w:pPr>
      <w:proofErr w:type="gramStart"/>
      <w:r w:rsidRPr="008C7BC9">
        <w:t>Prepared on Australian Accounting Standards basis.</w:t>
      </w:r>
      <w:proofErr w:type="gramEnd"/>
    </w:p>
    <w:p w:rsidR="0077568B" w:rsidRPr="008C7BC9" w:rsidRDefault="0077568B">
      <w:pPr>
        <w:spacing w:after="0" w:line="240" w:lineRule="auto"/>
        <w:jc w:val="left"/>
        <w:rPr>
          <w:snapToGrid w:val="0"/>
        </w:rPr>
      </w:pPr>
      <w:r w:rsidRPr="008C7BC9">
        <w:rPr>
          <w:snapToGrid w:val="0"/>
        </w:rPr>
        <w:br w:type="page"/>
      </w:r>
    </w:p>
    <w:p w:rsidR="00F51DAC" w:rsidRPr="008C7BC9" w:rsidRDefault="00F51DAC" w:rsidP="00F51DAC">
      <w:pPr>
        <w:pStyle w:val="TableHeading"/>
        <w:spacing w:before="0"/>
        <w:rPr>
          <w:b w:val="0"/>
          <w:snapToGrid w:val="0"/>
          <w:lang w:val="en-AU"/>
        </w:rPr>
      </w:pPr>
      <w:r w:rsidRPr="008C7BC9">
        <w:rPr>
          <w:snapToGrid w:val="0"/>
          <w:lang w:val="en-AU"/>
        </w:rPr>
        <w:t>Table</w:t>
      </w:r>
      <w:r w:rsidR="004E017C" w:rsidRPr="008C7BC9">
        <w:rPr>
          <w:snapToGrid w:val="0"/>
          <w:lang w:val="en-AU"/>
        </w:rPr>
        <w:t xml:space="preserve"> </w:t>
      </w:r>
      <w:r w:rsidR="007D5358" w:rsidRPr="008C7BC9">
        <w:rPr>
          <w:snapToGrid w:val="0"/>
          <w:lang w:val="en-AU"/>
        </w:rPr>
        <w:t>3.</w:t>
      </w:r>
      <w:r w:rsidR="001F46A6" w:rsidRPr="008C7BC9">
        <w:rPr>
          <w:snapToGrid w:val="0"/>
          <w:lang w:val="en-AU"/>
        </w:rPr>
        <w:t>9</w:t>
      </w:r>
      <w:r w:rsidRPr="008C7BC9">
        <w:rPr>
          <w:snapToGrid w:val="0"/>
          <w:lang w:val="en-AU"/>
        </w:rPr>
        <w:t xml:space="preserve">: Schedule of </w:t>
      </w:r>
      <w:r w:rsidR="009E5300" w:rsidRPr="008C7BC9">
        <w:rPr>
          <w:snapToGrid w:val="0"/>
          <w:lang w:val="en-AU"/>
        </w:rPr>
        <w:t xml:space="preserve">budgeted assets and liabilities administered on behalf </w:t>
      </w:r>
      <w:r w:rsidRPr="008C7BC9">
        <w:rPr>
          <w:snapToGrid w:val="0"/>
          <w:lang w:val="en-AU"/>
        </w:rPr>
        <w:t xml:space="preserve">of </w:t>
      </w:r>
      <w:r w:rsidR="004E017C" w:rsidRPr="008C7BC9">
        <w:rPr>
          <w:snapToGrid w:val="0"/>
          <w:lang w:val="en-AU"/>
        </w:rPr>
        <w:t>G</w:t>
      </w:r>
      <w:r w:rsidRPr="008C7BC9">
        <w:rPr>
          <w:snapToGrid w:val="0"/>
          <w:lang w:val="en-AU"/>
        </w:rPr>
        <w:t>overnment (as at 30 June)</w:t>
      </w:r>
      <w:r w:rsidR="0077568B" w:rsidRPr="008C7BC9">
        <w:rPr>
          <w:snapToGrid w:val="0"/>
          <w:lang w:val="en-AU"/>
        </w:rPr>
        <w:t xml:space="preserve"> </w:t>
      </w:r>
    </w:p>
    <w:tbl>
      <w:tblPr>
        <w:tblW w:w="9120" w:type="dxa"/>
        <w:tblInd w:w="93" w:type="dxa"/>
        <w:tblLook w:val="04A0" w:firstRow="1" w:lastRow="0" w:firstColumn="1" w:lastColumn="0" w:noHBand="0" w:noVBand="1"/>
      </w:tblPr>
      <w:tblGrid>
        <w:gridCol w:w="2820"/>
        <w:gridCol w:w="1260"/>
        <w:gridCol w:w="1260"/>
        <w:gridCol w:w="1260"/>
        <w:gridCol w:w="1260"/>
        <w:gridCol w:w="1260"/>
      </w:tblGrid>
      <w:tr w:rsidR="00B05D1F" w:rsidRPr="00B05D1F" w:rsidTr="009F08A5">
        <w:trPr>
          <w:cantSplit/>
          <w:trHeight w:val="900"/>
          <w:tblHeader/>
        </w:trPr>
        <w:tc>
          <w:tcPr>
            <w:tcW w:w="2820" w:type="dxa"/>
            <w:tcBorders>
              <w:top w:val="single" w:sz="4" w:space="0" w:color="auto"/>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r w:rsidRPr="00B05D1F">
              <w:rPr>
                <w:rFonts w:ascii="Arial" w:hAnsi="Arial" w:cs="Arial"/>
                <w:color w:val="000000"/>
                <w:sz w:val="16"/>
                <w:szCs w:val="16"/>
              </w:rPr>
              <w:t> </w:t>
            </w:r>
          </w:p>
        </w:tc>
        <w:tc>
          <w:tcPr>
            <w:tcW w:w="1260" w:type="dxa"/>
            <w:tcBorders>
              <w:top w:val="single" w:sz="4" w:space="0" w:color="auto"/>
              <w:left w:val="nil"/>
              <w:bottom w:val="single" w:sz="4" w:space="0" w:color="auto"/>
              <w:right w:val="nil"/>
            </w:tcBorders>
            <w:shd w:val="clear" w:color="auto" w:fill="auto"/>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2015–16</w:t>
            </w:r>
            <w:r w:rsidRPr="00B05D1F">
              <w:rPr>
                <w:rFonts w:ascii="Arial" w:hAnsi="Arial" w:cs="Arial"/>
                <w:sz w:val="16"/>
                <w:szCs w:val="16"/>
              </w:rPr>
              <w:br/>
              <w:t>Actual</w:t>
            </w:r>
            <w:r w:rsidRPr="00B05D1F">
              <w:rPr>
                <w:rFonts w:ascii="Arial" w:hAnsi="Arial" w:cs="Arial"/>
                <w:sz w:val="16"/>
                <w:szCs w:val="16"/>
              </w:rPr>
              <w:br/>
            </w:r>
            <w:r w:rsidRPr="00B05D1F">
              <w:rPr>
                <w:rFonts w:ascii="Arial" w:hAnsi="Arial" w:cs="Arial"/>
                <w:sz w:val="16"/>
                <w:szCs w:val="16"/>
              </w:rPr>
              <w:br/>
              <w:t>$'000</w:t>
            </w:r>
          </w:p>
        </w:tc>
        <w:tc>
          <w:tcPr>
            <w:tcW w:w="1260" w:type="dxa"/>
            <w:tcBorders>
              <w:top w:val="single" w:sz="4" w:space="0" w:color="auto"/>
              <w:left w:val="nil"/>
              <w:bottom w:val="single" w:sz="4" w:space="0" w:color="auto"/>
              <w:right w:val="nil"/>
            </w:tcBorders>
            <w:shd w:val="clear" w:color="000000" w:fill="E6E6E6"/>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2016–17</w:t>
            </w:r>
            <w:r w:rsidRPr="00B05D1F">
              <w:rPr>
                <w:rFonts w:ascii="Arial" w:hAnsi="Arial" w:cs="Arial"/>
                <w:sz w:val="16"/>
                <w:szCs w:val="16"/>
              </w:rPr>
              <w:br/>
              <w:t>Revised budget</w:t>
            </w:r>
            <w:r w:rsidRPr="00B05D1F">
              <w:rPr>
                <w:rFonts w:ascii="Arial" w:hAnsi="Arial" w:cs="Arial"/>
                <w:sz w:val="16"/>
                <w:szCs w:val="16"/>
              </w:rPr>
              <w:br/>
              <w:t>$'000</w:t>
            </w:r>
          </w:p>
        </w:tc>
        <w:tc>
          <w:tcPr>
            <w:tcW w:w="1260" w:type="dxa"/>
            <w:tcBorders>
              <w:top w:val="single" w:sz="4" w:space="0" w:color="auto"/>
              <w:left w:val="nil"/>
              <w:bottom w:val="single" w:sz="4" w:space="0" w:color="auto"/>
              <w:right w:val="nil"/>
            </w:tcBorders>
            <w:shd w:val="clear" w:color="auto" w:fill="auto"/>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2017–18</w:t>
            </w:r>
            <w:r w:rsidRPr="00B05D1F">
              <w:rPr>
                <w:rFonts w:ascii="Arial" w:hAnsi="Arial" w:cs="Arial"/>
                <w:sz w:val="16"/>
                <w:szCs w:val="16"/>
              </w:rPr>
              <w:br/>
              <w:t>Forward estimate</w:t>
            </w:r>
            <w:r w:rsidRPr="00B05D1F">
              <w:rPr>
                <w:rFonts w:ascii="Arial" w:hAnsi="Arial" w:cs="Arial"/>
                <w:sz w:val="16"/>
                <w:szCs w:val="16"/>
              </w:rPr>
              <w:br/>
              <w:t>$'000</w:t>
            </w:r>
          </w:p>
        </w:tc>
        <w:tc>
          <w:tcPr>
            <w:tcW w:w="1260" w:type="dxa"/>
            <w:tcBorders>
              <w:top w:val="single" w:sz="4" w:space="0" w:color="auto"/>
              <w:left w:val="nil"/>
              <w:bottom w:val="single" w:sz="4" w:space="0" w:color="auto"/>
              <w:right w:val="nil"/>
            </w:tcBorders>
            <w:shd w:val="clear" w:color="auto" w:fill="auto"/>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2018–19</w:t>
            </w:r>
            <w:r w:rsidRPr="00B05D1F">
              <w:rPr>
                <w:rFonts w:ascii="Arial" w:hAnsi="Arial" w:cs="Arial"/>
                <w:sz w:val="16"/>
                <w:szCs w:val="16"/>
              </w:rPr>
              <w:br/>
              <w:t>Forward estimate</w:t>
            </w:r>
            <w:r w:rsidRPr="00B05D1F">
              <w:rPr>
                <w:rFonts w:ascii="Arial" w:hAnsi="Arial" w:cs="Arial"/>
                <w:sz w:val="16"/>
                <w:szCs w:val="16"/>
              </w:rPr>
              <w:br/>
              <w:t>$'000</w:t>
            </w:r>
          </w:p>
        </w:tc>
        <w:tc>
          <w:tcPr>
            <w:tcW w:w="1260" w:type="dxa"/>
            <w:tcBorders>
              <w:top w:val="single" w:sz="4" w:space="0" w:color="auto"/>
              <w:left w:val="nil"/>
              <w:bottom w:val="single" w:sz="4" w:space="0" w:color="auto"/>
              <w:right w:val="nil"/>
            </w:tcBorders>
            <w:shd w:val="clear" w:color="auto" w:fill="auto"/>
            <w:hideMark/>
          </w:tcPr>
          <w:p w:rsidR="00B05D1F" w:rsidRPr="00B05D1F" w:rsidRDefault="00B05D1F" w:rsidP="00B05D1F">
            <w:pPr>
              <w:spacing w:after="0" w:line="240" w:lineRule="auto"/>
              <w:jc w:val="right"/>
              <w:rPr>
                <w:rFonts w:ascii="Arial" w:hAnsi="Arial" w:cs="Arial"/>
                <w:sz w:val="16"/>
                <w:szCs w:val="16"/>
              </w:rPr>
            </w:pPr>
            <w:r w:rsidRPr="00B05D1F">
              <w:rPr>
                <w:rFonts w:ascii="Arial" w:hAnsi="Arial" w:cs="Arial"/>
                <w:sz w:val="16"/>
                <w:szCs w:val="16"/>
              </w:rPr>
              <w:t>2019–20</w:t>
            </w:r>
            <w:r w:rsidRPr="00B05D1F">
              <w:rPr>
                <w:rFonts w:ascii="Arial" w:hAnsi="Arial" w:cs="Arial"/>
                <w:sz w:val="16"/>
                <w:szCs w:val="16"/>
              </w:rPr>
              <w:br/>
              <w:t>Forward estimate</w:t>
            </w:r>
            <w:r w:rsidRPr="00B05D1F">
              <w:rPr>
                <w:rFonts w:ascii="Arial" w:hAnsi="Arial" w:cs="Arial"/>
                <w:sz w:val="16"/>
                <w:szCs w:val="16"/>
              </w:rPr>
              <w:br/>
              <w:t>$'000</w:t>
            </w:r>
          </w:p>
        </w:tc>
      </w:tr>
      <w:tr w:rsidR="00B05D1F" w:rsidRPr="00B05D1F" w:rsidTr="00271F3E">
        <w:trPr>
          <w:cantSplit/>
          <w:trHeight w:val="225"/>
        </w:trPr>
        <w:tc>
          <w:tcPr>
            <w:tcW w:w="2820" w:type="dxa"/>
            <w:tcBorders>
              <w:top w:val="nil"/>
              <w:left w:val="nil"/>
              <w:bottom w:val="nil"/>
              <w:right w:val="nil"/>
            </w:tcBorders>
            <w:shd w:val="clear" w:color="auto" w:fill="auto"/>
            <w:vAlign w:val="center"/>
            <w:hideMark/>
          </w:tcPr>
          <w:p w:rsidR="00B05D1F" w:rsidRPr="00B05D1F" w:rsidRDefault="00B05D1F" w:rsidP="00B05D1F">
            <w:pPr>
              <w:spacing w:after="0" w:line="240" w:lineRule="auto"/>
              <w:jc w:val="left"/>
              <w:rPr>
                <w:rFonts w:ascii="Arial" w:hAnsi="Arial" w:cs="Arial"/>
                <w:b/>
                <w:bCs/>
                <w:color w:val="000000"/>
                <w:sz w:val="16"/>
                <w:szCs w:val="16"/>
              </w:rPr>
            </w:pPr>
            <w:r w:rsidRPr="00B05D1F">
              <w:rPr>
                <w:rFonts w:ascii="Arial" w:hAnsi="Arial" w:cs="Arial"/>
                <w:b/>
                <w:bCs/>
                <w:color w:val="000000"/>
                <w:sz w:val="16"/>
                <w:szCs w:val="16"/>
              </w:rPr>
              <w:t>ASSETS</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26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left"/>
              <w:rPr>
                <w:rFonts w:ascii="Arial" w:hAnsi="Arial" w:cs="Arial"/>
                <w:color w:val="000000"/>
                <w:sz w:val="16"/>
                <w:szCs w:val="16"/>
              </w:rPr>
            </w:pPr>
            <w:r w:rsidRPr="00B05D1F">
              <w:rPr>
                <w:rFonts w:ascii="Arial" w:hAnsi="Arial" w:cs="Arial"/>
                <w:color w:val="000000"/>
                <w:sz w:val="16"/>
                <w:szCs w:val="16"/>
              </w:rPr>
              <w:t> </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r>
      <w:tr w:rsidR="00B05D1F" w:rsidRPr="00B05D1F" w:rsidTr="00271F3E">
        <w:trPr>
          <w:cantSplit/>
          <w:trHeight w:val="225"/>
        </w:trPr>
        <w:tc>
          <w:tcPr>
            <w:tcW w:w="282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color w:val="000000"/>
                <w:sz w:val="16"/>
                <w:szCs w:val="16"/>
              </w:rPr>
            </w:pPr>
            <w:r w:rsidRPr="00B05D1F">
              <w:rPr>
                <w:rFonts w:ascii="Arial" w:hAnsi="Arial" w:cs="Arial"/>
                <w:b/>
                <w:bCs/>
                <w:color w:val="000000"/>
                <w:sz w:val="16"/>
                <w:szCs w:val="16"/>
              </w:rPr>
              <w:t>Financial assets</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26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left"/>
              <w:rPr>
                <w:rFonts w:ascii="Arial" w:hAnsi="Arial" w:cs="Arial"/>
                <w:color w:val="000000"/>
                <w:sz w:val="16"/>
                <w:szCs w:val="16"/>
              </w:rPr>
            </w:pPr>
            <w:r w:rsidRPr="00B05D1F">
              <w:rPr>
                <w:rFonts w:ascii="Arial" w:hAnsi="Arial" w:cs="Arial"/>
                <w:color w:val="000000"/>
                <w:sz w:val="16"/>
                <w:szCs w:val="16"/>
              </w:rPr>
              <w:t> </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r>
      <w:tr w:rsidR="00B05D1F" w:rsidRPr="00B05D1F" w:rsidTr="00271F3E">
        <w:trPr>
          <w:cantSplit/>
          <w:trHeight w:val="225"/>
        </w:trPr>
        <w:tc>
          <w:tcPr>
            <w:tcW w:w="282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60"/>
              <w:jc w:val="left"/>
              <w:rPr>
                <w:rFonts w:ascii="Arial" w:hAnsi="Arial" w:cs="Arial"/>
                <w:sz w:val="16"/>
                <w:szCs w:val="16"/>
              </w:rPr>
            </w:pPr>
            <w:r w:rsidRPr="00B05D1F">
              <w:rPr>
                <w:rFonts w:ascii="Arial" w:hAnsi="Arial" w:cs="Arial"/>
                <w:sz w:val="16"/>
                <w:szCs w:val="16"/>
              </w:rPr>
              <w:t>Cash and cash equivalents</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72,092 </w:t>
            </w:r>
          </w:p>
        </w:tc>
        <w:tc>
          <w:tcPr>
            <w:tcW w:w="126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 </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 </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 </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 </w:t>
            </w:r>
          </w:p>
        </w:tc>
      </w:tr>
      <w:tr w:rsidR="00B05D1F" w:rsidRPr="00B05D1F" w:rsidTr="00271F3E">
        <w:trPr>
          <w:cantSplit/>
          <w:trHeight w:val="225"/>
        </w:trPr>
        <w:tc>
          <w:tcPr>
            <w:tcW w:w="282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60"/>
              <w:jc w:val="left"/>
              <w:rPr>
                <w:rFonts w:ascii="Arial" w:hAnsi="Arial" w:cs="Arial"/>
                <w:color w:val="000000"/>
                <w:sz w:val="16"/>
                <w:szCs w:val="16"/>
              </w:rPr>
            </w:pPr>
            <w:r w:rsidRPr="00B05D1F">
              <w:rPr>
                <w:rFonts w:ascii="Arial" w:hAnsi="Arial" w:cs="Arial"/>
                <w:color w:val="000000"/>
                <w:sz w:val="16"/>
                <w:szCs w:val="16"/>
              </w:rPr>
              <w:t>Trade and other receivables</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916,477 </w:t>
            </w:r>
          </w:p>
        </w:tc>
        <w:tc>
          <w:tcPr>
            <w:tcW w:w="126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842,514 </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853,380 </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637,732 </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583,957 </w:t>
            </w:r>
          </w:p>
        </w:tc>
      </w:tr>
      <w:tr w:rsidR="00B05D1F" w:rsidRPr="00B05D1F" w:rsidTr="00271F3E">
        <w:trPr>
          <w:cantSplit/>
          <w:trHeight w:val="225"/>
        </w:trPr>
        <w:tc>
          <w:tcPr>
            <w:tcW w:w="282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60"/>
              <w:jc w:val="left"/>
              <w:rPr>
                <w:rFonts w:ascii="Arial" w:hAnsi="Arial" w:cs="Arial"/>
                <w:color w:val="000000"/>
                <w:sz w:val="16"/>
                <w:szCs w:val="16"/>
              </w:rPr>
            </w:pPr>
            <w:r w:rsidRPr="00B05D1F">
              <w:rPr>
                <w:rFonts w:ascii="Arial" w:hAnsi="Arial" w:cs="Arial"/>
                <w:color w:val="000000"/>
                <w:sz w:val="16"/>
                <w:szCs w:val="16"/>
              </w:rPr>
              <w:t>Other investments</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2,118,337 </w:t>
            </w:r>
          </w:p>
        </w:tc>
        <w:tc>
          <w:tcPr>
            <w:tcW w:w="126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2,118,861 </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2,118,936 </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2,118,937 </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2,118,937 </w:t>
            </w:r>
          </w:p>
        </w:tc>
      </w:tr>
      <w:tr w:rsidR="00B05D1F" w:rsidRPr="00B05D1F" w:rsidTr="00271F3E">
        <w:trPr>
          <w:cantSplit/>
          <w:trHeight w:val="225"/>
        </w:trPr>
        <w:tc>
          <w:tcPr>
            <w:tcW w:w="282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60"/>
              <w:jc w:val="left"/>
              <w:rPr>
                <w:rFonts w:ascii="Arial" w:hAnsi="Arial" w:cs="Arial"/>
                <w:color w:val="000000"/>
                <w:sz w:val="16"/>
                <w:szCs w:val="16"/>
              </w:rPr>
            </w:pPr>
            <w:r w:rsidRPr="00B05D1F">
              <w:rPr>
                <w:rFonts w:ascii="Arial" w:hAnsi="Arial" w:cs="Arial"/>
                <w:color w:val="000000"/>
                <w:sz w:val="16"/>
                <w:szCs w:val="16"/>
              </w:rPr>
              <w:t>Other financial assets</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36,953,923 </w:t>
            </w:r>
          </w:p>
        </w:tc>
        <w:tc>
          <w:tcPr>
            <w:tcW w:w="126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42,881,298 </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48,721,560 </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54,535,027 </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60,661,748 </w:t>
            </w:r>
          </w:p>
        </w:tc>
      </w:tr>
      <w:tr w:rsidR="00B05D1F" w:rsidRPr="00B05D1F" w:rsidTr="00271F3E">
        <w:trPr>
          <w:cantSplit/>
          <w:trHeight w:val="225"/>
        </w:trPr>
        <w:tc>
          <w:tcPr>
            <w:tcW w:w="282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i/>
                <w:iCs/>
                <w:color w:val="000000"/>
                <w:sz w:val="16"/>
                <w:szCs w:val="16"/>
              </w:rPr>
            </w:pPr>
            <w:r w:rsidRPr="00B05D1F">
              <w:rPr>
                <w:rFonts w:ascii="Arial" w:hAnsi="Arial" w:cs="Arial"/>
                <w:b/>
                <w:bCs/>
                <w:i/>
                <w:iCs/>
                <w:color w:val="000000"/>
                <w:sz w:val="16"/>
                <w:szCs w:val="16"/>
              </w:rPr>
              <w:t>Total financial assets</w:t>
            </w:r>
          </w:p>
        </w:tc>
        <w:tc>
          <w:tcPr>
            <w:tcW w:w="126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5"/>
                <w:szCs w:val="15"/>
              </w:rPr>
            </w:pPr>
            <w:r w:rsidRPr="00B05D1F">
              <w:rPr>
                <w:rFonts w:ascii="Arial" w:hAnsi="Arial" w:cs="Arial"/>
                <w:b/>
                <w:bCs/>
                <w:i/>
                <w:iCs/>
                <w:color w:val="000000"/>
                <w:sz w:val="15"/>
                <w:szCs w:val="15"/>
              </w:rPr>
              <w:t xml:space="preserve">40,060,829 </w:t>
            </w:r>
          </w:p>
        </w:tc>
        <w:tc>
          <w:tcPr>
            <w:tcW w:w="1260" w:type="dxa"/>
            <w:tcBorders>
              <w:top w:val="single" w:sz="4" w:space="0" w:color="000000"/>
              <w:left w:val="nil"/>
              <w:bottom w:val="single" w:sz="4" w:space="0" w:color="000000"/>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b/>
                <w:bCs/>
                <w:i/>
                <w:iCs/>
                <w:color w:val="000000"/>
                <w:sz w:val="15"/>
                <w:szCs w:val="15"/>
              </w:rPr>
            </w:pPr>
            <w:r w:rsidRPr="00B05D1F">
              <w:rPr>
                <w:rFonts w:ascii="Arial" w:hAnsi="Arial" w:cs="Arial"/>
                <w:b/>
                <w:bCs/>
                <w:i/>
                <w:iCs/>
                <w:color w:val="000000"/>
                <w:sz w:val="15"/>
                <w:szCs w:val="15"/>
              </w:rPr>
              <w:t xml:space="preserve">45,842,673 </w:t>
            </w:r>
          </w:p>
        </w:tc>
        <w:tc>
          <w:tcPr>
            <w:tcW w:w="126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5"/>
                <w:szCs w:val="15"/>
              </w:rPr>
            </w:pPr>
            <w:r w:rsidRPr="00B05D1F">
              <w:rPr>
                <w:rFonts w:ascii="Arial" w:hAnsi="Arial" w:cs="Arial"/>
                <w:b/>
                <w:bCs/>
                <w:i/>
                <w:iCs/>
                <w:color w:val="000000"/>
                <w:sz w:val="15"/>
                <w:szCs w:val="15"/>
              </w:rPr>
              <w:t xml:space="preserve">51,693,876 </w:t>
            </w:r>
          </w:p>
        </w:tc>
        <w:tc>
          <w:tcPr>
            <w:tcW w:w="126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5"/>
                <w:szCs w:val="15"/>
              </w:rPr>
            </w:pPr>
            <w:r w:rsidRPr="00B05D1F">
              <w:rPr>
                <w:rFonts w:ascii="Arial" w:hAnsi="Arial" w:cs="Arial"/>
                <w:b/>
                <w:bCs/>
                <w:i/>
                <w:iCs/>
                <w:color w:val="000000"/>
                <w:sz w:val="15"/>
                <w:szCs w:val="15"/>
              </w:rPr>
              <w:t xml:space="preserve">57,291,696 </w:t>
            </w:r>
          </w:p>
        </w:tc>
        <w:tc>
          <w:tcPr>
            <w:tcW w:w="126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5"/>
                <w:szCs w:val="15"/>
              </w:rPr>
            </w:pPr>
            <w:r w:rsidRPr="00B05D1F">
              <w:rPr>
                <w:rFonts w:ascii="Arial" w:hAnsi="Arial" w:cs="Arial"/>
                <w:b/>
                <w:bCs/>
                <w:i/>
                <w:iCs/>
                <w:color w:val="000000"/>
                <w:sz w:val="15"/>
                <w:szCs w:val="15"/>
              </w:rPr>
              <w:t xml:space="preserve">63,364,642 </w:t>
            </w:r>
          </w:p>
        </w:tc>
      </w:tr>
      <w:tr w:rsidR="00B05D1F" w:rsidRPr="00B05D1F" w:rsidTr="00271F3E">
        <w:trPr>
          <w:cantSplit/>
          <w:trHeight w:val="225"/>
        </w:trPr>
        <w:tc>
          <w:tcPr>
            <w:tcW w:w="282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color w:val="000000"/>
                <w:sz w:val="16"/>
                <w:szCs w:val="16"/>
              </w:rPr>
            </w:pPr>
            <w:r w:rsidRPr="00B05D1F">
              <w:rPr>
                <w:rFonts w:ascii="Arial" w:hAnsi="Arial" w:cs="Arial"/>
                <w:b/>
                <w:bCs/>
                <w:color w:val="000000"/>
                <w:sz w:val="16"/>
                <w:szCs w:val="16"/>
              </w:rPr>
              <w:t>Non-financial assets</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26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left"/>
              <w:rPr>
                <w:rFonts w:ascii="Arial" w:hAnsi="Arial" w:cs="Arial"/>
                <w:color w:val="000000"/>
                <w:sz w:val="16"/>
                <w:szCs w:val="16"/>
              </w:rPr>
            </w:pPr>
            <w:r w:rsidRPr="00B05D1F">
              <w:rPr>
                <w:rFonts w:ascii="Arial" w:hAnsi="Arial" w:cs="Arial"/>
                <w:color w:val="000000"/>
                <w:sz w:val="16"/>
                <w:szCs w:val="16"/>
              </w:rPr>
              <w:t> </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r>
      <w:tr w:rsidR="00B05D1F" w:rsidRPr="00B05D1F" w:rsidTr="00271F3E">
        <w:trPr>
          <w:cantSplit/>
          <w:trHeight w:val="225"/>
        </w:trPr>
        <w:tc>
          <w:tcPr>
            <w:tcW w:w="282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60"/>
              <w:jc w:val="left"/>
              <w:rPr>
                <w:rFonts w:ascii="Arial" w:hAnsi="Arial" w:cs="Arial"/>
                <w:color w:val="000000"/>
                <w:sz w:val="16"/>
                <w:szCs w:val="16"/>
              </w:rPr>
            </w:pPr>
            <w:r w:rsidRPr="00B05D1F">
              <w:rPr>
                <w:rFonts w:ascii="Arial" w:hAnsi="Arial" w:cs="Arial"/>
                <w:color w:val="000000"/>
                <w:sz w:val="16"/>
                <w:szCs w:val="16"/>
              </w:rPr>
              <w:t>Other non-financial assets</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240 </w:t>
            </w:r>
          </w:p>
        </w:tc>
        <w:tc>
          <w:tcPr>
            <w:tcW w:w="126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 </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 </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 </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 </w:t>
            </w:r>
          </w:p>
        </w:tc>
      </w:tr>
      <w:tr w:rsidR="00B05D1F" w:rsidRPr="00B05D1F" w:rsidTr="00271F3E">
        <w:trPr>
          <w:cantSplit/>
          <w:trHeight w:val="225"/>
        </w:trPr>
        <w:tc>
          <w:tcPr>
            <w:tcW w:w="282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i/>
                <w:iCs/>
                <w:color w:val="000000"/>
                <w:sz w:val="16"/>
                <w:szCs w:val="16"/>
              </w:rPr>
            </w:pPr>
            <w:r w:rsidRPr="00B05D1F">
              <w:rPr>
                <w:rFonts w:ascii="Arial" w:hAnsi="Arial" w:cs="Arial"/>
                <w:b/>
                <w:bCs/>
                <w:i/>
                <w:iCs/>
                <w:color w:val="000000"/>
                <w:sz w:val="16"/>
                <w:szCs w:val="16"/>
              </w:rPr>
              <w:t>Total non-financial assets</w:t>
            </w:r>
          </w:p>
        </w:tc>
        <w:tc>
          <w:tcPr>
            <w:tcW w:w="126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240 </w:t>
            </w:r>
          </w:p>
        </w:tc>
        <w:tc>
          <w:tcPr>
            <w:tcW w:w="1260" w:type="dxa"/>
            <w:tcBorders>
              <w:top w:val="single" w:sz="4" w:space="0" w:color="000000"/>
              <w:left w:val="nil"/>
              <w:bottom w:val="single" w:sz="4" w:space="0" w:color="000000"/>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 </w:t>
            </w:r>
          </w:p>
        </w:tc>
        <w:tc>
          <w:tcPr>
            <w:tcW w:w="126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 </w:t>
            </w:r>
          </w:p>
        </w:tc>
        <w:tc>
          <w:tcPr>
            <w:tcW w:w="126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 </w:t>
            </w:r>
          </w:p>
        </w:tc>
        <w:tc>
          <w:tcPr>
            <w:tcW w:w="126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 </w:t>
            </w:r>
          </w:p>
        </w:tc>
      </w:tr>
      <w:tr w:rsidR="00B05D1F" w:rsidRPr="00B05D1F" w:rsidTr="00271F3E">
        <w:trPr>
          <w:cantSplit/>
          <w:trHeight w:val="450"/>
        </w:trPr>
        <w:tc>
          <w:tcPr>
            <w:tcW w:w="2820" w:type="dxa"/>
            <w:tcBorders>
              <w:top w:val="nil"/>
              <w:left w:val="nil"/>
              <w:bottom w:val="nil"/>
              <w:right w:val="nil"/>
            </w:tcBorders>
            <w:shd w:val="clear" w:color="auto" w:fill="auto"/>
            <w:vAlign w:val="center"/>
            <w:hideMark/>
          </w:tcPr>
          <w:p w:rsidR="00B05D1F" w:rsidRPr="00B05D1F" w:rsidRDefault="00B05D1F" w:rsidP="00B05D1F">
            <w:pPr>
              <w:spacing w:after="0" w:line="240" w:lineRule="auto"/>
              <w:jc w:val="left"/>
              <w:rPr>
                <w:rFonts w:ascii="Arial" w:hAnsi="Arial" w:cs="Arial"/>
                <w:b/>
                <w:bCs/>
                <w:color w:val="000000"/>
                <w:sz w:val="16"/>
                <w:szCs w:val="16"/>
              </w:rPr>
            </w:pPr>
            <w:r w:rsidRPr="00B05D1F">
              <w:rPr>
                <w:rFonts w:ascii="Arial" w:hAnsi="Arial" w:cs="Arial"/>
                <w:b/>
                <w:bCs/>
                <w:color w:val="000000"/>
                <w:sz w:val="16"/>
                <w:szCs w:val="16"/>
              </w:rPr>
              <w:t>Total assets administered on behalf of Government</w:t>
            </w:r>
          </w:p>
        </w:tc>
        <w:tc>
          <w:tcPr>
            <w:tcW w:w="1260" w:type="dxa"/>
            <w:tcBorders>
              <w:top w:val="single" w:sz="4" w:space="0" w:color="auto"/>
              <w:left w:val="nil"/>
              <w:bottom w:val="single" w:sz="4" w:space="0" w:color="auto"/>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40,061,069 </w:t>
            </w:r>
          </w:p>
        </w:tc>
        <w:tc>
          <w:tcPr>
            <w:tcW w:w="1260" w:type="dxa"/>
            <w:tcBorders>
              <w:top w:val="single" w:sz="4" w:space="0" w:color="auto"/>
              <w:left w:val="nil"/>
              <w:bottom w:val="single" w:sz="4" w:space="0" w:color="auto"/>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45,842,673 </w:t>
            </w:r>
          </w:p>
        </w:tc>
        <w:tc>
          <w:tcPr>
            <w:tcW w:w="1260" w:type="dxa"/>
            <w:tcBorders>
              <w:top w:val="single" w:sz="4" w:space="0" w:color="auto"/>
              <w:left w:val="nil"/>
              <w:bottom w:val="single" w:sz="4" w:space="0" w:color="auto"/>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51,693,876 </w:t>
            </w:r>
          </w:p>
        </w:tc>
        <w:tc>
          <w:tcPr>
            <w:tcW w:w="1260" w:type="dxa"/>
            <w:tcBorders>
              <w:top w:val="single" w:sz="4" w:space="0" w:color="auto"/>
              <w:left w:val="nil"/>
              <w:bottom w:val="single" w:sz="4" w:space="0" w:color="auto"/>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57,291,696 </w:t>
            </w:r>
          </w:p>
        </w:tc>
        <w:tc>
          <w:tcPr>
            <w:tcW w:w="1260" w:type="dxa"/>
            <w:tcBorders>
              <w:top w:val="single" w:sz="4" w:space="0" w:color="auto"/>
              <w:left w:val="nil"/>
              <w:bottom w:val="single" w:sz="4" w:space="0" w:color="auto"/>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63,364,642 </w:t>
            </w:r>
          </w:p>
        </w:tc>
      </w:tr>
      <w:tr w:rsidR="00B05D1F" w:rsidRPr="00B05D1F" w:rsidTr="00271F3E">
        <w:trPr>
          <w:cantSplit/>
          <w:trHeight w:val="225"/>
        </w:trPr>
        <w:tc>
          <w:tcPr>
            <w:tcW w:w="282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color w:val="000000"/>
                <w:sz w:val="16"/>
                <w:szCs w:val="16"/>
              </w:rPr>
            </w:pPr>
            <w:r w:rsidRPr="00B05D1F">
              <w:rPr>
                <w:rFonts w:ascii="Arial" w:hAnsi="Arial" w:cs="Arial"/>
                <w:b/>
                <w:bCs/>
                <w:color w:val="000000"/>
                <w:sz w:val="16"/>
                <w:szCs w:val="16"/>
              </w:rPr>
              <w:t>LIABILITIES</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26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left"/>
              <w:rPr>
                <w:rFonts w:ascii="Arial" w:hAnsi="Arial" w:cs="Arial"/>
                <w:color w:val="000000"/>
                <w:sz w:val="16"/>
                <w:szCs w:val="16"/>
              </w:rPr>
            </w:pPr>
            <w:r w:rsidRPr="00B05D1F">
              <w:rPr>
                <w:rFonts w:ascii="Arial" w:hAnsi="Arial" w:cs="Arial"/>
                <w:color w:val="000000"/>
                <w:sz w:val="16"/>
                <w:szCs w:val="16"/>
              </w:rPr>
              <w:t> </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r>
      <w:tr w:rsidR="00B05D1F" w:rsidRPr="00B05D1F" w:rsidTr="00271F3E">
        <w:trPr>
          <w:cantSplit/>
          <w:trHeight w:val="225"/>
        </w:trPr>
        <w:tc>
          <w:tcPr>
            <w:tcW w:w="282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color w:val="000000"/>
                <w:sz w:val="16"/>
                <w:szCs w:val="16"/>
              </w:rPr>
            </w:pPr>
            <w:r w:rsidRPr="00B05D1F">
              <w:rPr>
                <w:rFonts w:ascii="Arial" w:hAnsi="Arial" w:cs="Arial"/>
                <w:b/>
                <w:bCs/>
                <w:color w:val="000000"/>
                <w:sz w:val="16"/>
                <w:szCs w:val="16"/>
              </w:rPr>
              <w:t>Payables</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26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left"/>
              <w:rPr>
                <w:rFonts w:ascii="Arial" w:hAnsi="Arial" w:cs="Arial"/>
                <w:color w:val="000000"/>
                <w:sz w:val="16"/>
                <w:szCs w:val="16"/>
              </w:rPr>
            </w:pPr>
            <w:r w:rsidRPr="00B05D1F">
              <w:rPr>
                <w:rFonts w:ascii="Arial" w:hAnsi="Arial" w:cs="Arial"/>
                <w:color w:val="000000"/>
                <w:sz w:val="16"/>
                <w:szCs w:val="16"/>
              </w:rPr>
              <w:t> </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r>
      <w:tr w:rsidR="00B05D1F" w:rsidRPr="00B05D1F" w:rsidTr="00271F3E">
        <w:trPr>
          <w:cantSplit/>
          <w:trHeight w:val="225"/>
        </w:trPr>
        <w:tc>
          <w:tcPr>
            <w:tcW w:w="282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60"/>
              <w:jc w:val="left"/>
              <w:rPr>
                <w:rFonts w:ascii="Arial" w:hAnsi="Arial" w:cs="Arial"/>
                <w:color w:val="000000"/>
                <w:sz w:val="16"/>
                <w:szCs w:val="16"/>
              </w:rPr>
            </w:pPr>
            <w:r w:rsidRPr="00B05D1F">
              <w:rPr>
                <w:rFonts w:ascii="Arial" w:hAnsi="Arial" w:cs="Arial"/>
                <w:color w:val="000000"/>
                <w:sz w:val="16"/>
                <w:szCs w:val="16"/>
              </w:rPr>
              <w:t>Suppliers</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57,624 </w:t>
            </w:r>
          </w:p>
        </w:tc>
        <w:tc>
          <w:tcPr>
            <w:tcW w:w="126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59,710 </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59,710 </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59,710 </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59,710 </w:t>
            </w:r>
          </w:p>
        </w:tc>
      </w:tr>
      <w:tr w:rsidR="00B05D1F" w:rsidRPr="00B05D1F" w:rsidTr="00271F3E">
        <w:trPr>
          <w:cantSplit/>
          <w:trHeight w:val="225"/>
        </w:trPr>
        <w:tc>
          <w:tcPr>
            <w:tcW w:w="282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60"/>
              <w:jc w:val="left"/>
              <w:rPr>
                <w:rFonts w:ascii="Arial" w:hAnsi="Arial" w:cs="Arial"/>
                <w:color w:val="000000"/>
                <w:sz w:val="16"/>
                <w:szCs w:val="16"/>
              </w:rPr>
            </w:pPr>
            <w:r w:rsidRPr="00B05D1F">
              <w:rPr>
                <w:rFonts w:ascii="Arial" w:hAnsi="Arial" w:cs="Arial"/>
                <w:color w:val="000000"/>
                <w:sz w:val="16"/>
                <w:szCs w:val="16"/>
              </w:rPr>
              <w:t>Subsidies</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 </w:t>
            </w:r>
          </w:p>
        </w:tc>
        <w:tc>
          <w:tcPr>
            <w:tcW w:w="126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3,861 </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3,861 </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3,861 </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3,861 </w:t>
            </w:r>
          </w:p>
        </w:tc>
      </w:tr>
      <w:tr w:rsidR="00B05D1F" w:rsidRPr="00B05D1F" w:rsidTr="00271F3E">
        <w:trPr>
          <w:cantSplit/>
          <w:trHeight w:val="225"/>
        </w:trPr>
        <w:tc>
          <w:tcPr>
            <w:tcW w:w="282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60"/>
              <w:jc w:val="left"/>
              <w:rPr>
                <w:rFonts w:ascii="Arial" w:hAnsi="Arial" w:cs="Arial"/>
                <w:color w:val="000000"/>
                <w:sz w:val="16"/>
                <w:szCs w:val="16"/>
              </w:rPr>
            </w:pPr>
            <w:r w:rsidRPr="00B05D1F">
              <w:rPr>
                <w:rFonts w:ascii="Arial" w:hAnsi="Arial" w:cs="Arial"/>
                <w:color w:val="000000"/>
                <w:sz w:val="16"/>
                <w:szCs w:val="16"/>
              </w:rPr>
              <w:t>Personal benefits</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149,271 </w:t>
            </w:r>
          </w:p>
        </w:tc>
        <w:tc>
          <w:tcPr>
            <w:tcW w:w="126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102,410 </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107,574 </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133,310 </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239,312 </w:t>
            </w:r>
          </w:p>
        </w:tc>
      </w:tr>
      <w:tr w:rsidR="00B05D1F" w:rsidRPr="00B05D1F" w:rsidTr="00271F3E">
        <w:trPr>
          <w:cantSplit/>
          <w:trHeight w:val="225"/>
        </w:trPr>
        <w:tc>
          <w:tcPr>
            <w:tcW w:w="282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60"/>
              <w:jc w:val="left"/>
              <w:rPr>
                <w:rFonts w:ascii="Arial" w:hAnsi="Arial" w:cs="Arial"/>
                <w:color w:val="000000"/>
                <w:sz w:val="16"/>
                <w:szCs w:val="16"/>
              </w:rPr>
            </w:pPr>
            <w:r w:rsidRPr="00B05D1F">
              <w:rPr>
                <w:rFonts w:ascii="Arial" w:hAnsi="Arial" w:cs="Arial"/>
                <w:color w:val="000000"/>
                <w:sz w:val="16"/>
                <w:szCs w:val="16"/>
              </w:rPr>
              <w:t>Grants</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3,318 </w:t>
            </w:r>
          </w:p>
        </w:tc>
        <w:tc>
          <w:tcPr>
            <w:tcW w:w="126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20,679 </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20,679 </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20,679 </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20,679 </w:t>
            </w:r>
          </w:p>
        </w:tc>
      </w:tr>
      <w:tr w:rsidR="00B05D1F" w:rsidRPr="00B05D1F" w:rsidTr="00271F3E">
        <w:trPr>
          <w:cantSplit/>
          <w:trHeight w:val="225"/>
        </w:trPr>
        <w:tc>
          <w:tcPr>
            <w:tcW w:w="282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60"/>
              <w:jc w:val="left"/>
              <w:rPr>
                <w:rFonts w:ascii="Arial" w:hAnsi="Arial" w:cs="Arial"/>
                <w:color w:val="000000"/>
                <w:sz w:val="16"/>
                <w:szCs w:val="16"/>
              </w:rPr>
            </w:pPr>
            <w:r w:rsidRPr="00B05D1F">
              <w:rPr>
                <w:rFonts w:ascii="Arial" w:hAnsi="Arial" w:cs="Arial"/>
                <w:color w:val="000000"/>
                <w:sz w:val="16"/>
                <w:szCs w:val="16"/>
              </w:rPr>
              <w:t>Other payables</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37,081 </w:t>
            </w:r>
          </w:p>
        </w:tc>
        <w:tc>
          <w:tcPr>
            <w:tcW w:w="126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4,284 </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4,284 </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4,284 </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4,284 </w:t>
            </w:r>
          </w:p>
        </w:tc>
      </w:tr>
      <w:tr w:rsidR="00B05D1F" w:rsidRPr="00B05D1F" w:rsidTr="00271F3E">
        <w:trPr>
          <w:cantSplit/>
          <w:trHeight w:val="225"/>
        </w:trPr>
        <w:tc>
          <w:tcPr>
            <w:tcW w:w="282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i/>
                <w:iCs/>
                <w:color w:val="000000"/>
                <w:sz w:val="16"/>
                <w:szCs w:val="16"/>
              </w:rPr>
            </w:pPr>
            <w:r w:rsidRPr="00B05D1F">
              <w:rPr>
                <w:rFonts w:ascii="Arial" w:hAnsi="Arial" w:cs="Arial"/>
                <w:b/>
                <w:bCs/>
                <w:i/>
                <w:iCs/>
                <w:color w:val="000000"/>
                <w:sz w:val="16"/>
                <w:szCs w:val="16"/>
              </w:rPr>
              <w:t>Total payables</w:t>
            </w:r>
          </w:p>
        </w:tc>
        <w:tc>
          <w:tcPr>
            <w:tcW w:w="126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247,294 </w:t>
            </w:r>
          </w:p>
        </w:tc>
        <w:tc>
          <w:tcPr>
            <w:tcW w:w="1260" w:type="dxa"/>
            <w:tcBorders>
              <w:top w:val="single" w:sz="4" w:space="0" w:color="000000"/>
              <w:left w:val="nil"/>
              <w:bottom w:val="single" w:sz="4" w:space="0" w:color="000000"/>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190,944 </w:t>
            </w:r>
          </w:p>
        </w:tc>
        <w:tc>
          <w:tcPr>
            <w:tcW w:w="126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196,108 </w:t>
            </w:r>
          </w:p>
        </w:tc>
        <w:tc>
          <w:tcPr>
            <w:tcW w:w="126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221,844 </w:t>
            </w:r>
          </w:p>
        </w:tc>
        <w:tc>
          <w:tcPr>
            <w:tcW w:w="126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327,846 </w:t>
            </w:r>
          </w:p>
        </w:tc>
      </w:tr>
      <w:tr w:rsidR="00B05D1F" w:rsidRPr="00B05D1F" w:rsidTr="00271F3E">
        <w:trPr>
          <w:cantSplit/>
          <w:trHeight w:val="225"/>
        </w:trPr>
        <w:tc>
          <w:tcPr>
            <w:tcW w:w="282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color w:val="000000"/>
                <w:sz w:val="16"/>
                <w:szCs w:val="16"/>
              </w:rPr>
            </w:pPr>
            <w:r w:rsidRPr="00B05D1F">
              <w:rPr>
                <w:rFonts w:ascii="Arial" w:hAnsi="Arial" w:cs="Arial"/>
                <w:b/>
                <w:bCs/>
                <w:color w:val="000000"/>
                <w:sz w:val="16"/>
                <w:szCs w:val="16"/>
              </w:rPr>
              <w:t>Interest bearing liabilities</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26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left"/>
              <w:rPr>
                <w:rFonts w:ascii="Arial" w:hAnsi="Arial" w:cs="Arial"/>
                <w:color w:val="000000"/>
                <w:sz w:val="16"/>
                <w:szCs w:val="16"/>
              </w:rPr>
            </w:pPr>
            <w:r w:rsidRPr="00B05D1F">
              <w:rPr>
                <w:rFonts w:ascii="Arial" w:hAnsi="Arial" w:cs="Arial"/>
                <w:color w:val="000000"/>
                <w:sz w:val="16"/>
                <w:szCs w:val="16"/>
              </w:rPr>
              <w:t> </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r>
      <w:tr w:rsidR="00B05D1F" w:rsidRPr="00B05D1F" w:rsidTr="00271F3E">
        <w:trPr>
          <w:cantSplit/>
          <w:trHeight w:val="225"/>
        </w:trPr>
        <w:tc>
          <w:tcPr>
            <w:tcW w:w="282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60"/>
              <w:jc w:val="left"/>
              <w:rPr>
                <w:rFonts w:ascii="Arial" w:hAnsi="Arial" w:cs="Arial"/>
                <w:color w:val="000000"/>
                <w:sz w:val="16"/>
                <w:szCs w:val="16"/>
              </w:rPr>
            </w:pPr>
            <w:r w:rsidRPr="00B05D1F">
              <w:rPr>
                <w:rFonts w:ascii="Arial" w:hAnsi="Arial" w:cs="Arial"/>
                <w:color w:val="000000"/>
                <w:sz w:val="16"/>
                <w:szCs w:val="16"/>
              </w:rPr>
              <w:t>Loans</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 </w:t>
            </w:r>
          </w:p>
        </w:tc>
        <w:tc>
          <w:tcPr>
            <w:tcW w:w="126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32,796 </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32,796 </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32,796 </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32,796 </w:t>
            </w:r>
          </w:p>
        </w:tc>
      </w:tr>
      <w:tr w:rsidR="00B05D1F" w:rsidRPr="00B05D1F" w:rsidTr="00271F3E">
        <w:trPr>
          <w:cantSplit/>
          <w:trHeight w:val="225"/>
        </w:trPr>
        <w:tc>
          <w:tcPr>
            <w:tcW w:w="282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i/>
                <w:iCs/>
                <w:color w:val="000000"/>
                <w:sz w:val="16"/>
                <w:szCs w:val="16"/>
              </w:rPr>
            </w:pPr>
            <w:r w:rsidRPr="00B05D1F">
              <w:rPr>
                <w:rFonts w:ascii="Arial" w:hAnsi="Arial" w:cs="Arial"/>
                <w:b/>
                <w:bCs/>
                <w:i/>
                <w:iCs/>
                <w:color w:val="000000"/>
                <w:sz w:val="16"/>
                <w:szCs w:val="16"/>
              </w:rPr>
              <w:t>Total interest bearing liabilities</w:t>
            </w:r>
          </w:p>
        </w:tc>
        <w:tc>
          <w:tcPr>
            <w:tcW w:w="126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 </w:t>
            </w:r>
          </w:p>
        </w:tc>
        <w:tc>
          <w:tcPr>
            <w:tcW w:w="1260" w:type="dxa"/>
            <w:tcBorders>
              <w:top w:val="single" w:sz="4" w:space="0" w:color="000000"/>
              <w:left w:val="nil"/>
              <w:bottom w:val="single" w:sz="4" w:space="0" w:color="000000"/>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32,796 </w:t>
            </w:r>
          </w:p>
        </w:tc>
        <w:tc>
          <w:tcPr>
            <w:tcW w:w="126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32,796 </w:t>
            </w:r>
          </w:p>
        </w:tc>
        <w:tc>
          <w:tcPr>
            <w:tcW w:w="126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32,796 </w:t>
            </w:r>
          </w:p>
        </w:tc>
        <w:tc>
          <w:tcPr>
            <w:tcW w:w="126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32,796 </w:t>
            </w:r>
          </w:p>
        </w:tc>
      </w:tr>
      <w:tr w:rsidR="00B05D1F" w:rsidRPr="00B05D1F" w:rsidTr="00271F3E">
        <w:trPr>
          <w:cantSplit/>
          <w:trHeight w:val="225"/>
        </w:trPr>
        <w:tc>
          <w:tcPr>
            <w:tcW w:w="282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color w:val="000000"/>
                <w:sz w:val="16"/>
                <w:szCs w:val="16"/>
              </w:rPr>
            </w:pPr>
            <w:r w:rsidRPr="00B05D1F">
              <w:rPr>
                <w:rFonts w:ascii="Arial" w:hAnsi="Arial" w:cs="Arial"/>
                <w:b/>
                <w:bCs/>
                <w:color w:val="000000"/>
                <w:sz w:val="16"/>
                <w:szCs w:val="16"/>
              </w:rPr>
              <w:t>Provisions</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26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left"/>
              <w:rPr>
                <w:rFonts w:ascii="Arial" w:hAnsi="Arial" w:cs="Arial"/>
                <w:color w:val="000000"/>
                <w:sz w:val="16"/>
                <w:szCs w:val="16"/>
              </w:rPr>
            </w:pPr>
            <w:r w:rsidRPr="00B05D1F">
              <w:rPr>
                <w:rFonts w:ascii="Arial" w:hAnsi="Arial" w:cs="Arial"/>
                <w:color w:val="000000"/>
                <w:sz w:val="16"/>
                <w:szCs w:val="16"/>
              </w:rPr>
              <w:t> </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6"/>
                <w:szCs w:val="16"/>
              </w:rPr>
            </w:pPr>
          </w:p>
        </w:tc>
      </w:tr>
      <w:tr w:rsidR="00B05D1F" w:rsidRPr="00B05D1F" w:rsidTr="00271F3E">
        <w:trPr>
          <w:cantSplit/>
          <w:trHeight w:val="225"/>
        </w:trPr>
        <w:tc>
          <w:tcPr>
            <w:tcW w:w="282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60"/>
              <w:jc w:val="left"/>
              <w:rPr>
                <w:rFonts w:ascii="Arial" w:hAnsi="Arial" w:cs="Arial"/>
                <w:color w:val="000000"/>
                <w:sz w:val="16"/>
                <w:szCs w:val="16"/>
              </w:rPr>
            </w:pPr>
            <w:r w:rsidRPr="00B05D1F">
              <w:rPr>
                <w:rFonts w:ascii="Arial" w:hAnsi="Arial" w:cs="Arial"/>
                <w:color w:val="000000"/>
                <w:sz w:val="16"/>
                <w:szCs w:val="16"/>
              </w:rPr>
              <w:t>Personal benefits provision</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872,819 </w:t>
            </w:r>
          </w:p>
        </w:tc>
        <w:tc>
          <w:tcPr>
            <w:tcW w:w="126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1,040,733 </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1,155,982 </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2,047,497 </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2,665,285 </w:t>
            </w:r>
          </w:p>
        </w:tc>
      </w:tr>
      <w:tr w:rsidR="00B05D1F" w:rsidRPr="00B05D1F" w:rsidTr="00271F3E">
        <w:trPr>
          <w:cantSplit/>
          <w:trHeight w:val="225"/>
        </w:trPr>
        <w:tc>
          <w:tcPr>
            <w:tcW w:w="282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60"/>
              <w:jc w:val="left"/>
              <w:rPr>
                <w:rFonts w:ascii="Arial" w:hAnsi="Arial" w:cs="Arial"/>
                <w:color w:val="000000"/>
                <w:sz w:val="16"/>
                <w:szCs w:val="16"/>
              </w:rPr>
            </w:pPr>
            <w:r w:rsidRPr="00B05D1F">
              <w:rPr>
                <w:rFonts w:ascii="Arial" w:hAnsi="Arial" w:cs="Arial"/>
                <w:color w:val="000000"/>
                <w:sz w:val="16"/>
                <w:szCs w:val="16"/>
              </w:rPr>
              <w:t>Provision for grants</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6,959,011 </w:t>
            </w:r>
          </w:p>
        </w:tc>
        <w:tc>
          <w:tcPr>
            <w:tcW w:w="126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6,844,621 </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6,626,301 </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6,365,048 </w:t>
            </w:r>
          </w:p>
        </w:tc>
        <w:tc>
          <w:tcPr>
            <w:tcW w:w="126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6"/>
                <w:szCs w:val="16"/>
              </w:rPr>
            </w:pPr>
            <w:r w:rsidRPr="00B05D1F">
              <w:rPr>
                <w:rFonts w:ascii="Arial" w:hAnsi="Arial" w:cs="Arial"/>
                <w:color w:val="000000"/>
                <w:sz w:val="16"/>
                <w:szCs w:val="16"/>
              </w:rPr>
              <w:t xml:space="preserve">6,075,908 </w:t>
            </w:r>
          </w:p>
        </w:tc>
      </w:tr>
      <w:tr w:rsidR="00B05D1F" w:rsidRPr="00B05D1F" w:rsidTr="00271F3E">
        <w:trPr>
          <w:cantSplit/>
          <w:trHeight w:val="225"/>
        </w:trPr>
        <w:tc>
          <w:tcPr>
            <w:tcW w:w="282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i/>
                <w:iCs/>
                <w:color w:val="000000"/>
                <w:sz w:val="16"/>
                <w:szCs w:val="16"/>
              </w:rPr>
            </w:pPr>
            <w:r w:rsidRPr="00B05D1F">
              <w:rPr>
                <w:rFonts w:ascii="Arial" w:hAnsi="Arial" w:cs="Arial"/>
                <w:b/>
                <w:bCs/>
                <w:i/>
                <w:iCs/>
                <w:color w:val="000000"/>
                <w:sz w:val="16"/>
                <w:szCs w:val="16"/>
              </w:rPr>
              <w:t>Total provisions</w:t>
            </w:r>
          </w:p>
        </w:tc>
        <w:tc>
          <w:tcPr>
            <w:tcW w:w="126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7,831,830 </w:t>
            </w:r>
          </w:p>
        </w:tc>
        <w:tc>
          <w:tcPr>
            <w:tcW w:w="1260" w:type="dxa"/>
            <w:tcBorders>
              <w:top w:val="single" w:sz="4" w:space="0" w:color="000000"/>
              <w:left w:val="nil"/>
              <w:bottom w:val="single" w:sz="4" w:space="0" w:color="000000"/>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7,885,354 </w:t>
            </w:r>
          </w:p>
        </w:tc>
        <w:tc>
          <w:tcPr>
            <w:tcW w:w="126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7,782,283 </w:t>
            </w:r>
          </w:p>
        </w:tc>
        <w:tc>
          <w:tcPr>
            <w:tcW w:w="126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8,412,545 </w:t>
            </w:r>
          </w:p>
        </w:tc>
        <w:tc>
          <w:tcPr>
            <w:tcW w:w="126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6"/>
                <w:szCs w:val="16"/>
              </w:rPr>
            </w:pPr>
            <w:r w:rsidRPr="00B05D1F">
              <w:rPr>
                <w:rFonts w:ascii="Arial" w:hAnsi="Arial" w:cs="Arial"/>
                <w:b/>
                <w:bCs/>
                <w:i/>
                <w:iCs/>
                <w:color w:val="000000"/>
                <w:sz w:val="16"/>
                <w:szCs w:val="16"/>
              </w:rPr>
              <w:t xml:space="preserve">8,741,193 </w:t>
            </w:r>
          </w:p>
        </w:tc>
      </w:tr>
      <w:tr w:rsidR="00B05D1F" w:rsidRPr="00B05D1F" w:rsidTr="00271F3E">
        <w:trPr>
          <w:cantSplit/>
          <w:trHeight w:val="450"/>
        </w:trPr>
        <w:tc>
          <w:tcPr>
            <w:tcW w:w="2820" w:type="dxa"/>
            <w:tcBorders>
              <w:top w:val="nil"/>
              <w:left w:val="nil"/>
              <w:bottom w:val="nil"/>
              <w:right w:val="nil"/>
            </w:tcBorders>
            <w:shd w:val="clear" w:color="auto" w:fill="auto"/>
            <w:vAlign w:val="center"/>
            <w:hideMark/>
          </w:tcPr>
          <w:p w:rsidR="00B05D1F" w:rsidRPr="00B05D1F" w:rsidRDefault="00B05D1F" w:rsidP="00B05D1F">
            <w:pPr>
              <w:spacing w:after="0" w:line="240" w:lineRule="auto"/>
              <w:jc w:val="left"/>
              <w:rPr>
                <w:rFonts w:ascii="Arial" w:hAnsi="Arial" w:cs="Arial"/>
                <w:b/>
                <w:bCs/>
                <w:color w:val="000000"/>
                <w:sz w:val="16"/>
                <w:szCs w:val="16"/>
              </w:rPr>
            </w:pPr>
            <w:r w:rsidRPr="00B05D1F">
              <w:rPr>
                <w:rFonts w:ascii="Arial" w:hAnsi="Arial" w:cs="Arial"/>
                <w:b/>
                <w:bCs/>
                <w:color w:val="000000"/>
                <w:sz w:val="16"/>
                <w:szCs w:val="16"/>
              </w:rPr>
              <w:t>Total liabilities administered on behalf of Government</w:t>
            </w:r>
          </w:p>
        </w:tc>
        <w:tc>
          <w:tcPr>
            <w:tcW w:w="1260" w:type="dxa"/>
            <w:tcBorders>
              <w:top w:val="nil"/>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8,079,124 </w:t>
            </w:r>
          </w:p>
        </w:tc>
        <w:tc>
          <w:tcPr>
            <w:tcW w:w="1260" w:type="dxa"/>
            <w:tcBorders>
              <w:top w:val="nil"/>
              <w:left w:val="nil"/>
              <w:bottom w:val="single" w:sz="4" w:space="0" w:color="000000"/>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8,109,094 </w:t>
            </w:r>
          </w:p>
        </w:tc>
        <w:tc>
          <w:tcPr>
            <w:tcW w:w="1260" w:type="dxa"/>
            <w:tcBorders>
              <w:top w:val="nil"/>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8,011,187 </w:t>
            </w:r>
          </w:p>
        </w:tc>
        <w:tc>
          <w:tcPr>
            <w:tcW w:w="1260" w:type="dxa"/>
            <w:tcBorders>
              <w:top w:val="nil"/>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8,667,185 </w:t>
            </w:r>
          </w:p>
        </w:tc>
        <w:tc>
          <w:tcPr>
            <w:tcW w:w="1260" w:type="dxa"/>
            <w:tcBorders>
              <w:top w:val="nil"/>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9,101,835 </w:t>
            </w:r>
          </w:p>
        </w:tc>
      </w:tr>
      <w:tr w:rsidR="00B05D1F" w:rsidRPr="00B05D1F" w:rsidTr="00271F3E">
        <w:trPr>
          <w:cantSplit/>
          <w:trHeight w:val="225"/>
        </w:trPr>
        <w:tc>
          <w:tcPr>
            <w:tcW w:w="2820" w:type="dxa"/>
            <w:tcBorders>
              <w:top w:val="nil"/>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color w:val="000000"/>
                <w:sz w:val="16"/>
                <w:szCs w:val="16"/>
              </w:rPr>
            </w:pPr>
            <w:r w:rsidRPr="00B05D1F">
              <w:rPr>
                <w:rFonts w:ascii="Arial" w:hAnsi="Arial" w:cs="Arial"/>
                <w:b/>
                <w:bCs/>
                <w:color w:val="000000"/>
                <w:sz w:val="16"/>
                <w:szCs w:val="16"/>
              </w:rPr>
              <w:t>Net assets/(liabilities)</w:t>
            </w:r>
          </w:p>
        </w:tc>
        <w:tc>
          <w:tcPr>
            <w:tcW w:w="1260" w:type="dxa"/>
            <w:tcBorders>
              <w:top w:val="nil"/>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31,981,945 </w:t>
            </w:r>
          </w:p>
        </w:tc>
        <w:tc>
          <w:tcPr>
            <w:tcW w:w="1260" w:type="dxa"/>
            <w:tcBorders>
              <w:top w:val="nil"/>
              <w:left w:val="nil"/>
              <w:bottom w:val="single" w:sz="4" w:space="0" w:color="auto"/>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37,733,579 </w:t>
            </w:r>
          </w:p>
        </w:tc>
        <w:tc>
          <w:tcPr>
            <w:tcW w:w="1260" w:type="dxa"/>
            <w:tcBorders>
              <w:top w:val="nil"/>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43,682,689 </w:t>
            </w:r>
          </w:p>
        </w:tc>
        <w:tc>
          <w:tcPr>
            <w:tcW w:w="1260" w:type="dxa"/>
            <w:tcBorders>
              <w:top w:val="nil"/>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48,624,511 </w:t>
            </w:r>
          </w:p>
        </w:tc>
        <w:tc>
          <w:tcPr>
            <w:tcW w:w="1260" w:type="dxa"/>
            <w:tcBorders>
              <w:top w:val="nil"/>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6"/>
                <w:szCs w:val="16"/>
              </w:rPr>
            </w:pPr>
            <w:r w:rsidRPr="00B05D1F">
              <w:rPr>
                <w:rFonts w:ascii="Arial" w:hAnsi="Arial" w:cs="Arial"/>
                <w:b/>
                <w:bCs/>
                <w:color w:val="000000"/>
                <w:sz w:val="16"/>
                <w:szCs w:val="16"/>
              </w:rPr>
              <w:t xml:space="preserve">54,262,807 </w:t>
            </w:r>
          </w:p>
        </w:tc>
      </w:tr>
    </w:tbl>
    <w:p w:rsidR="009E5300" w:rsidRPr="00214932" w:rsidRDefault="009E5300" w:rsidP="0077568B">
      <w:pPr>
        <w:pStyle w:val="ChartGraphic"/>
        <w:rPr>
          <w:noProof w:val="0"/>
          <w:highlight w:val="yellow"/>
        </w:rPr>
      </w:pPr>
    </w:p>
    <w:p w:rsidR="00F51DAC" w:rsidRPr="008C7BC9" w:rsidRDefault="00F51DAC" w:rsidP="0088186D">
      <w:pPr>
        <w:pStyle w:val="ChartandTableFootnote"/>
      </w:pPr>
      <w:proofErr w:type="gramStart"/>
      <w:r w:rsidRPr="008C7BC9">
        <w:t>Prepared on Australian Accounting Standards basis.</w:t>
      </w:r>
      <w:proofErr w:type="gramEnd"/>
    </w:p>
    <w:p w:rsidR="0077568B" w:rsidRPr="008C7BC9" w:rsidRDefault="0077568B">
      <w:pPr>
        <w:spacing w:after="0" w:line="240" w:lineRule="auto"/>
        <w:jc w:val="left"/>
        <w:rPr>
          <w:snapToGrid w:val="0"/>
        </w:rPr>
      </w:pPr>
      <w:r w:rsidRPr="008C7BC9">
        <w:rPr>
          <w:snapToGrid w:val="0"/>
        </w:rPr>
        <w:br w:type="page"/>
      </w:r>
    </w:p>
    <w:p w:rsidR="00F51DAC" w:rsidRPr="008C7BC9" w:rsidRDefault="001F46A6" w:rsidP="00F51DAC">
      <w:pPr>
        <w:pStyle w:val="TableHeading"/>
        <w:spacing w:before="0"/>
        <w:rPr>
          <w:snapToGrid w:val="0"/>
          <w:lang w:val="en-AU"/>
        </w:rPr>
      </w:pPr>
      <w:r w:rsidRPr="008C7BC9">
        <w:rPr>
          <w:snapToGrid w:val="0"/>
          <w:lang w:val="en-AU"/>
        </w:rPr>
        <w:t>Table 3.10</w:t>
      </w:r>
      <w:r w:rsidR="00F51DAC" w:rsidRPr="008C7BC9">
        <w:rPr>
          <w:snapToGrid w:val="0"/>
          <w:lang w:val="en-AU"/>
        </w:rPr>
        <w:t xml:space="preserve">: Schedule of </w:t>
      </w:r>
      <w:r w:rsidR="001E4A2D" w:rsidRPr="008C7BC9">
        <w:rPr>
          <w:snapToGrid w:val="0"/>
          <w:lang w:val="en-AU"/>
        </w:rPr>
        <w:t xml:space="preserve">budgeted administered cash flows </w:t>
      </w:r>
      <w:r w:rsidR="00E969AA" w:rsidRPr="008C7BC9">
        <w:rPr>
          <w:snapToGrid w:val="0"/>
          <w:lang w:val="en-AU"/>
        </w:rPr>
        <w:t>(for the period ended 30 </w:t>
      </w:r>
      <w:r w:rsidR="000C3374" w:rsidRPr="008C7BC9">
        <w:rPr>
          <w:snapToGrid w:val="0"/>
          <w:lang w:val="en-AU"/>
        </w:rPr>
        <w:t xml:space="preserve">June) </w:t>
      </w:r>
    </w:p>
    <w:tbl>
      <w:tblPr>
        <w:tblW w:w="8740" w:type="dxa"/>
        <w:tblInd w:w="93" w:type="dxa"/>
        <w:tblLook w:val="04A0" w:firstRow="1" w:lastRow="0" w:firstColumn="1" w:lastColumn="0" w:noHBand="0" w:noVBand="1"/>
      </w:tblPr>
      <w:tblGrid>
        <w:gridCol w:w="2840"/>
        <w:gridCol w:w="1180"/>
        <w:gridCol w:w="1180"/>
        <w:gridCol w:w="1180"/>
        <w:gridCol w:w="1180"/>
        <w:gridCol w:w="1180"/>
      </w:tblGrid>
      <w:tr w:rsidR="00B05D1F" w:rsidRPr="00B05D1F" w:rsidTr="009F08A5">
        <w:trPr>
          <w:cantSplit/>
          <w:trHeight w:val="780"/>
          <w:tblHeader/>
        </w:trPr>
        <w:tc>
          <w:tcPr>
            <w:tcW w:w="2840" w:type="dxa"/>
            <w:tcBorders>
              <w:top w:val="single" w:sz="4" w:space="0" w:color="auto"/>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r w:rsidRPr="00B05D1F">
              <w:rPr>
                <w:rFonts w:ascii="Arial" w:hAnsi="Arial" w:cs="Arial"/>
                <w:color w:val="000000"/>
                <w:sz w:val="15"/>
                <w:szCs w:val="15"/>
              </w:rPr>
              <w:t> </w:t>
            </w:r>
          </w:p>
        </w:tc>
        <w:tc>
          <w:tcPr>
            <w:tcW w:w="1180" w:type="dxa"/>
            <w:tcBorders>
              <w:top w:val="single" w:sz="4" w:space="0" w:color="auto"/>
              <w:left w:val="nil"/>
              <w:bottom w:val="single" w:sz="4" w:space="0" w:color="auto"/>
              <w:right w:val="nil"/>
            </w:tcBorders>
            <w:shd w:val="clear" w:color="auto" w:fill="auto"/>
            <w:vAlign w:val="bottom"/>
            <w:hideMark/>
          </w:tcPr>
          <w:p w:rsidR="00B05D1F" w:rsidRPr="00B05D1F" w:rsidRDefault="00B05D1F" w:rsidP="00B05D1F">
            <w:pPr>
              <w:spacing w:after="0" w:line="240" w:lineRule="auto"/>
              <w:jc w:val="right"/>
              <w:rPr>
                <w:rFonts w:ascii="Arial" w:hAnsi="Arial" w:cs="Arial"/>
                <w:sz w:val="15"/>
                <w:szCs w:val="15"/>
              </w:rPr>
            </w:pPr>
            <w:r w:rsidRPr="00B05D1F">
              <w:rPr>
                <w:rFonts w:ascii="Arial" w:hAnsi="Arial" w:cs="Arial"/>
                <w:sz w:val="15"/>
                <w:szCs w:val="15"/>
              </w:rPr>
              <w:t>2015–16</w:t>
            </w:r>
            <w:r w:rsidRPr="00B05D1F">
              <w:rPr>
                <w:rFonts w:ascii="Arial" w:hAnsi="Arial" w:cs="Arial"/>
                <w:sz w:val="15"/>
                <w:szCs w:val="15"/>
              </w:rPr>
              <w:br/>
              <w:t>Actual</w:t>
            </w:r>
            <w:r w:rsidRPr="00B05D1F">
              <w:rPr>
                <w:rFonts w:ascii="Arial" w:hAnsi="Arial" w:cs="Arial"/>
                <w:sz w:val="15"/>
                <w:szCs w:val="15"/>
              </w:rPr>
              <w:br/>
            </w:r>
            <w:r w:rsidRPr="00B05D1F">
              <w:rPr>
                <w:rFonts w:ascii="Arial" w:hAnsi="Arial" w:cs="Arial"/>
                <w:sz w:val="15"/>
                <w:szCs w:val="15"/>
              </w:rPr>
              <w:br/>
              <w:t>$'000</w:t>
            </w:r>
          </w:p>
        </w:tc>
        <w:tc>
          <w:tcPr>
            <w:tcW w:w="1180" w:type="dxa"/>
            <w:tcBorders>
              <w:top w:val="single" w:sz="4" w:space="0" w:color="auto"/>
              <w:left w:val="nil"/>
              <w:bottom w:val="single" w:sz="4" w:space="0" w:color="auto"/>
              <w:right w:val="nil"/>
            </w:tcBorders>
            <w:shd w:val="clear" w:color="000000" w:fill="E6E6E6"/>
            <w:vAlign w:val="bottom"/>
            <w:hideMark/>
          </w:tcPr>
          <w:p w:rsidR="00B05D1F" w:rsidRPr="00B05D1F" w:rsidRDefault="00B05D1F" w:rsidP="00B05D1F">
            <w:pPr>
              <w:spacing w:after="0" w:line="240" w:lineRule="auto"/>
              <w:jc w:val="right"/>
              <w:rPr>
                <w:rFonts w:ascii="Arial" w:hAnsi="Arial" w:cs="Arial"/>
                <w:sz w:val="15"/>
                <w:szCs w:val="15"/>
              </w:rPr>
            </w:pPr>
            <w:r w:rsidRPr="00B05D1F">
              <w:rPr>
                <w:rFonts w:ascii="Arial" w:hAnsi="Arial" w:cs="Arial"/>
                <w:sz w:val="15"/>
                <w:szCs w:val="15"/>
              </w:rPr>
              <w:t>2016–17</w:t>
            </w:r>
            <w:r w:rsidRPr="00B05D1F">
              <w:rPr>
                <w:rFonts w:ascii="Arial" w:hAnsi="Arial" w:cs="Arial"/>
                <w:sz w:val="15"/>
                <w:szCs w:val="15"/>
              </w:rPr>
              <w:br/>
              <w:t>Revised budget</w:t>
            </w:r>
            <w:r w:rsidRPr="00B05D1F">
              <w:rPr>
                <w:rFonts w:ascii="Arial" w:hAnsi="Arial" w:cs="Arial"/>
                <w:sz w:val="15"/>
                <w:szCs w:val="15"/>
              </w:rPr>
              <w:br/>
              <w:t>$'000</w:t>
            </w:r>
          </w:p>
        </w:tc>
        <w:tc>
          <w:tcPr>
            <w:tcW w:w="1180" w:type="dxa"/>
            <w:tcBorders>
              <w:top w:val="single" w:sz="4" w:space="0" w:color="auto"/>
              <w:left w:val="nil"/>
              <w:bottom w:val="single" w:sz="4" w:space="0" w:color="auto"/>
              <w:right w:val="nil"/>
            </w:tcBorders>
            <w:shd w:val="clear" w:color="auto" w:fill="auto"/>
            <w:vAlign w:val="bottom"/>
            <w:hideMark/>
          </w:tcPr>
          <w:p w:rsidR="00B05D1F" w:rsidRPr="00B05D1F" w:rsidRDefault="00B05D1F" w:rsidP="00B05D1F">
            <w:pPr>
              <w:spacing w:after="0" w:line="240" w:lineRule="auto"/>
              <w:jc w:val="right"/>
              <w:rPr>
                <w:rFonts w:ascii="Arial" w:hAnsi="Arial" w:cs="Arial"/>
                <w:sz w:val="15"/>
                <w:szCs w:val="15"/>
              </w:rPr>
            </w:pPr>
            <w:r w:rsidRPr="00B05D1F">
              <w:rPr>
                <w:rFonts w:ascii="Arial" w:hAnsi="Arial" w:cs="Arial"/>
                <w:sz w:val="15"/>
                <w:szCs w:val="15"/>
              </w:rPr>
              <w:t>2017–18</w:t>
            </w:r>
            <w:r w:rsidRPr="00B05D1F">
              <w:rPr>
                <w:rFonts w:ascii="Arial" w:hAnsi="Arial" w:cs="Arial"/>
                <w:sz w:val="15"/>
                <w:szCs w:val="15"/>
              </w:rPr>
              <w:br/>
              <w:t>Forward estimate</w:t>
            </w:r>
            <w:r w:rsidRPr="00B05D1F">
              <w:rPr>
                <w:rFonts w:ascii="Arial" w:hAnsi="Arial" w:cs="Arial"/>
                <w:sz w:val="15"/>
                <w:szCs w:val="15"/>
              </w:rPr>
              <w:br/>
              <w:t>$'000</w:t>
            </w:r>
          </w:p>
        </w:tc>
        <w:tc>
          <w:tcPr>
            <w:tcW w:w="1180" w:type="dxa"/>
            <w:tcBorders>
              <w:top w:val="single" w:sz="4" w:space="0" w:color="auto"/>
              <w:left w:val="nil"/>
              <w:bottom w:val="single" w:sz="4" w:space="0" w:color="auto"/>
              <w:right w:val="nil"/>
            </w:tcBorders>
            <w:shd w:val="clear" w:color="auto" w:fill="auto"/>
            <w:vAlign w:val="bottom"/>
            <w:hideMark/>
          </w:tcPr>
          <w:p w:rsidR="00B05D1F" w:rsidRPr="00B05D1F" w:rsidRDefault="00B05D1F" w:rsidP="00B05D1F">
            <w:pPr>
              <w:spacing w:after="0" w:line="240" w:lineRule="auto"/>
              <w:jc w:val="right"/>
              <w:rPr>
                <w:rFonts w:ascii="Arial" w:hAnsi="Arial" w:cs="Arial"/>
                <w:sz w:val="15"/>
                <w:szCs w:val="15"/>
              </w:rPr>
            </w:pPr>
            <w:r w:rsidRPr="00B05D1F">
              <w:rPr>
                <w:rFonts w:ascii="Arial" w:hAnsi="Arial" w:cs="Arial"/>
                <w:sz w:val="15"/>
                <w:szCs w:val="15"/>
              </w:rPr>
              <w:t>2018–19</w:t>
            </w:r>
            <w:r w:rsidRPr="00B05D1F">
              <w:rPr>
                <w:rFonts w:ascii="Arial" w:hAnsi="Arial" w:cs="Arial"/>
                <w:sz w:val="15"/>
                <w:szCs w:val="15"/>
              </w:rPr>
              <w:br/>
              <w:t>Forward estimate</w:t>
            </w:r>
            <w:r w:rsidRPr="00B05D1F">
              <w:rPr>
                <w:rFonts w:ascii="Arial" w:hAnsi="Arial" w:cs="Arial"/>
                <w:sz w:val="15"/>
                <w:szCs w:val="15"/>
              </w:rPr>
              <w:br/>
              <w:t>$'000</w:t>
            </w:r>
          </w:p>
        </w:tc>
        <w:tc>
          <w:tcPr>
            <w:tcW w:w="1180" w:type="dxa"/>
            <w:tcBorders>
              <w:top w:val="single" w:sz="4" w:space="0" w:color="auto"/>
              <w:left w:val="nil"/>
              <w:bottom w:val="single" w:sz="4" w:space="0" w:color="auto"/>
              <w:right w:val="nil"/>
            </w:tcBorders>
            <w:shd w:val="clear" w:color="auto" w:fill="auto"/>
            <w:vAlign w:val="bottom"/>
            <w:hideMark/>
          </w:tcPr>
          <w:p w:rsidR="00B05D1F" w:rsidRPr="00B05D1F" w:rsidRDefault="00B05D1F" w:rsidP="00B05D1F">
            <w:pPr>
              <w:spacing w:after="0" w:line="240" w:lineRule="auto"/>
              <w:jc w:val="right"/>
              <w:rPr>
                <w:rFonts w:ascii="Arial" w:hAnsi="Arial" w:cs="Arial"/>
                <w:sz w:val="15"/>
                <w:szCs w:val="15"/>
              </w:rPr>
            </w:pPr>
            <w:r w:rsidRPr="00B05D1F">
              <w:rPr>
                <w:rFonts w:ascii="Arial" w:hAnsi="Arial" w:cs="Arial"/>
                <w:sz w:val="15"/>
                <w:szCs w:val="15"/>
              </w:rPr>
              <w:t>2019–20</w:t>
            </w:r>
            <w:r w:rsidRPr="00B05D1F">
              <w:rPr>
                <w:rFonts w:ascii="Arial" w:hAnsi="Arial" w:cs="Arial"/>
                <w:sz w:val="15"/>
                <w:szCs w:val="15"/>
              </w:rPr>
              <w:br/>
              <w:t>Forward estimate</w:t>
            </w:r>
            <w:r w:rsidRPr="00B05D1F">
              <w:rPr>
                <w:rFonts w:ascii="Arial" w:hAnsi="Arial" w:cs="Arial"/>
                <w:sz w:val="15"/>
                <w:szCs w:val="15"/>
              </w:rPr>
              <w:br/>
              <w:t>$'000</w:t>
            </w:r>
          </w:p>
        </w:tc>
      </w:tr>
      <w:tr w:rsidR="00B05D1F" w:rsidRPr="00B05D1F" w:rsidTr="00271F3E">
        <w:trPr>
          <w:cantSplit/>
          <w:trHeight w:val="225"/>
        </w:trPr>
        <w:tc>
          <w:tcPr>
            <w:tcW w:w="28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color w:val="000000"/>
                <w:sz w:val="15"/>
                <w:szCs w:val="15"/>
              </w:rPr>
            </w:pPr>
            <w:r w:rsidRPr="00B05D1F">
              <w:rPr>
                <w:rFonts w:ascii="Arial" w:hAnsi="Arial" w:cs="Arial"/>
                <w:b/>
                <w:bCs/>
                <w:color w:val="000000"/>
                <w:sz w:val="15"/>
                <w:szCs w:val="15"/>
              </w:rPr>
              <w:t>OPERATING ACTIVITIES</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18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left"/>
              <w:rPr>
                <w:rFonts w:ascii="Arial" w:hAnsi="Arial" w:cs="Arial"/>
                <w:color w:val="000000"/>
                <w:sz w:val="15"/>
                <w:szCs w:val="15"/>
              </w:rPr>
            </w:pPr>
            <w:r w:rsidRPr="00B05D1F">
              <w:rPr>
                <w:rFonts w:ascii="Arial" w:hAnsi="Arial" w:cs="Arial"/>
                <w:color w:val="000000"/>
                <w:sz w:val="15"/>
                <w:szCs w:val="15"/>
              </w:rPr>
              <w:t>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r>
      <w:tr w:rsidR="00B05D1F" w:rsidRPr="00B05D1F" w:rsidTr="00271F3E">
        <w:trPr>
          <w:cantSplit/>
          <w:trHeight w:val="225"/>
        </w:trPr>
        <w:tc>
          <w:tcPr>
            <w:tcW w:w="28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color w:val="000000"/>
                <w:sz w:val="15"/>
                <w:szCs w:val="15"/>
              </w:rPr>
            </w:pPr>
            <w:r w:rsidRPr="00B05D1F">
              <w:rPr>
                <w:rFonts w:ascii="Arial" w:hAnsi="Arial" w:cs="Arial"/>
                <w:b/>
                <w:bCs/>
                <w:color w:val="000000"/>
                <w:sz w:val="15"/>
                <w:szCs w:val="15"/>
              </w:rPr>
              <w:t>Cash received</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18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left"/>
              <w:rPr>
                <w:rFonts w:ascii="Arial" w:hAnsi="Arial" w:cs="Arial"/>
                <w:color w:val="000000"/>
                <w:sz w:val="15"/>
                <w:szCs w:val="15"/>
              </w:rPr>
            </w:pPr>
            <w:r w:rsidRPr="00B05D1F">
              <w:rPr>
                <w:rFonts w:ascii="Arial" w:hAnsi="Arial" w:cs="Arial"/>
                <w:color w:val="000000"/>
                <w:sz w:val="15"/>
                <w:szCs w:val="15"/>
              </w:rPr>
              <w:t>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r>
      <w:tr w:rsidR="00B05D1F" w:rsidRPr="00B05D1F" w:rsidTr="00271F3E">
        <w:trPr>
          <w:cantSplit/>
          <w:trHeight w:val="225"/>
        </w:trPr>
        <w:tc>
          <w:tcPr>
            <w:tcW w:w="28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50"/>
              <w:jc w:val="left"/>
              <w:rPr>
                <w:rFonts w:ascii="Arial" w:hAnsi="Arial" w:cs="Arial"/>
                <w:color w:val="000000"/>
                <w:sz w:val="15"/>
                <w:szCs w:val="15"/>
              </w:rPr>
            </w:pPr>
            <w:r w:rsidRPr="00B05D1F">
              <w:rPr>
                <w:rFonts w:ascii="Arial" w:hAnsi="Arial" w:cs="Arial"/>
                <w:color w:val="000000"/>
                <w:sz w:val="15"/>
                <w:szCs w:val="15"/>
              </w:rPr>
              <w:t>Interest</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7 </w:t>
            </w:r>
          </w:p>
        </w:tc>
        <w:tc>
          <w:tcPr>
            <w:tcW w:w="118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666,968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652,219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753,081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812,616 </w:t>
            </w:r>
          </w:p>
        </w:tc>
      </w:tr>
      <w:tr w:rsidR="00B05D1F" w:rsidRPr="00B05D1F" w:rsidTr="00271F3E">
        <w:trPr>
          <w:cantSplit/>
          <w:trHeight w:val="225"/>
        </w:trPr>
        <w:tc>
          <w:tcPr>
            <w:tcW w:w="28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50"/>
              <w:jc w:val="left"/>
              <w:rPr>
                <w:rFonts w:ascii="Arial" w:hAnsi="Arial" w:cs="Arial"/>
                <w:sz w:val="15"/>
                <w:szCs w:val="15"/>
              </w:rPr>
            </w:pPr>
            <w:r w:rsidRPr="00B05D1F">
              <w:rPr>
                <w:rFonts w:ascii="Arial" w:hAnsi="Arial" w:cs="Arial"/>
                <w:sz w:val="15"/>
                <w:szCs w:val="15"/>
              </w:rPr>
              <w:t>Taxes</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10,144 </w:t>
            </w:r>
          </w:p>
        </w:tc>
        <w:tc>
          <w:tcPr>
            <w:tcW w:w="118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10,298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10,442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10,578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10,716 </w:t>
            </w:r>
          </w:p>
        </w:tc>
      </w:tr>
      <w:tr w:rsidR="00B05D1F" w:rsidRPr="00B05D1F" w:rsidTr="00271F3E">
        <w:trPr>
          <w:cantSplit/>
          <w:trHeight w:val="225"/>
        </w:trPr>
        <w:tc>
          <w:tcPr>
            <w:tcW w:w="28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50"/>
              <w:jc w:val="left"/>
              <w:rPr>
                <w:rFonts w:ascii="Arial" w:hAnsi="Arial" w:cs="Arial"/>
                <w:color w:val="000000"/>
                <w:sz w:val="15"/>
                <w:szCs w:val="15"/>
              </w:rPr>
            </w:pPr>
            <w:r w:rsidRPr="00B05D1F">
              <w:rPr>
                <w:rFonts w:ascii="Arial" w:hAnsi="Arial" w:cs="Arial"/>
                <w:color w:val="000000"/>
                <w:sz w:val="15"/>
                <w:szCs w:val="15"/>
              </w:rPr>
              <w:t>Net GST received</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1,103,762 </w:t>
            </w:r>
          </w:p>
        </w:tc>
        <w:tc>
          <w:tcPr>
            <w:tcW w:w="118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 </w:t>
            </w:r>
          </w:p>
        </w:tc>
      </w:tr>
      <w:tr w:rsidR="00B05D1F" w:rsidRPr="00B05D1F" w:rsidTr="00271F3E">
        <w:trPr>
          <w:cantSplit/>
          <w:trHeight w:val="225"/>
        </w:trPr>
        <w:tc>
          <w:tcPr>
            <w:tcW w:w="28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50"/>
              <w:jc w:val="left"/>
              <w:rPr>
                <w:rFonts w:ascii="Arial" w:hAnsi="Arial" w:cs="Arial"/>
                <w:color w:val="000000"/>
                <w:sz w:val="15"/>
                <w:szCs w:val="15"/>
              </w:rPr>
            </w:pPr>
            <w:r w:rsidRPr="00B05D1F">
              <w:rPr>
                <w:rFonts w:ascii="Arial" w:hAnsi="Arial" w:cs="Arial"/>
                <w:color w:val="000000"/>
                <w:sz w:val="15"/>
                <w:szCs w:val="15"/>
              </w:rPr>
              <w:t>Other</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137,654 </w:t>
            </w:r>
          </w:p>
        </w:tc>
        <w:tc>
          <w:tcPr>
            <w:tcW w:w="118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113,203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82,562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74,577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74,122 </w:t>
            </w:r>
          </w:p>
        </w:tc>
      </w:tr>
      <w:tr w:rsidR="00B05D1F" w:rsidRPr="00B05D1F" w:rsidTr="00271F3E">
        <w:trPr>
          <w:cantSplit/>
          <w:trHeight w:val="225"/>
        </w:trPr>
        <w:tc>
          <w:tcPr>
            <w:tcW w:w="28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i/>
                <w:iCs/>
                <w:color w:val="000000"/>
                <w:sz w:val="15"/>
                <w:szCs w:val="15"/>
              </w:rPr>
            </w:pPr>
            <w:r w:rsidRPr="00B05D1F">
              <w:rPr>
                <w:rFonts w:ascii="Arial" w:hAnsi="Arial" w:cs="Arial"/>
                <w:b/>
                <w:bCs/>
                <w:i/>
                <w:iCs/>
                <w:color w:val="000000"/>
                <w:sz w:val="15"/>
                <w:szCs w:val="15"/>
              </w:rPr>
              <w:t>Total cash received</w:t>
            </w:r>
          </w:p>
        </w:tc>
        <w:tc>
          <w:tcPr>
            <w:tcW w:w="118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5"/>
                <w:szCs w:val="15"/>
              </w:rPr>
            </w:pPr>
            <w:r w:rsidRPr="00B05D1F">
              <w:rPr>
                <w:rFonts w:ascii="Arial" w:hAnsi="Arial" w:cs="Arial"/>
                <w:b/>
                <w:bCs/>
                <w:i/>
                <w:iCs/>
                <w:color w:val="000000"/>
                <w:sz w:val="15"/>
                <w:szCs w:val="15"/>
              </w:rPr>
              <w:t xml:space="preserve">1,251,567 </w:t>
            </w:r>
          </w:p>
        </w:tc>
        <w:tc>
          <w:tcPr>
            <w:tcW w:w="1180" w:type="dxa"/>
            <w:tcBorders>
              <w:top w:val="single" w:sz="4" w:space="0" w:color="000000"/>
              <w:left w:val="nil"/>
              <w:bottom w:val="single" w:sz="4" w:space="0" w:color="000000"/>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b/>
                <w:bCs/>
                <w:i/>
                <w:iCs/>
                <w:color w:val="000000"/>
                <w:sz w:val="15"/>
                <w:szCs w:val="15"/>
              </w:rPr>
            </w:pPr>
            <w:r w:rsidRPr="00B05D1F">
              <w:rPr>
                <w:rFonts w:ascii="Arial" w:hAnsi="Arial" w:cs="Arial"/>
                <w:b/>
                <w:bCs/>
                <w:i/>
                <w:iCs/>
                <w:color w:val="000000"/>
                <w:sz w:val="15"/>
                <w:szCs w:val="15"/>
              </w:rPr>
              <w:t xml:space="preserve">790,469 </w:t>
            </w:r>
          </w:p>
        </w:tc>
        <w:tc>
          <w:tcPr>
            <w:tcW w:w="118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5"/>
                <w:szCs w:val="15"/>
              </w:rPr>
            </w:pPr>
            <w:r w:rsidRPr="00B05D1F">
              <w:rPr>
                <w:rFonts w:ascii="Arial" w:hAnsi="Arial" w:cs="Arial"/>
                <w:b/>
                <w:bCs/>
                <w:i/>
                <w:iCs/>
                <w:color w:val="000000"/>
                <w:sz w:val="15"/>
                <w:szCs w:val="15"/>
              </w:rPr>
              <w:t xml:space="preserve">745,223 </w:t>
            </w:r>
          </w:p>
        </w:tc>
        <w:tc>
          <w:tcPr>
            <w:tcW w:w="118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5"/>
                <w:szCs w:val="15"/>
              </w:rPr>
            </w:pPr>
            <w:r w:rsidRPr="00B05D1F">
              <w:rPr>
                <w:rFonts w:ascii="Arial" w:hAnsi="Arial" w:cs="Arial"/>
                <w:b/>
                <w:bCs/>
                <w:i/>
                <w:iCs/>
                <w:color w:val="000000"/>
                <w:sz w:val="15"/>
                <w:szCs w:val="15"/>
              </w:rPr>
              <w:t xml:space="preserve">838,236 </w:t>
            </w:r>
          </w:p>
        </w:tc>
        <w:tc>
          <w:tcPr>
            <w:tcW w:w="118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5"/>
                <w:szCs w:val="15"/>
              </w:rPr>
            </w:pPr>
            <w:r w:rsidRPr="00B05D1F">
              <w:rPr>
                <w:rFonts w:ascii="Arial" w:hAnsi="Arial" w:cs="Arial"/>
                <w:b/>
                <w:bCs/>
                <w:i/>
                <w:iCs/>
                <w:color w:val="000000"/>
                <w:sz w:val="15"/>
                <w:szCs w:val="15"/>
              </w:rPr>
              <w:t xml:space="preserve">897,454 </w:t>
            </w:r>
          </w:p>
        </w:tc>
      </w:tr>
      <w:tr w:rsidR="00B05D1F" w:rsidRPr="00B05D1F" w:rsidTr="00271F3E">
        <w:trPr>
          <w:cantSplit/>
          <w:trHeight w:val="225"/>
        </w:trPr>
        <w:tc>
          <w:tcPr>
            <w:tcW w:w="28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color w:val="000000"/>
                <w:sz w:val="15"/>
                <w:szCs w:val="15"/>
              </w:rPr>
            </w:pPr>
            <w:r w:rsidRPr="00B05D1F">
              <w:rPr>
                <w:rFonts w:ascii="Arial" w:hAnsi="Arial" w:cs="Arial"/>
                <w:b/>
                <w:bCs/>
                <w:color w:val="000000"/>
                <w:sz w:val="15"/>
                <w:szCs w:val="15"/>
              </w:rPr>
              <w:t>Cash used</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18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left"/>
              <w:rPr>
                <w:rFonts w:ascii="Arial" w:hAnsi="Arial" w:cs="Arial"/>
                <w:color w:val="000000"/>
                <w:sz w:val="15"/>
                <w:szCs w:val="15"/>
              </w:rPr>
            </w:pPr>
            <w:r w:rsidRPr="00B05D1F">
              <w:rPr>
                <w:rFonts w:ascii="Arial" w:hAnsi="Arial" w:cs="Arial"/>
                <w:color w:val="000000"/>
                <w:sz w:val="15"/>
                <w:szCs w:val="15"/>
              </w:rPr>
              <w:t>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r>
      <w:tr w:rsidR="00B05D1F" w:rsidRPr="00B05D1F" w:rsidTr="00271F3E">
        <w:trPr>
          <w:cantSplit/>
          <w:trHeight w:val="225"/>
        </w:trPr>
        <w:tc>
          <w:tcPr>
            <w:tcW w:w="28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50"/>
              <w:jc w:val="left"/>
              <w:rPr>
                <w:rFonts w:ascii="Arial" w:hAnsi="Arial" w:cs="Arial"/>
                <w:sz w:val="15"/>
                <w:szCs w:val="15"/>
              </w:rPr>
            </w:pPr>
            <w:r w:rsidRPr="00B05D1F">
              <w:rPr>
                <w:rFonts w:ascii="Arial" w:hAnsi="Arial" w:cs="Arial"/>
                <w:sz w:val="15"/>
                <w:szCs w:val="15"/>
              </w:rPr>
              <w:t>Grants</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25,750,890 </w:t>
            </w:r>
          </w:p>
        </w:tc>
        <w:tc>
          <w:tcPr>
            <w:tcW w:w="118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27,227,114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28,334,037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28,928,928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30,082,005 </w:t>
            </w:r>
          </w:p>
        </w:tc>
      </w:tr>
      <w:tr w:rsidR="00B05D1F" w:rsidRPr="00B05D1F" w:rsidTr="00271F3E">
        <w:trPr>
          <w:cantSplit/>
          <w:trHeight w:val="225"/>
        </w:trPr>
        <w:tc>
          <w:tcPr>
            <w:tcW w:w="28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50"/>
              <w:jc w:val="left"/>
              <w:rPr>
                <w:rFonts w:ascii="Arial" w:hAnsi="Arial" w:cs="Arial"/>
                <w:sz w:val="15"/>
                <w:szCs w:val="15"/>
              </w:rPr>
            </w:pPr>
            <w:r w:rsidRPr="00B05D1F">
              <w:rPr>
                <w:rFonts w:ascii="Arial" w:hAnsi="Arial" w:cs="Arial"/>
                <w:sz w:val="15"/>
                <w:szCs w:val="15"/>
              </w:rPr>
              <w:t>Subsidies paid</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327,810 </w:t>
            </w:r>
          </w:p>
        </w:tc>
        <w:tc>
          <w:tcPr>
            <w:tcW w:w="118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398,504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406,266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398,467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404,293 </w:t>
            </w:r>
          </w:p>
        </w:tc>
      </w:tr>
      <w:tr w:rsidR="00B05D1F" w:rsidRPr="00B05D1F" w:rsidTr="00271F3E">
        <w:trPr>
          <w:cantSplit/>
          <w:trHeight w:val="225"/>
        </w:trPr>
        <w:tc>
          <w:tcPr>
            <w:tcW w:w="28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50"/>
              <w:jc w:val="left"/>
              <w:rPr>
                <w:rFonts w:ascii="Arial" w:hAnsi="Arial" w:cs="Arial"/>
                <w:sz w:val="15"/>
                <w:szCs w:val="15"/>
              </w:rPr>
            </w:pPr>
            <w:r w:rsidRPr="00B05D1F">
              <w:rPr>
                <w:rFonts w:ascii="Arial" w:hAnsi="Arial" w:cs="Arial"/>
                <w:sz w:val="15"/>
                <w:szCs w:val="15"/>
              </w:rPr>
              <w:t>Personal benefits</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5,044,934 </w:t>
            </w:r>
          </w:p>
        </w:tc>
        <w:tc>
          <w:tcPr>
            <w:tcW w:w="118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7,338,804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7,834,633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7,950,342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9,125,141 </w:t>
            </w:r>
          </w:p>
        </w:tc>
      </w:tr>
      <w:tr w:rsidR="00B05D1F" w:rsidRPr="00B05D1F" w:rsidTr="00271F3E">
        <w:trPr>
          <w:cantSplit/>
          <w:trHeight w:val="225"/>
        </w:trPr>
        <w:tc>
          <w:tcPr>
            <w:tcW w:w="28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50"/>
              <w:jc w:val="left"/>
              <w:rPr>
                <w:rFonts w:ascii="Arial" w:hAnsi="Arial" w:cs="Arial"/>
                <w:sz w:val="15"/>
                <w:szCs w:val="15"/>
              </w:rPr>
            </w:pPr>
            <w:r w:rsidRPr="00B05D1F">
              <w:rPr>
                <w:rFonts w:ascii="Arial" w:hAnsi="Arial" w:cs="Arial"/>
                <w:sz w:val="15"/>
                <w:szCs w:val="15"/>
              </w:rPr>
              <w:t>Suppliers</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1,726,548 </w:t>
            </w:r>
          </w:p>
        </w:tc>
        <w:tc>
          <w:tcPr>
            <w:tcW w:w="118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697,633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669,883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665,427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651,717 </w:t>
            </w:r>
          </w:p>
        </w:tc>
      </w:tr>
      <w:tr w:rsidR="00B05D1F" w:rsidRPr="00B05D1F" w:rsidTr="00271F3E">
        <w:trPr>
          <w:cantSplit/>
          <w:trHeight w:val="225"/>
        </w:trPr>
        <w:tc>
          <w:tcPr>
            <w:tcW w:w="28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i/>
                <w:iCs/>
                <w:color w:val="000000"/>
                <w:sz w:val="15"/>
                <w:szCs w:val="15"/>
              </w:rPr>
            </w:pPr>
            <w:r w:rsidRPr="00B05D1F">
              <w:rPr>
                <w:rFonts w:ascii="Arial" w:hAnsi="Arial" w:cs="Arial"/>
                <w:b/>
                <w:bCs/>
                <w:i/>
                <w:iCs/>
                <w:color w:val="000000"/>
                <w:sz w:val="15"/>
                <w:szCs w:val="15"/>
              </w:rPr>
              <w:t>Total cash used</w:t>
            </w:r>
          </w:p>
        </w:tc>
        <w:tc>
          <w:tcPr>
            <w:tcW w:w="118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5"/>
                <w:szCs w:val="15"/>
              </w:rPr>
            </w:pPr>
            <w:r w:rsidRPr="00B05D1F">
              <w:rPr>
                <w:rFonts w:ascii="Arial" w:hAnsi="Arial" w:cs="Arial"/>
                <w:b/>
                <w:bCs/>
                <w:i/>
                <w:iCs/>
                <w:color w:val="000000"/>
                <w:sz w:val="15"/>
                <w:szCs w:val="15"/>
              </w:rPr>
              <w:t xml:space="preserve">32,850,182 </w:t>
            </w:r>
          </w:p>
        </w:tc>
        <w:tc>
          <w:tcPr>
            <w:tcW w:w="1180" w:type="dxa"/>
            <w:tcBorders>
              <w:top w:val="single" w:sz="4" w:space="0" w:color="000000"/>
              <w:left w:val="nil"/>
              <w:bottom w:val="single" w:sz="4" w:space="0" w:color="000000"/>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b/>
                <w:bCs/>
                <w:i/>
                <w:iCs/>
                <w:color w:val="000000"/>
                <w:sz w:val="15"/>
                <w:szCs w:val="15"/>
              </w:rPr>
            </w:pPr>
            <w:r w:rsidRPr="00B05D1F">
              <w:rPr>
                <w:rFonts w:ascii="Arial" w:hAnsi="Arial" w:cs="Arial"/>
                <w:b/>
                <w:bCs/>
                <w:i/>
                <w:iCs/>
                <w:color w:val="000000"/>
                <w:sz w:val="15"/>
                <w:szCs w:val="15"/>
              </w:rPr>
              <w:t xml:space="preserve">35,662,055 </w:t>
            </w:r>
          </w:p>
        </w:tc>
        <w:tc>
          <w:tcPr>
            <w:tcW w:w="118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5"/>
                <w:szCs w:val="15"/>
              </w:rPr>
            </w:pPr>
            <w:r w:rsidRPr="00B05D1F">
              <w:rPr>
                <w:rFonts w:ascii="Arial" w:hAnsi="Arial" w:cs="Arial"/>
                <w:b/>
                <w:bCs/>
                <w:i/>
                <w:iCs/>
                <w:color w:val="000000"/>
                <w:sz w:val="15"/>
                <w:szCs w:val="15"/>
              </w:rPr>
              <w:t xml:space="preserve">37,244,819 </w:t>
            </w:r>
          </w:p>
        </w:tc>
        <w:tc>
          <w:tcPr>
            <w:tcW w:w="118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5"/>
                <w:szCs w:val="15"/>
              </w:rPr>
            </w:pPr>
            <w:r w:rsidRPr="00B05D1F">
              <w:rPr>
                <w:rFonts w:ascii="Arial" w:hAnsi="Arial" w:cs="Arial"/>
                <w:b/>
                <w:bCs/>
                <w:i/>
                <w:iCs/>
                <w:color w:val="000000"/>
                <w:sz w:val="15"/>
                <w:szCs w:val="15"/>
              </w:rPr>
              <w:t xml:space="preserve">37,943,164 </w:t>
            </w:r>
          </w:p>
        </w:tc>
        <w:tc>
          <w:tcPr>
            <w:tcW w:w="118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5"/>
                <w:szCs w:val="15"/>
              </w:rPr>
            </w:pPr>
            <w:r w:rsidRPr="00B05D1F">
              <w:rPr>
                <w:rFonts w:ascii="Arial" w:hAnsi="Arial" w:cs="Arial"/>
                <w:b/>
                <w:bCs/>
                <w:i/>
                <w:iCs/>
                <w:color w:val="000000"/>
                <w:sz w:val="15"/>
                <w:szCs w:val="15"/>
              </w:rPr>
              <w:t xml:space="preserve">40,263,156 </w:t>
            </w:r>
          </w:p>
        </w:tc>
      </w:tr>
      <w:tr w:rsidR="00B05D1F" w:rsidRPr="00B05D1F" w:rsidTr="00271F3E">
        <w:trPr>
          <w:cantSplit/>
          <w:trHeight w:val="390"/>
        </w:trPr>
        <w:tc>
          <w:tcPr>
            <w:tcW w:w="2840" w:type="dxa"/>
            <w:tcBorders>
              <w:top w:val="nil"/>
              <w:left w:val="nil"/>
              <w:bottom w:val="nil"/>
              <w:right w:val="nil"/>
            </w:tcBorders>
            <w:shd w:val="clear" w:color="auto" w:fill="auto"/>
            <w:vAlign w:val="center"/>
            <w:hideMark/>
          </w:tcPr>
          <w:p w:rsidR="00B05D1F" w:rsidRPr="00B05D1F" w:rsidRDefault="00B05D1F" w:rsidP="00B05D1F">
            <w:pPr>
              <w:spacing w:after="0" w:line="240" w:lineRule="auto"/>
              <w:jc w:val="left"/>
              <w:rPr>
                <w:rFonts w:ascii="Arial" w:hAnsi="Arial" w:cs="Arial"/>
                <w:b/>
                <w:bCs/>
                <w:color w:val="000000"/>
                <w:sz w:val="15"/>
                <w:szCs w:val="15"/>
              </w:rPr>
            </w:pPr>
            <w:r w:rsidRPr="00B05D1F">
              <w:rPr>
                <w:rFonts w:ascii="Arial" w:hAnsi="Arial" w:cs="Arial"/>
                <w:b/>
                <w:bCs/>
                <w:color w:val="000000"/>
                <w:sz w:val="15"/>
                <w:szCs w:val="15"/>
              </w:rPr>
              <w:t>Net cash from/(used by) operating activities</w:t>
            </w:r>
          </w:p>
        </w:tc>
        <w:tc>
          <w:tcPr>
            <w:tcW w:w="1180" w:type="dxa"/>
            <w:tcBorders>
              <w:top w:val="nil"/>
              <w:left w:val="nil"/>
              <w:bottom w:val="single" w:sz="4" w:space="0" w:color="000000"/>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(31,598,615)</w:t>
            </w:r>
          </w:p>
        </w:tc>
        <w:tc>
          <w:tcPr>
            <w:tcW w:w="1180" w:type="dxa"/>
            <w:tcBorders>
              <w:top w:val="nil"/>
              <w:left w:val="nil"/>
              <w:bottom w:val="single" w:sz="4" w:space="0" w:color="000000"/>
              <w:right w:val="nil"/>
            </w:tcBorders>
            <w:shd w:val="clear" w:color="000000" w:fill="E6E6E6"/>
            <w:noWrap/>
            <w:vAlign w:val="bottom"/>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(34,871,586)</w:t>
            </w:r>
          </w:p>
        </w:tc>
        <w:tc>
          <w:tcPr>
            <w:tcW w:w="1180" w:type="dxa"/>
            <w:tcBorders>
              <w:top w:val="nil"/>
              <w:left w:val="nil"/>
              <w:bottom w:val="single" w:sz="4" w:space="0" w:color="000000"/>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(36,499,596)</w:t>
            </w:r>
          </w:p>
        </w:tc>
        <w:tc>
          <w:tcPr>
            <w:tcW w:w="1180" w:type="dxa"/>
            <w:tcBorders>
              <w:top w:val="nil"/>
              <w:left w:val="nil"/>
              <w:bottom w:val="single" w:sz="4" w:space="0" w:color="000000"/>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(37,104,928)</w:t>
            </w:r>
          </w:p>
        </w:tc>
        <w:tc>
          <w:tcPr>
            <w:tcW w:w="1180" w:type="dxa"/>
            <w:tcBorders>
              <w:top w:val="nil"/>
              <w:left w:val="nil"/>
              <w:bottom w:val="single" w:sz="4" w:space="0" w:color="000000"/>
              <w:right w:val="nil"/>
            </w:tcBorders>
            <w:shd w:val="clear" w:color="auto" w:fill="auto"/>
            <w:noWrap/>
            <w:vAlign w:val="bottom"/>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(39,365,702)</w:t>
            </w:r>
          </w:p>
        </w:tc>
      </w:tr>
      <w:tr w:rsidR="00B05D1F" w:rsidRPr="00B05D1F" w:rsidTr="00271F3E">
        <w:trPr>
          <w:cantSplit/>
          <w:trHeight w:val="225"/>
        </w:trPr>
        <w:tc>
          <w:tcPr>
            <w:tcW w:w="28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color w:val="000000"/>
                <w:sz w:val="15"/>
                <w:szCs w:val="15"/>
              </w:rPr>
            </w:pPr>
            <w:r w:rsidRPr="00B05D1F">
              <w:rPr>
                <w:rFonts w:ascii="Arial" w:hAnsi="Arial" w:cs="Arial"/>
                <w:b/>
                <w:bCs/>
                <w:color w:val="000000"/>
                <w:sz w:val="15"/>
                <w:szCs w:val="15"/>
              </w:rPr>
              <w:t>INVESTING ACTIVITIES</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18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left"/>
              <w:rPr>
                <w:rFonts w:ascii="Arial" w:hAnsi="Arial" w:cs="Arial"/>
                <w:color w:val="000000"/>
                <w:sz w:val="15"/>
                <w:szCs w:val="15"/>
              </w:rPr>
            </w:pPr>
            <w:r w:rsidRPr="00B05D1F">
              <w:rPr>
                <w:rFonts w:ascii="Arial" w:hAnsi="Arial" w:cs="Arial"/>
                <w:color w:val="000000"/>
                <w:sz w:val="15"/>
                <w:szCs w:val="15"/>
              </w:rPr>
              <w:t>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r>
      <w:tr w:rsidR="00B05D1F" w:rsidRPr="00B05D1F" w:rsidTr="00271F3E">
        <w:trPr>
          <w:cantSplit/>
          <w:trHeight w:val="225"/>
        </w:trPr>
        <w:tc>
          <w:tcPr>
            <w:tcW w:w="28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color w:val="000000"/>
                <w:sz w:val="15"/>
                <w:szCs w:val="15"/>
              </w:rPr>
            </w:pPr>
            <w:r w:rsidRPr="00B05D1F">
              <w:rPr>
                <w:rFonts w:ascii="Arial" w:hAnsi="Arial" w:cs="Arial"/>
                <w:b/>
                <w:bCs/>
                <w:color w:val="000000"/>
                <w:sz w:val="15"/>
                <w:szCs w:val="15"/>
              </w:rPr>
              <w:t>Cash received</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18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left"/>
              <w:rPr>
                <w:rFonts w:ascii="Arial" w:hAnsi="Arial" w:cs="Arial"/>
                <w:color w:val="000000"/>
                <w:sz w:val="15"/>
                <w:szCs w:val="15"/>
              </w:rPr>
            </w:pPr>
            <w:r w:rsidRPr="00B05D1F">
              <w:rPr>
                <w:rFonts w:ascii="Arial" w:hAnsi="Arial" w:cs="Arial"/>
                <w:color w:val="000000"/>
                <w:sz w:val="15"/>
                <w:szCs w:val="15"/>
              </w:rPr>
              <w:t>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r>
      <w:tr w:rsidR="00B05D1F" w:rsidRPr="00B05D1F" w:rsidTr="00271F3E">
        <w:trPr>
          <w:cantSplit/>
          <w:trHeight w:val="225"/>
        </w:trPr>
        <w:tc>
          <w:tcPr>
            <w:tcW w:w="2840" w:type="dxa"/>
            <w:tcBorders>
              <w:top w:val="nil"/>
              <w:left w:val="nil"/>
              <w:bottom w:val="nil"/>
              <w:right w:val="nil"/>
            </w:tcBorders>
            <w:shd w:val="clear" w:color="auto" w:fill="auto"/>
            <w:vAlign w:val="center"/>
            <w:hideMark/>
          </w:tcPr>
          <w:p w:rsidR="00B05D1F" w:rsidRPr="00B05D1F" w:rsidRDefault="00B05D1F" w:rsidP="00B05D1F">
            <w:pPr>
              <w:spacing w:after="0" w:line="240" w:lineRule="auto"/>
              <w:ind w:firstLineChars="100" w:firstLine="150"/>
              <w:jc w:val="left"/>
              <w:rPr>
                <w:rFonts w:ascii="Arial" w:hAnsi="Arial" w:cs="Arial"/>
                <w:color w:val="000000"/>
                <w:sz w:val="15"/>
                <w:szCs w:val="15"/>
              </w:rPr>
            </w:pPr>
            <w:r w:rsidRPr="00B05D1F">
              <w:rPr>
                <w:rFonts w:ascii="Arial" w:hAnsi="Arial" w:cs="Arial"/>
                <w:color w:val="000000"/>
                <w:sz w:val="15"/>
                <w:szCs w:val="15"/>
              </w:rPr>
              <w:t>Repayments of advances and loans</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2,165,832 </w:t>
            </w:r>
          </w:p>
        </w:tc>
        <w:tc>
          <w:tcPr>
            <w:tcW w:w="118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1,576,046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1,555,785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1,828,034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2,046,484 </w:t>
            </w:r>
          </w:p>
        </w:tc>
      </w:tr>
      <w:tr w:rsidR="00B05D1F" w:rsidRPr="00B05D1F" w:rsidTr="00271F3E">
        <w:trPr>
          <w:cantSplit/>
          <w:trHeight w:val="225"/>
        </w:trPr>
        <w:tc>
          <w:tcPr>
            <w:tcW w:w="28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i/>
                <w:iCs/>
                <w:color w:val="000000"/>
                <w:sz w:val="15"/>
                <w:szCs w:val="15"/>
              </w:rPr>
            </w:pPr>
            <w:r w:rsidRPr="00B05D1F">
              <w:rPr>
                <w:rFonts w:ascii="Arial" w:hAnsi="Arial" w:cs="Arial"/>
                <w:b/>
                <w:bCs/>
                <w:i/>
                <w:iCs/>
                <w:color w:val="000000"/>
                <w:sz w:val="15"/>
                <w:szCs w:val="15"/>
              </w:rPr>
              <w:t>Total cash received</w:t>
            </w:r>
          </w:p>
        </w:tc>
        <w:tc>
          <w:tcPr>
            <w:tcW w:w="118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5"/>
                <w:szCs w:val="15"/>
              </w:rPr>
            </w:pPr>
            <w:r w:rsidRPr="00B05D1F">
              <w:rPr>
                <w:rFonts w:ascii="Arial" w:hAnsi="Arial" w:cs="Arial"/>
                <w:b/>
                <w:bCs/>
                <w:i/>
                <w:iCs/>
                <w:color w:val="000000"/>
                <w:sz w:val="15"/>
                <w:szCs w:val="15"/>
              </w:rPr>
              <w:t xml:space="preserve">2,165,832 </w:t>
            </w:r>
          </w:p>
        </w:tc>
        <w:tc>
          <w:tcPr>
            <w:tcW w:w="1180" w:type="dxa"/>
            <w:tcBorders>
              <w:top w:val="single" w:sz="4" w:space="0" w:color="000000"/>
              <w:left w:val="nil"/>
              <w:bottom w:val="single" w:sz="4" w:space="0" w:color="000000"/>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b/>
                <w:bCs/>
                <w:i/>
                <w:iCs/>
                <w:color w:val="000000"/>
                <w:sz w:val="15"/>
                <w:szCs w:val="15"/>
              </w:rPr>
            </w:pPr>
            <w:r w:rsidRPr="00B05D1F">
              <w:rPr>
                <w:rFonts w:ascii="Arial" w:hAnsi="Arial" w:cs="Arial"/>
                <w:b/>
                <w:bCs/>
                <w:i/>
                <w:iCs/>
                <w:color w:val="000000"/>
                <w:sz w:val="15"/>
                <w:szCs w:val="15"/>
              </w:rPr>
              <w:t xml:space="preserve">1,576,046 </w:t>
            </w:r>
          </w:p>
        </w:tc>
        <w:tc>
          <w:tcPr>
            <w:tcW w:w="118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5"/>
                <w:szCs w:val="15"/>
              </w:rPr>
            </w:pPr>
            <w:r w:rsidRPr="00B05D1F">
              <w:rPr>
                <w:rFonts w:ascii="Arial" w:hAnsi="Arial" w:cs="Arial"/>
                <w:b/>
                <w:bCs/>
                <w:i/>
                <w:iCs/>
                <w:color w:val="000000"/>
                <w:sz w:val="15"/>
                <w:szCs w:val="15"/>
              </w:rPr>
              <w:t xml:space="preserve">1,555,785 </w:t>
            </w:r>
          </w:p>
        </w:tc>
        <w:tc>
          <w:tcPr>
            <w:tcW w:w="118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5"/>
                <w:szCs w:val="15"/>
              </w:rPr>
            </w:pPr>
            <w:r w:rsidRPr="00B05D1F">
              <w:rPr>
                <w:rFonts w:ascii="Arial" w:hAnsi="Arial" w:cs="Arial"/>
                <w:b/>
                <w:bCs/>
                <w:i/>
                <w:iCs/>
                <w:color w:val="000000"/>
                <w:sz w:val="15"/>
                <w:szCs w:val="15"/>
              </w:rPr>
              <w:t xml:space="preserve">1,828,034 </w:t>
            </w:r>
          </w:p>
        </w:tc>
        <w:tc>
          <w:tcPr>
            <w:tcW w:w="118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5"/>
                <w:szCs w:val="15"/>
              </w:rPr>
            </w:pPr>
            <w:r w:rsidRPr="00B05D1F">
              <w:rPr>
                <w:rFonts w:ascii="Arial" w:hAnsi="Arial" w:cs="Arial"/>
                <w:b/>
                <w:bCs/>
                <w:i/>
                <w:iCs/>
                <w:color w:val="000000"/>
                <w:sz w:val="15"/>
                <w:szCs w:val="15"/>
              </w:rPr>
              <w:t xml:space="preserve">2,046,484 </w:t>
            </w:r>
          </w:p>
        </w:tc>
      </w:tr>
      <w:tr w:rsidR="00B05D1F" w:rsidRPr="00B05D1F" w:rsidTr="00271F3E">
        <w:trPr>
          <w:cantSplit/>
          <w:trHeight w:val="225"/>
        </w:trPr>
        <w:tc>
          <w:tcPr>
            <w:tcW w:w="28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color w:val="000000"/>
                <w:sz w:val="15"/>
                <w:szCs w:val="15"/>
              </w:rPr>
            </w:pPr>
            <w:r w:rsidRPr="00B05D1F">
              <w:rPr>
                <w:rFonts w:ascii="Arial" w:hAnsi="Arial" w:cs="Arial"/>
                <w:b/>
                <w:bCs/>
                <w:color w:val="000000"/>
                <w:sz w:val="15"/>
                <w:szCs w:val="15"/>
              </w:rPr>
              <w:t>Cash used</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18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left"/>
              <w:rPr>
                <w:rFonts w:ascii="Arial" w:hAnsi="Arial" w:cs="Arial"/>
                <w:color w:val="000000"/>
                <w:sz w:val="15"/>
                <w:szCs w:val="15"/>
              </w:rPr>
            </w:pPr>
            <w:r w:rsidRPr="00B05D1F">
              <w:rPr>
                <w:rFonts w:ascii="Arial" w:hAnsi="Arial" w:cs="Arial"/>
                <w:color w:val="000000"/>
                <w:sz w:val="15"/>
                <w:szCs w:val="15"/>
              </w:rPr>
              <w:t>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r>
      <w:tr w:rsidR="00B05D1F" w:rsidRPr="00B05D1F" w:rsidTr="00271F3E">
        <w:trPr>
          <w:cantSplit/>
          <w:trHeight w:val="225"/>
        </w:trPr>
        <w:tc>
          <w:tcPr>
            <w:tcW w:w="28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50"/>
              <w:jc w:val="left"/>
              <w:rPr>
                <w:rFonts w:ascii="Arial" w:hAnsi="Arial" w:cs="Arial"/>
                <w:color w:val="000000"/>
                <w:sz w:val="15"/>
                <w:szCs w:val="15"/>
              </w:rPr>
            </w:pPr>
            <w:r w:rsidRPr="00B05D1F">
              <w:rPr>
                <w:rFonts w:ascii="Arial" w:hAnsi="Arial" w:cs="Arial"/>
                <w:color w:val="000000"/>
                <w:sz w:val="15"/>
                <w:szCs w:val="15"/>
              </w:rPr>
              <w:t>Advances and loans made</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8,295,624 </w:t>
            </w:r>
          </w:p>
        </w:tc>
        <w:tc>
          <w:tcPr>
            <w:tcW w:w="118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9,002,863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8,890,218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9,021,132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9,177,839 </w:t>
            </w:r>
          </w:p>
        </w:tc>
      </w:tr>
      <w:tr w:rsidR="00B05D1F" w:rsidRPr="00B05D1F" w:rsidTr="00271F3E">
        <w:trPr>
          <w:cantSplit/>
          <w:trHeight w:val="225"/>
        </w:trPr>
        <w:tc>
          <w:tcPr>
            <w:tcW w:w="28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50"/>
              <w:jc w:val="left"/>
              <w:rPr>
                <w:rFonts w:ascii="Arial" w:hAnsi="Arial" w:cs="Arial"/>
                <w:color w:val="000000"/>
                <w:sz w:val="15"/>
                <w:szCs w:val="15"/>
              </w:rPr>
            </w:pPr>
            <w:r w:rsidRPr="00B05D1F">
              <w:rPr>
                <w:rFonts w:ascii="Arial" w:hAnsi="Arial" w:cs="Arial"/>
                <w:color w:val="000000"/>
                <w:sz w:val="15"/>
                <w:szCs w:val="15"/>
              </w:rPr>
              <w:t>Other</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 </w:t>
            </w:r>
          </w:p>
        </w:tc>
        <w:tc>
          <w:tcPr>
            <w:tcW w:w="118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74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74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74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74 </w:t>
            </w:r>
          </w:p>
        </w:tc>
      </w:tr>
      <w:tr w:rsidR="00B05D1F" w:rsidRPr="00B05D1F" w:rsidTr="00271F3E">
        <w:trPr>
          <w:cantSplit/>
          <w:trHeight w:val="225"/>
        </w:trPr>
        <w:tc>
          <w:tcPr>
            <w:tcW w:w="28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i/>
                <w:iCs/>
                <w:color w:val="000000"/>
                <w:sz w:val="15"/>
                <w:szCs w:val="15"/>
              </w:rPr>
            </w:pPr>
            <w:r w:rsidRPr="00B05D1F">
              <w:rPr>
                <w:rFonts w:ascii="Arial" w:hAnsi="Arial" w:cs="Arial"/>
                <w:b/>
                <w:bCs/>
                <w:i/>
                <w:iCs/>
                <w:color w:val="000000"/>
                <w:sz w:val="15"/>
                <w:szCs w:val="15"/>
              </w:rPr>
              <w:t>Total cash used</w:t>
            </w:r>
          </w:p>
        </w:tc>
        <w:tc>
          <w:tcPr>
            <w:tcW w:w="118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5"/>
                <w:szCs w:val="15"/>
              </w:rPr>
            </w:pPr>
            <w:r w:rsidRPr="00B05D1F">
              <w:rPr>
                <w:rFonts w:ascii="Arial" w:hAnsi="Arial" w:cs="Arial"/>
                <w:b/>
                <w:bCs/>
                <w:i/>
                <w:iCs/>
                <w:color w:val="000000"/>
                <w:sz w:val="15"/>
                <w:szCs w:val="15"/>
              </w:rPr>
              <w:t xml:space="preserve">8,295,624 </w:t>
            </w:r>
          </w:p>
        </w:tc>
        <w:tc>
          <w:tcPr>
            <w:tcW w:w="1180" w:type="dxa"/>
            <w:tcBorders>
              <w:top w:val="single" w:sz="4" w:space="0" w:color="000000"/>
              <w:left w:val="nil"/>
              <w:bottom w:val="single" w:sz="4" w:space="0" w:color="000000"/>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b/>
                <w:bCs/>
                <w:i/>
                <w:iCs/>
                <w:color w:val="000000"/>
                <w:sz w:val="15"/>
                <w:szCs w:val="15"/>
              </w:rPr>
            </w:pPr>
            <w:r w:rsidRPr="00B05D1F">
              <w:rPr>
                <w:rFonts w:ascii="Arial" w:hAnsi="Arial" w:cs="Arial"/>
                <w:b/>
                <w:bCs/>
                <w:i/>
                <w:iCs/>
                <w:color w:val="000000"/>
                <w:sz w:val="15"/>
                <w:szCs w:val="15"/>
              </w:rPr>
              <w:t xml:space="preserve">9,002,937 </w:t>
            </w:r>
          </w:p>
        </w:tc>
        <w:tc>
          <w:tcPr>
            <w:tcW w:w="118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5"/>
                <w:szCs w:val="15"/>
              </w:rPr>
            </w:pPr>
            <w:r w:rsidRPr="00B05D1F">
              <w:rPr>
                <w:rFonts w:ascii="Arial" w:hAnsi="Arial" w:cs="Arial"/>
                <w:b/>
                <w:bCs/>
                <w:i/>
                <w:iCs/>
                <w:color w:val="000000"/>
                <w:sz w:val="15"/>
                <w:szCs w:val="15"/>
              </w:rPr>
              <w:t xml:space="preserve">8,890,292 </w:t>
            </w:r>
          </w:p>
        </w:tc>
        <w:tc>
          <w:tcPr>
            <w:tcW w:w="118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5"/>
                <w:szCs w:val="15"/>
              </w:rPr>
            </w:pPr>
            <w:r w:rsidRPr="00B05D1F">
              <w:rPr>
                <w:rFonts w:ascii="Arial" w:hAnsi="Arial" w:cs="Arial"/>
                <w:b/>
                <w:bCs/>
                <w:i/>
                <w:iCs/>
                <w:color w:val="000000"/>
                <w:sz w:val="15"/>
                <w:szCs w:val="15"/>
              </w:rPr>
              <w:t xml:space="preserve">9,021,206 </w:t>
            </w:r>
          </w:p>
        </w:tc>
        <w:tc>
          <w:tcPr>
            <w:tcW w:w="118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5"/>
                <w:szCs w:val="15"/>
              </w:rPr>
            </w:pPr>
            <w:r w:rsidRPr="00B05D1F">
              <w:rPr>
                <w:rFonts w:ascii="Arial" w:hAnsi="Arial" w:cs="Arial"/>
                <w:b/>
                <w:bCs/>
                <w:i/>
                <w:iCs/>
                <w:color w:val="000000"/>
                <w:sz w:val="15"/>
                <w:szCs w:val="15"/>
              </w:rPr>
              <w:t xml:space="preserve">9,177,913 </w:t>
            </w:r>
          </w:p>
        </w:tc>
      </w:tr>
      <w:tr w:rsidR="00B05D1F" w:rsidRPr="00B05D1F" w:rsidTr="00271F3E">
        <w:trPr>
          <w:cantSplit/>
          <w:trHeight w:val="450"/>
        </w:trPr>
        <w:tc>
          <w:tcPr>
            <w:tcW w:w="2840" w:type="dxa"/>
            <w:tcBorders>
              <w:top w:val="nil"/>
              <w:left w:val="nil"/>
              <w:bottom w:val="nil"/>
              <w:right w:val="nil"/>
            </w:tcBorders>
            <w:shd w:val="clear" w:color="auto" w:fill="auto"/>
            <w:vAlign w:val="center"/>
            <w:hideMark/>
          </w:tcPr>
          <w:p w:rsidR="00B05D1F" w:rsidRPr="00B05D1F" w:rsidRDefault="00B05D1F" w:rsidP="00B05D1F">
            <w:pPr>
              <w:spacing w:after="0" w:line="240" w:lineRule="auto"/>
              <w:jc w:val="left"/>
              <w:rPr>
                <w:rFonts w:ascii="Arial" w:hAnsi="Arial" w:cs="Arial"/>
                <w:b/>
                <w:bCs/>
                <w:color w:val="000000"/>
                <w:sz w:val="15"/>
                <w:szCs w:val="15"/>
              </w:rPr>
            </w:pPr>
            <w:r w:rsidRPr="00B05D1F">
              <w:rPr>
                <w:rFonts w:ascii="Arial" w:hAnsi="Arial" w:cs="Arial"/>
                <w:b/>
                <w:bCs/>
                <w:color w:val="000000"/>
                <w:sz w:val="15"/>
                <w:szCs w:val="15"/>
              </w:rPr>
              <w:t>Net cash from/(used by) investing activities</w:t>
            </w:r>
          </w:p>
        </w:tc>
        <w:tc>
          <w:tcPr>
            <w:tcW w:w="1180" w:type="dxa"/>
            <w:tcBorders>
              <w:top w:val="nil"/>
              <w:left w:val="nil"/>
              <w:bottom w:val="single" w:sz="4" w:space="0" w:color="auto"/>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(6,129,792)</w:t>
            </w:r>
          </w:p>
        </w:tc>
        <w:tc>
          <w:tcPr>
            <w:tcW w:w="1180" w:type="dxa"/>
            <w:tcBorders>
              <w:top w:val="nil"/>
              <w:left w:val="nil"/>
              <w:bottom w:val="single" w:sz="4" w:space="0" w:color="auto"/>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(7,426,891)</w:t>
            </w:r>
          </w:p>
        </w:tc>
        <w:tc>
          <w:tcPr>
            <w:tcW w:w="1180" w:type="dxa"/>
            <w:tcBorders>
              <w:top w:val="nil"/>
              <w:left w:val="nil"/>
              <w:bottom w:val="single" w:sz="4" w:space="0" w:color="auto"/>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(7,334,507)</w:t>
            </w:r>
          </w:p>
        </w:tc>
        <w:tc>
          <w:tcPr>
            <w:tcW w:w="1180" w:type="dxa"/>
            <w:tcBorders>
              <w:top w:val="nil"/>
              <w:left w:val="nil"/>
              <w:bottom w:val="single" w:sz="4" w:space="0" w:color="auto"/>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(7,193,172)</w:t>
            </w:r>
          </w:p>
        </w:tc>
        <w:tc>
          <w:tcPr>
            <w:tcW w:w="1180" w:type="dxa"/>
            <w:tcBorders>
              <w:top w:val="nil"/>
              <w:left w:val="nil"/>
              <w:bottom w:val="single" w:sz="4" w:space="0" w:color="auto"/>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(7,131,429)</w:t>
            </w:r>
          </w:p>
        </w:tc>
      </w:tr>
      <w:tr w:rsidR="00B05D1F" w:rsidRPr="00B05D1F" w:rsidTr="00271F3E">
        <w:trPr>
          <w:cantSplit/>
          <w:trHeight w:val="225"/>
        </w:trPr>
        <w:tc>
          <w:tcPr>
            <w:tcW w:w="28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color w:val="000000"/>
                <w:sz w:val="15"/>
                <w:szCs w:val="15"/>
              </w:rPr>
            </w:pPr>
            <w:r w:rsidRPr="00B05D1F">
              <w:rPr>
                <w:rFonts w:ascii="Arial" w:hAnsi="Arial" w:cs="Arial"/>
                <w:b/>
                <w:bCs/>
                <w:color w:val="000000"/>
                <w:sz w:val="15"/>
                <w:szCs w:val="15"/>
              </w:rPr>
              <w:t>FINANCING ACTIVITIES</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18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left"/>
              <w:rPr>
                <w:rFonts w:ascii="Arial" w:hAnsi="Arial" w:cs="Arial"/>
                <w:color w:val="000000"/>
                <w:sz w:val="15"/>
                <w:szCs w:val="15"/>
              </w:rPr>
            </w:pPr>
            <w:r w:rsidRPr="00B05D1F">
              <w:rPr>
                <w:rFonts w:ascii="Arial" w:hAnsi="Arial" w:cs="Arial"/>
                <w:color w:val="000000"/>
                <w:sz w:val="15"/>
                <w:szCs w:val="15"/>
              </w:rPr>
              <w:t>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r>
      <w:tr w:rsidR="00B05D1F" w:rsidRPr="00B05D1F" w:rsidTr="00271F3E">
        <w:trPr>
          <w:cantSplit/>
          <w:trHeight w:val="225"/>
        </w:trPr>
        <w:tc>
          <w:tcPr>
            <w:tcW w:w="28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color w:val="000000"/>
                <w:sz w:val="15"/>
                <w:szCs w:val="15"/>
              </w:rPr>
            </w:pPr>
            <w:r w:rsidRPr="00B05D1F">
              <w:rPr>
                <w:rFonts w:ascii="Arial" w:hAnsi="Arial" w:cs="Arial"/>
                <w:b/>
                <w:bCs/>
                <w:color w:val="000000"/>
                <w:sz w:val="15"/>
                <w:szCs w:val="15"/>
              </w:rPr>
              <w:t>Cash received</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18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left"/>
              <w:rPr>
                <w:rFonts w:ascii="Arial" w:hAnsi="Arial" w:cs="Arial"/>
                <w:color w:val="000000"/>
                <w:sz w:val="15"/>
                <w:szCs w:val="15"/>
              </w:rPr>
            </w:pPr>
            <w:r w:rsidRPr="00B05D1F">
              <w:rPr>
                <w:rFonts w:ascii="Arial" w:hAnsi="Arial" w:cs="Arial"/>
                <w:color w:val="000000"/>
                <w:sz w:val="15"/>
                <w:szCs w:val="15"/>
              </w:rPr>
              <w:t>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r>
      <w:tr w:rsidR="00B05D1F" w:rsidRPr="00B05D1F" w:rsidTr="00271F3E">
        <w:trPr>
          <w:cantSplit/>
          <w:trHeight w:val="225"/>
        </w:trPr>
        <w:tc>
          <w:tcPr>
            <w:tcW w:w="28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50"/>
              <w:jc w:val="left"/>
              <w:rPr>
                <w:rFonts w:ascii="Arial" w:hAnsi="Arial" w:cs="Arial"/>
                <w:color w:val="000000"/>
                <w:sz w:val="15"/>
                <w:szCs w:val="15"/>
              </w:rPr>
            </w:pPr>
            <w:r w:rsidRPr="00B05D1F">
              <w:rPr>
                <w:rFonts w:ascii="Arial" w:hAnsi="Arial" w:cs="Arial"/>
                <w:color w:val="000000"/>
                <w:sz w:val="15"/>
                <w:szCs w:val="15"/>
              </w:rPr>
              <w:t>Other</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 </w:t>
            </w:r>
          </w:p>
        </w:tc>
        <w:tc>
          <w:tcPr>
            <w:tcW w:w="118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74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74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74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74 </w:t>
            </w:r>
          </w:p>
        </w:tc>
      </w:tr>
      <w:tr w:rsidR="00B05D1F" w:rsidRPr="00B05D1F" w:rsidTr="00271F3E">
        <w:trPr>
          <w:cantSplit/>
          <w:trHeight w:val="225"/>
        </w:trPr>
        <w:tc>
          <w:tcPr>
            <w:tcW w:w="28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i/>
                <w:iCs/>
                <w:color w:val="000000"/>
                <w:sz w:val="15"/>
                <w:szCs w:val="15"/>
              </w:rPr>
            </w:pPr>
            <w:r w:rsidRPr="00B05D1F">
              <w:rPr>
                <w:rFonts w:ascii="Arial" w:hAnsi="Arial" w:cs="Arial"/>
                <w:b/>
                <w:bCs/>
                <w:i/>
                <w:iCs/>
                <w:color w:val="000000"/>
                <w:sz w:val="15"/>
                <w:szCs w:val="15"/>
              </w:rPr>
              <w:t>Total cash received</w:t>
            </w:r>
          </w:p>
        </w:tc>
        <w:tc>
          <w:tcPr>
            <w:tcW w:w="118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5"/>
                <w:szCs w:val="15"/>
              </w:rPr>
            </w:pPr>
            <w:r w:rsidRPr="00B05D1F">
              <w:rPr>
                <w:rFonts w:ascii="Arial" w:hAnsi="Arial" w:cs="Arial"/>
                <w:b/>
                <w:bCs/>
                <w:i/>
                <w:iCs/>
                <w:color w:val="000000"/>
                <w:sz w:val="15"/>
                <w:szCs w:val="15"/>
              </w:rPr>
              <w:t xml:space="preserve">- </w:t>
            </w:r>
          </w:p>
        </w:tc>
        <w:tc>
          <w:tcPr>
            <w:tcW w:w="1180" w:type="dxa"/>
            <w:tcBorders>
              <w:top w:val="single" w:sz="4" w:space="0" w:color="000000"/>
              <w:left w:val="nil"/>
              <w:bottom w:val="single" w:sz="4" w:space="0" w:color="000000"/>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b/>
                <w:bCs/>
                <w:i/>
                <w:iCs/>
                <w:color w:val="000000"/>
                <w:sz w:val="15"/>
                <w:szCs w:val="15"/>
              </w:rPr>
            </w:pPr>
            <w:r w:rsidRPr="00B05D1F">
              <w:rPr>
                <w:rFonts w:ascii="Arial" w:hAnsi="Arial" w:cs="Arial"/>
                <w:b/>
                <w:bCs/>
                <w:i/>
                <w:iCs/>
                <w:color w:val="000000"/>
                <w:sz w:val="15"/>
                <w:szCs w:val="15"/>
              </w:rPr>
              <w:t xml:space="preserve">74 </w:t>
            </w:r>
          </w:p>
        </w:tc>
        <w:tc>
          <w:tcPr>
            <w:tcW w:w="118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5"/>
                <w:szCs w:val="15"/>
              </w:rPr>
            </w:pPr>
            <w:r w:rsidRPr="00B05D1F">
              <w:rPr>
                <w:rFonts w:ascii="Arial" w:hAnsi="Arial" w:cs="Arial"/>
                <w:b/>
                <w:bCs/>
                <w:i/>
                <w:iCs/>
                <w:color w:val="000000"/>
                <w:sz w:val="15"/>
                <w:szCs w:val="15"/>
              </w:rPr>
              <w:t xml:space="preserve">74 </w:t>
            </w:r>
          </w:p>
        </w:tc>
        <w:tc>
          <w:tcPr>
            <w:tcW w:w="118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5"/>
                <w:szCs w:val="15"/>
              </w:rPr>
            </w:pPr>
            <w:r w:rsidRPr="00B05D1F">
              <w:rPr>
                <w:rFonts w:ascii="Arial" w:hAnsi="Arial" w:cs="Arial"/>
                <w:b/>
                <w:bCs/>
                <w:i/>
                <w:iCs/>
                <w:color w:val="000000"/>
                <w:sz w:val="15"/>
                <w:szCs w:val="15"/>
              </w:rPr>
              <w:t xml:space="preserve">74 </w:t>
            </w:r>
          </w:p>
        </w:tc>
        <w:tc>
          <w:tcPr>
            <w:tcW w:w="118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5"/>
                <w:szCs w:val="15"/>
              </w:rPr>
            </w:pPr>
            <w:r w:rsidRPr="00B05D1F">
              <w:rPr>
                <w:rFonts w:ascii="Arial" w:hAnsi="Arial" w:cs="Arial"/>
                <w:b/>
                <w:bCs/>
                <w:i/>
                <w:iCs/>
                <w:color w:val="000000"/>
                <w:sz w:val="15"/>
                <w:szCs w:val="15"/>
              </w:rPr>
              <w:t xml:space="preserve">74 </w:t>
            </w:r>
          </w:p>
        </w:tc>
      </w:tr>
      <w:tr w:rsidR="00B05D1F" w:rsidRPr="00B05D1F" w:rsidTr="00271F3E">
        <w:trPr>
          <w:cantSplit/>
          <w:trHeight w:val="225"/>
        </w:trPr>
        <w:tc>
          <w:tcPr>
            <w:tcW w:w="28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color w:val="000000"/>
                <w:sz w:val="15"/>
                <w:szCs w:val="15"/>
              </w:rPr>
            </w:pPr>
            <w:r w:rsidRPr="00B05D1F">
              <w:rPr>
                <w:rFonts w:ascii="Arial" w:hAnsi="Arial" w:cs="Arial"/>
                <w:b/>
                <w:bCs/>
                <w:color w:val="000000"/>
                <w:sz w:val="15"/>
                <w:szCs w:val="15"/>
              </w:rPr>
              <w:t>Cash used</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18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left"/>
              <w:rPr>
                <w:rFonts w:ascii="Arial" w:hAnsi="Arial" w:cs="Arial"/>
                <w:color w:val="000000"/>
                <w:sz w:val="15"/>
                <w:szCs w:val="15"/>
              </w:rPr>
            </w:pPr>
            <w:r w:rsidRPr="00B05D1F">
              <w:rPr>
                <w:rFonts w:ascii="Arial" w:hAnsi="Arial" w:cs="Arial"/>
                <w:color w:val="000000"/>
                <w:sz w:val="15"/>
                <w:szCs w:val="15"/>
              </w:rPr>
              <w:t>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r>
      <w:tr w:rsidR="00B05D1F" w:rsidRPr="00B05D1F" w:rsidTr="00271F3E">
        <w:trPr>
          <w:cantSplit/>
          <w:trHeight w:val="225"/>
        </w:trPr>
        <w:tc>
          <w:tcPr>
            <w:tcW w:w="28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100" w:firstLine="150"/>
              <w:jc w:val="left"/>
              <w:rPr>
                <w:rFonts w:ascii="Arial" w:hAnsi="Arial" w:cs="Arial"/>
                <w:color w:val="000000"/>
                <w:sz w:val="15"/>
                <w:szCs w:val="15"/>
              </w:rPr>
            </w:pPr>
            <w:r w:rsidRPr="00B05D1F">
              <w:rPr>
                <w:rFonts w:ascii="Arial" w:hAnsi="Arial" w:cs="Arial"/>
                <w:color w:val="000000"/>
                <w:sz w:val="15"/>
                <w:szCs w:val="15"/>
              </w:rPr>
              <w:t>Other</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 </w:t>
            </w:r>
          </w:p>
        </w:tc>
        <w:tc>
          <w:tcPr>
            <w:tcW w:w="118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 </w:t>
            </w:r>
          </w:p>
        </w:tc>
      </w:tr>
      <w:tr w:rsidR="00B05D1F" w:rsidRPr="00B05D1F" w:rsidTr="00271F3E">
        <w:trPr>
          <w:cantSplit/>
          <w:trHeight w:val="225"/>
        </w:trPr>
        <w:tc>
          <w:tcPr>
            <w:tcW w:w="28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b/>
                <w:bCs/>
                <w:i/>
                <w:iCs/>
                <w:color w:val="000000"/>
                <w:sz w:val="15"/>
                <w:szCs w:val="15"/>
              </w:rPr>
            </w:pPr>
            <w:r w:rsidRPr="00B05D1F">
              <w:rPr>
                <w:rFonts w:ascii="Arial" w:hAnsi="Arial" w:cs="Arial"/>
                <w:b/>
                <w:bCs/>
                <w:i/>
                <w:iCs/>
                <w:color w:val="000000"/>
                <w:sz w:val="15"/>
                <w:szCs w:val="15"/>
              </w:rPr>
              <w:t>Total cash used</w:t>
            </w:r>
          </w:p>
        </w:tc>
        <w:tc>
          <w:tcPr>
            <w:tcW w:w="118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5"/>
                <w:szCs w:val="15"/>
              </w:rPr>
            </w:pPr>
            <w:r w:rsidRPr="00B05D1F">
              <w:rPr>
                <w:rFonts w:ascii="Arial" w:hAnsi="Arial" w:cs="Arial"/>
                <w:b/>
                <w:bCs/>
                <w:i/>
                <w:iCs/>
                <w:color w:val="000000"/>
                <w:sz w:val="15"/>
                <w:szCs w:val="15"/>
              </w:rPr>
              <w:t xml:space="preserve">- </w:t>
            </w:r>
          </w:p>
        </w:tc>
        <w:tc>
          <w:tcPr>
            <w:tcW w:w="1180" w:type="dxa"/>
            <w:tcBorders>
              <w:top w:val="single" w:sz="4" w:space="0" w:color="000000"/>
              <w:left w:val="nil"/>
              <w:bottom w:val="single" w:sz="4" w:space="0" w:color="000000"/>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b/>
                <w:bCs/>
                <w:i/>
                <w:iCs/>
                <w:color w:val="000000"/>
                <w:sz w:val="15"/>
                <w:szCs w:val="15"/>
              </w:rPr>
            </w:pPr>
            <w:r w:rsidRPr="00B05D1F">
              <w:rPr>
                <w:rFonts w:ascii="Arial" w:hAnsi="Arial" w:cs="Arial"/>
                <w:b/>
                <w:bCs/>
                <w:i/>
                <w:iCs/>
                <w:color w:val="000000"/>
                <w:sz w:val="15"/>
                <w:szCs w:val="15"/>
              </w:rPr>
              <w:t xml:space="preserve">- </w:t>
            </w:r>
          </w:p>
        </w:tc>
        <w:tc>
          <w:tcPr>
            <w:tcW w:w="118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5"/>
                <w:szCs w:val="15"/>
              </w:rPr>
            </w:pPr>
            <w:r w:rsidRPr="00B05D1F">
              <w:rPr>
                <w:rFonts w:ascii="Arial" w:hAnsi="Arial" w:cs="Arial"/>
                <w:b/>
                <w:bCs/>
                <w:i/>
                <w:iCs/>
                <w:color w:val="000000"/>
                <w:sz w:val="15"/>
                <w:szCs w:val="15"/>
              </w:rPr>
              <w:t xml:space="preserve">- </w:t>
            </w:r>
          </w:p>
        </w:tc>
        <w:tc>
          <w:tcPr>
            <w:tcW w:w="118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5"/>
                <w:szCs w:val="15"/>
              </w:rPr>
            </w:pPr>
            <w:r w:rsidRPr="00B05D1F">
              <w:rPr>
                <w:rFonts w:ascii="Arial" w:hAnsi="Arial" w:cs="Arial"/>
                <w:b/>
                <w:bCs/>
                <w:i/>
                <w:iCs/>
                <w:color w:val="000000"/>
                <w:sz w:val="15"/>
                <w:szCs w:val="15"/>
              </w:rPr>
              <w:t xml:space="preserve">- </w:t>
            </w:r>
          </w:p>
        </w:tc>
        <w:tc>
          <w:tcPr>
            <w:tcW w:w="1180" w:type="dxa"/>
            <w:tcBorders>
              <w:top w:val="single" w:sz="4" w:space="0" w:color="000000"/>
              <w:left w:val="nil"/>
              <w:bottom w:val="single" w:sz="4" w:space="0" w:color="000000"/>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5"/>
                <w:szCs w:val="15"/>
              </w:rPr>
            </w:pPr>
            <w:r w:rsidRPr="00B05D1F">
              <w:rPr>
                <w:rFonts w:ascii="Arial" w:hAnsi="Arial" w:cs="Arial"/>
                <w:b/>
                <w:bCs/>
                <w:i/>
                <w:iCs/>
                <w:color w:val="000000"/>
                <w:sz w:val="15"/>
                <w:szCs w:val="15"/>
              </w:rPr>
              <w:t xml:space="preserve">- </w:t>
            </w:r>
          </w:p>
        </w:tc>
      </w:tr>
      <w:tr w:rsidR="00B05D1F" w:rsidRPr="00B05D1F" w:rsidTr="00271F3E">
        <w:trPr>
          <w:cantSplit/>
          <w:trHeight w:val="450"/>
        </w:trPr>
        <w:tc>
          <w:tcPr>
            <w:tcW w:w="2840" w:type="dxa"/>
            <w:tcBorders>
              <w:top w:val="nil"/>
              <w:left w:val="nil"/>
              <w:bottom w:val="nil"/>
              <w:right w:val="nil"/>
            </w:tcBorders>
            <w:shd w:val="clear" w:color="auto" w:fill="auto"/>
            <w:vAlign w:val="center"/>
            <w:hideMark/>
          </w:tcPr>
          <w:p w:rsidR="00B05D1F" w:rsidRPr="00B05D1F" w:rsidRDefault="00B05D1F" w:rsidP="00B05D1F">
            <w:pPr>
              <w:spacing w:after="0" w:line="240" w:lineRule="auto"/>
              <w:jc w:val="left"/>
              <w:rPr>
                <w:rFonts w:ascii="Arial" w:hAnsi="Arial" w:cs="Arial"/>
                <w:b/>
                <w:bCs/>
                <w:color w:val="000000"/>
                <w:sz w:val="15"/>
                <w:szCs w:val="15"/>
              </w:rPr>
            </w:pPr>
            <w:r w:rsidRPr="00B05D1F">
              <w:rPr>
                <w:rFonts w:ascii="Arial" w:hAnsi="Arial" w:cs="Arial"/>
                <w:b/>
                <w:bCs/>
                <w:color w:val="000000"/>
                <w:sz w:val="15"/>
                <w:szCs w:val="15"/>
              </w:rPr>
              <w:t>Net cash from/(used by) financing activities</w:t>
            </w:r>
          </w:p>
        </w:tc>
        <w:tc>
          <w:tcPr>
            <w:tcW w:w="1180" w:type="dxa"/>
            <w:tcBorders>
              <w:top w:val="nil"/>
              <w:left w:val="nil"/>
              <w:bottom w:val="single" w:sz="4" w:space="0" w:color="auto"/>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 xml:space="preserve">- </w:t>
            </w:r>
          </w:p>
        </w:tc>
        <w:tc>
          <w:tcPr>
            <w:tcW w:w="1180" w:type="dxa"/>
            <w:tcBorders>
              <w:top w:val="nil"/>
              <w:left w:val="nil"/>
              <w:bottom w:val="single" w:sz="4" w:space="0" w:color="auto"/>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 xml:space="preserve">74 </w:t>
            </w:r>
          </w:p>
        </w:tc>
        <w:tc>
          <w:tcPr>
            <w:tcW w:w="1180" w:type="dxa"/>
            <w:tcBorders>
              <w:top w:val="nil"/>
              <w:left w:val="nil"/>
              <w:bottom w:val="single" w:sz="4" w:space="0" w:color="auto"/>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 xml:space="preserve">74 </w:t>
            </w:r>
          </w:p>
        </w:tc>
        <w:tc>
          <w:tcPr>
            <w:tcW w:w="1180" w:type="dxa"/>
            <w:tcBorders>
              <w:top w:val="nil"/>
              <w:left w:val="nil"/>
              <w:bottom w:val="single" w:sz="4" w:space="0" w:color="auto"/>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 xml:space="preserve">74 </w:t>
            </w:r>
          </w:p>
        </w:tc>
        <w:tc>
          <w:tcPr>
            <w:tcW w:w="1180" w:type="dxa"/>
            <w:tcBorders>
              <w:top w:val="nil"/>
              <w:left w:val="nil"/>
              <w:bottom w:val="single" w:sz="4" w:space="0" w:color="auto"/>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 xml:space="preserve">74 </w:t>
            </w:r>
          </w:p>
        </w:tc>
      </w:tr>
      <w:tr w:rsidR="00B05D1F" w:rsidRPr="00B05D1F" w:rsidTr="00271F3E">
        <w:trPr>
          <w:cantSplit/>
          <w:trHeight w:val="255"/>
        </w:trPr>
        <w:tc>
          <w:tcPr>
            <w:tcW w:w="2840" w:type="dxa"/>
            <w:tcBorders>
              <w:top w:val="nil"/>
              <w:left w:val="nil"/>
              <w:bottom w:val="nil"/>
              <w:right w:val="nil"/>
            </w:tcBorders>
            <w:shd w:val="clear" w:color="auto" w:fill="auto"/>
            <w:vAlign w:val="center"/>
            <w:hideMark/>
          </w:tcPr>
          <w:p w:rsidR="00B05D1F" w:rsidRPr="00B05D1F" w:rsidRDefault="00B05D1F" w:rsidP="00B05D1F">
            <w:pPr>
              <w:spacing w:after="0" w:line="240" w:lineRule="auto"/>
              <w:jc w:val="left"/>
              <w:rPr>
                <w:rFonts w:ascii="Arial" w:hAnsi="Arial" w:cs="Arial"/>
                <w:b/>
                <w:bCs/>
                <w:i/>
                <w:iCs/>
                <w:color w:val="000000"/>
                <w:sz w:val="15"/>
                <w:szCs w:val="15"/>
              </w:rPr>
            </w:pPr>
            <w:r w:rsidRPr="00B05D1F">
              <w:rPr>
                <w:rFonts w:ascii="Arial" w:hAnsi="Arial" w:cs="Arial"/>
                <w:b/>
                <w:bCs/>
                <w:i/>
                <w:iCs/>
                <w:color w:val="000000"/>
                <w:sz w:val="15"/>
                <w:szCs w:val="15"/>
              </w:rPr>
              <w:t>Net increase/(decrease) in cash held</w:t>
            </w:r>
          </w:p>
        </w:tc>
        <w:tc>
          <w:tcPr>
            <w:tcW w:w="1180" w:type="dxa"/>
            <w:tcBorders>
              <w:top w:val="nil"/>
              <w:left w:val="nil"/>
              <w:bottom w:val="single" w:sz="4" w:space="0" w:color="auto"/>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4"/>
                <w:szCs w:val="14"/>
              </w:rPr>
            </w:pPr>
            <w:r w:rsidRPr="00B05D1F">
              <w:rPr>
                <w:rFonts w:ascii="Arial" w:hAnsi="Arial" w:cs="Arial"/>
                <w:b/>
                <w:bCs/>
                <w:i/>
                <w:iCs/>
                <w:color w:val="000000"/>
                <w:sz w:val="14"/>
                <w:szCs w:val="14"/>
              </w:rPr>
              <w:t>(37,728,407)</w:t>
            </w:r>
          </w:p>
        </w:tc>
        <w:tc>
          <w:tcPr>
            <w:tcW w:w="1180" w:type="dxa"/>
            <w:tcBorders>
              <w:top w:val="nil"/>
              <w:left w:val="nil"/>
              <w:bottom w:val="single" w:sz="4" w:space="0" w:color="auto"/>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b/>
                <w:bCs/>
                <w:i/>
                <w:iCs/>
                <w:color w:val="000000"/>
                <w:sz w:val="14"/>
                <w:szCs w:val="14"/>
              </w:rPr>
            </w:pPr>
            <w:r w:rsidRPr="00B05D1F">
              <w:rPr>
                <w:rFonts w:ascii="Arial" w:hAnsi="Arial" w:cs="Arial"/>
                <w:b/>
                <w:bCs/>
                <w:i/>
                <w:iCs/>
                <w:color w:val="000000"/>
                <w:sz w:val="14"/>
                <w:szCs w:val="14"/>
              </w:rPr>
              <w:t>(42,298,403)</w:t>
            </w:r>
          </w:p>
        </w:tc>
        <w:tc>
          <w:tcPr>
            <w:tcW w:w="1180" w:type="dxa"/>
            <w:tcBorders>
              <w:top w:val="nil"/>
              <w:left w:val="nil"/>
              <w:bottom w:val="single" w:sz="4" w:space="0" w:color="auto"/>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4"/>
                <w:szCs w:val="14"/>
              </w:rPr>
            </w:pPr>
            <w:r w:rsidRPr="00B05D1F">
              <w:rPr>
                <w:rFonts w:ascii="Arial" w:hAnsi="Arial" w:cs="Arial"/>
                <w:b/>
                <w:bCs/>
                <w:i/>
                <w:iCs/>
                <w:color w:val="000000"/>
                <w:sz w:val="14"/>
                <w:szCs w:val="14"/>
              </w:rPr>
              <w:t>(43,834,029)</w:t>
            </w:r>
          </w:p>
        </w:tc>
        <w:tc>
          <w:tcPr>
            <w:tcW w:w="1180" w:type="dxa"/>
            <w:tcBorders>
              <w:top w:val="nil"/>
              <w:left w:val="nil"/>
              <w:bottom w:val="single" w:sz="4" w:space="0" w:color="auto"/>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4"/>
                <w:szCs w:val="14"/>
              </w:rPr>
            </w:pPr>
            <w:r w:rsidRPr="00B05D1F">
              <w:rPr>
                <w:rFonts w:ascii="Arial" w:hAnsi="Arial" w:cs="Arial"/>
                <w:b/>
                <w:bCs/>
                <w:i/>
                <w:iCs/>
                <w:color w:val="000000"/>
                <w:sz w:val="14"/>
                <w:szCs w:val="14"/>
              </w:rPr>
              <w:t>(44,298,026)</w:t>
            </w:r>
          </w:p>
        </w:tc>
        <w:tc>
          <w:tcPr>
            <w:tcW w:w="1180" w:type="dxa"/>
            <w:tcBorders>
              <w:top w:val="nil"/>
              <w:left w:val="nil"/>
              <w:bottom w:val="single" w:sz="4" w:space="0" w:color="auto"/>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i/>
                <w:iCs/>
                <w:color w:val="000000"/>
                <w:sz w:val="14"/>
                <w:szCs w:val="14"/>
              </w:rPr>
            </w:pPr>
            <w:r w:rsidRPr="00B05D1F">
              <w:rPr>
                <w:rFonts w:ascii="Arial" w:hAnsi="Arial" w:cs="Arial"/>
                <w:b/>
                <w:bCs/>
                <w:i/>
                <w:iCs/>
                <w:color w:val="000000"/>
                <w:sz w:val="14"/>
                <w:szCs w:val="14"/>
              </w:rPr>
              <w:t>(46,497,057)</w:t>
            </w:r>
          </w:p>
        </w:tc>
      </w:tr>
      <w:tr w:rsidR="00B05D1F" w:rsidRPr="00B05D1F" w:rsidTr="00271F3E">
        <w:trPr>
          <w:cantSplit/>
          <w:trHeight w:val="443"/>
        </w:trPr>
        <w:tc>
          <w:tcPr>
            <w:tcW w:w="2840" w:type="dxa"/>
            <w:tcBorders>
              <w:top w:val="nil"/>
              <w:left w:val="nil"/>
              <w:bottom w:val="nil"/>
              <w:right w:val="nil"/>
            </w:tcBorders>
            <w:shd w:val="clear" w:color="auto" w:fill="auto"/>
            <w:vAlign w:val="center"/>
            <w:hideMark/>
          </w:tcPr>
          <w:p w:rsidR="00B05D1F" w:rsidRPr="00B05D1F" w:rsidRDefault="00B05D1F" w:rsidP="00B05D1F">
            <w:pPr>
              <w:spacing w:after="0" w:line="240" w:lineRule="auto"/>
              <w:ind w:firstLineChars="100" w:firstLine="150"/>
              <w:jc w:val="left"/>
              <w:rPr>
                <w:rFonts w:ascii="Arial" w:hAnsi="Arial" w:cs="Arial"/>
                <w:color w:val="000000"/>
                <w:sz w:val="15"/>
                <w:szCs w:val="15"/>
              </w:rPr>
            </w:pPr>
            <w:r w:rsidRPr="00B05D1F">
              <w:rPr>
                <w:rFonts w:ascii="Arial" w:hAnsi="Arial" w:cs="Arial"/>
                <w:color w:val="000000"/>
                <w:sz w:val="15"/>
                <w:szCs w:val="15"/>
              </w:rPr>
              <w:t>Cash and cash equivalents at beginning of reporting period</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 </w:t>
            </w:r>
          </w:p>
        </w:tc>
        <w:tc>
          <w:tcPr>
            <w:tcW w:w="118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14,761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14,464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18,552 </w:t>
            </w:r>
          </w:p>
        </w:tc>
      </w:tr>
      <w:tr w:rsidR="00B05D1F" w:rsidRPr="00B05D1F" w:rsidTr="00271F3E">
        <w:trPr>
          <w:cantSplit/>
          <w:trHeight w:val="225"/>
        </w:trPr>
        <w:tc>
          <w:tcPr>
            <w:tcW w:w="4020" w:type="dxa"/>
            <w:gridSpan w:val="2"/>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200" w:firstLine="300"/>
              <w:jc w:val="left"/>
              <w:rPr>
                <w:rFonts w:ascii="Arial" w:hAnsi="Arial" w:cs="Arial"/>
                <w:color w:val="000000"/>
                <w:sz w:val="15"/>
                <w:szCs w:val="15"/>
              </w:rPr>
            </w:pPr>
            <w:r w:rsidRPr="00B05D1F">
              <w:rPr>
                <w:rFonts w:ascii="Arial" w:hAnsi="Arial" w:cs="Arial"/>
                <w:color w:val="000000"/>
                <w:sz w:val="15"/>
                <w:szCs w:val="15"/>
              </w:rPr>
              <w:t>Cash from Official Public Account for:</w:t>
            </w:r>
          </w:p>
        </w:tc>
        <w:tc>
          <w:tcPr>
            <w:tcW w:w="118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left"/>
              <w:rPr>
                <w:rFonts w:ascii="Arial" w:hAnsi="Arial" w:cs="Arial"/>
                <w:color w:val="000000"/>
                <w:sz w:val="15"/>
                <w:szCs w:val="15"/>
              </w:rPr>
            </w:pPr>
            <w:r w:rsidRPr="00B05D1F">
              <w:rPr>
                <w:rFonts w:ascii="Arial" w:hAnsi="Arial" w:cs="Arial"/>
                <w:color w:val="000000"/>
                <w:sz w:val="15"/>
                <w:szCs w:val="15"/>
              </w:rPr>
              <w:t>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p>
        </w:tc>
      </w:tr>
      <w:tr w:rsidR="00B05D1F" w:rsidRPr="00B05D1F" w:rsidTr="00271F3E">
        <w:trPr>
          <w:cantSplit/>
          <w:trHeight w:val="225"/>
        </w:trPr>
        <w:tc>
          <w:tcPr>
            <w:tcW w:w="28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300" w:firstLine="450"/>
              <w:jc w:val="left"/>
              <w:rPr>
                <w:rFonts w:ascii="Arial" w:hAnsi="Arial" w:cs="Arial"/>
                <w:color w:val="000000"/>
                <w:sz w:val="15"/>
                <w:szCs w:val="15"/>
              </w:rPr>
            </w:pPr>
            <w:r w:rsidRPr="00B05D1F">
              <w:rPr>
                <w:rFonts w:ascii="Arial" w:hAnsi="Arial" w:cs="Arial"/>
                <w:color w:val="000000"/>
                <w:sz w:val="15"/>
                <w:szCs w:val="15"/>
              </w:rPr>
              <w:t>- Appropriations</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40,096,392 </w:t>
            </w:r>
          </w:p>
        </w:tc>
        <w:tc>
          <w:tcPr>
            <w:tcW w:w="118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44,629,055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46,114,650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46,956,806 </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49,437,782 </w:t>
            </w:r>
          </w:p>
        </w:tc>
      </w:tr>
      <w:tr w:rsidR="00B05D1F" w:rsidRPr="00B05D1F" w:rsidTr="00271F3E">
        <w:trPr>
          <w:cantSplit/>
          <w:trHeight w:val="398"/>
        </w:trPr>
        <w:tc>
          <w:tcPr>
            <w:tcW w:w="2840" w:type="dxa"/>
            <w:tcBorders>
              <w:top w:val="nil"/>
              <w:left w:val="nil"/>
              <w:bottom w:val="nil"/>
              <w:right w:val="nil"/>
            </w:tcBorders>
            <w:shd w:val="clear" w:color="auto" w:fill="auto"/>
            <w:vAlign w:val="center"/>
            <w:hideMark/>
          </w:tcPr>
          <w:p w:rsidR="00B05D1F" w:rsidRPr="00B05D1F" w:rsidRDefault="00B05D1F" w:rsidP="00B05D1F">
            <w:pPr>
              <w:spacing w:after="0" w:line="240" w:lineRule="auto"/>
              <w:ind w:firstLineChars="200" w:firstLine="300"/>
              <w:jc w:val="left"/>
              <w:rPr>
                <w:rFonts w:ascii="Arial" w:hAnsi="Arial" w:cs="Arial"/>
                <w:i/>
                <w:iCs/>
                <w:color w:val="000000"/>
                <w:sz w:val="15"/>
                <w:szCs w:val="15"/>
              </w:rPr>
            </w:pPr>
            <w:r w:rsidRPr="00B05D1F">
              <w:rPr>
                <w:rFonts w:ascii="Arial" w:hAnsi="Arial" w:cs="Arial"/>
                <w:i/>
                <w:iCs/>
                <w:color w:val="000000"/>
                <w:sz w:val="15"/>
                <w:szCs w:val="15"/>
              </w:rPr>
              <w:t>Total cash from Official Public Account</w:t>
            </w:r>
          </w:p>
        </w:tc>
        <w:tc>
          <w:tcPr>
            <w:tcW w:w="1180" w:type="dxa"/>
            <w:tcBorders>
              <w:top w:val="single" w:sz="4" w:space="0" w:color="000000"/>
              <w:left w:val="nil"/>
              <w:bottom w:val="nil"/>
              <w:right w:val="nil"/>
            </w:tcBorders>
            <w:shd w:val="clear" w:color="000000" w:fill="FFFFFF"/>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 xml:space="preserve">40,096,392 </w:t>
            </w:r>
          </w:p>
        </w:tc>
        <w:tc>
          <w:tcPr>
            <w:tcW w:w="1180" w:type="dxa"/>
            <w:tcBorders>
              <w:top w:val="single" w:sz="4" w:space="0" w:color="000000"/>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 xml:space="preserve">44,629,055 </w:t>
            </w:r>
          </w:p>
        </w:tc>
        <w:tc>
          <w:tcPr>
            <w:tcW w:w="1180" w:type="dxa"/>
            <w:tcBorders>
              <w:top w:val="single" w:sz="4" w:space="0" w:color="000000"/>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 xml:space="preserve">46,114,650 </w:t>
            </w:r>
          </w:p>
        </w:tc>
        <w:tc>
          <w:tcPr>
            <w:tcW w:w="1180" w:type="dxa"/>
            <w:tcBorders>
              <w:top w:val="single" w:sz="4" w:space="0" w:color="000000"/>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 xml:space="preserve">46,956,806 </w:t>
            </w:r>
          </w:p>
        </w:tc>
        <w:tc>
          <w:tcPr>
            <w:tcW w:w="1180" w:type="dxa"/>
            <w:tcBorders>
              <w:top w:val="single" w:sz="4" w:space="0" w:color="000000"/>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 xml:space="preserve">49,437,782 </w:t>
            </w:r>
          </w:p>
        </w:tc>
      </w:tr>
      <w:tr w:rsidR="00B05D1F" w:rsidRPr="00B05D1F" w:rsidTr="00271F3E">
        <w:trPr>
          <w:cantSplit/>
          <w:trHeight w:val="225"/>
        </w:trPr>
        <w:tc>
          <w:tcPr>
            <w:tcW w:w="28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200" w:firstLine="300"/>
              <w:jc w:val="left"/>
              <w:rPr>
                <w:rFonts w:ascii="Arial" w:hAnsi="Arial" w:cs="Arial"/>
                <w:color w:val="000000"/>
                <w:sz w:val="15"/>
                <w:szCs w:val="15"/>
              </w:rPr>
            </w:pPr>
            <w:r w:rsidRPr="00B05D1F">
              <w:rPr>
                <w:rFonts w:ascii="Arial" w:hAnsi="Arial" w:cs="Arial"/>
                <w:color w:val="000000"/>
                <w:sz w:val="15"/>
                <w:szCs w:val="15"/>
              </w:rPr>
              <w:t>Cash to Official Public Account for:</w:t>
            </w:r>
          </w:p>
        </w:tc>
        <w:tc>
          <w:tcPr>
            <w:tcW w:w="1180" w:type="dxa"/>
            <w:tcBorders>
              <w:top w:val="single" w:sz="4" w:space="0" w:color="auto"/>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r w:rsidRPr="00B05D1F">
              <w:rPr>
                <w:rFonts w:ascii="Arial" w:hAnsi="Arial" w:cs="Arial"/>
                <w:color w:val="000000"/>
                <w:sz w:val="15"/>
                <w:szCs w:val="15"/>
              </w:rPr>
              <w:t> </w:t>
            </w:r>
          </w:p>
        </w:tc>
        <w:tc>
          <w:tcPr>
            <w:tcW w:w="1180" w:type="dxa"/>
            <w:tcBorders>
              <w:top w:val="single" w:sz="4" w:space="0" w:color="auto"/>
              <w:left w:val="nil"/>
              <w:bottom w:val="nil"/>
              <w:right w:val="nil"/>
            </w:tcBorders>
            <w:shd w:val="clear" w:color="000000" w:fill="E6E6E6"/>
            <w:noWrap/>
            <w:vAlign w:val="center"/>
            <w:hideMark/>
          </w:tcPr>
          <w:p w:rsidR="00B05D1F" w:rsidRPr="00B05D1F" w:rsidRDefault="00B05D1F" w:rsidP="00B05D1F">
            <w:pPr>
              <w:spacing w:after="0" w:line="240" w:lineRule="auto"/>
              <w:jc w:val="left"/>
              <w:rPr>
                <w:rFonts w:ascii="Arial" w:hAnsi="Arial" w:cs="Arial"/>
                <w:color w:val="000000"/>
                <w:sz w:val="15"/>
                <w:szCs w:val="15"/>
              </w:rPr>
            </w:pPr>
            <w:r w:rsidRPr="00B05D1F">
              <w:rPr>
                <w:rFonts w:ascii="Arial" w:hAnsi="Arial" w:cs="Arial"/>
                <w:color w:val="000000"/>
                <w:sz w:val="15"/>
                <w:szCs w:val="15"/>
              </w:rPr>
              <w:t> </w:t>
            </w:r>
          </w:p>
        </w:tc>
        <w:tc>
          <w:tcPr>
            <w:tcW w:w="1180" w:type="dxa"/>
            <w:tcBorders>
              <w:top w:val="single" w:sz="4" w:space="0" w:color="auto"/>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r w:rsidRPr="00B05D1F">
              <w:rPr>
                <w:rFonts w:ascii="Arial" w:hAnsi="Arial" w:cs="Arial"/>
                <w:color w:val="000000"/>
                <w:sz w:val="15"/>
                <w:szCs w:val="15"/>
              </w:rPr>
              <w:t> </w:t>
            </w:r>
          </w:p>
        </w:tc>
        <w:tc>
          <w:tcPr>
            <w:tcW w:w="1180" w:type="dxa"/>
            <w:tcBorders>
              <w:top w:val="single" w:sz="4" w:space="0" w:color="auto"/>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r w:rsidRPr="00B05D1F">
              <w:rPr>
                <w:rFonts w:ascii="Arial" w:hAnsi="Arial" w:cs="Arial"/>
                <w:color w:val="000000"/>
                <w:sz w:val="15"/>
                <w:szCs w:val="15"/>
              </w:rPr>
              <w:t> </w:t>
            </w:r>
          </w:p>
        </w:tc>
        <w:tc>
          <w:tcPr>
            <w:tcW w:w="1180" w:type="dxa"/>
            <w:tcBorders>
              <w:top w:val="single" w:sz="4" w:space="0" w:color="auto"/>
              <w:left w:val="nil"/>
              <w:bottom w:val="nil"/>
              <w:right w:val="nil"/>
            </w:tcBorders>
            <w:shd w:val="clear" w:color="auto" w:fill="auto"/>
            <w:noWrap/>
            <w:vAlign w:val="center"/>
            <w:hideMark/>
          </w:tcPr>
          <w:p w:rsidR="00B05D1F" w:rsidRPr="00B05D1F" w:rsidRDefault="00B05D1F" w:rsidP="00B05D1F">
            <w:pPr>
              <w:spacing w:after="0" w:line="240" w:lineRule="auto"/>
              <w:jc w:val="left"/>
              <w:rPr>
                <w:rFonts w:ascii="Arial" w:hAnsi="Arial" w:cs="Arial"/>
                <w:color w:val="000000"/>
                <w:sz w:val="15"/>
                <w:szCs w:val="15"/>
              </w:rPr>
            </w:pPr>
            <w:r w:rsidRPr="00B05D1F">
              <w:rPr>
                <w:rFonts w:ascii="Arial" w:hAnsi="Arial" w:cs="Arial"/>
                <w:color w:val="000000"/>
                <w:sz w:val="15"/>
                <w:szCs w:val="15"/>
              </w:rPr>
              <w:t> </w:t>
            </w:r>
          </w:p>
        </w:tc>
      </w:tr>
      <w:tr w:rsidR="00B05D1F" w:rsidRPr="00B05D1F" w:rsidTr="00271F3E">
        <w:trPr>
          <w:cantSplit/>
          <w:trHeight w:val="225"/>
        </w:trPr>
        <w:tc>
          <w:tcPr>
            <w:tcW w:w="284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ind w:firstLineChars="300" w:firstLine="450"/>
              <w:jc w:val="left"/>
              <w:rPr>
                <w:rFonts w:ascii="Arial" w:hAnsi="Arial" w:cs="Arial"/>
                <w:color w:val="000000"/>
                <w:sz w:val="15"/>
                <w:szCs w:val="15"/>
              </w:rPr>
            </w:pPr>
            <w:r w:rsidRPr="00B05D1F">
              <w:rPr>
                <w:rFonts w:ascii="Arial" w:hAnsi="Arial" w:cs="Arial"/>
                <w:color w:val="000000"/>
                <w:sz w:val="15"/>
                <w:szCs w:val="15"/>
              </w:rPr>
              <w:t>- Appropriations</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(2,367,985)</w:t>
            </w:r>
          </w:p>
        </w:tc>
        <w:tc>
          <w:tcPr>
            <w:tcW w:w="1180" w:type="dxa"/>
            <w:tcBorders>
              <w:top w:val="nil"/>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(2,315,891)</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(2,280,918)</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(2,654,692)</w:t>
            </w:r>
          </w:p>
        </w:tc>
        <w:tc>
          <w:tcPr>
            <w:tcW w:w="1180" w:type="dxa"/>
            <w:tcBorders>
              <w:top w:val="nil"/>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(2,933,222)</w:t>
            </w:r>
          </w:p>
        </w:tc>
      </w:tr>
      <w:tr w:rsidR="00B05D1F" w:rsidRPr="00B05D1F" w:rsidTr="00271F3E">
        <w:trPr>
          <w:cantSplit/>
          <w:trHeight w:val="450"/>
        </w:trPr>
        <w:tc>
          <w:tcPr>
            <w:tcW w:w="2840" w:type="dxa"/>
            <w:tcBorders>
              <w:top w:val="nil"/>
              <w:left w:val="nil"/>
              <w:bottom w:val="nil"/>
              <w:right w:val="nil"/>
            </w:tcBorders>
            <w:shd w:val="clear" w:color="auto" w:fill="auto"/>
            <w:vAlign w:val="center"/>
            <w:hideMark/>
          </w:tcPr>
          <w:p w:rsidR="00B05D1F" w:rsidRPr="00B05D1F" w:rsidRDefault="00B05D1F" w:rsidP="00B05D1F">
            <w:pPr>
              <w:spacing w:after="0" w:line="240" w:lineRule="auto"/>
              <w:ind w:firstLineChars="200" w:firstLine="300"/>
              <w:jc w:val="left"/>
              <w:rPr>
                <w:rFonts w:ascii="Arial" w:hAnsi="Arial" w:cs="Arial"/>
                <w:i/>
                <w:iCs/>
                <w:color w:val="000000"/>
                <w:sz w:val="15"/>
                <w:szCs w:val="15"/>
              </w:rPr>
            </w:pPr>
            <w:r w:rsidRPr="00B05D1F">
              <w:rPr>
                <w:rFonts w:ascii="Arial" w:hAnsi="Arial" w:cs="Arial"/>
                <w:i/>
                <w:iCs/>
                <w:color w:val="000000"/>
                <w:sz w:val="15"/>
                <w:szCs w:val="15"/>
              </w:rPr>
              <w:t>Total cash to Official Public Account</w:t>
            </w:r>
          </w:p>
        </w:tc>
        <w:tc>
          <w:tcPr>
            <w:tcW w:w="1180" w:type="dxa"/>
            <w:tcBorders>
              <w:top w:val="single" w:sz="4" w:space="0" w:color="000000"/>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(2,367,985)</w:t>
            </w:r>
          </w:p>
        </w:tc>
        <w:tc>
          <w:tcPr>
            <w:tcW w:w="1180" w:type="dxa"/>
            <w:tcBorders>
              <w:top w:val="single" w:sz="4" w:space="0" w:color="000000"/>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(2,315,891)</w:t>
            </w:r>
          </w:p>
        </w:tc>
        <w:tc>
          <w:tcPr>
            <w:tcW w:w="1180" w:type="dxa"/>
            <w:tcBorders>
              <w:top w:val="single" w:sz="4" w:space="0" w:color="000000"/>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(2,280,918)</w:t>
            </w:r>
          </w:p>
        </w:tc>
        <w:tc>
          <w:tcPr>
            <w:tcW w:w="1180" w:type="dxa"/>
            <w:tcBorders>
              <w:top w:val="single" w:sz="4" w:space="0" w:color="000000"/>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(2,654,692)</w:t>
            </w:r>
          </w:p>
        </w:tc>
        <w:tc>
          <w:tcPr>
            <w:tcW w:w="1180" w:type="dxa"/>
            <w:tcBorders>
              <w:top w:val="single" w:sz="4" w:space="0" w:color="000000"/>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(2,933,222)</w:t>
            </w:r>
          </w:p>
        </w:tc>
      </w:tr>
      <w:tr w:rsidR="00B05D1F" w:rsidRPr="00B05D1F" w:rsidTr="00271F3E">
        <w:trPr>
          <w:cantSplit/>
          <w:trHeight w:val="675"/>
        </w:trPr>
        <w:tc>
          <w:tcPr>
            <w:tcW w:w="2840" w:type="dxa"/>
            <w:tcBorders>
              <w:top w:val="nil"/>
              <w:left w:val="nil"/>
              <w:bottom w:val="nil"/>
              <w:right w:val="nil"/>
            </w:tcBorders>
            <w:shd w:val="clear" w:color="auto" w:fill="auto"/>
            <w:vAlign w:val="center"/>
            <w:hideMark/>
          </w:tcPr>
          <w:p w:rsidR="00B05D1F" w:rsidRPr="00B05D1F" w:rsidRDefault="00B05D1F" w:rsidP="00B05D1F">
            <w:pPr>
              <w:spacing w:after="0" w:line="240" w:lineRule="auto"/>
              <w:ind w:firstLineChars="100" w:firstLine="150"/>
              <w:jc w:val="left"/>
              <w:rPr>
                <w:rFonts w:ascii="Arial" w:hAnsi="Arial" w:cs="Arial"/>
                <w:color w:val="000000"/>
                <w:sz w:val="15"/>
                <w:szCs w:val="15"/>
              </w:rPr>
            </w:pPr>
            <w:r w:rsidRPr="00B05D1F">
              <w:rPr>
                <w:rFonts w:ascii="Arial" w:hAnsi="Arial" w:cs="Arial"/>
                <w:color w:val="000000"/>
                <w:sz w:val="15"/>
                <w:szCs w:val="15"/>
              </w:rPr>
              <w:t>Effect of exchange rate movements on cash and cash equivalents at the beginning of reporting period</w:t>
            </w:r>
          </w:p>
        </w:tc>
        <w:tc>
          <w:tcPr>
            <w:tcW w:w="1180" w:type="dxa"/>
            <w:tcBorders>
              <w:top w:val="single" w:sz="4" w:space="0" w:color="auto"/>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 </w:t>
            </w:r>
          </w:p>
        </w:tc>
        <w:tc>
          <w:tcPr>
            <w:tcW w:w="1180" w:type="dxa"/>
            <w:tcBorders>
              <w:top w:val="single" w:sz="4" w:space="0" w:color="auto"/>
              <w:left w:val="nil"/>
              <w:bottom w:val="nil"/>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 </w:t>
            </w:r>
          </w:p>
        </w:tc>
        <w:tc>
          <w:tcPr>
            <w:tcW w:w="1180" w:type="dxa"/>
            <w:tcBorders>
              <w:top w:val="single" w:sz="4" w:space="0" w:color="auto"/>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 </w:t>
            </w:r>
          </w:p>
        </w:tc>
        <w:tc>
          <w:tcPr>
            <w:tcW w:w="1180" w:type="dxa"/>
            <w:tcBorders>
              <w:top w:val="single" w:sz="4" w:space="0" w:color="auto"/>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 </w:t>
            </w:r>
          </w:p>
        </w:tc>
        <w:tc>
          <w:tcPr>
            <w:tcW w:w="1180" w:type="dxa"/>
            <w:tcBorders>
              <w:top w:val="single" w:sz="4" w:space="0" w:color="auto"/>
              <w:left w:val="nil"/>
              <w:bottom w:val="nil"/>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color w:val="000000"/>
                <w:sz w:val="15"/>
                <w:szCs w:val="15"/>
              </w:rPr>
            </w:pPr>
            <w:r w:rsidRPr="00B05D1F">
              <w:rPr>
                <w:rFonts w:ascii="Arial" w:hAnsi="Arial" w:cs="Arial"/>
                <w:color w:val="000000"/>
                <w:sz w:val="15"/>
                <w:szCs w:val="15"/>
              </w:rPr>
              <w:t xml:space="preserve">- </w:t>
            </w:r>
          </w:p>
        </w:tc>
      </w:tr>
      <w:tr w:rsidR="00B05D1F" w:rsidRPr="00B05D1F" w:rsidTr="00271F3E">
        <w:trPr>
          <w:cantSplit/>
          <w:trHeight w:val="578"/>
        </w:trPr>
        <w:tc>
          <w:tcPr>
            <w:tcW w:w="2840" w:type="dxa"/>
            <w:tcBorders>
              <w:top w:val="nil"/>
              <w:left w:val="nil"/>
              <w:bottom w:val="single" w:sz="4" w:space="0" w:color="auto"/>
              <w:right w:val="nil"/>
            </w:tcBorders>
            <w:shd w:val="clear" w:color="auto" w:fill="auto"/>
            <w:vAlign w:val="center"/>
            <w:hideMark/>
          </w:tcPr>
          <w:p w:rsidR="00B05D1F" w:rsidRPr="00B05D1F" w:rsidRDefault="00B05D1F" w:rsidP="00B05D1F">
            <w:pPr>
              <w:spacing w:after="0" w:line="240" w:lineRule="auto"/>
              <w:jc w:val="left"/>
              <w:rPr>
                <w:rFonts w:ascii="Arial" w:hAnsi="Arial" w:cs="Arial"/>
                <w:b/>
                <w:bCs/>
                <w:color w:val="000000"/>
                <w:sz w:val="15"/>
                <w:szCs w:val="15"/>
              </w:rPr>
            </w:pPr>
            <w:r w:rsidRPr="00B05D1F">
              <w:rPr>
                <w:rFonts w:ascii="Arial" w:hAnsi="Arial" w:cs="Arial"/>
                <w:b/>
                <w:bCs/>
                <w:color w:val="000000"/>
                <w:sz w:val="15"/>
                <w:szCs w:val="15"/>
              </w:rPr>
              <w:t>Cash and cash equivalents at end of reporting period</w:t>
            </w:r>
          </w:p>
        </w:tc>
        <w:tc>
          <w:tcPr>
            <w:tcW w:w="1180" w:type="dxa"/>
            <w:tcBorders>
              <w:top w:val="single" w:sz="4" w:space="0" w:color="000000"/>
              <w:left w:val="nil"/>
              <w:bottom w:val="single" w:sz="4" w:space="0" w:color="auto"/>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 xml:space="preserve">- </w:t>
            </w:r>
          </w:p>
        </w:tc>
        <w:tc>
          <w:tcPr>
            <w:tcW w:w="1180" w:type="dxa"/>
            <w:tcBorders>
              <w:top w:val="single" w:sz="4" w:space="0" w:color="000000"/>
              <w:left w:val="nil"/>
              <w:bottom w:val="single" w:sz="4" w:space="0" w:color="auto"/>
              <w:right w:val="nil"/>
            </w:tcBorders>
            <w:shd w:val="clear" w:color="000000" w:fill="E6E6E6"/>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 xml:space="preserve">14,761 </w:t>
            </w:r>
          </w:p>
        </w:tc>
        <w:tc>
          <w:tcPr>
            <w:tcW w:w="1180" w:type="dxa"/>
            <w:tcBorders>
              <w:top w:val="single" w:sz="4" w:space="0" w:color="000000"/>
              <w:left w:val="nil"/>
              <w:bottom w:val="single" w:sz="4" w:space="0" w:color="auto"/>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 xml:space="preserve">14,464 </w:t>
            </w:r>
          </w:p>
        </w:tc>
        <w:tc>
          <w:tcPr>
            <w:tcW w:w="1180" w:type="dxa"/>
            <w:tcBorders>
              <w:top w:val="single" w:sz="4" w:space="0" w:color="000000"/>
              <w:left w:val="nil"/>
              <w:bottom w:val="single" w:sz="4" w:space="0" w:color="auto"/>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 xml:space="preserve">18,552 </w:t>
            </w:r>
          </w:p>
        </w:tc>
        <w:tc>
          <w:tcPr>
            <w:tcW w:w="1180" w:type="dxa"/>
            <w:tcBorders>
              <w:top w:val="single" w:sz="4" w:space="0" w:color="000000"/>
              <w:left w:val="nil"/>
              <w:bottom w:val="single" w:sz="4" w:space="0" w:color="auto"/>
              <w:right w:val="nil"/>
            </w:tcBorders>
            <w:shd w:val="clear" w:color="auto" w:fill="auto"/>
            <w:noWrap/>
            <w:vAlign w:val="center"/>
            <w:hideMark/>
          </w:tcPr>
          <w:p w:rsidR="00B05D1F" w:rsidRPr="00B05D1F" w:rsidRDefault="00B05D1F" w:rsidP="00B05D1F">
            <w:pPr>
              <w:spacing w:after="0" w:line="240" w:lineRule="auto"/>
              <w:jc w:val="right"/>
              <w:rPr>
                <w:rFonts w:ascii="Arial" w:hAnsi="Arial" w:cs="Arial"/>
                <w:b/>
                <w:bCs/>
                <w:color w:val="000000"/>
                <w:sz w:val="15"/>
                <w:szCs w:val="15"/>
              </w:rPr>
            </w:pPr>
            <w:r w:rsidRPr="00B05D1F">
              <w:rPr>
                <w:rFonts w:ascii="Arial" w:hAnsi="Arial" w:cs="Arial"/>
                <w:b/>
                <w:bCs/>
                <w:color w:val="000000"/>
                <w:sz w:val="15"/>
                <w:szCs w:val="15"/>
              </w:rPr>
              <w:t xml:space="preserve">26,055 </w:t>
            </w:r>
          </w:p>
        </w:tc>
      </w:tr>
    </w:tbl>
    <w:p w:rsidR="00F51DAC" w:rsidRPr="008C7BC9" w:rsidRDefault="00F51DAC" w:rsidP="00B97885">
      <w:pPr>
        <w:pStyle w:val="ChartandTableFootnote"/>
        <w:rPr>
          <w:snapToGrid w:val="0"/>
        </w:rPr>
      </w:pPr>
      <w:proofErr w:type="gramStart"/>
      <w:r w:rsidRPr="008C7BC9">
        <w:t>Prepared on Australian Accounting Standards basis.</w:t>
      </w:r>
      <w:proofErr w:type="gramEnd"/>
    </w:p>
    <w:p w:rsidR="002E5E71" w:rsidRPr="008C7BC9" w:rsidRDefault="002E5E71" w:rsidP="00F51DAC">
      <w:pPr>
        <w:pStyle w:val="TableHeading"/>
        <w:spacing w:before="0"/>
        <w:rPr>
          <w:snapToGrid w:val="0"/>
          <w:lang w:val="en-AU"/>
        </w:rPr>
        <w:sectPr w:rsidR="002E5E71" w:rsidRPr="008C7BC9" w:rsidSect="00FB1580">
          <w:headerReference w:type="even" r:id="rId58"/>
          <w:headerReference w:type="first" r:id="rId59"/>
          <w:footerReference w:type="first" r:id="rId60"/>
          <w:pgSz w:w="11907" w:h="16840" w:code="9"/>
          <w:pgMar w:top="1701" w:right="1440" w:bottom="1701" w:left="1440" w:header="1134" w:footer="1134" w:gutter="0"/>
          <w:cols w:space="708"/>
          <w:docGrid w:linePitch="360"/>
        </w:sectPr>
      </w:pPr>
    </w:p>
    <w:p w:rsidR="00214932" w:rsidRPr="00234626" w:rsidRDefault="00214932" w:rsidP="00234626">
      <w:bookmarkStart w:id="339" w:name="Glossary"/>
      <w:bookmarkStart w:id="340" w:name="_Toc44989973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5A39F4" w:rsidRPr="008C7BC9" w:rsidRDefault="005A39F4" w:rsidP="005A39F4">
      <w:pPr>
        <w:pStyle w:val="Part"/>
      </w:pPr>
      <w:r w:rsidRPr="008C7BC9">
        <w:t>Portfolio glossary</w:t>
      </w:r>
      <w:bookmarkEnd w:id="339"/>
      <w:bookmarkEnd w:id="340"/>
      <w:r w:rsidR="00757091" w:rsidRPr="008C7BC9">
        <w:t xml:space="preserve"> and </w:t>
      </w:r>
      <w:r w:rsidR="005349C6">
        <w:t>a</w:t>
      </w:r>
      <w:r w:rsidR="00757091" w:rsidRPr="008C7BC9">
        <w:t>cronyms</w:t>
      </w:r>
    </w:p>
    <w:p w:rsidR="00757091" w:rsidRPr="008C7BC9" w:rsidRDefault="00757091" w:rsidP="00757091">
      <w:pPr>
        <w:pStyle w:val="Heading2"/>
        <w:rPr>
          <w:lang w:val="en-AU"/>
        </w:rPr>
      </w:pPr>
      <w:bookmarkStart w:id="341" w:name="_Ref471916055"/>
      <w:r w:rsidRPr="008C7BC9">
        <w:rPr>
          <w:lang w:val="en-AU"/>
        </w:rPr>
        <w:t>Portfolio glossary</w:t>
      </w:r>
      <w:bookmarkEnd w:id="341"/>
      <w:r w:rsidRPr="008C7BC9">
        <w:rPr>
          <w:lang w:val="en-AU"/>
        </w:rPr>
        <w:t xml:space="preserve"> </w:t>
      </w:r>
    </w:p>
    <w:tbl>
      <w:tblPr>
        <w:tblW w:w="0" w:type="auto"/>
        <w:tblBorders>
          <w:top w:val="nil"/>
          <w:left w:val="nil"/>
          <w:bottom w:val="nil"/>
          <w:right w:val="nil"/>
        </w:tblBorders>
        <w:tblLayout w:type="fixed"/>
        <w:tblLook w:val="0000" w:firstRow="0" w:lastRow="0" w:firstColumn="0" w:lastColumn="0" w:noHBand="0" w:noVBand="0"/>
        <w:tblCaption w:val="PORTFOLIO GLOSSARY"/>
      </w:tblPr>
      <w:tblGrid>
        <w:gridCol w:w="2093"/>
        <w:gridCol w:w="7087"/>
      </w:tblGrid>
      <w:tr w:rsidR="00214932" w:rsidRPr="00214932" w:rsidTr="009F08A5">
        <w:trPr>
          <w:cantSplit/>
          <w:trHeight w:val="309"/>
          <w:tblHeader/>
        </w:trPr>
        <w:tc>
          <w:tcPr>
            <w:tcW w:w="2093" w:type="dxa"/>
            <w:shd w:val="clear" w:color="auto" w:fill="D9D9D9" w:themeFill="background1" w:themeFillShade="D9"/>
          </w:tcPr>
          <w:p w:rsidR="00214932" w:rsidRPr="00214932" w:rsidRDefault="00214932" w:rsidP="005B6C80">
            <w:pPr>
              <w:pStyle w:val="PBS16Glossary"/>
              <w:rPr>
                <w:b/>
              </w:rPr>
            </w:pPr>
            <w:r w:rsidRPr="00214932">
              <w:rPr>
                <w:b/>
              </w:rPr>
              <w:t>Term</w:t>
            </w:r>
          </w:p>
        </w:tc>
        <w:tc>
          <w:tcPr>
            <w:tcW w:w="7087" w:type="dxa"/>
            <w:shd w:val="clear" w:color="auto" w:fill="D9D9D9" w:themeFill="background1" w:themeFillShade="D9"/>
          </w:tcPr>
          <w:p w:rsidR="00214932" w:rsidRPr="00214932" w:rsidRDefault="00214932" w:rsidP="005B6C80">
            <w:pPr>
              <w:pStyle w:val="PBS16Glossary"/>
              <w:rPr>
                <w:b/>
              </w:rPr>
            </w:pPr>
            <w:r w:rsidRPr="00214932">
              <w:rPr>
                <w:b/>
              </w:rPr>
              <w:t>Definition</w:t>
            </w:r>
          </w:p>
        </w:tc>
      </w:tr>
      <w:tr w:rsidR="005A39F4" w:rsidRPr="008C7BC9" w:rsidTr="00271F3E">
        <w:trPr>
          <w:cantSplit/>
          <w:trHeight w:val="309"/>
        </w:trPr>
        <w:tc>
          <w:tcPr>
            <w:tcW w:w="2093" w:type="dxa"/>
          </w:tcPr>
          <w:p w:rsidR="005A39F4" w:rsidRPr="008C7BC9" w:rsidRDefault="005A39F4" w:rsidP="005B6C80">
            <w:pPr>
              <w:pStyle w:val="PBS16Glossary"/>
            </w:pPr>
            <w:r w:rsidRPr="008C7BC9">
              <w:t xml:space="preserve">Accrual accounting </w:t>
            </w:r>
          </w:p>
        </w:tc>
        <w:tc>
          <w:tcPr>
            <w:tcW w:w="7087" w:type="dxa"/>
          </w:tcPr>
          <w:p w:rsidR="005A39F4" w:rsidRPr="008C7BC9" w:rsidRDefault="005A39F4" w:rsidP="005B6C80">
            <w:pPr>
              <w:pStyle w:val="PBS16Glossary"/>
            </w:pPr>
            <w:r w:rsidRPr="008C7BC9">
              <w:t xml:space="preserve">System of accounting where items are brought to account and included in the financial statements as they are earned or incurred, rather than as they are received or paid. </w:t>
            </w:r>
          </w:p>
        </w:tc>
      </w:tr>
      <w:tr w:rsidR="005A39F4" w:rsidRPr="008C7BC9" w:rsidTr="00271F3E">
        <w:trPr>
          <w:cantSplit/>
          <w:trHeight w:val="309"/>
        </w:trPr>
        <w:tc>
          <w:tcPr>
            <w:tcW w:w="2093" w:type="dxa"/>
          </w:tcPr>
          <w:p w:rsidR="005A39F4" w:rsidRPr="008C7BC9" w:rsidRDefault="005A39F4" w:rsidP="005B6C80">
            <w:pPr>
              <w:pStyle w:val="PBS16Glossary"/>
            </w:pPr>
            <w:r w:rsidRPr="008C7BC9">
              <w:t xml:space="preserve">Additional Estimates </w:t>
            </w:r>
          </w:p>
        </w:tc>
        <w:tc>
          <w:tcPr>
            <w:tcW w:w="7087" w:type="dxa"/>
          </w:tcPr>
          <w:p w:rsidR="005A39F4" w:rsidRPr="008C7BC9" w:rsidRDefault="005A39F4" w:rsidP="005B6C80">
            <w:pPr>
              <w:pStyle w:val="PBS16Glossary"/>
            </w:pPr>
            <w:r w:rsidRPr="008C7BC9">
              <w:t xml:space="preserve">Where amounts appropriated at Budget time are insufficient, Parliament may appropriate more funds to portfolios through the Additional Estimates Acts. </w:t>
            </w:r>
          </w:p>
        </w:tc>
      </w:tr>
      <w:tr w:rsidR="005A39F4" w:rsidRPr="008C7BC9" w:rsidTr="00271F3E">
        <w:trPr>
          <w:cantSplit/>
          <w:trHeight w:val="420"/>
        </w:trPr>
        <w:tc>
          <w:tcPr>
            <w:tcW w:w="2093" w:type="dxa"/>
          </w:tcPr>
          <w:p w:rsidR="005A39F4" w:rsidRPr="008C7BC9" w:rsidRDefault="005A39F4" w:rsidP="005B6C80">
            <w:pPr>
              <w:pStyle w:val="PBS16Glossary"/>
            </w:pPr>
            <w:r w:rsidRPr="008C7BC9">
              <w:t xml:space="preserve">Additional Estimates Bills or Acts </w:t>
            </w:r>
          </w:p>
        </w:tc>
        <w:tc>
          <w:tcPr>
            <w:tcW w:w="7087" w:type="dxa"/>
          </w:tcPr>
          <w:p w:rsidR="005A39F4" w:rsidRPr="008C7BC9" w:rsidRDefault="005A39F4" w:rsidP="005B6C80">
            <w:pPr>
              <w:pStyle w:val="PBS16Glossary"/>
            </w:pPr>
            <w:r w:rsidRPr="008C7BC9">
              <w:t xml:space="preserve">These are Appropriation Bills 3 and 4, and a separate Bill for the Parliamentary Departments [Appropriations (Parliamentary Departments) Bill (No. 2)]. These Bills are introduced into Parliament sometime after the Budget Bills. </w:t>
            </w:r>
          </w:p>
        </w:tc>
      </w:tr>
      <w:tr w:rsidR="005A39F4" w:rsidRPr="008C7BC9" w:rsidTr="00271F3E">
        <w:trPr>
          <w:cantSplit/>
          <w:trHeight w:val="529"/>
        </w:trPr>
        <w:tc>
          <w:tcPr>
            <w:tcW w:w="2093" w:type="dxa"/>
          </w:tcPr>
          <w:p w:rsidR="005A39F4" w:rsidRPr="008C7BC9" w:rsidRDefault="005A39F4" w:rsidP="005B6C80">
            <w:pPr>
              <w:pStyle w:val="PBS16Glossary"/>
            </w:pPr>
            <w:r w:rsidRPr="008C7BC9">
              <w:t xml:space="preserve">Administered items </w:t>
            </w:r>
          </w:p>
        </w:tc>
        <w:tc>
          <w:tcPr>
            <w:tcW w:w="7087" w:type="dxa"/>
          </w:tcPr>
          <w:p w:rsidR="005A39F4" w:rsidRPr="008C7BC9" w:rsidRDefault="005A39F4" w:rsidP="005B6C80">
            <w:pPr>
              <w:pStyle w:val="PBS16Glossary"/>
            </w:pPr>
            <w:r w:rsidRPr="008C7BC9">
              <w:t xml:space="preserve">Expenses, revenues, assets or liabilities managed by agencies on behalf of the Commonwealth. Agencies do not control administered items. Administered expenses include grants, subsidies and benefits. In many cases, administered expenses fund the delivery of third party outputs. </w:t>
            </w:r>
          </w:p>
        </w:tc>
      </w:tr>
      <w:tr w:rsidR="005A39F4" w:rsidRPr="008C7BC9" w:rsidTr="00271F3E">
        <w:trPr>
          <w:cantSplit/>
          <w:trHeight w:val="199"/>
        </w:trPr>
        <w:tc>
          <w:tcPr>
            <w:tcW w:w="2093" w:type="dxa"/>
          </w:tcPr>
          <w:p w:rsidR="005A39F4" w:rsidRPr="008C7BC9" w:rsidRDefault="005A39F4" w:rsidP="005B6C80">
            <w:pPr>
              <w:pStyle w:val="PBS16Glossary"/>
            </w:pPr>
            <w:r w:rsidRPr="008C7BC9">
              <w:t xml:space="preserve">Appropriation </w:t>
            </w:r>
          </w:p>
        </w:tc>
        <w:tc>
          <w:tcPr>
            <w:tcW w:w="7087" w:type="dxa"/>
          </w:tcPr>
          <w:p w:rsidR="005A39F4" w:rsidRPr="008C7BC9" w:rsidRDefault="005A39F4" w:rsidP="005B6C80">
            <w:pPr>
              <w:pStyle w:val="PBS16Glossary"/>
            </w:pPr>
            <w:r w:rsidRPr="008C7BC9">
              <w:t xml:space="preserve">An authorisation by Parliament to spend moneys from the Consolidated Revenue Fund for a particular purpose. </w:t>
            </w:r>
          </w:p>
        </w:tc>
      </w:tr>
      <w:tr w:rsidR="005A39F4" w:rsidRPr="008C7BC9" w:rsidTr="00271F3E">
        <w:trPr>
          <w:cantSplit/>
          <w:trHeight w:val="530"/>
        </w:trPr>
        <w:tc>
          <w:tcPr>
            <w:tcW w:w="2093" w:type="dxa"/>
          </w:tcPr>
          <w:p w:rsidR="005A39F4" w:rsidRPr="008C7BC9" w:rsidRDefault="005A39F4" w:rsidP="005B6C80">
            <w:pPr>
              <w:pStyle w:val="PBS16Glossary"/>
            </w:pPr>
            <w:r w:rsidRPr="008C7BC9">
              <w:t xml:space="preserve">Annual Appropriation </w:t>
            </w:r>
          </w:p>
        </w:tc>
        <w:tc>
          <w:tcPr>
            <w:tcW w:w="7087" w:type="dxa"/>
          </w:tcPr>
          <w:p w:rsidR="005A39F4" w:rsidRPr="008C7BC9" w:rsidRDefault="005A39F4" w:rsidP="005B6C80">
            <w:pPr>
              <w:pStyle w:val="PBS16Glossary"/>
            </w:pPr>
            <w:r w:rsidRPr="008C7BC9">
              <w:t xml:space="preserve">Two Appropriation Bills are introduced into Parliament in May and comprise the Budget for the financial year beginning 1 July. Further Bills are introduced later in the financial year as part of the additional estimates. Parliamentary departments have their own appropriations. </w:t>
            </w:r>
          </w:p>
        </w:tc>
      </w:tr>
      <w:tr w:rsidR="005A39F4" w:rsidRPr="008C7BC9" w:rsidTr="00271F3E">
        <w:trPr>
          <w:cantSplit/>
          <w:trHeight w:val="309"/>
        </w:trPr>
        <w:tc>
          <w:tcPr>
            <w:tcW w:w="2093" w:type="dxa"/>
          </w:tcPr>
          <w:p w:rsidR="005A39F4" w:rsidRPr="008C7BC9" w:rsidRDefault="005A39F4" w:rsidP="005B6C80">
            <w:pPr>
              <w:pStyle w:val="PBS16Glossary"/>
            </w:pPr>
            <w:r w:rsidRPr="008C7BC9">
              <w:t xml:space="preserve">Assets </w:t>
            </w:r>
          </w:p>
        </w:tc>
        <w:tc>
          <w:tcPr>
            <w:tcW w:w="7087" w:type="dxa"/>
          </w:tcPr>
          <w:p w:rsidR="005A39F4" w:rsidRPr="008C7BC9" w:rsidRDefault="005A39F4" w:rsidP="005B6C80">
            <w:pPr>
              <w:pStyle w:val="PBS16Glossary"/>
            </w:pPr>
            <w:r w:rsidRPr="008C7BC9">
              <w:t xml:space="preserve">Assets are physical objects and legal rights it is expected will provide benefits in the future or alternatively items of value owned by an agency. </w:t>
            </w:r>
          </w:p>
        </w:tc>
      </w:tr>
      <w:tr w:rsidR="005A39F4" w:rsidRPr="008C7BC9" w:rsidTr="00271F3E">
        <w:trPr>
          <w:cantSplit/>
          <w:trHeight w:val="199"/>
        </w:trPr>
        <w:tc>
          <w:tcPr>
            <w:tcW w:w="2093" w:type="dxa"/>
          </w:tcPr>
          <w:p w:rsidR="005A39F4" w:rsidRPr="008C7BC9" w:rsidRDefault="005A39F4" w:rsidP="005B6C80">
            <w:pPr>
              <w:pStyle w:val="PBS16Glossary"/>
            </w:pPr>
            <w:r w:rsidRPr="008C7BC9">
              <w:t xml:space="preserve">Budget measure </w:t>
            </w:r>
          </w:p>
        </w:tc>
        <w:tc>
          <w:tcPr>
            <w:tcW w:w="7087" w:type="dxa"/>
          </w:tcPr>
          <w:p w:rsidR="005A39F4" w:rsidRPr="008C7BC9" w:rsidRDefault="005A39F4" w:rsidP="005B6C80">
            <w:pPr>
              <w:pStyle w:val="PBS16Glossary"/>
            </w:pPr>
            <w:r w:rsidRPr="008C7BC9">
              <w:t xml:space="preserve">A decision by the Cabinet or ministers that has resulted in a cost or savings to outlays. </w:t>
            </w:r>
          </w:p>
        </w:tc>
      </w:tr>
      <w:tr w:rsidR="005A39F4" w:rsidRPr="008C7BC9" w:rsidTr="00271F3E">
        <w:trPr>
          <w:cantSplit/>
          <w:trHeight w:val="200"/>
        </w:trPr>
        <w:tc>
          <w:tcPr>
            <w:tcW w:w="2093" w:type="dxa"/>
          </w:tcPr>
          <w:p w:rsidR="005A39F4" w:rsidRPr="008C7BC9" w:rsidRDefault="005A39F4" w:rsidP="005B6C80">
            <w:pPr>
              <w:pStyle w:val="PBS16Glossary"/>
            </w:pPr>
            <w:r w:rsidRPr="008C7BC9">
              <w:t xml:space="preserve">Capital expenditure </w:t>
            </w:r>
          </w:p>
        </w:tc>
        <w:tc>
          <w:tcPr>
            <w:tcW w:w="7087" w:type="dxa"/>
          </w:tcPr>
          <w:p w:rsidR="005A39F4" w:rsidRPr="008C7BC9" w:rsidRDefault="005A39F4" w:rsidP="005B6C80">
            <w:pPr>
              <w:pStyle w:val="PBS16Glossary"/>
            </w:pPr>
            <w:r w:rsidRPr="008C7BC9">
              <w:t xml:space="preserve">Expenditure by an agency on capital projects, for example purchasing a building. </w:t>
            </w:r>
          </w:p>
        </w:tc>
      </w:tr>
      <w:tr w:rsidR="005A39F4" w:rsidRPr="008C7BC9" w:rsidTr="00271F3E">
        <w:trPr>
          <w:cantSplit/>
          <w:trHeight w:val="529"/>
        </w:trPr>
        <w:tc>
          <w:tcPr>
            <w:tcW w:w="2093" w:type="dxa"/>
          </w:tcPr>
          <w:p w:rsidR="005A39F4" w:rsidRPr="008C7BC9" w:rsidRDefault="005A39F4" w:rsidP="005B6C80">
            <w:pPr>
              <w:pStyle w:val="PBS16Glossary"/>
            </w:pPr>
            <w:r w:rsidRPr="008C7BC9">
              <w:t xml:space="preserve">Consolidated Revenue Fund </w:t>
            </w:r>
          </w:p>
        </w:tc>
        <w:tc>
          <w:tcPr>
            <w:tcW w:w="7087" w:type="dxa"/>
          </w:tcPr>
          <w:p w:rsidR="005A39F4" w:rsidRPr="008C7BC9" w:rsidRDefault="005A39F4" w:rsidP="005B6C80">
            <w:pPr>
              <w:pStyle w:val="PBS16Glossary"/>
            </w:pPr>
            <w:r w:rsidRPr="008C7BC9">
              <w:t xml:space="preserve">Section 81 of the Constitution stipulates that all revenue raised or money received by the Commonwealth forms the one Consolidated Revenue Fund (CRF). The CRF is not a bank account. The Official Public Account reflects most of the operations of the CRF. </w:t>
            </w:r>
          </w:p>
        </w:tc>
      </w:tr>
      <w:tr w:rsidR="005A39F4" w:rsidRPr="008C7BC9" w:rsidTr="00271F3E">
        <w:trPr>
          <w:cantSplit/>
          <w:trHeight w:val="639"/>
        </w:trPr>
        <w:tc>
          <w:tcPr>
            <w:tcW w:w="2093" w:type="dxa"/>
          </w:tcPr>
          <w:p w:rsidR="005A39F4" w:rsidRPr="008C7BC9" w:rsidRDefault="005A39F4" w:rsidP="005B6C80">
            <w:pPr>
              <w:pStyle w:val="PBS16Glossary"/>
            </w:pPr>
            <w:r w:rsidRPr="008C7BC9">
              <w:t xml:space="preserve">Departmental items </w:t>
            </w:r>
          </w:p>
        </w:tc>
        <w:tc>
          <w:tcPr>
            <w:tcW w:w="7087" w:type="dxa"/>
          </w:tcPr>
          <w:p w:rsidR="005A39F4" w:rsidRPr="008C7BC9" w:rsidRDefault="005A39F4" w:rsidP="005B6C80">
            <w:pPr>
              <w:pStyle w:val="PBS16Glossary"/>
            </w:pPr>
            <w:r w:rsidRPr="008C7BC9">
              <w:t xml:space="preserve">Assets, liabilities, revenues and expenses that are controlled by the agency in providing its outputs. Departmental items would generally include computers, plant and equipment assets used by agencies in providing goods and services and most employee expenses, supplier costs and other administrative expenses incurred. </w:t>
            </w:r>
          </w:p>
        </w:tc>
      </w:tr>
      <w:tr w:rsidR="005A39F4" w:rsidRPr="008C7BC9" w:rsidTr="00271F3E">
        <w:trPr>
          <w:cantSplit/>
          <w:trHeight w:val="309"/>
        </w:trPr>
        <w:tc>
          <w:tcPr>
            <w:tcW w:w="2093" w:type="dxa"/>
          </w:tcPr>
          <w:p w:rsidR="005A39F4" w:rsidRPr="008C7BC9" w:rsidRDefault="005A39F4" w:rsidP="005B6C80">
            <w:pPr>
              <w:pStyle w:val="PBS16Glossary"/>
            </w:pPr>
            <w:r w:rsidRPr="008C7BC9">
              <w:t xml:space="preserve">Depreciation </w:t>
            </w:r>
          </w:p>
        </w:tc>
        <w:tc>
          <w:tcPr>
            <w:tcW w:w="7087" w:type="dxa"/>
          </w:tcPr>
          <w:p w:rsidR="005A39F4" w:rsidRPr="008C7BC9" w:rsidRDefault="005A39F4" w:rsidP="005B6C80">
            <w:pPr>
              <w:pStyle w:val="PBS16Glossary"/>
            </w:pPr>
            <w:r w:rsidRPr="008C7BC9">
              <w:t xml:space="preserve">Apportionment of an asset’s capital value as an expense over its estimated useful life to take account of normal usage, obsolescence, or the passage of time. </w:t>
            </w:r>
          </w:p>
        </w:tc>
      </w:tr>
      <w:tr w:rsidR="005A39F4" w:rsidRPr="008C7BC9" w:rsidTr="00271F3E">
        <w:trPr>
          <w:cantSplit/>
          <w:trHeight w:val="199"/>
        </w:trPr>
        <w:tc>
          <w:tcPr>
            <w:tcW w:w="2093" w:type="dxa"/>
          </w:tcPr>
          <w:p w:rsidR="005A39F4" w:rsidRPr="008C7BC9" w:rsidRDefault="005A39F4" w:rsidP="005B6C80">
            <w:pPr>
              <w:pStyle w:val="PBS16Glossary"/>
            </w:pPr>
            <w:r w:rsidRPr="008C7BC9">
              <w:t xml:space="preserve">Equity or net assets </w:t>
            </w:r>
          </w:p>
        </w:tc>
        <w:tc>
          <w:tcPr>
            <w:tcW w:w="7087" w:type="dxa"/>
          </w:tcPr>
          <w:p w:rsidR="005A39F4" w:rsidRPr="008C7BC9" w:rsidRDefault="005A39F4" w:rsidP="005B6C80">
            <w:pPr>
              <w:pStyle w:val="PBS16Glossary"/>
            </w:pPr>
            <w:r w:rsidRPr="008C7BC9">
              <w:t xml:space="preserve">Residual interest in the assets of an entity after deduction of its liabilities. </w:t>
            </w:r>
          </w:p>
        </w:tc>
      </w:tr>
      <w:tr w:rsidR="005A39F4" w:rsidRPr="008C7BC9" w:rsidTr="00271F3E">
        <w:trPr>
          <w:cantSplit/>
          <w:trHeight w:val="309"/>
        </w:trPr>
        <w:tc>
          <w:tcPr>
            <w:tcW w:w="2093" w:type="dxa"/>
          </w:tcPr>
          <w:p w:rsidR="005A39F4" w:rsidRPr="008C7BC9" w:rsidRDefault="005A39F4" w:rsidP="005B6C80">
            <w:pPr>
              <w:pStyle w:val="PBS16Glossary"/>
            </w:pPr>
            <w:r w:rsidRPr="008C7BC9">
              <w:t xml:space="preserve">Expenses </w:t>
            </w:r>
          </w:p>
        </w:tc>
        <w:tc>
          <w:tcPr>
            <w:tcW w:w="7087" w:type="dxa"/>
          </w:tcPr>
          <w:p w:rsidR="005A39F4" w:rsidRPr="008C7BC9" w:rsidRDefault="005A39F4" w:rsidP="005B6C80">
            <w:pPr>
              <w:pStyle w:val="PBS16Glossary"/>
            </w:pPr>
            <w:r w:rsidRPr="008C7BC9">
              <w:t xml:space="preserve">Total value of all of the resources consumed in producing goods and services or the loss of future economic benefits in the form of reductions in assets or increases in liabilities of an entity. </w:t>
            </w:r>
          </w:p>
        </w:tc>
      </w:tr>
      <w:tr w:rsidR="005A39F4" w:rsidRPr="008C7BC9" w:rsidTr="00271F3E">
        <w:trPr>
          <w:cantSplit/>
          <w:trHeight w:val="309"/>
        </w:trPr>
        <w:tc>
          <w:tcPr>
            <w:tcW w:w="2093" w:type="dxa"/>
            <w:tcBorders>
              <w:left w:val="nil"/>
            </w:tcBorders>
          </w:tcPr>
          <w:p w:rsidR="005A39F4" w:rsidRPr="008C7BC9" w:rsidRDefault="005A39F4" w:rsidP="005B6C80">
            <w:pPr>
              <w:pStyle w:val="PBS16Glossary"/>
            </w:pPr>
            <w:r w:rsidRPr="008C7BC9">
              <w:t xml:space="preserve">Fair value </w:t>
            </w:r>
          </w:p>
        </w:tc>
        <w:tc>
          <w:tcPr>
            <w:tcW w:w="7087" w:type="dxa"/>
            <w:tcBorders>
              <w:right w:val="nil"/>
            </w:tcBorders>
          </w:tcPr>
          <w:p w:rsidR="005A39F4" w:rsidRPr="008C7BC9" w:rsidRDefault="005A39F4" w:rsidP="005B6C80">
            <w:pPr>
              <w:pStyle w:val="PBS16Glossary"/>
            </w:pPr>
            <w:r w:rsidRPr="008C7BC9">
              <w:t xml:space="preserve">Valuation methodology: The amount for which an asset could be exchanged or a liability settled, between knowledgeable and willing parties in an arm’s length transaction. The fair value can be affected by the conditions of the sale, market conditions and the intentions of the asset holder. </w:t>
            </w:r>
          </w:p>
        </w:tc>
      </w:tr>
      <w:tr w:rsidR="005A39F4" w:rsidRPr="008C7BC9" w:rsidTr="00271F3E">
        <w:trPr>
          <w:cantSplit/>
          <w:trHeight w:val="309"/>
        </w:trPr>
        <w:tc>
          <w:tcPr>
            <w:tcW w:w="2093" w:type="dxa"/>
            <w:tcBorders>
              <w:left w:val="nil"/>
            </w:tcBorders>
          </w:tcPr>
          <w:p w:rsidR="005A39F4" w:rsidRPr="008C7BC9" w:rsidRDefault="005A39F4" w:rsidP="005B6C80">
            <w:pPr>
              <w:pStyle w:val="PBS16Glossary"/>
            </w:pPr>
            <w:r w:rsidRPr="008C7BC9">
              <w:t xml:space="preserve">Forward estimates </w:t>
            </w:r>
          </w:p>
        </w:tc>
        <w:tc>
          <w:tcPr>
            <w:tcW w:w="7087" w:type="dxa"/>
            <w:tcBorders>
              <w:right w:val="nil"/>
            </w:tcBorders>
          </w:tcPr>
          <w:p w:rsidR="005A39F4" w:rsidRPr="008C7BC9" w:rsidRDefault="005A39F4" w:rsidP="005B6C80">
            <w:pPr>
              <w:pStyle w:val="PBS16Glossary"/>
            </w:pPr>
            <w:r w:rsidRPr="008C7BC9">
              <w:t xml:space="preserve">A system of rolling three year financial estimates. After the budget is passed, the first year of the forward estimates becomes the base for the next year’s budget bid, and another out-year is added to the forward estimates. </w:t>
            </w:r>
          </w:p>
        </w:tc>
      </w:tr>
      <w:tr w:rsidR="005A39F4" w:rsidRPr="008C7BC9" w:rsidTr="00271F3E">
        <w:trPr>
          <w:cantSplit/>
          <w:trHeight w:val="309"/>
        </w:trPr>
        <w:tc>
          <w:tcPr>
            <w:tcW w:w="2093" w:type="dxa"/>
            <w:tcBorders>
              <w:left w:val="nil"/>
            </w:tcBorders>
          </w:tcPr>
          <w:p w:rsidR="005A39F4" w:rsidRPr="008C7BC9" w:rsidRDefault="005A39F4" w:rsidP="005B6C80">
            <w:pPr>
              <w:pStyle w:val="PBS16Glossary"/>
            </w:pPr>
            <w:r w:rsidRPr="008C7BC9">
              <w:t xml:space="preserve">Liabilities </w:t>
            </w:r>
          </w:p>
        </w:tc>
        <w:tc>
          <w:tcPr>
            <w:tcW w:w="7087" w:type="dxa"/>
            <w:tcBorders>
              <w:right w:val="nil"/>
            </w:tcBorders>
          </w:tcPr>
          <w:p w:rsidR="005A39F4" w:rsidRPr="008C7BC9" w:rsidRDefault="005A39F4" w:rsidP="005B6C80">
            <w:pPr>
              <w:pStyle w:val="PBS16Glossary"/>
            </w:pPr>
            <w:r w:rsidRPr="008C7BC9">
              <w:t xml:space="preserve">Liabilities represent amounts owing on goods or services that have been received but not yet paid for. A liability shows the future commitment of an agency’s assets. </w:t>
            </w:r>
          </w:p>
        </w:tc>
      </w:tr>
      <w:tr w:rsidR="005A39F4" w:rsidRPr="008C7BC9" w:rsidTr="00271F3E">
        <w:trPr>
          <w:cantSplit/>
          <w:trHeight w:val="309"/>
        </w:trPr>
        <w:tc>
          <w:tcPr>
            <w:tcW w:w="2093" w:type="dxa"/>
            <w:tcBorders>
              <w:left w:val="nil"/>
            </w:tcBorders>
          </w:tcPr>
          <w:p w:rsidR="005A39F4" w:rsidRPr="008C7BC9" w:rsidRDefault="005A39F4" w:rsidP="005B6C80">
            <w:pPr>
              <w:pStyle w:val="PBS16Glossary"/>
            </w:pPr>
            <w:r w:rsidRPr="008C7BC9">
              <w:t>Net annotated appropriation (Section 74 Receipts)</w:t>
            </w:r>
          </w:p>
        </w:tc>
        <w:tc>
          <w:tcPr>
            <w:tcW w:w="7087" w:type="dxa"/>
            <w:tcBorders>
              <w:right w:val="nil"/>
            </w:tcBorders>
          </w:tcPr>
          <w:p w:rsidR="005A39F4" w:rsidRPr="008C7BC9" w:rsidRDefault="005A39F4" w:rsidP="005B6C80">
            <w:pPr>
              <w:pStyle w:val="PBS16Glossary"/>
            </w:pPr>
            <w:r w:rsidRPr="008C7BC9">
              <w:t>Section 74 Receipts, also known as net annotated appropriations, are a form of appropriation which allows a department access to certain money it receives in payment of services. These monies are known as Section 74 Receipts, reflecting their authority under Section 74 of the PGPA Act 2013.</w:t>
            </w:r>
          </w:p>
        </w:tc>
      </w:tr>
      <w:tr w:rsidR="005A39F4" w:rsidRPr="008C7BC9" w:rsidTr="00271F3E">
        <w:trPr>
          <w:cantSplit/>
          <w:trHeight w:val="309"/>
        </w:trPr>
        <w:tc>
          <w:tcPr>
            <w:tcW w:w="2093" w:type="dxa"/>
            <w:tcBorders>
              <w:left w:val="nil"/>
            </w:tcBorders>
          </w:tcPr>
          <w:p w:rsidR="005A39F4" w:rsidRPr="008C7BC9" w:rsidRDefault="005A39F4" w:rsidP="005B6C80">
            <w:pPr>
              <w:pStyle w:val="PBS16Glossary"/>
            </w:pPr>
            <w:r w:rsidRPr="008C7BC9">
              <w:t>Official Public Account</w:t>
            </w:r>
          </w:p>
        </w:tc>
        <w:tc>
          <w:tcPr>
            <w:tcW w:w="7087" w:type="dxa"/>
            <w:tcBorders>
              <w:right w:val="nil"/>
            </w:tcBorders>
          </w:tcPr>
          <w:p w:rsidR="005A39F4" w:rsidRPr="008C7BC9" w:rsidRDefault="005A39F4" w:rsidP="005B6C80">
            <w:pPr>
              <w:pStyle w:val="PBS16Glossary"/>
            </w:pPr>
            <w:r w:rsidRPr="008C7BC9">
              <w:t xml:space="preserve">The Australian Government maintains a group of bank accounts at the Reserve Bank of Australia, known as the Official Public Account (OPA), the aggregate balance of which represents its daily cash position. </w:t>
            </w:r>
          </w:p>
        </w:tc>
      </w:tr>
      <w:tr w:rsidR="005A39F4" w:rsidRPr="008C7BC9" w:rsidTr="00271F3E">
        <w:trPr>
          <w:cantSplit/>
          <w:trHeight w:val="309"/>
        </w:trPr>
        <w:tc>
          <w:tcPr>
            <w:tcW w:w="2093" w:type="dxa"/>
            <w:tcBorders>
              <w:left w:val="nil"/>
            </w:tcBorders>
          </w:tcPr>
          <w:p w:rsidR="005A39F4" w:rsidRPr="008C7BC9" w:rsidRDefault="005A39F4" w:rsidP="005B6C80">
            <w:pPr>
              <w:pStyle w:val="PBS16Glossary"/>
            </w:pPr>
            <w:r w:rsidRPr="008C7BC9">
              <w:t xml:space="preserve">Operating result </w:t>
            </w:r>
          </w:p>
        </w:tc>
        <w:tc>
          <w:tcPr>
            <w:tcW w:w="7087" w:type="dxa"/>
            <w:tcBorders>
              <w:right w:val="nil"/>
            </w:tcBorders>
          </w:tcPr>
          <w:p w:rsidR="005A39F4" w:rsidRPr="008C7BC9" w:rsidRDefault="005A39F4" w:rsidP="005B6C80">
            <w:pPr>
              <w:pStyle w:val="PBS16Glossary"/>
            </w:pPr>
            <w:r w:rsidRPr="008C7BC9">
              <w:t xml:space="preserve">Equals revenue less expenses. </w:t>
            </w:r>
          </w:p>
        </w:tc>
      </w:tr>
      <w:tr w:rsidR="005A39F4" w:rsidRPr="008C7BC9" w:rsidTr="00271F3E">
        <w:trPr>
          <w:cantSplit/>
          <w:trHeight w:val="309"/>
        </w:trPr>
        <w:tc>
          <w:tcPr>
            <w:tcW w:w="2093" w:type="dxa"/>
            <w:tcBorders>
              <w:left w:val="nil"/>
            </w:tcBorders>
          </w:tcPr>
          <w:p w:rsidR="005A39F4" w:rsidRPr="008C7BC9" w:rsidRDefault="005A39F4" w:rsidP="005B6C80">
            <w:pPr>
              <w:pStyle w:val="PBS16Glossary"/>
            </w:pPr>
            <w:r w:rsidRPr="008C7BC9">
              <w:t xml:space="preserve">Outcomes </w:t>
            </w:r>
          </w:p>
        </w:tc>
        <w:tc>
          <w:tcPr>
            <w:tcW w:w="7087" w:type="dxa"/>
            <w:tcBorders>
              <w:right w:val="nil"/>
            </w:tcBorders>
          </w:tcPr>
          <w:p w:rsidR="005A39F4" w:rsidRPr="008C7BC9" w:rsidRDefault="005A39F4" w:rsidP="005B6C80">
            <w:pPr>
              <w:pStyle w:val="PBS16Glossary"/>
            </w:pPr>
            <w:r w:rsidRPr="008C7BC9">
              <w:t xml:space="preserve">The Government's objectives in each portfolio area. Outcomes are desired results, impacts or consequences for the Australian community as influenced by the actions of the Australian Government. Actual outcomes are assessments of the end-results or impacts actually achieved. </w:t>
            </w:r>
          </w:p>
        </w:tc>
      </w:tr>
      <w:tr w:rsidR="005A39F4" w:rsidRPr="008C7BC9" w:rsidTr="00271F3E">
        <w:trPr>
          <w:cantSplit/>
          <w:trHeight w:val="309"/>
        </w:trPr>
        <w:tc>
          <w:tcPr>
            <w:tcW w:w="2093" w:type="dxa"/>
            <w:tcBorders>
              <w:left w:val="nil"/>
            </w:tcBorders>
          </w:tcPr>
          <w:p w:rsidR="005A39F4" w:rsidRPr="008C7BC9" w:rsidRDefault="005A39F4" w:rsidP="005B6C80">
            <w:pPr>
              <w:pStyle w:val="PBS16Glossary"/>
              <w:rPr>
                <w:rStyle w:val="PBS16Actsitalics"/>
              </w:rPr>
            </w:pPr>
            <w:r w:rsidRPr="008C7BC9">
              <w:rPr>
                <w:rStyle w:val="PBS16Actsitalics"/>
              </w:rPr>
              <w:t>Public Governance, Performance and Accountability Act 2013</w:t>
            </w:r>
          </w:p>
        </w:tc>
        <w:tc>
          <w:tcPr>
            <w:tcW w:w="7087" w:type="dxa"/>
            <w:tcBorders>
              <w:right w:val="nil"/>
            </w:tcBorders>
          </w:tcPr>
          <w:p w:rsidR="005A39F4" w:rsidRPr="008C7BC9" w:rsidRDefault="005A39F4" w:rsidP="005B6C80">
            <w:pPr>
              <w:pStyle w:val="PBS16Glossary"/>
            </w:pPr>
            <w:r w:rsidRPr="008C7BC9">
              <w:t xml:space="preserve">The </w:t>
            </w:r>
            <w:r w:rsidRPr="008C7BC9">
              <w:rPr>
                <w:rStyle w:val="PBS16Actsitalics"/>
              </w:rPr>
              <w:t>Public Governance, Performance and Accountability Act 2013</w:t>
            </w:r>
            <w:r w:rsidRPr="008C7BC9">
              <w:t xml:space="preserve"> (PGPA Act) replaced the </w:t>
            </w:r>
            <w:r w:rsidRPr="008C7BC9">
              <w:rPr>
                <w:rStyle w:val="PBS16Actsitalics"/>
              </w:rPr>
              <w:t>Financial Management and Accountability (FMA) Act 1997</w:t>
            </w:r>
            <w:r w:rsidRPr="008C7BC9">
              <w:t xml:space="preserve"> and the </w:t>
            </w:r>
            <w:r w:rsidRPr="008C7BC9">
              <w:rPr>
                <w:rStyle w:val="PBS16Actsitalics"/>
              </w:rPr>
              <w:t>Commonwealth Authorities and Companies (CAC) Act 1997</w:t>
            </w:r>
            <w:r w:rsidRPr="008C7BC9">
              <w:t xml:space="preserve"> as of 1 July 2014.</w:t>
            </w:r>
          </w:p>
        </w:tc>
      </w:tr>
      <w:tr w:rsidR="005A39F4" w:rsidRPr="008C7BC9" w:rsidTr="00271F3E">
        <w:trPr>
          <w:cantSplit/>
          <w:trHeight w:val="309"/>
        </w:trPr>
        <w:tc>
          <w:tcPr>
            <w:tcW w:w="2093" w:type="dxa"/>
            <w:tcBorders>
              <w:left w:val="nil"/>
            </w:tcBorders>
          </w:tcPr>
          <w:p w:rsidR="005A39F4" w:rsidRPr="008C7BC9" w:rsidRDefault="005A39F4" w:rsidP="005B6C80">
            <w:pPr>
              <w:pStyle w:val="PBS16Glossary"/>
            </w:pPr>
            <w:r w:rsidRPr="008C7BC9">
              <w:t xml:space="preserve">Portfolio Budget Statements </w:t>
            </w:r>
          </w:p>
        </w:tc>
        <w:tc>
          <w:tcPr>
            <w:tcW w:w="7087" w:type="dxa"/>
            <w:tcBorders>
              <w:right w:val="nil"/>
            </w:tcBorders>
          </w:tcPr>
          <w:p w:rsidR="005A39F4" w:rsidRPr="008C7BC9" w:rsidRDefault="005A39F4" w:rsidP="005B6C80">
            <w:pPr>
              <w:pStyle w:val="PBS16Glossary"/>
            </w:pPr>
            <w:r w:rsidRPr="008C7BC9">
              <w:t xml:space="preserve">Statements prepared by portfolios to explain the budget appropriations in terms of outcomes. </w:t>
            </w:r>
          </w:p>
        </w:tc>
      </w:tr>
      <w:tr w:rsidR="005A39F4" w:rsidRPr="008C7BC9" w:rsidTr="00271F3E">
        <w:trPr>
          <w:cantSplit/>
          <w:trHeight w:val="309"/>
        </w:trPr>
        <w:tc>
          <w:tcPr>
            <w:tcW w:w="2093" w:type="dxa"/>
            <w:tcBorders>
              <w:left w:val="nil"/>
            </w:tcBorders>
          </w:tcPr>
          <w:p w:rsidR="005A39F4" w:rsidRPr="008C7BC9" w:rsidRDefault="005A39F4" w:rsidP="005B6C80">
            <w:pPr>
              <w:pStyle w:val="PBS16Glossary"/>
            </w:pPr>
            <w:r w:rsidRPr="008C7BC9">
              <w:t xml:space="preserve">Receipts </w:t>
            </w:r>
          </w:p>
        </w:tc>
        <w:tc>
          <w:tcPr>
            <w:tcW w:w="7087" w:type="dxa"/>
            <w:tcBorders>
              <w:right w:val="nil"/>
            </w:tcBorders>
          </w:tcPr>
          <w:p w:rsidR="005A39F4" w:rsidRPr="008C7BC9" w:rsidRDefault="005A39F4" w:rsidP="005B6C80">
            <w:pPr>
              <w:pStyle w:val="PBS16Glossary"/>
            </w:pPr>
            <w:r w:rsidRPr="008C7BC9">
              <w:t xml:space="preserve">The total or gross amount received by the Australian Government. Each receipt item is </w:t>
            </w:r>
            <w:proofErr w:type="gramStart"/>
            <w:r w:rsidRPr="008C7BC9">
              <w:t>either revenue</w:t>
            </w:r>
            <w:proofErr w:type="gramEnd"/>
            <w:r w:rsidRPr="008C7BC9">
              <w:t xml:space="preserve">, an offset within outlays, or a financing transaction. Receipts include taxes, interest, charges for goods and services, borrowings and Government Business Enterprise (GBE) dividends received. </w:t>
            </w:r>
          </w:p>
        </w:tc>
      </w:tr>
      <w:tr w:rsidR="005A39F4" w:rsidRPr="008C7BC9" w:rsidTr="00271F3E">
        <w:trPr>
          <w:cantSplit/>
          <w:trHeight w:val="309"/>
        </w:trPr>
        <w:tc>
          <w:tcPr>
            <w:tcW w:w="2093" w:type="dxa"/>
            <w:tcBorders>
              <w:left w:val="nil"/>
            </w:tcBorders>
          </w:tcPr>
          <w:p w:rsidR="005A39F4" w:rsidRPr="008C7BC9" w:rsidRDefault="005A39F4" w:rsidP="005B6C80">
            <w:pPr>
              <w:pStyle w:val="PBS16Glossary"/>
            </w:pPr>
            <w:r w:rsidRPr="008C7BC9">
              <w:t xml:space="preserve">Revenue </w:t>
            </w:r>
          </w:p>
        </w:tc>
        <w:tc>
          <w:tcPr>
            <w:tcW w:w="7087" w:type="dxa"/>
            <w:tcBorders>
              <w:right w:val="nil"/>
            </w:tcBorders>
          </w:tcPr>
          <w:p w:rsidR="005A39F4" w:rsidRPr="008C7BC9" w:rsidRDefault="005A39F4" w:rsidP="005B6C80">
            <w:pPr>
              <w:pStyle w:val="PBS16Glossary"/>
            </w:pPr>
            <w:r w:rsidRPr="008C7BC9">
              <w:t xml:space="preserve">Total value of resources earned or received to cover the production of goods and services. </w:t>
            </w:r>
          </w:p>
        </w:tc>
      </w:tr>
      <w:tr w:rsidR="005A39F4" w:rsidRPr="008C7BC9" w:rsidTr="00271F3E">
        <w:trPr>
          <w:cantSplit/>
          <w:trHeight w:val="309"/>
        </w:trPr>
        <w:tc>
          <w:tcPr>
            <w:tcW w:w="2093" w:type="dxa"/>
            <w:tcBorders>
              <w:left w:val="nil"/>
            </w:tcBorders>
          </w:tcPr>
          <w:p w:rsidR="005A39F4" w:rsidRPr="008C7BC9" w:rsidRDefault="005A39F4" w:rsidP="005B6C80">
            <w:pPr>
              <w:pStyle w:val="PBS16Glossary"/>
            </w:pPr>
            <w:r w:rsidRPr="008C7BC9">
              <w:t>Section 74 Receipts</w:t>
            </w:r>
          </w:p>
        </w:tc>
        <w:tc>
          <w:tcPr>
            <w:tcW w:w="7087" w:type="dxa"/>
            <w:tcBorders>
              <w:right w:val="nil"/>
            </w:tcBorders>
          </w:tcPr>
          <w:p w:rsidR="005A39F4" w:rsidRPr="008C7BC9" w:rsidRDefault="005A39F4" w:rsidP="005B6C80">
            <w:pPr>
              <w:pStyle w:val="PBS16Glossary"/>
            </w:pPr>
            <w:r w:rsidRPr="008C7BC9">
              <w:t xml:space="preserve">See net annotated appropriation. </w:t>
            </w:r>
          </w:p>
        </w:tc>
      </w:tr>
      <w:tr w:rsidR="005A39F4" w:rsidRPr="008C7BC9" w:rsidTr="00271F3E">
        <w:trPr>
          <w:cantSplit/>
          <w:trHeight w:val="309"/>
        </w:trPr>
        <w:tc>
          <w:tcPr>
            <w:tcW w:w="2093" w:type="dxa"/>
            <w:tcBorders>
              <w:left w:val="nil"/>
            </w:tcBorders>
          </w:tcPr>
          <w:p w:rsidR="005A39F4" w:rsidRPr="008C7BC9" w:rsidRDefault="005A39F4" w:rsidP="005B6C80">
            <w:pPr>
              <w:pStyle w:val="PBS16Glossary"/>
            </w:pPr>
            <w:r w:rsidRPr="008C7BC9">
              <w:t xml:space="preserve">Special Account </w:t>
            </w:r>
          </w:p>
        </w:tc>
        <w:tc>
          <w:tcPr>
            <w:tcW w:w="7087" w:type="dxa"/>
            <w:tcBorders>
              <w:right w:val="nil"/>
            </w:tcBorders>
          </w:tcPr>
          <w:p w:rsidR="005A39F4" w:rsidRPr="008C7BC9" w:rsidRDefault="005A39F4" w:rsidP="005B6C80">
            <w:pPr>
              <w:pStyle w:val="PBS16Glossary"/>
            </w:pPr>
            <w:r w:rsidRPr="008C7BC9">
              <w:t>Balances existing within the Consolidated Revenue Fund (CFR) that are supported by standing appropriations (PGPA Act, s78 and s80). Special accounts allow money in the CRF to be acknowledged as set-aside (hypothecated) for a particular purpose. Amounts credited to a Special Account may only be spent for the purposes of the Special Account. Special accounts can only be established by a written determination of the Finance Minister (s78 of the PGPA Act 2013) or through an Act of Parliament (referred to in s80 of the PGPA Act 2013).</w:t>
            </w:r>
          </w:p>
        </w:tc>
      </w:tr>
      <w:tr w:rsidR="005A39F4" w:rsidRPr="008C7BC9" w:rsidTr="00271F3E">
        <w:trPr>
          <w:cantSplit/>
          <w:trHeight w:val="309"/>
        </w:trPr>
        <w:tc>
          <w:tcPr>
            <w:tcW w:w="2093" w:type="dxa"/>
            <w:tcBorders>
              <w:left w:val="nil"/>
              <w:bottom w:val="nil"/>
            </w:tcBorders>
          </w:tcPr>
          <w:p w:rsidR="005A39F4" w:rsidRPr="008C7BC9" w:rsidRDefault="005A39F4" w:rsidP="005B6C80">
            <w:pPr>
              <w:pStyle w:val="PBS16Glossary"/>
            </w:pPr>
            <w:r w:rsidRPr="008C7BC9">
              <w:t xml:space="preserve">Special Appropriations (including Standing Appropriations) </w:t>
            </w:r>
          </w:p>
        </w:tc>
        <w:tc>
          <w:tcPr>
            <w:tcW w:w="7087" w:type="dxa"/>
            <w:tcBorders>
              <w:bottom w:val="nil"/>
              <w:right w:val="nil"/>
            </w:tcBorders>
          </w:tcPr>
          <w:p w:rsidR="005A39F4" w:rsidRPr="008C7BC9" w:rsidRDefault="005A39F4" w:rsidP="005B6C80">
            <w:pPr>
              <w:pStyle w:val="PBS16Glossary"/>
            </w:pPr>
            <w:r w:rsidRPr="008C7BC9">
              <w:t>An amount of money appropriated by a particular Act of Parliament for a specific purpose and number of years. For special appropriations the authority to withdraw funds from the Consolidated Revenue Fund does not generally cease at the end of the financial year. St</w:t>
            </w:r>
            <w:r w:rsidR="0048402C">
              <w:t>anding appropriations are a sub</w:t>
            </w:r>
            <w:r w:rsidR="0048402C">
              <w:noBreakHyphen/>
            </w:r>
            <w:r w:rsidRPr="008C7BC9">
              <w:t xml:space="preserve">category consisting of ongoing special appropriations — the amount appropriated will depend on circumstances specified in the legislation. </w:t>
            </w:r>
          </w:p>
        </w:tc>
      </w:tr>
    </w:tbl>
    <w:p w:rsidR="005A39F4" w:rsidRPr="008C7BC9" w:rsidRDefault="005A39F4" w:rsidP="005A39F4">
      <w:pPr>
        <w:sectPr w:rsidR="005A39F4" w:rsidRPr="008C7BC9" w:rsidSect="00FB1580">
          <w:headerReference w:type="even" r:id="rId61"/>
          <w:headerReference w:type="default" r:id="rId62"/>
          <w:headerReference w:type="first" r:id="rId63"/>
          <w:pgSz w:w="11907" w:h="16840" w:code="9"/>
          <w:pgMar w:top="1701" w:right="1440" w:bottom="1701" w:left="1440" w:header="1134" w:footer="1134" w:gutter="0"/>
          <w:cols w:space="708"/>
          <w:docGrid w:linePitch="360"/>
        </w:sectPr>
      </w:pPr>
    </w:p>
    <w:p w:rsidR="005A39F4" w:rsidRPr="008C7BC9" w:rsidRDefault="005A39F4" w:rsidP="00757091">
      <w:pPr>
        <w:pStyle w:val="Heading2"/>
        <w:rPr>
          <w:lang w:val="en-AU"/>
        </w:rPr>
      </w:pPr>
      <w:bookmarkStart w:id="342" w:name="Acronyms"/>
      <w:bookmarkStart w:id="343" w:name="_Toc449899734"/>
      <w:r w:rsidRPr="008C7BC9">
        <w:rPr>
          <w:lang w:val="en-AU"/>
        </w:rPr>
        <w:t>Portfolio acronyms</w:t>
      </w:r>
      <w:bookmarkEnd w:id="342"/>
      <w:bookmarkEnd w:id="343"/>
    </w:p>
    <w:tbl>
      <w:tblPr>
        <w:tblW w:w="9087" w:type="dxa"/>
        <w:tblInd w:w="93" w:type="dxa"/>
        <w:tblLayout w:type="fixed"/>
        <w:tblLook w:val="04A0" w:firstRow="1" w:lastRow="0" w:firstColumn="1" w:lastColumn="0" w:noHBand="0" w:noVBand="1"/>
      </w:tblPr>
      <w:tblGrid>
        <w:gridCol w:w="1701"/>
        <w:gridCol w:w="7386"/>
      </w:tblGrid>
      <w:tr w:rsidR="00214932" w:rsidRPr="00214932" w:rsidTr="009F08A5">
        <w:trPr>
          <w:cantSplit/>
          <w:trHeight w:val="300"/>
          <w:tblHeader/>
        </w:trPr>
        <w:tc>
          <w:tcPr>
            <w:tcW w:w="1701" w:type="dxa"/>
            <w:tcBorders>
              <w:top w:val="nil"/>
              <w:left w:val="nil"/>
              <w:bottom w:val="nil"/>
              <w:right w:val="nil"/>
            </w:tcBorders>
            <w:shd w:val="clear" w:color="auto" w:fill="D9D9D9" w:themeFill="background1" w:themeFillShade="D9"/>
            <w:noWrap/>
          </w:tcPr>
          <w:p w:rsidR="00214932" w:rsidRPr="00214932" w:rsidRDefault="00214932" w:rsidP="00214932">
            <w:pPr>
              <w:spacing w:after="0"/>
              <w:rPr>
                <w:b/>
              </w:rPr>
            </w:pPr>
            <w:r w:rsidRPr="00214932">
              <w:rPr>
                <w:b/>
              </w:rPr>
              <w:t>Term</w:t>
            </w:r>
          </w:p>
        </w:tc>
        <w:tc>
          <w:tcPr>
            <w:tcW w:w="7386" w:type="dxa"/>
            <w:tcBorders>
              <w:top w:val="nil"/>
              <w:left w:val="nil"/>
              <w:bottom w:val="nil"/>
              <w:right w:val="nil"/>
            </w:tcBorders>
            <w:shd w:val="clear" w:color="auto" w:fill="D9D9D9" w:themeFill="background1" w:themeFillShade="D9"/>
          </w:tcPr>
          <w:p w:rsidR="00214932" w:rsidRPr="00214932" w:rsidRDefault="00214932" w:rsidP="00214932">
            <w:pPr>
              <w:spacing w:after="0"/>
              <w:rPr>
                <w:b/>
              </w:rPr>
            </w:pPr>
            <w:r w:rsidRPr="00214932">
              <w:rPr>
                <w:b/>
              </w:rPr>
              <w:t>Definition</w:t>
            </w:r>
          </w:p>
        </w:tc>
      </w:tr>
      <w:tr w:rsidR="005A39F4" w:rsidRPr="008C7BC9" w:rsidTr="00271F3E">
        <w:trPr>
          <w:cantSplit/>
          <w:trHeight w:val="300"/>
        </w:trPr>
        <w:tc>
          <w:tcPr>
            <w:tcW w:w="1701" w:type="dxa"/>
            <w:tcBorders>
              <w:top w:val="nil"/>
              <w:left w:val="nil"/>
              <w:bottom w:val="nil"/>
              <w:right w:val="nil"/>
            </w:tcBorders>
            <w:shd w:val="clear" w:color="auto" w:fill="auto"/>
            <w:noWrap/>
            <w:vAlign w:val="center"/>
            <w:hideMark/>
          </w:tcPr>
          <w:p w:rsidR="005A39F4" w:rsidRPr="008C7BC9" w:rsidRDefault="005A39F4" w:rsidP="005B6C80">
            <w:pPr>
              <w:pStyle w:val="PBS16Glossary"/>
            </w:pPr>
            <w:r w:rsidRPr="008C7BC9">
              <w:t>AM</w:t>
            </w:r>
          </w:p>
        </w:tc>
        <w:tc>
          <w:tcPr>
            <w:tcW w:w="7386"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Member of the Order of Australia</w:t>
            </w:r>
          </w:p>
        </w:tc>
      </w:tr>
      <w:tr w:rsidR="005A39F4" w:rsidRPr="008C7BC9" w:rsidTr="00271F3E">
        <w:trPr>
          <w:cantSplit/>
          <w:trHeight w:val="300"/>
        </w:trPr>
        <w:tc>
          <w:tcPr>
            <w:tcW w:w="1701"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AMSI</w:t>
            </w:r>
          </w:p>
        </w:tc>
        <w:tc>
          <w:tcPr>
            <w:tcW w:w="7386"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Australian Mathematical Sciences Institute</w:t>
            </w:r>
          </w:p>
        </w:tc>
      </w:tr>
      <w:tr w:rsidR="005A39F4" w:rsidRPr="008C7BC9" w:rsidTr="00271F3E">
        <w:trPr>
          <w:cantSplit/>
          <w:trHeight w:val="300"/>
        </w:trPr>
        <w:tc>
          <w:tcPr>
            <w:tcW w:w="1701" w:type="dxa"/>
            <w:tcBorders>
              <w:top w:val="nil"/>
              <w:left w:val="nil"/>
              <w:bottom w:val="nil"/>
              <w:right w:val="nil"/>
            </w:tcBorders>
            <w:shd w:val="clear" w:color="auto" w:fill="auto"/>
            <w:noWrap/>
            <w:vAlign w:val="center"/>
            <w:hideMark/>
          </w:tcPr>
          <w:p w:rsidR="005A39F4" w:rsidRPr="008C7BC9" w:rsidRDefault="005A39F4" w:rsidP="005B6C80">
            <w:pPr>
              <w:pStyle w:val="PBS16Glossary"/>
            </w:pPr>
            <w:r w:rsidRPr="008C7BC9">
              <w:t>AO</w:t>
            </w:r>
          </w:p>
        </w:tc>
        <w:tc>
          <w:tcPr>
            <w:tcW w:w="7386" w:type="dxa"/>
            <w:tcBorders>
              <w:top w:val="nil"/>
              <w:left w:val="nil"/>
              <w:bottom w:val="nil"/>
              <w:right w:val="nil"/>
            </w:tcBorders>
            <w:shd w:val="clear" w:color="auto" w:fill="auto"/>
            <w:noWrap/>
            <w:vAlign w:val="bottom"/>
            <w:hideMark/>
          </w:tcPr>
          <w:p w:rsidR="005A39F4" w:rsidRPr="008C7BC9" w:rsidRDefault="005A39F4" w:rsidP="005B6C80">
            <w:pPr>
              <w:pStyle w:val="PBS16Glossary"/>
            </w:pPr>
            <w:r w:rsidRPr="008C7BC9">
              <w:t>Officer of the Order of Australia</w:t>
            </w:r>
          </w:p>
        </w:tc>
      </w:tr>
      <w:tr w:rsidR="00A65E84" w:rsidRPr="008C7BC9" w:rsidTr="00271F3E">
        <w:trPr>
          <w:cantSplit/>
          <w:trHeight w:val="300"/>
        </w:trPr>
        <w:tc>
          <w:tcPr>
            <w:tcW w:w="1701" w:type="dxa"/>
            <w:tcBorders>
              <w:top w:val="nil"/>
              <w:left w:val="nil"/>
              <w:bottom w:val="nil"/>
              <w:right w:val="nil"/>
            </w:tcBorders>
            <w:shd w:val="clear" w:color="auto" w:fill="auto"/>
            <w:noWrap/>
            <w:vAlign w:val="center"/>
          </w:tcPr>
          <w:p w:rsidR="00A65E84" w:rsidRPr="008C7BC9" w:rsidRDefault="00A65E84" w:rsidP="005B6C80">
            <w:pPr>
              <w:pStyle w:val="PBS16Glossary"/>
            </w:pPr>
            <w:r w:rsidRPr="008C7BC9">
              <w:t>ANU</w:t>
            </w:r>
          </w:p>
        </w:tc>
        <w:tc>
          <w:tcPr>
            <w:tcW w:w="7386" w:type="dxa"/>
            <w:tcBorders>
              <w:top w:val="nil"/>
              <w:left w:val="nil"/>
              <w:bottom w:val="nil"/>
              <w:right w:val="nil"/>
            </w:tcBorders>
            <w:shd w:val="clear" w:color="auto" w:fill="auto"/>
            <w:noWrap/>
            <w:vAlign w:val="bottom"/>
          </w:tcPr>
          <w:p w:rsidR="00A65E84" w:rsidRPr="008C7BC9" w:rsidRDefault="00A65E84" w:rsidP="005B6C80">
            <w:pPr>
              <w:pStyle w:val="PBS16Glossary"/>
            </w:pPr>
            <w:r w:rsidRPr="008C7BC9">
              <w:t>Australian National University</w:t>
            </w:r>
          </w:p>
        </w:tc>
      </w:tr>
      <w:tr w:rsidR="005A39F4" w:rsidRPr="008C7BC9" w:rsidTr="00271F3E">
        <w:trPr>
          <w:cantSplit/>
          <w:trHeight w:val="300"/>
        </w:trPr>
        <w:tc>
          <w:tcPr>
            <w:tcW w:w="1701" w:type="dxa"/>
            <w:tcBorders>
              <w:top w:val="nil"/>
              <w:left w:val="nil"/>
              <w:bottom w:val="nil"/>
              <w:right w:val="nil"/>
            </w:tcBorders>
            <w:shd w:val="clear" w:color="auto" w:fill="auto"/>
            <w:noWrap/>
            <w:vAlign w:val="center"/>
            <w:hideMark/>
          </w:tcPr>
          <w:p w:rsidR="005A39F4" w:rsidRPr="008C7BC9" w:rsidRDefault="005A39F4" w:rsidP="005B6C80">
            <w:pPr>
              <w:pStyle w:val="PBS16Glossary"/>
            </w:pPr>
            <w:r w:rsidRPr="008C7BC9">
              <w:t>CCB</w:t>
            </w:r>
          </w:p>
        </w:tc>
        <w:tc>
          <w:tcPr>
            <w:tcW w:w="7386" w:type="dxa"/>
            <w:tcBorders>
              <w:top w:val="nil"/>
              <w:left w:val="nil"/>
              <w:bottom w:val="nil"/>
              <w:right w:val="nil"/>
            </w:tcBorders>
            <w:shd w:val="clear" w:color="auto" w:fill="auto"/>
            <w:noWrap/>
            <w:vAlign w:val="bottom"/>
            <w:hideMark/>
          </w:tcPr>
          <w:p w:rsidR="005A39F4" w:rsidRPr="008C7BC9" w:rsidRDefault="005A39F4" w:rsidP="005B6C80">
            <w:pPr>
              <w:pStyle w:val="PBS16Glossary"/>
            </w:pPr>
            <w:r w:rsidRPr="008C7BC9">
              <w:t xml:space="preserve">Child Care Benefit </w:t>
            </w:r>
          </w:p>
        </w:tc>
      </w:tr>
      <w:tr w:rsidR="005A39F4" w:rsidRPr="008C7BC9" w:rsidTr="00271F3E">
        <w:trPr>
          <w:cantSplit/>
          <w:trHeight w:val="300"/>
        </w:trPr>
        <w:tc>
          <w:tcPr>
            <w:tcW w:w="1701" w:type="dxa"/>
            <w:tcBorders>
              <w:top w:val="nil"/>
              <w:left w:val="nil"/>
              <w:bottom w:val="nil"/>
              <w:right w:val="nil"/>
            </w:tcBorders>
            <w:shd w:val="clear" w:color="auto" w:fill="auto"/>
            <w:noWrap/>
            <w:vAlign w:val="center"/>
            <w:hideMark/>
          </w:tcPr>
          <w:p w:rsidR="005A39F4" w:rsidRPr="008C7BC9" w:rsidRDefault="005A39F4" w:rsidP="005B6C80">
            <w:pPr>
              <w:pStyle w:val="PBS16Glossary"/>
            </w:pPr>
            <w:r w:rsidRPr="008C7BC9">
              <w:t>CCR</w:t>
            </w:r>
          </w:p>
        </w:tc>
        <w:tc>
          <w:tcPr>
            <w:tcW w:w="7386"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Child Care Rebate</w:t>
            </w:r>
          </w:p>
        </w:tc>
      </w:tr>
      <w:tr w:rsidR="005A39F4" w:rsidRPr="008C7BC9" w:rsidTr="00271F3E">
        <w:trPr>
          <w:cantSplit/>
          <w:trHeight w:val="300"/>
        </w:trPr>
        <w:tc>
          <w:tcPr>
            <w:tcW w:w="1701" w:type="dxa"/>
            <w:tcBorders>
              <w:top w:val="nil"/>
              <w:left w:val="nil"/>
              <w:bottom w:val="nil"/>
              <w:right w:val="nil"/>
            </w:tcBorders>
            <w:shd w:val="clear" w:color="auto" w:fill="auto"/>
            <w:noWrap/>
            <w:vAlign w:val="center"/>
            <w:hideMark/>
          </w:tcPr>
          <w:p w:rsidR="005A39F4" w:rsidRPr="008C7BC9" w:rsidRDefault="005A39F4" w:rsidP="005B6C80">
            <w:pPr>
              <w:pStyle w:val="PBS16Glossary"/>
            </w:pPr>
            <w:r w:rsidRPr="008C7BC9">
              <w:t>CCS</w:t>
            </w:r>
          </w:p>
        </w:tc>
        <w:tc>
          <w:tcPr>
            <w:tcW w:w="7386"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 xml:space="preserve">Child Care Subsidy </w:t>
            </w:r>
          </w:p>
        </w:tc>
      </w:tr>
      <w:tr w:rsidR="005A39F4" w:rsidRPr="008C7BC9" w:rsidTr="00271F3E">
        <w:trPr>
          <w:cantSplit/>
          <w:trHeight w:val="300"/>
        </w:trPr>
        <w:tc>
          <w:tcPr>
            <w:tcW w:w="1701"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CDAB</w:t>
            </w:r>
          </w:p>
        </w:tc>
        <w:tc>
          <w:tcPr>
            <w:tcW w:w="7386"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Collection Development Acquisition Budget</w:t>
            </w:r>
          </w:p>
        </w:tc>
      </w:tr>
      <w:tr w:rsidR="00A65E84" w:rsidRPr="008C7BC9" w:rsidTr="00271F3E">
        <w:trPr>
          <w:cantSplit/>
          <w:trHeight w:val="300"/>
        </w:trPr>
        <w:tc>
          <w:tcPr>
            <w:tcW w:w="1701" w:type="dxa"/>
            <w:tcBorders>
              <w:top w:val="nil"/>
              <w:left w:val="nil"/>
              <w:bottom w:val="nil"/>
              <w:right w:val="nil"/>
            </w:tcBorders>
            <w:shd w:val="clear" w:color="auto" w:fill="auto"/>
            <w:vAlign w:val="center"/>
          </w:tcPr>
          <w:p w:rsidR="00A65E84" w:rsidRPr="008C7BC9" w:rsidRDefault="00A65E84" w:rsidP="005B6C80">
            <w:pPr>
              <w:pStyle w:val="PBS16Glossary"/>
            </w:pPr>
            <w:r w:rsidRPr="008C7BC9">
              <w:t>COPE</w:t>
            </w:r>
          </w:p>
        </w:tc>
        <w:tc>
          <w:tcPr>
            <w:tcW w:w="7386" w:type="dxa"/>
            <w:tcBorders>
              <w:top w:val="nil"/>
              <w:left w:val="nil"/>
              <w:bottom w:val="nil"/>
              <w:right w:val="nil"/>
            </w:tcBorders>
            <w:shd w:val="clear" w:color="auto" w:fill="auto"/>
            <w:vAlign w:val="center"/>
          </w:tcPr>
          <w:p w:rsidR="00A65E84" w:rsidRPr="008C7BC9" w:rsidRDefault="00A65E84" w:rsidP="005B6C80">
            <w:pPr>
              <w:pStyle w:val="PBS16Glossary"/>
            </w:pPr>
            <w:r w:rsidRPr="008C7BC9">
              <w:t>Commonwealth own-purpose expense</w:t>
            </w:r>
          </w:p>
        </w:tc>
      </w:tr>
      <w:tr w:rsidR="005A39F4" w:rsidRPr="008C7BC9" w:rsidTr="00271F3E">
        <w:trPr>
          <w:cantSplit/>
          <w:trHeight w:val="300"/>
        </w:trPr>
        <w:tc>
          <w:tcPr>
            <w:tcW w:w="1701"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DCB</w:t>
            </w:r>
          </w:p>
        </w:tc>
        <w:tc>
          <w:tcPr>
            <w:tcW w:w="7386"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Departmental Capital Budget</w:t>
            </w:r>
          </w:p>
        </w:tc>
      </w:tr>
      <w:tr w:rsidR="005A39F4" w:rsidRPr="008C7BC9" w:rsidTr="00271F3E">
        <w:trPr>
          <w:cantSplit/>
          <w:trHeight w:val="300"/>
        </w:trPr>
        <w:tc>
          <w:tcPr>
            <w:tcW w:w="1701"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EIF</w:t>
            </w:r>
          </w:p>
        </w:tc>
        <w:tc>
          <w:tcPr>
            <w:tcW w:w="7386"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Education Investment Fund</w:t>
            </w:r>
          </w:p>
        </w:tc>
      </w:tr>
      <w:tr w:rsidR="005A39F4" w:rsidRPr="008C7BC9" w:rsidTr="00271F3E">
        <w:trPr>
          <w:cantSplit/>
          <w:trHeight w:val="300"/>
        </w:trPr>
        <w:tc>
          <w:tcPr>
            <w:tcW w:w="1701"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ELLA</w:t>
            </w:r>
          </w:p>
        </w:tc>
        <w:tc>
          <w:tcPr>
            <w:tcW w:w="7386"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Early Learning Languages Australia</w:t>
            </w:r>
          </w:p>
        </w:tc>
      </w:tr>
      <w:tr w:rsidR="005A39F4" w:rsidRPr="008C7BC9" w:rsidTr="00271F3E">
        <w:trPr>
          <w:cantSplit/>
          <w:trHeight w:val="300"/>
        </w:trPr>
        <w:tc>
          <w:tcPr>
            <w:tcW w:w="1701" w:type="dxa"/>
            <w:tcBorders>
              <w:top w:val="nil"/>
              <w:left w:val="nil"/>
              <w:bottom w:val="nil"/>
              <w:right w:val="nil"/>
            </w:tcBorders>
            <w:shd w:val="clear" w:color="auto" w:fill="auto"/>
            <w:noWrap/>
            <w:vAlign w:val="center"/>
            <w:hideMark/>
          </w:tcPr>
          <w:p w:rsidR="005A39F4" w:rsidRPr="008C7BC9" w:rsidRDefault="005A39F4" w:rsidP="005B6C80">
            <w:pPr>
              <w:pStyle w:val="PBS16Glossary"/>
            </w:pPr>
            <w:r w:rsidRPr="008C7BC9">
              <w:t>GST</w:t>
            </w:r>
          </w:p>
        </w:tc>
        <w:tc>
          <w:tcPr>
            <w:tcW w:w="7386"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Goods and Services Tax</w:t>
            </w:r>
          </w:p>
        </w:tc>
      </w:tr>
      <w:tr w:rsidR="005A39F4" w:rsidRPr="008C7BC9" w:rsidTr="00271F3E">
        <w:trPr>
          <w:cantSplit/>
          <w:trHeight w:val="300"/>
        </w:trPr>
        <w:tc>
          <w:tcPr>
            <w:tcW w:w="1701"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HELP</w:t>
            </w:r>
          </w:p>
        </w:tc>
        <w:tc>
          <w:tcPr>
            <w:tcW w:w="7386"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Higher Education Loan Program</w:t>
            </w:r>
          </w:p>
        </w:tc>
      </w:tr>
      <w:tr w:rsidR="005A39F4" w:rsidRPr="008C7BC9" w:rsidTr="00271F3E">
        <w:trPr>
          <w:cantSplit/>
          <w:trHeight w:val="300"/>
        </w:trPr>
        <w:tc>
          <w:tcPr>
            <w:tcW w:w="1701" w:type="dxa"/>
            <w:tcBorders>
              <w:top w:val="nil"/>
              <w:left w:val="nil"/>
              <w:bottom w:val="nil"/>
              <w:right w:val="nil"/>
            </w:tcBorders>
            <w:shd w:val="clear" w:color="auto" w:fill="auto"/>
            <w:noWrap/>
            <w:vAlign w:val="center"/>
            <w:hideMark/>
          </w:tcPr>
          <w:p w:rsidR="005A39F4" w:rsidRPr="008C7BC9" w:rsidRDefault="005A39F4" w:rsidP="005B6C80">
            <w:pPr>
              <w:pStyle w:val="PBS16Glossary"/>
            </w:pPr>
            <w:r w:rsidRPr="008C7BC9">
              <w:t>HESP</w:t>
            </w:r>
          </w:p>
        </w:tc>
        <w:tc>
          <w:tcPr>
            <w:tcW w:w="7386"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 xml:space="preserve">Higher Education Superannuation Program </w:t>
            </w:r>
          </w:p>
        </w:tc>
      </w:tr>
      <w:tr w:rsidR="005A39F4" w:rsidRPr="008C7BC9" w:rsidTr="00271F3E">
        <w:trPr>
          <w:cantSplit/>
          <w:trHeight w:val="300"/>
        </w:trPr>
        <w:tc>
          <w:tcPr>
            <w:tcW w:w="1701"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ICT</w:t>
            </w:r>
          </w:p>
        </w:tc>
        <w:tc>
          <w:tcPr>
            <w:tcW w:w="7386"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Information and Communication Technology</w:t>
            </w:r>
          </w:p>
        </w:tc>
      </w:tr>
      <w:tr w:rsidR="005A39F4" w:rsidRPr="008C7BC9" w:rsidTr="00271F3E">
        <w:trPr>
          <w:cantSplit/>
          <w:trHeight w:val="300"/>
        </w:trPr>
        <w:tc>
          <w:tcPr>
            <w:tcW w:w="1701" w:type="dxa"/>
            <w:tcBorders>
              <w:top w:val="nil"/>
              <w:left w:val="nil"/>
              <w:bottom w:val="nil"/>
              <w:right w:val="nil"/>
            </w:tcBorders>
            <w:shd w:val="clear" w:color="auto" w:fill="auto"/>
            <w:noWrap/>
            <w:vAlign w:val="center"/>
            <w:hideMark/>
          </w:tcPr>
          <w:p w:rsidR="005A39F4" w:rsidRPr="008C7BC9" w:rsidRDefault="005A39F4" w:rsidP="005B6C80">
            <w:pPr>
              <w:pStyle w:val="PBS16Glossary"/>
            </w:pPr>
            <w:r w:rsidRPr="008C7BC9">
              <w:t>IPSP</w:t>
            </w:r>
          </w:p>
        </w:tc>
        <w:tc>
          <w:tcPr>
            <w:tcW w:w="7386" w:type="dxa"/>
            <w:tcBorders>
              <w:top w:val="nil"/>
              <w:left w:val="nil"/>
              <w:bottom w:val="nil"/>
              <w:right w:val="nil"/>
            </w:tcBorders>
            <w:shd w:val="clear" w:color="auto" w:fill="auto"/>
            <w:noWrap/>
            <w:vAlign w:val="bottom"/>
            <w:hideMark/>
          </w:tcPr>
          <w:p w:rsidR="005A39F4" w:rsidRPr="008C7BC9" w:rsidRDefault="005A39F4" w:rsidP="005B6C80">
            <w:pPr>
              <w:pStyle w:val="PBS16Glossary"/>
            </w:pPr>
            <w:r w:rsidRPr="008C7BC9">
              <w:t>Inclusion and Professional Support Program</w:t>
            </w:r>
          </w:p>
        </w:tc>
      </w:tr>
      <w:tr w:rsidR="005A39F4" w:rsidRPr="008C7BC9" w:rsidTr="00271F3E">
        <w:trPr>
          <w:cantSplit/>
          <w:trHeight w:val="300"/>
        </w:trPr>
        <w:tc>
          <w:tcPr>
            <w:tcW w:w="1701" w:type="dxa"/>
            <w:tcBorders>
              <w:top w:val="nil"/>
              <w:left w:val="nil"/>
              <w:bottom w:val="nil"/>
              <w:right w:val="nil"/>
            </w:tcBorders>
            <w:shd w:val="clear" w:color="auto" w:fill="auto"/>
            <w:noWrap/>
            <w:vAlign w:val="center"/>
            <w:hideMark/>
          </w:tcPr>
          <w:p w:rsidR="005A39F4" w:rsidRPr="008C7BC9" w:rsidRDefault="005A39F4" w:rsidP="005B6C80">
            <w:pPr>
              <w:pStyle w:val="PBS16Glossary"/>
            </w:pPr>
            <w:r w:rsidRPr="008C7BC9">
              <w:t>ISP</w:t>
            </w:r>
          </w:p>
        </w:tc>
        <w:tc>
          <w:tcPr>
            <w:tcW w:w="7386" w:type="dxa"/>
            <w:tcBorders>
              <w:top w:val="nil"/>
              <w:left w:val="nil"/>
              <w:bottom w:val="nil"/>
              <w:right w:val="nil"/>
            </w:tcBorders>
            <w:shd w:val="clear" w:color="auto" w:fill="auto"/>
            <w:noWrap/>
            <w:vAlign w:val="bottom"/>
            <w:hideMark/>
          </w:tcPr>
          <w:p w:rsidR="005A39F4" w:rsidRPr="008C7BC9" w:rsidRDefault="005A39F4" w:rsidP="005B6C80">
            <w:pPr>
              <w:pStyle w:val="PBS16Glossary"/>
            </w:pPr>
            <w:r w:rsidRPr="008C7BC9">
              <w:t xml:space="preserve">Inclusion Support Programme </w:t>
            </w:r>
          </w:p>
        </w:tc>
      </w:tr>
      <w:tr w:rsidR="005A39F4" w:rsidRPr="008C7BC9" w:rsidTr="00271F3E">
        <w:trPr>
          <w:cantSplit/>
          <w:trHeight w:val="300"/>
        </w:trPr>
        <w:tc>
          <w:tcPr>
            <w:tcW w:w="1701" w:type="dxa"/>
            <w:tcBorders>
              <w:top w:val="nil"/>
              <w:left w:val="nil"/>
              <w:bottom w:val="nil"/>
              <w:right w:val="nil"/>
            </w:tcBorders>
            <w:shd w:val="clear" w:color="auto" w:fill="auto"/>
            <w:noWrap/>
            <w:vAlign w:val="center"/>
            <w:hideMark/>
          </w:tcPr>
          <w:p w:rsidR="005A39F4" w:rsidRPr="008C7BC9" w:rsidRDefault="005A39F4" w:rsidP="005B6C80">
            <w:pPr>
              <w:pStyle w:val="PBS16Glossary"/>
            </w:pPr>
            <w:r w:rsidRPr="008C7BC9">
              <w:t>IT</w:t>
            </w:r>
          </w:p>
        </w:tc>
        <w:tc>
          <w:tcPr>
            <w:tcW w:w="7386" w:type="dxa"/>
            <w:tcBorders>
              <w:top w:val="nil"/>
              <w:left w:val="nil"/>
              <w:bottom w:val="nil"/>
              <w:right w:val="nil"/>
            </w:tcBorders>
            <w:shd w:val="clear" w:color="auto" w:fill="auto"/>
            <w:noWrap/>
            <w:vAlign w:val="bottom"/>
            <w:hideMark/>
          </w:tcPr>
          <w:p w:rsidR="005A39F4" w:rsidRPr="008C7BC9" w:rsidRDefault="005A39F4" w:rsidP="005B6C80">
            <w:pPr>
              <w:pStyle w:val="PBS16Glossary"/>
            </w:pPr>
            <w:r w:rsidRPr="008C7BC9">
              <w:t>Information Technology</w:t>
            </w:r>
          </w:p>
        </w:tc>
      </w:tr>
      <w:tr w:rsidR="005A39F4" w:rsidRPr="008C7BC9" w:rsidTr="00271F3E">
        <w:trPr>
          <w:cantSplit/>
          <w:trHeight w:val="300"/>
        </w:trPr>
        <w:tc>
          <w:tcPr>
            <w:tcW w:w="1701" w:type="dxa"/>
            <w:tcBorders>
              <w:top w:val="nil"/>
              <w:left w:val="nil"/>
              <w:bottom w:val="nil"/>
              <w:right w:val="nil"/>
            </w:tcBorders>
            <w:shd w:val="clear" w:color="auto" w:fill="auto"/>
            <w:noWrap/>
            <w:vAlign w:val="center"/>
            <w:hideMark/>
          </w:tcPr>
          <w:p w:rsidR="005A39F4" w:rsidRPr="008C7BC9" w:rsidRDefault="005A39F4" w:rsidP="005B6C80">
            <w:pPr>
              <w:pStyle w:val="PBS16Glossary"/>
            </w:pPr>
            <w:r w:rsidRPr="008C7BC9">
              <w:t>ITE</w:t>
            </w:r>
          </w:p>
        </w:tc>
        <w:tc>
          <w:tcPr>
            <w:tcW w:w="7386" w:type="dxa"/>
            <w:tcBorders>
              <w:top w:val="nil"/>
              <w:left w:val="nil"/>
              <w:bottom w:val="nil"/>
              <w:right w:val="nil"/>
            </w:tcBorders>
            <w:shd w:val="clear" w:color="auto" w:fill="auto"/>
            <w:noWrap/>
            <w:vAlign w:val="bottom"/>
            <w:hideMark/>
          </w:tcPr>
          <w:p w:rsidR="005A39F4" w:rsidRPr="008C7BC9" w:rsidRDefault="005A39F4" w:rsidP="005B6C80">
            <w:pPr>
              <w:pStyle w:val="PBS16Glossary"/>
            </w:pPr>
            <w:r w:rsidRPr="008C7BC9">
              <w:t xml:space="preserve">Initial Teacher Education </w:t>
            </w:r>
          </w:p>
        </w:tc>
      </w:tr>
      <w:tr w:rsidR="005A39F4" w:rsidRPr="008C7BC9" w:rsidTr="00271F3E">
        <w:trPr>
          <w:cantSplit/>
          <w:trHeight w:val="300"/>
        </w:trPr>
        <w:tc>
          <w:tcPr>
            <w:tcW w:w="1701"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JETCCFA</w:t>
            </w:r>
          </w:p>
        </w:tc>
        <w:tc>
          <w:tcPr>
            <w:tcW w:w="7386"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Jobs Education and Training, Child Care Fee Assistance</w:t>
            </w:r>
          </w:p>
        </w:tc>
      </w:tr>
      <w:tr w:rsidR="005A39F4" w:rsidRPr="008C7BC9" w:rsidTr="00271F3E">
        <w:trPr>
          <w:cantSplit/>
          <w:trHeight w:val="300"/>
        </w:trPr>
        <w:tc>
          <w:tcPr>
            <w:tcW w:w="1701" w:type="dxa"/>
            <w:tcBorders>
              <w:top w:val="nil"/>
              <w:left w:val="nil"/>
              <w:bottom w:val="nil"/>
              <w:right w:val="nil"/>
            </w:tcBorders>
            <w:shd w:val="clear" w:color="auto" w:fill="auto"/>
            <w:noWrap/>
            <w:vAlign w:val="center"/>
            <w:hideMark/>
          </w:tcPr>
          <w:p w:rsidR="005A39F4" w:rsidRPr="008C7BC9" w:rsidRDefault="005A39F4" w:rsidP="005B6C80">
            <w:pPr>
              <w:pStyle w:val="PBS16Glossary"/>
            </w:pPr>
            <w:r w:rsidRPr="008C7BC9">
              <w:t>LLN</w:t>
            </w:r>
          </w:p>
        </w:tc>
        <w:tc>
          <w:tcPr>
            <w:tcW w:w="7386"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Language, Literacy and Numeracy</w:t>
            </w:r>
          </w:p>
        </w:tc>
      </w:tr>
      <w:tr w:rsidR="005A39F4" w:rsidRPr="008C7BC9" w:rsidTr="00271F3E">
        <w:trPr>
          <w:cantSplit/>
          <w:trHeight w:val="300"/>
        </w:trPr>
        <w:tc>
          <w:tcPr>
            <w:tcW w:w="1701"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 xml:space="preserve">MYEFO </w:t>
            </w:r>
          </w:p>
        </w:tc>
        <w:tc>
          <w:tcPr>
            <w:tcW w:w="7386"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Mid-Year Economic and Fiscal Outlook</w:t>
            </w:r>
          </w:p>
        </w:tc>
      </w:tr>
      <w:tr w:rsidR="005A39F4" w:rsidRPr="008C7BC9" w:rsidTr="00271F3E">
        <w:trPr>
          <w:cantSplit/>
          <w:trHeight w:val="300"/>
        </w:trPr>
        <w:tc>
          <w:tcPr>
            <w:tcW w:w="1701" w:type="dxa"/>
            <w:tcBorders>
              <w:top w:val="nil"/>
              <w:left w:val="nil"/>
              <w:bottom w:val="nil"/>
              <w:right w:val="nil"/>
            </w:tcBorders>
            <w:shd w:val="clear" w:color="auto" w:fill="auto"/>
            <w:noWrap/>
            <w:vAlign w:val="center"/>
            <w:hideMark/>
          </w:tcPr>
          <w:p w:rsidR="005A39F4" w:rsidRPr="008C7BC9" w:rsidRDefault="005A39F4" w:rsidP="005B6C80">
            <w:pPr>
              <w:pStyle w:val="PBS16Glossary"/>
            </w:pPr>
            <w:r w:rsidRPr="008C7BC9">
              <w:t>NCCD</w:t>
            </w:r>
          </w:p>
        </w:tc>
        <w:tc>
          <w:tcPr>
            <w:tcW w:w="7386"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 xml:space="preserve">Nationally Consistent Collection of Data on School Students with Disability </w:t>
            </w:r>
          </w:p>
        </w:tc>
      </w:tr>
      <w:tr w:rsidR="005A39F4" w:rsidRPr="008C7BC9" w:rsidTr="00271F3E">
        <w:trPr>
          <w:cantSplit/>
          <w:trHeight w:val="300"/>
        </w:trPr>
        <w:tc>
          <w:tcPr>
            <w:tcW w:w="1701"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NCRIS</w:t>
            </w:r>
          </w:p>
        </w:tc>
        <w:tc>
          <w:tcPr>
            <w:tcW w:w="7386"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National Collaborative Research Infrastructure Strategy</w:t>
            </w:r>
          </w:p>
        </w:tc>
      </w:tr>
      <w:tr w:rsidR="005A39F4" w:rsidRPr="008C7BC9" w:rsidTr="00271F3E">
        <w:trPr>
          <w:cantSplit/>
          <w:trHeight w:val="300"/>
        </w:trPr>
        <w:tc>
          <w:tcPr>
            <w:tcW w:w="1701"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OPA</w:t>
            </w:r>
          </w:p>
        </w:tc>
        <w:tc>
          <w:tcPr>
            <w:tcW w:w="7386"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Official Public Account</w:t>
            </w:r>
          </w:p>
        </w:tc>
      </w:tr>
      <w:tr w:rsidR="005A39F4" w:rsidRPr="008C7BC9" w:rsidTr="00271F3E">
        <w:trPr>
          <w:cantSplit/>
          <w:trHeight w:val="300"/>
        </w:trPr>
        <w:tc>
          <w:tcPr>
            <w:tcW w:w="1701"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OTM</w:t>
            </w:r>
          </w:p>
        </w:tc>
        <w:tc>
          <w:tcPr>
            <w:tcW w:w="7386"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Other Trust Monies</w:t>
            </w:r>
          </w:p>
        </w:tc>
      </w:tr>
      <w:tr w:rsidR="00A65E84" w:rsidRPr="008C7BC9" w:rsidTr="00271F3E">
        <w:trPr>
          <w:cantSplit/>
          <w:trHeight w:val="300"/>
        </w:trPr>
        <w:tc>
          <w:tcPr>
            <w:tcW w:w="1701" w:type="dxa"/>
            <w:tcBorders>
              <w:top w:val="nil"/>
              <w:left w:val="nil"/>
              <w:bottom w:val="nil"/>
              <w:right w:val="nil"/>
            </w:tcBorders>
            <w:shd w:val="clear" w:color="auto" w:fill="auto"/>
            <w:noWrap/>
            <w:vAlign w:val="center"/>
          </w:tcPr>
          <w:p w:rsidR="00A65E84" w:rsidRPr="008C7BC9" w:rsidRDefault="00A65E84" w:rsidP="005B6C80">
            <w:pPr>
              <w:pStyle w:val="PBS16Glossary"/>
            </w:pPr>
            <w:r w:rsidRPr="008C7BC9">
              <w:t>P-TECH</w:t>
            </w:r>
          </w:p>
        </w:tc>
        <w:tc>
          <w:tcPr>
            <w:tcW w:w="7386" w:type="dxa"/>
            <w:tcBorders>
              <w:top w:val="nil"/>
              <w:left w:val="nil"/>
              <w:bottom w:val="nil"/>
              <w:right w:val="nil"/>
            </w:tcBorders>
            <w:shd w:val="clear" w:color="auto" w:fill="auto"/>
            <w:noWrap/>
            <w:vAlign w:val="bottom"/>
          </w:tcPr>
          <w:p w:rsidR="00A65E84" w:rsidRPr="008C7BC9" w:rsidRDefault="00A65E84" w:rsidP="005B6C80">
            <w:pPr>
              <w:pStyle w:val="PBS16Glossary"/>
            </w:pPr>
            <w:r w:rsidRPr="008C7BC9">
              <w:t>Pathways in Technology Early College High School</w:t>
            </w:r>
          </w:p>
        </w:tc>
      </w:tr>
      <w:tr w:rsidR="005A39F4" w:rsidRPr="008C7BC9" w:rsidTr="00271F3E">
        <w:trPr>
          <w:cantSplit/>
          <w:trHeight w:val="300"/>
        </w:trPr>
        <w:tc>
          <w:tcPr>
            <w:tcW w:w="1701" w:type="dxa"/>
            <w:tcBorders>
              <w:top w:val="nil"/>
              <w:left w:val="nil"/>
              <w:bottom w:val="nil"/>
              <w:right w:val="nil"/>
            </w:tcBorders>
            <w:shd w:val="clear" w:color="auto" w:fill="auto"/>
            <w:noWrap/>
            <w:vAlign w:val="center"/>
            <w:hideMark/>
          </w:tcPr>
          <w:p w:rsidR="005A39F4" w:rsidRPr="008C7BC9" w:rsidRDefault="005A39F4" w:rsidP="005B6C80">
            <w:pPr>
              <w:pStyle w:val="PBS16Glossary"/>
            </w:pPr>
            <w:r w:rsidRPr="008C7BC9">
              <w:t>PAES</w:t>
            </w:r>
          </w:p>
        </w:tc>
        <w:tc>
          <w:tcPr>
            <w:tcW w:w="7386" w:type="dxa"/>
            <w:tcBorders>
              <w:top w:val="nil"/>
              <w:left w:val="nil"/>
              <w:bottom w:val="nil"/>
              <w:right w:val="nil"/>
            </w:tcBorders>
            <w:shd w:val="clear" w:color="auto" w:fill="auto"/>
            <w:noWrap/>
            <w:vAlign w:val="bottom"/>
            <w:hideMark/>
          </w:tcPr>
          <w:p w:rsidR="005A39F4" w:rsidRPr="008C7BC9" w:rsidRDefault="005A39F4" w:rsidP="005B6C80">
            <w:pPr>
              <w:pStyle w:val="PBS16Glossary"/>
            </w:pPr>
            <w:r w:rsidRPr="008C7BC9">
              <w:t>Portfolio Additional Estimates Statements</w:t>
            </w:r>
          </w:p>
        </w:tc>
      </w:tr>
      <w:tr w:rsidR="005A39F4" w:rsidRPr="008C7BC9" w:rsidTr="00271F3E">
        <w:trPr>
          <w:cantSplit/>
          <w:trHeight w:val="300"/>
        </w:trPr>
        <w:tc>
          <w:tcPr>
            <w:tcW w:w="1701"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PBS</w:t>
            </w:r>
          </w:p>
        </w:tc>
        <w:tc>
          <w:tcPr>
            <w:tcW w:w="7386"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Portfolio Budget Statements</w:t>
            </w:r>
          </w:p>
        </w:tc>
      </w:tr>
      <w:tr w:rsidR="005A39F4" w:rsidRPr="008C7BC9" w:rsidTr="00271F3E">
        <w:trPr>
          <w:cantSplit/>
          <w:trHeight w:val="300"/>
        </w:trPr>
        <w:tc>
          <w:tcPr>
            <w:tcW w:w="1701"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PGPA Act</w:t>
            </w:r>
          </w:p>
        </w:tc>
        <w:tc>
          <w:tcPr>
            <w:tcW w:w="7386" w:type="dxa"/>
            <w:tcBorders>
              <w:top w:val="nil"/>
              <w:left w:val="nil"/>
              <w:bottom w:val="nil"/>
              <w:right w:val="nil"/>
            </w:tcBorders>
            <w:shd w:val="clear" w:color="auto" w:fill="auto"/>
            <w:vAlign w:val="center"/>
            <w:hideMark/>
          </w:tcPr>
          <w:p w:rsidR="005A39F4" w:rsidRPr="008C7BC9" w:rsidRDefault="005A39F4" w:rsidP="005B6C80">
            <w:pPr>
              <w:pStyle w:val="PBS16Glossary"/>
              <w:rPr>
                <w:rStyle w:val="PBS16Actsitalics"/>
              </w:rPr>
            </w:pPr>
            <w:r w:rsidRPr="008C7BC9">
              <w:rPr>
                <w:rStyle w:val="PBS16Actsitalics"/>
              </w:rPr>
              <w:t>Public Governance, Performance and Accountability Act 2013</w:t>
            </w:r>
          </w:p>
        </w:tc>
      </w:tr>
      <w:tr w:rsidR="005A39F4" w:rsidRPr="008C7BC9" w:rsidTr="00271F3E">
        <w:trPr>
          <w:cantSplit/>
          <w:trHeight w:val="300"/>
        </w:trPr>
        <w:tc>
          <w:tcPr>
            <w:tcW w:w="1701" w:type="dxa"/>
            <w:tcBorders>
              <w:top w:val="nil"/>
              <w:left w:val="nil"/>
              <w:bottom w:val="nil"/>
              <w:right w:val="nil"/>
            </w:tcBorders>
            <w:shd w:val="clear" w:color="auto" w:fill="auto"/>
            <w:noWrap/>
            <w:vAlign w:val="center"/>
            <w:hideMark/>
          </w:tcPr>
          <w:p w:rsidR="005A39F4" w:rsidRPr="008C7BC9" w:rsidRDefault="005A39F4" w:rsidP="005B6C80">
            <w:pPr>
              <w:pStyle w:val="PBS16Glossary"/>
            </w:pPr>
            <w:r w:rsidRPr="008C7BC9">
              <w:t>QBB</w:t>
            </w:r>
          </w:p>
        </w:tc>
        <w:tc>
          <w:tcPr>
            <w:tcW w:w="7386" w:type="dxa"/>
            <w:tcBorders>
              <w:top w:val="nil"/>
              <w:left w:val="nil"/>
              <w:bottom w:val="nil"/>
              <w:right w:val="nil"/>
            </w:tcBorders>
            <w:shd w:val="clear" w:color="auto" w:fill="auto"/>
            <w:noWrap/>
            <w:vAlign w:val="bottom"/>
            <w:hideMark/>
          </w:tcPr>
          <w:p w:rsidR="005A39F4" w:rsidRPr="008C7BC9" w:rsidRDefault="005A39F4" w:rsidP="005B6C80">
            <w:pPr>
              <w:pStyle w:val="PBS16Glossary"/>
            </w:pPr>
            <w:r w:rsidRPr="008C7BC9">
              <w:t>Quality Beyond Boundaries</w:t>
            </w:r>
          </w:p>
        </w:tc>
      </w:tr>
      <w:tr w:rsidR="005A39F4" w:rsidRPr="008C7BC9" w:rsidTr="00271F3E">
        <w:trPr>
          <w:cantSplit/>
          <w:trHeight w:val="300"/>
        </w:trPr>
        <w:tc>
          <w:tcPr>
            <w:tcW w:w="1701" w:type="dxa"/>
            <w:tcBorders>
              <w:top w:val="nil"/>
              <w:left w:val="nil"/>
              <w:bottom w:val="nil"/>
              <w:right w:val="nil"/>
            </w:tcBorders>
            <w:shd w:val="clear" w:color="auto" w:fill="auto"/>
            <w:noWrap/>
            <w:vAlign w:val="center"/>
            <w:hideMark/>
          </w:tcPr>
          <w:p w:rsidR="005A39F4" w:rsidRPr="008C7BC9" w:rsidRDefault="005A39F4" w:rsidP="005B6C80">
            <w:pPr>
              <w:pStyle w:val="PBS16Glossary"/>
            </w:pPr>
            <w:r w:rsidRPr="008C7BC9">
              <w:t>QILT</w:t>
            </w:r>
          </w:p>
        </w:tc>
        <w:tc>
          <w:tcPr>
            <w:tcW w:w="7386" w:type="dxa"/>
            <w:tcBorders>
              <w:top w:val="nil"/>
              <w:left w:val="nil"/>
              <w:bottom w:val="nil"/>
              <w:right w:val="nil"/>
            </w:tcBorders>
            <w:shd w:val="clear" w:color="auto" w:fill="auto"/>
            <w:noWrap/>
            <w:vAlign w:val="bottom"/>
            <w:hideMark/>
          </w:tcPr>
          <w:p w:rsidR="005A39F4" w:rsidRPr="008C7BC9" w:rsidRDefault="005A39F4" w:rsidP="005B6C80">
            <w:pPr>
              <w:pStyle w:val="PBS16Glossary"/>
            </w:pPr>
            <w:r w:rsidRPr="008C7BC9">
              <w:t xml:space="preserve">Quality Indicators for Learning and Teaching </w:t>
            </w:r>
          </w:p>
        </w:tc>
      </w:tr>
      <w:tr w:rsidR="005A39F4" w:rsidRPr="008C7BC9" w:rsidTr="00271F3E">
        <w:trPr>
          <w:cantSplit/>
          <w:trHeight w:val="300"/>
        </w:trPr>
        <w:tc>
          <w:tcPr>
            <w:tcW w:w="1701" w:type="dxa"/>
            <w:tcBorders>
              <w:top w:val="nil"/>
              <w:left w:val="nil"/>
              <w:bottom w:val="nil"/>
              <w:right w:val="nil"/>
            </w:tcBorders>
            <w:shd w:val="clear" w:color="auto" w:fill="auto"/>
            <w:noWrap/>
            <w:vAlign w:val="center"/>
            <w:hideMark/>
          </w:tcPr>
          <w:p w:rsidR="005A39F4" w:rsidRPr="008C7BC9" w:rsidRDefault="005A39F4" w:rsidP="005B6C80">
            <w:pPr>
              <w:pStyle w:val="PBS16Glossary"/>
            </w:pPr>
            <w:r w:rsidRPr="008C7BC9">
              <w:t>RTO</w:t>
            </w:r>
          </w:p>
        </w:tc>
        <w:tc>
          <w:tcPr>
            <w:tcW w:w="7386" w:type="dxa"/>
            <w:tcBorders>
              <w:top w:val="nil"/>
              <w:left w:val="nil"/>
              <w:bottom w:val="nil"/>
              <w:right w:val="nil"/>
            </w:tcBorders>
            <w:shd w:val="clear" w:color="auto" w:fill="auto"/>
            <w:noWrap/>
            <w:vAlign w:val="bottom"/>
            <w:hideMark/>
          </w:tcPr>
          <w:p w:rsidR="005A39F4" w:rsidRPr="008C7BC9" w:rsidRDefault="005A39F4" w:rsidP="005B6C80">
            <w:pPr>
              <w:pStyle w:val="PBS16Glossary"/>
            </w:pPr>
            <w:r w:rsidRPr="008C7BC9">
              <w:t xml:space="preserve">registered training organisations </w:t>
            </w:r>
          </w:p>
        </w:tc>
      </w:tr>
      <w:tr w:rsidR="005A39F4" w:rsidRPr="008C7BC9" w:rsidTr="00271F3E">
        <w:trPr>
          <w:cantSplit/>
          <w:trHeight w:val="300"/>
        </w:trPr>
        <w:tc>
          <w:tcPr>
            <w:tcW w:w="1701"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SES</w:t>
            </w:r>
          </w:p>
        </w:tc>
        <w:tc>
          <w:tcPr>
            <w:tcW w:w="7386"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Socio-economic status</w:t>
            </w:r>
          </w:p>
        </w:tc>
      </w:tr>
      <w:tr w:rsidR="005A39F4" w:rsidRPr="008C7BC9" w:rsidTr="00271F3E">
        <w:trPr>
          <w:cantSplit/>
          <w:trHeight w:val="300"/>
        </w:trPr>
        <w:tc>
          <w:tcPr>
            <w:tcW w:w="1701"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SOETM</w:t>
            </w:r>
          </w:p>
        </w:tc>
        <w:tc>
          <w:tcPr>
            <w:tcW w:w="7386"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Services for Other Entities and Trust Moneys</w:t>
            </w:r>
          </w:p>
        </w:tc>
      </w:tr>
      <w:tr w:rsidR="005A39F4" w:rsidRPr="008C7BC9" w:rsidTr="00271F3E">
        <w:trPr>
          <w:cantSplit/>
          <w:trHeight w:val="300"/>
        </w:trPr>
        <w:tc>
          <w:tcPr>
            <w:tcW w:w="1701"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SOG</w:t>
            </w:r>
          </w:p>
        </w:tc>
        <w:tc>
          <w:tcPr>
            <w:tcW w:w="7386"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Services for other Government and Non-agency Bodies</w:t>
            </w:r>
          </w:p>
        </w:tc>
      </w:tr>
      <w:tr w:rsidR="005A39F4" w:rsidRPr="008C7BC9" w:rsidTr="00271F3E">
        <w:trPr>
          <w:cantSplit/>
          <w:trHeight w:val="300"/>
        </w:trPr>
        <w:tc>
          <w:tcPr>
            <w:tcW w:w="1701" w:type="dxa"/>
            <w:tcBorders>
              <w:top w:val="nil"/>
              <w:left w:val="nil"/>
              <w:bottom w:val="nil"/>
              <w:right w:val="nil"/>
            </w:tcBorders>
            <w:shd w:val="clear" w:color="auto" w:fill="auto"/>
            <w:noWrap/>
            <w:vAlign w:val="center"/>
            <w:hideMark/>
          </w:tcPr>
          <w:p w:rsidR="005A39F4" w:rsidRPr="008C7BC9" w:rsidRDefault="005A39F4" w:rsidP="005B6C80">
            <w:pPr>
              <w:pStyle w:val="PBS16Glossary"/>
            </w:pPr>
            <w:r w:rsidRPr="008C7BC9">
              <w:t>SRS</w:t>
            </w:r>
          </w:p>
        </w:tc>
        <w:tc>
          <w:tcPr>
            <w:tcW w:w="7386" w:type="dxa"/>
            <w:tcBorders>
              <w:top w:val="nil"/>
              <w:left w:val="nil"/>
              <w:bottom w:val="nil"/>
              <w:right w:val="nil"/>
            </w:tcBorders>
            <w:shd w:val="clear" w:color="auto" w:fill="auto"/>
            <w:noWrap/>
            <w:vAlign w:val="bottom"/>
            <w:hideMark/>
          </w:tcPr>
          <w:p w:rsidR="005A39F4" w:rsidRPr="008C7BC9" w:rsidRDefault="005A39F4" w:rsidP="005B6C80">
            <w:pPr>
              <w:pStyle w:val="PBS16Glossary"/>
            </w:pPr>
            <w:r w:rsidRPr="008C7BC9">
              <w:t xml:space="preserve">Schooling Resource Standard </w:t>
            </w:r>
          </w:p>
        </w:tc>
      </w:tr>
      <w:tr w:rsidR="005A39F4" w:rsidRPr="008C7BC9" w:rsidTr="00271F3E">
        <w:trPr>
          <w:cantSplit/>
          <w:trHeight w:val="300"/>
        </w:trPr>
        <w:tc>
          <w:tcPr>
            <w:tcW w:w="1701"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STEM</w:t>
            </w:r>
          </w:p>
        </w:tc>
        <w:tc>
          <w:tcPr>
            <w:tcW w:w="7386"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science, technology, engineering and mathematics</w:t>
            </w:r>
          </w:p>
        </w:tc>
      </w:tr>
      <w:tr w:rsidR="005A39F4" w:rsidRPr="008C7BC9" w:rsidTr="00271F3E">
        <w:trPr>
          <w:cantSplit/>
          <w:trHeight w:val="300"/>
        </w:trPr>
        <w:tc>
          <w:tcPr>
            <w:tcW w:w="1701"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TEMAG</w:t>
            </w:r>
          </w:p>
        </w:tc>
        <w:tc>
          <w:tcPr>
            <w:tcW w:w="7386"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Teacher Education Ministerial Advisory Group</w:t>
            </w:r>
          </w:p>
        </w:tc>
      </w:tr>
      <w:tr w:rsidR="005A39F4" w:rsidRPr="008C7BC9" w:rsidTr="00271F3E">
        <w:trPr>
          <w:cantSplit/>
          <w:trHeight w:val="300"/>
        </w:trPr>
        <w:tc>
          <w:tcPr>
            <w:tcW w:w="1701"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TEQSA</w:t>
            </w:r>
          </w:p>
        </w:tc>
        <w:tc>
          <w:tcPr>
            <w:tcW w:w="7386"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Tertiary Education Quality and Standards Authority</w:t>
            </w:r>
          </w:p>
        </w:tc>
      </w:tr>
      <w:tr w:rsidR="00A65E84" w:rsidRPr="008C7BC9" w:rsidTr="00271F3E">
        <w:trPr>
          <w:cantSplit/>
          <w:trHeight w:val="300"/>
        </w:trPr>
        <w:tc>
          <w:tcPr>
            <w:tcW w:w="1701" w:type="dxa"/>
            <w:tcBorders>
              <w:top w:val="nil"/>
              <w:left w:val="nil"/>
              <w:bottom w:val="nil"/>
              <w:right w:val="nil"/>
            </w:tcBorders>
            <w:shd w:val="clear" w:color="auto" w:fill="auto"/>
            <w:vAlign w:val="center"/>
          </w:tcPr>
          <w:p w:rsidR="00A65E84" w:rsidRPr="008C7BC9" w:rsidRDefault="00A65E84" w:rsidP="005B6C80">
            <w:pPr>
              <w:pStyle w:val="PBS16Glossary"/>
            </w:pPr>
            <w:proofErr w:type="spellStart"/>
            <w:r w:rsidRPr="008C7BC9">
              <w:t>TFA</w:t>
            </w:r>
            <w:proofErr w:type="spellEnd"/>
          </w:p>
        </w:tc>
        <w:tc>
          <w:tcPr>
            <w:tcW w:w="7386" w:type="dxa"/>
            <w:tcBorders>
              <w:top w:val="nil"/>
              <w:left w:val="nil"/>
              <w:bottom w:val="nil"/>
              <w:right w:val="nil"/>
            </w:tcBorders>
            <w:shd w:val="clear" w:color="auto" w:fill="auto"/>
            <w:vAlign w:val="center"/>
          </w:tcPr>
          <w:p w:rsidR="00A65E84" w:rsidRPr="008C7BC9" w:rsidRDefault="00A65E84" w:rsidP="005B6C80">
            <w:pPr>
              <w:pStyle w:val="PBS16Glossary"/>
            </w:pPr>
            <w:r w:rsidRPr="008C7BC9">
              <w:t>Teach for Australia</w:t>
            </w:r>
          </w:p>
        </w:tc>
      </w:tr>
      <w:tr w:rsidR="005A39F4" w:rsidRPr="008C7BC9" w:rsidTr="00271F3E">
        <w:trPr>
          <w:cantSplit/>
          <w:trHeight w:val="300"/>
        </w:trPr>
        <w:tc>
          <w:tcPr>
            <w:tcW w:w="1701"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VET</w:t>
            </w:r>
          </w:p>
        </w:tc>
        <w:tc>
          <w:tcPr>
            <w:tcW w:w="7386" w:type="dxa"/>
            <w:tcBorders>
              <w:top w:val="nil"/>
              <w:left w:val="nil"/>
              <w:bottom w:val="nil"/>
              <w:right w:val="nil"/>
            </w:tcBorders>
            <w:shd w:val="clear" w:color="auto" w:fill="auto"/>
            <w:vAlign w:val="center"/>
            <w:hideMark/>
          </w:tcPr>
          <w:p w:rsidR="005A39F4" w:rsidRPr="008C7BC9" w:rsidRDefault="005A39F4" w:rsidP="005B6C80">
            <w:pPr>
              <w:pStyle w:val="PBS16Glossary"/>
            </w:pPr>
            <w:r w:rsidRPr="008C7BC9">
              <w:t>Vocational Education and Training</w:t>
            </w:r>
          </w:p>
        </w:tc>
      </w:tr>
    </w:tbl>
    <w:p w:rsidR="005A39F4" w:rsidRPr="008C7BC9" w:rsidRDefault="005A39F4" w:rsidP="005A39F4"/>
    <w:sectPr w:rsidR="005A39F4" w:rsidRPr="008C7BC9" w:rsidSect="00FB1580">
      <w:pgSz w:w="11907" w:h="16840" w:code="9"/>
      <w:pgMar w:top="1701" w:right="1440" w:bottom="1701" w:left="1440"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BD1" w:rsidRDefault="00383BD1" w:rsidP="00F51DAC">
      <w:pPr>
        <w:spacing w:after="0" w:line="240" w:lineRule="auto"/>
      </w:pPr>
      <w:r>
        <w:separator/>
      </w:r>
    </w:p>
  </w:endnote>
  <w:endnote w:type="continuationSeparator" w:id="0">
    <w:p w:rsidR="00383BD1" w:rsidRDefault="00383BD1" w:rsidP="00F5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News Gothic Com Light">
    <w:altName w:val="News Gothic Com Ligh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D1" w:rsidRDefault="00383BD1">
    <w:pPr>
      <w:pStyle w:val="Footer"/>
    </w:pPr>
    <w:r>
      <w:fldChar w:fldCharType="begin"/>
    </w:r>
    <w:r>
      <w:instrText xml:space="preserve"> COMMENTS  \* MERGEFORMAT </w:instrText>
    </w:r>
    <w:r>
      <w:fldChar w:fldCharType="end"/>
    </w:r>
    <w:r>
      <w:rPr>
        <w:rStyle w:val="PageNumber"/>
      </w:rPr>
      <w:fldChar w:fldCharType="begin"/>
    </w:r>
    <w:r>
      <w:rPr>
        <w:rStyle w:val="PageNumber"/>
      </w:rPr>
      <w:instrText xml:space="preserve"> PAGE </w:instrText>
    </w:r>
    <w:r>
      <w:rPr>
        <w:rStyle w:val="PageNumber"/>
      </w:rPr>
      <w:fldChar w:fldCharType="separate"/>
    </w:r>
    <w:r w:rsidR="00D53D8F">
      <w:rPr>
        <w:rStyle w:val="PageNumber"/>
        <w:noProof/>
      </w:rPr>
      <w:t>ii</w:t>
    </w:r>
    <w:r>
      <w:rPr>
        <w:rStyle w:val="PageNumber"/>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D1" w:rsidRDefault="00383BD1">
    <w:pPr>
      <w:pStyle w:val="Footer"/>
    </w:pPr>
    <w:r>
      <w:fldChar w:fldCharType="begin"/>
    </w:r>
    <w:r>
      <w:instrText xml:space="preserve"> PAGE   \* MERGEFORMAT </w:instrText>
    </w:r>
    <w:r>
      <w:fldChar w:fldCharType="separate"/>
    </w:r>
    <w:r w:rsidR="00D53D8F">
      <w:rPr>
        <w:noProof/>
      </w:rPr>
      <w:t>vii</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D1" w:rsidRPr="00F33D2A" w:rsidRDefault="00383BD1" w:rsidP="004C04CB">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D1" w:rsidRDefault="00383BD1" w:rsidP="007B3026">
    <w:pPr>
      <w:pStyle w:val="Footer"/>
    </w:pPr>
    <w:r>
      <w:rPr>
        <w:rStyle w:val="PageNumber"/>
      </w:rPr>
      <w:fldChar w:fldCharType="begin"/>
    </w:r>
    <w:r>
      <w:rPr>
        <w:rStyle w:val="PageNumber"/>
      </w:rPr>
      <w:instrText xml:space="preserve"> PAGE </w:instrText>
    </w:r>
    <w:r>
      <w:rPr>
        <w:rStyle w:val="PageNumber"/>
      </w:rPr>
      <w:fldChar w:fldCharType="separate"/>
    </w:r>
    <w:r w:rsidR="00D53D8F">
      <w:rPr>
        <w:rStyle w:val="PageNumber"/>
        <w:noProof/>
      </w:rPr>
      <w:t>4</w:t>
    </w:r>
    <w:r>
      <w:rPr>
        <w:rStyle w:val="PageNumber"/>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D1" w:rsidRPr="00B766AA" w:rsidRDefault="00383BD1" w:rsidP="007B3026">
    <w:pPr>
      <w:pStyle w:val="Footer"/>
    </w:pPr>
    <w:r>
      <w:fldChar w:fldCharType="begin"/>
    </w:r>
    <w:r>
      <w:instrText xml:space="preserve"> PAGE   \* MERGEFORMAT </w:instrText>
    </w:r>
    <w:r>
      <w:fldChar w:fldCharType="separate"/>
    </w:r>
    <w:r w:rsidR="00D53D8F">
      <w:rPr>
        <w:noProof/>
      </w:rPr>
      <w:t>5</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D1" w:rsidRPr="00191658" w:rsidRDefault="00383BD1">
    <w:pPr>
      <w:pStyle w:val="Footer"/>
      <w:rPr>
        <w:lang w:val="en-AU"/>
      </w:rPr>
    </w:pPr>
    <w:r>
      <w:fldChar w:fldCharType="begin"/>
    </w:r>
    <w:r>
      <w:instrText xml:space="preserve"> PAGE   \* MERGEFORMAT </w:instrText>
    </w:r>
    <w:r>
      <w:fldChar w:fldCharType="separate"/>
    </w:r>
    <w:r w:rsidR="00D53D8F">
      <w:rPr>
        <w:noProof/>
      </w:rPr>
      <w:t>52</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D1" w:rsidRPr="00191658" w:rsidRDefault="00383BD1" w:rsidP="007B3026">
    <w:pPr>
      <w:pStyle w:val="Footer"/>
      <w:rPr>
        <w:lang w:val="en-AU"/>
      </w:rPr>
    </w:pPr>
    <w:r>
      <w:fldChar w:fldCharType="begin"/>
    </w:r>
    <w:r>
      <w:instrText xml:space="preserve"> PAGE   \* MERGEFORMAT </w:instrText>
    </w:r>
    <w:r>
      <w:fldChar w:fldCharType="separate"/>
    </w:r>
    <w:r w:rsidR="00D53D8F">
      <w:rPr>
        <w:noProof/>
      </w:rPr>
      <w:t>53</w:t>
    </w:r>
    <w:r>
      <w:rPr>
        <w:noProof/>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D1" w:rsidRPr="00B766AA" w:rsidRDefault="00383BD1" w:rsidP="007B3026">
    <w:pPr>
      <w:pStyle w:val="Footer"/>
    </w:pPr>
    <w:r>
      <w:fldChar w:fldCharType="begin"/>
    </w:r>
    <w:r>
      <w:instrText xml:space="preserve"> PAGE   \* MERGEFORMAT </w:instrText>
    </w:r>
    <w:r>
      <w:fldChar w:fldCharType="separate"/>
    </w:r>
    <w:r>
      <w:rPr>
        <w:noProof/>
      </w:rPr>
      <w:t>5</w:t>
    </w:r>
    <w:r>
      <w:rPr>
        <w:noProof/>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D1" w:rsidRPr="00F33D2A" w:rsidRDefault="00383BD1" w:rsidP="004C04CB">
    <w:pPr>
      <w:pStyle w:val="Footer"/>
    </w:pPr>
    <w:r>
      <w:fldChar w:fldCharType="begin"/>
    </w:r>
    <w:r>
      <w:instrText xml:space="preserve"> PAGE   \* MERGEFORMAT </w:instrText>
    </w:r>
    <w:r>
      <w:fldChar w:fldCharType="separate"/>
    </w:r>
    <w:r w:rsidR="00D53D8F">
      <w:rPr>
        <w:noProof/>
      </w:rPr>
      <w:t>7</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D1" w:rsidRPr="00B42A65" w:rsidRDefault="00383BD1" w:rsidP="004C04C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D1" w:rsidRDefault="00383BD1">
    <w:pPr>
      <w:pStyle w:val="Footer"/>
    </w:pPr>
    <w:r>
      <w:fldChar w:fldCharType="begin"/>
    </w:r>
    <w:r>
      <w:instrText xml:space="preserve"> COMMENTS  \* MERGEFORMAT </w:instrText>
    </w:r>
    <w: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D1" w:rsidRDefault="00383BD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D1" w:rsidRDefault="00383BD1" w:rsidP="0085195D">
    <w:pPr>
      <w:pBdr>
        <w:top w:val="single" w:sz="4" w:space="1" w:color="auto"/>
      </w:pBdr>
      <w:tabs>
        <w:tab w:val="left" w:pos="4536"/>
      </w:tabs>
      <w:spacing w:after="0"/>
      <w:rPr>
        <w:rFonts w:ascii="Arial" w:hAnsi="Arial" w:cs="Arial"/>
        <w:b/>
        <w:sz w:val="18"/>
        <w:szCs w:val="18"/>
      </w:rPr>
    </w:pPr>
    <w:r w:rsidRPr="007476FA">
      <w:rPr>
        <w:rFonts w:ascii="Arial" w:hAnsi="Arial" w:cs="Arial"/>
        <w:b/>
        <w:sz w:val="18"/>
        <w:szCs w:val="18"/>
      </w:rPr>
      <w:t>Adelaide</w:t>
    </w:r>
    <w:r>
      <w:rPr>
        <w:rFonts w:ascii="Arial" w:hAnsi="Arial" w:cs="Arial"/>
        <w:b/>
        <w:sz w:val="18"/>
        <w:szCs w:val="18"/>
      </w:rPr>
      <w:tab/>
    </w:r>
    <w:r w:rsidRPr="007476FA">
      <w:rPr>
        <w:rFonts w:ascii="Arial" w:hAnsi="Arial" w:cs="Arial"/>
        <w:b/>
        <w:sz w:val="18"/>
        <w:szCs w:val="18"/>
      </w:rPr>
      <w:t>Canberra</w:t>
    </w:r>
  </w:p>
  <w:p w:rsidR="00383BD1" w:rsidRDefault="00383BD1" w:rsidP="0085195D">
    <w:pPr>
      <w:tabs>
        <w:tab w:val="left" w:pos="4536"/>
      </w:tabs>
      <w:spacing w:after="0"/>
      <w:rPr>
        <w:rFonts w:ascii="Arial" w:hAnsi="Arial" w:cs="Arial"/>
        <w:sz w:val="18"/>
        <w:szCs w:val="18"/>
      </w:rPr>
    </w:pPr>
    <w:r w:rsidRPr="007476FA">
      <w:rPr>
        <w:rFonts w:ascii="Arial" w:hAnsi="Arial" w:cs="Arial"/>
        <w:sz w:val="18"/>
        <w:szCs w:val="18"/>
      </w:rPr>
      <w:t>107 Sir Donald Bradman Drive, Hilton SA 5033</w:t>
    </w:r>
    <w:r>
      <w:rPr>
        <w:rFonts w:ascii="Arial" w:hAnsi="Arial" w:cs="Arial"/>
        <w:sz w:val="18"/>
        <w:szCs w:val="18"/>
      </w:rPr>
      <w:tab/>
    </w:r>
    <w:r w:rsidRPr="007476FA">
      <w:rPr>
        <w:rFonts w:ascii="Arial" w:hAnsi="Arial" w:cs="Arial"/>
        <w:sz w:val="18"/>
        <w:szCs w:val="18"/>
      </w:rPr>
      <w:t>Parliament House Canberra ACT 2600</w:t>
    </w:r>
  </w:p>
  <w:p w:rsidR="00383BD1" w:rsidRDefault="00383BD1" w:rsidP="0085195D">
    <w:pPr>
      <w:tabs>
        <w:tab w:val="left" w:pos="4536"/>
      </w:tabs>
      <w:spacing w:after="0"/>
    </w:pPr>
    <w:proofErr w:type="spellStart"/>
    <w:r w:rsidRPr="007476FA">
      <w:rPr>
        <w:rFonts w:ascii="Arial" w:hAnsi="Arial" w:cs="Arial"/>
        <w:b/>
        <w:sz w:val="18"/>
        <w:szCs w:val="18"/>
      </w:rPr>
      <w:t>Ph</w:t>
    </w:r>
    <w:proofErr w:type="spellEnd"/>
    <w:r w:rsidRPr="007476FA">
      <w:rPr>
        <w:rFonts w:ascii="Arial" w:hAnsi="Arial" w:cs="Arial"/>
        <w:sz w:val="18"/>
        <w:szCs w:val="18"/>
      </w:rPr>
      <w:t xml:space="preserve"> 08 8354 1644</w:t>
    </w:r>
    <w:r>
      <w:rPr>
        <w:rFonts w:ascii="Arial" w:hAnsi="Arial" w:cs="Arial"/>
        <w:sz w:val="18"/>
        <w:szCs w:val="18"/>
      </w:rPr>
      <w:t xml:space="preserve"> </w:t>
    </w:r>
    <w:r w:rsidRPr="007476FA">
      <w:rPr>
        <w:rFonts w:ascii="Arial" w:hAnsi="Arial" w:cs="Arial"/>
        <w:b/>
        <w:sz w:val="18"/>
        <w:szCs w:val="18"/>
      </w:rPr>
      <w:t>Fax</w:t>
    </w:r>
    <w:r w:rsidRPr="007476FA">
      <w:rPr>
        <w:rFonts w:ascii="Arial" w:hAnsi="Arial" w:cs="Arial"/>
        <w:sz w:val="18"/>
        <w:szCs w:val="18"/>
      </w:rPr>
      <w:t xml:space="preserve"> 08 8354 1655</w:t>
    </w:r>
    <w:r>
      <w:rPr>
        <w:rFonts w:ascii="Arial" w:hAnsi="Arial" w:cs="Arial"/>
        <w:sz w:val="18"/>
        <w:szCs w:val="18"/>
      </w:rPr>
      <w:tab/>
    </w:r>
    <w:proofErr w:type="spellStart"/>
    <w:r w:rsidRPr="007476FA">
      <w:rPr>
        <w:rFonts w:ascii="Arial" w:hAnsi="Arial" w:cs="Arial"/>
        <w:b/>
        <w:sz w:val="18"/>
        <w:szCs w:val="18"/>
      </w:rPr>
      <w:t>Ph</w:t>
    </w:r>
    <w:proofErr w:type="spellEnd"/>
    <w:r w:rsidRPr="007476FA">
      <w:rPr>
        <w:rFonts w:ascii="Arial" w:hAnsi="Arial" w:cs="Arial"/>
        <w:sz w:val="18"/>
        <w:szCs w:val="18"/>
      </w:rPr>
      <w:t xml:space="preserve"> 02 6277 7350</w:t>
    </w:r>
  </w:p>
  <w:p w:rsidR="00383BD1" w:rsidRPr="00A20411" w:rsidRDefault="00383BD1" w:rsidP="00AC5211">
    <w:pPr>
      <w:pStyle w:val="Footer"/>
    </w:pPr>
  </w:p>
  <w:p w:rsidR="00383BD1" w:rsidRDefault="00383BD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D1" w:rsidRDefault="00383BD1">
    <w:pPr>
      <w:pStyle w:val="Footer"/>
    </w:pPr>
    <w:r>
      <w:fldChar w:fldCharType="begin"/>
    </w:r>
    <w:r>
      <w:instrText xml:space="preserve"> PAGE   \* MERGEFORMAT </w:instrText>
    </w:r>
    <w:r>
      <w:fldChar w:fldCharType="separate"/>
    </w:r>
    <w:r w:rsidR="00D53D8F">
      <w:rPr>
        <w:noProof/>
      </w:rPr>
      <w:t>viii</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D1" w:rsidRDefault="00383BD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vii</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D1" w:rsidRDefault="00383BD1">
    <w:pPr>
      <w:pStyle w:val="Footer"/>
    </w:pPr>
    <w:r>
      <w:rPr>
        <w:rStyle w:val="PageNumber"/>
      </w:rPr>
      <w:fldChar w:fldCharType="begin"/>
    </w:r>
    <w:r>
      <w:rPr>
        <w:rStyle w:val="PageNumber"/>
      </w:rPr>
      <w:instrText xml:space="preserve"> PAGE </w:instrText>
    </w:r>
    <w:r>
      <w:rPr>
        <w:rStyle w:val="PageNumber"/>
      </w:rPr>
      <w:fldChar w:fldCharType="separate"/>
    </w:r>
    <w:r w:rsidR="00D53D8F">
      <w:rPr>
        <w:rStyle w:val="PageNumber"/>
        <w:noProof/>
      </w:rPr>
      <w:t>iv</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D1" w:rsidRDefault="00383BD1">
    <w:pPr>
      <w:pStyle w:val="Footer"/>
    </w:pPr>
    <w:r>
      <w:fldChar w:fldCharType="begin"/>
    </w:r>
    <w:r>
      <w:instrText xml:space="preserve"> PAGE   \* MERGEFORMAT </w:instrText>
    </w:r>
    <w:r>
      <w:fldChar w:fldCharType="separate"/>
    </w:r>
    <w:r w:rsidR="00D53D8F">
      <w:rPr>
        <w:noProof/>
      </w:rPr>
      <w:t>3</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D1" w:rsidRDefault="00383B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BD1" w:rsidRDefault="00383BD1" w:rsidP="00F51DAC">
      <w:pPr>
        <w:spacing w:after="0" w:line="240" w:lineRule="auto"/>
      </w:pPr>
      <w:r>
        <w:separator/>
      </w:r>
    </w:p>
  </w:footnote>
  <w:footnote w:type="continuationSeparator" w:id="0">
    <w:p w:rsidR="00383BD1" w:rsidRDefault="00383BD1" w:rsidP="00F51DAC">
      <w:pPr>
        <w:spacing w:after="0" w:line="240" w:lineRule="auto"/>
      </w:pPr>
      <w:r>
        <w:continuationSeparator/>
      </w:r>
    </w:p>
  </w:footnote>
  <w:footnote w:id="1">
    <w:p w:rsidR="00383BD1" w:rsidRPr="00B42D77" w:rsidRDefault="00383BD1" w:rsidP="00986326">
      <w:pPr>
        <w:pStyle w:val="FootnoteText"/>
      </w:pPr>
      <w:r w:rsidRPr="00DD0D6E">
        <w:rPr>
          <w:rStyle w:val="FootnoteReference"/>
        </w:rPr>
        <w:footnoteRef/>
      </w:r>
      <w:r w:rsidRPr="00DD0D6E">
        <w:t xml:space="preserve"> </w:t>
      </w:r>
      <w:r w:rsidRPr="00DD0D6E">
        <w:tab/>
        <w:t xml:space="preserve">For a full outline of the performance criteria for this program see the 2016–17 Portfolio Budget </w:t>
      </w:r>
      <w:r w:rsidRPr="00986326">
        <w:t>Statements</w:t>
      </w:r>
      <w:r w:rsidRPr="00DD0D6E">
        <w:t xml:space="preserve">. This table shows only new or modified performance criteria that reflect material changes to this program. Specific changes are shown in </w:t>
      </w:r>
      <w:r w:rsidRPr="00DD0D6E">
        <w:rPr>
          <w:i/>
        </w:rPr>
        <w:t>italics.</w:t>
      </w:r>
    </w:p>
  </w:footnote>
  <w:footnote w:id="2">
    <w:p w:rsidR="00383BD1" w:rsidRDefault="00383BD1" w:rsidP="00DF088E">
      <w:pPr>
        <w:pStyle w:val="FootnoteText"/>
      </w:pPr>
      <w:r>
        <w:rPr>
          <w:rStyle w:val="FootnoteReference"/>
        </w:rPr>
        <w:footnoteRef/>
      </w:r>
      <w:r>
        <w:t xml:space="preserve"> </w:t>
      </w:r>
      <w:r>
        <w:tab/>
      </w:r>
      <w:r w:rsidRPr="00335506">
        <w:t>The Teach for Australia pro</w:t>
      </w:r>
      <w:r>
        <w:t>gram operates on calendar years</w:t>
      </w:r>
      <w:r w:rsidRPr="00335506">
        <w:t>.</w:t>
      </w:r>
      <w:r>
        <w:t xml:space="preserve"> Yearly targets are not yet determined.</w:t>
      </w:r>
    </w:p>
  </w:footnote>
  <w:footnote w:id="3">
    <w:p w:rsidR="00383BD1" w:rsidRPr="00B42D77" w:rsidRDefault="00383BD1" w:rsidP="00DD0D6E">
      <w:pPr>
        <w:pStyle w:val="FootnoteText"/>
      </w:pPr>
      <w:r w:rsidRPr="00DD0D6E">
        <w:rPr>
          <w:rStyle w:val="FootnoteReference"/>
        </w:rPr>
        <w:footnoteRef/>
      </w:r>
      <w:r w:rsidRPr="00DD0D6E">
        <w:t xml:space="preserve"> </w:t>
      </w:r>
      <w:r w:rsidRPr="00DD0D6E">
        <w:tab/>
        <w:t xml:space="preserve">For a full outline of the performance criteria for this program see the 2016–17 Portfolio Budget Statements. This table shows only new or modified performance criteria that reflect material changes to this program. Specific changes are shown in </w:t>
      </w:r>
      <w:r w:rsidRPr="00DD0D6E">
        <w:rPr>
          <w:i/>
        </w:rPr>
        <w:t>italics.</w:t>
      </w:r>
    </w:p>
  </w:footnote>
  <w:footnote w:id="4">
    <w:p w:rsidR="00383BD1" w:rsidRPr="00B42D77" w:rsidRDefault="00383BD1" w:rsidP="00DD0D6E">
      <w:pPr>
        <w:pStyle w:val="FootnoteText"/>
      </w:pPr>
      <w:r w:rsidRPr="00DD0D6E">
        <w:rPr>
          <w:rStyle w:val="FootnoteReference"/>
        </w:rPr>
        <w:footnoteRef/>
      </w:r>
      <w:r w:rsidRPr="00DD0D6E">
        <w:t xml:space="preserve"> </w:t>
      </w:r>
      <w:r w:rsidRPr="00DD0D6E">
        <w:tab/>
        <w:t xml:space="preserve">For a full outline of the performance criteria for this program see the 2016–17 Portfolio Budget Statements. This table shows only new or modified performance criteria that reflect material changes to this program. Specific changes are shown in </w:t>
      </w:r>
      <w:r w:rsidRPr="00DD0D6E">
        <w:rPr>
          <w:i/>
        </w:rPr>
        <w:t>italics.</w:t>
      </w:r>
    </w:p>
  </w:footnote>
  <w:footnote w:id="5">
    <w:p w:rsidR="00383BD1" w:rsidRDefault="00383BD1">
      <w:pPr>
        <w:pStyle w:val="FootnoteText"/>
      </w:pPr>
      <w:r>
        <w:rPr>
          <w:rStyle w:val="FootnoteReference"/>
        </w:rPr>
        <w:footnoteRef/>
      </w:r>
      <w:r>
        <w:t xml:space="preserve"> </w:t>
      </w:r>
      <w:r>
        <w:tab/>
        <w:t>Funding commences from 2017–18</w:t>
      </w:r>
      <w:r w:rsidRPr="00DD0D6E">
        <w:t>.</w:t>
      </w:r>
    </w:p>
  </w:footnote>
  <w:footnote w:id="6">
    <w:p w:rsidR="00383BD1" w:rsidRPr="00B42D77" w:rsidRDefault="00383BD1" w:rsidP="00DD0D6E">
      <w:pPr>
        <w:pStyle w:val="FootnoteText"/>
      </w:pPr>
      <w:r w:rsidRPr="00DD0D6E">
        <w:rPr>
          <w:rStyle w:val="FootnoteReference"/>
        </w:rPr>
        <w:footnoteRef/>
      </w:r>
      <w:r w:rsidRPr="00DD0D6E">
        <w:t xml:space="preserve"> </w:t>
      </w:r>
      <w:r w:rsidRPr="00DD0D6E">
        <w:tab/>
        <w:t xml:space="preserve">For a full outline of the performance criteria for this program see the 2016–17 Portfolio Budget Statements. This table shows only new or modified performance criteria that reflect material changes to this program. Specific changes are shown in </w:t>
      </w:r>
      <w:r w:rsidRPr="00DD0D6E">
        <w:rPr>
          <w:i/>
        </w:rPr>
        <w:t>italics.</w:t>
      </w:r>
    </w:p>
  </w:footnote>
  <w:footnote w:id="7">
    <w:p w:rsidR="00383BD1" w:rsidRDefault="00383BD1" w:rsidP="00FE07A4">
      <w:pPr>
        <w:pStyle w:val="FootnoteText"/>
      </w:pPr>
      <w:r>
        <w:rPr>
          <w:rStyle w:val="FootnoteReference"/>
        </w:rPr>
        <w:footnoteRef/>
      </w:r>
      <w:r>
        <w:t xml:space="preserve"> </w:t>
      </w:r>
      <w:r>
        <w:tab/>
        <w:t>Targets have been updated to reflect recent actuarial assessment of the value of new debt not expected to be repaid.</w:t>
      </w:r>
    </w:p>
  </w:footnote>
  <w:footnote w:id="8">
    <w:p w:rsidR="00383BD1" w:rsidRDefault="00383BD1">
      <w:pPr>
        <w:pStyle w:val="FootnoteText"/>
      </w:pPr>
      <w:r>
        <w:rPr>
          <w:rStyle w:val="FootnoteReference"/>
        </w:rPr>
        <w:footnoteRef/>
      </w:r>
      <w:r>
        <w:t xml:space="preserve"> </w:t>
      </w:r>
      <w:r>
        <w:tab/>
        <w:t xml:space="preserve">With the establishment of the VET Student Loans program, this target replaces the previously published target for VET FEE-HELP. </w:t>
      </w:r>
    </w:p>
  </w:footnote>
  <w:footnote w:id="9">
    <w:p w:rsidR="00383BD1" w:rsidRDefault="00383BD1">
      <w:pPr>
        <w:pStyle w:val="FootnoteText"/>
      </w:pPr>
      <w:r>
        <w:rPr>
          <w:rStyle w:val="FootnoteReference"/>
        </w:rPr>
        <w:footnoteRef/>
      </w:r>
      <w:r>
        <w:t xml:space="preserve"> </w:t>
      </w:r>
      <w:r>
        <w:tab/>
      </w:r>
      <w:r w:rsidRPr="00BC3630">
        <w:t>VET Studen</w:t>
      </w:r>
      <w:r>
        <w:t xml:space="preserve">t Loans </w:t>
      </w:r>
      <w:r w:rsidRPr="00BC3630">
        <w:t>commence</w:t>
      </w:r>
      <w:r>
        <w:t>d</w:t>
      </w:r>
      <w:r w:rsidRPr="00BC3630">
        <w:t xml:space="preserve"> on 1 January 2017</w:t>
      </w:r>
      <w:r>
        <w:t>, replacing VET FEE</w:t>
      </w:r>
      <w:r>
        <w:noBreakHyphen/>
        <w:t>HELP</w:t>
      </w:r>
      <w:r w:rsidRPr="00BC3630">
        <w:t>.</w:t>
      </w:r>
    </w:p>
  </w:footnote>
  <w:footnote w:id="10">
    <w:p w:rsidR="00383BD1" w:rsidRPr="00CB3D91" w:rsidRDefault="00383BD1" w:rsidP="00DD0D6E">
      <w:pPr>
        <w:pStyle w:val="FootnoteText"/>
      </w:pPr>
      <w:r w:rsidRPr="00DD0D6E">
        <w:rPr>
          <w:rStyle w:val="FootnoteReference"/>
        </w:rPr>
        <w:footnoteRef/>
      </w:r>
      <w:r w:rsidRPr="00DD0D6E">
        <w:t xml:space="preserve"> </w:t>
      </w:r>
      <w:r w:rsidRPr="00DD0D6E">
        <w:tab/>
      </w:r>
      <w:r>
        <w:t>T</w:t>
      </w:r>
      <w:r w:rsidRPr="00DD0D6E">
        <w:t xml:space="preserve">his table shows modified performance criteria that reflect material changes to this program. Specific changes are shown in </w:t>
      </w:r>
      <w:r w:rsidRPr="00DD0D6E">
        <w:rPr>
          <w:i/>
        </w:rPr>
        <w:t>italics.</w:t>
      </w:r>
      <w:r>
        <w:rPr>
          <w:i/>
        </w:rPr>
        <w:t xml:space="preserve"> </w:t>
      </w:r>
      <w:r>
        <w:t>All other performance criteria cease from 2017–18.</w:t>
      </w:r>
    </w:p>
  </w:footnote>
  <w:footnote w:id="11">
    <w:p w:rsidR="00383BD1" w:rsidRDefault="00383BD1" w:rsidP="00AD102C">
      <w:pPr>
        <w:pStyle w:val="FootnoteText"/>
      </w:pPr>
      <w:r>
        <w:rPr>
          <w:rStyle w:val="FootnoteReference"/>
        </w:rPr>
        <w:footnoteRef/>
      </w:r>
      <w:r>
        <w:t xml:space="preserve"> </w:t>
      </w:r>
      <w:r>
        <w:tab/>
      </w:r>
      <w:r w:rsidRPr="00930338">
        <w:t>The Government will cease the Industry Skills Fund and the fund closed to new applications on 31 December 2016. The fund will continue to deliver assistance to businesses that are already participating until 2018–19.</w:t>
      </w:r>
    </w:p>
  </w:footnote>
  <w:footnote w:id="12">
    <w:p w:rsidR="00383BD1" w:rsidRPr="00B42D77" w:rsidRDefault="00383BD1" w:rsidP="00986326">
      <w:pPr>
        <w:pStyle w:val="FootnoteText"/>
      </w:pPr>
      <w:r w:rsidRPr="00DD0D6E">
        <w:rPr>
          <w:rStyle w:val="FootnoteReference"/>
        </w:rPr>
        <w:footnoteRef/>
      </w:r>
      <w:r w:rsidRPr="00DD0D6E">
        <w:t xml:space="preserve"> </w:t>
      </w:r>
      <w:r w:rsidRPr="00DD0D6E">
        <w:tab/>
        <w:t xml:space="preserve">For a full outline of the performance criteria for this program see the 2016–17 Portfolio Budget Statements. This table shows only new or modified performance criteria that reflect material changes to this program. Specific changes are shown in </w:t>
      </w:r>
      <w:r w:rsidRPr="00DD0D6E">
        <w:rPr>
          <w:i/>
        </w:rPr>
        <w:t>italics.</w:t>
      </w:r>
    </w:p>
  </w:footnote>
  <w:footnote w:id="13">
    <w:p w:rsidR="00383BD1" w:rsidRPr="00986326" w:rsidRDefault="00383BD1">
      <w:pPr>
        <w:pStyle w:val="FootnoteText"/>
      </w:pPr>
      <w:r>
        <w:rPr>
          <w:rStyle w:val="FootnoteReference"/>
        </w:rPr>
        <w:footnoteRef/>
      </w:r>
      <w:r>
        <w:t xml:space="preserve"> </w:t>
      </w:r>
      <w:r>
        <w:tab/>
      </w:r>
      <w:r w:rsidRPr="00986326">
        <w:t>The number of apprentices taking out Trade Support Loans may have been influenced by a range of factors including the Fair Work Commission’s decision to increase apprentices’ wages and conditions in many industries, and fewer new commencements than originally projected. As with all demand driven programs, this will be closely monitored as the program matures.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D1" w:rsidRDefault="00383BD1">
    <w:pPr>
      <w:pStyle w:val="HeaderEven"/>
    </w:pPr>
    <w:r>
      <w:t xml:space="preserve">Part C: Agency Additional Estimates Statements — Agency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D1" w:rsidRDefault="00383BD1">
    <w:pPr>
      <w:pStyle w:val="Header"/>
    </w:pPr>
    <w:r>
      <w:t>User Guide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D1" w:rsidRDefault="00383BD1">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D1" w:rsidRDefault="00383BD1">
    <w:pPr>
      <w:pStyle w:val="Header"/>
      <w:jc w:val="cent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D1" w:rsidRDefault="00383BD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D1" w:rsidRDefault="00383BD1">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D1" w:rsidRDefault="00383BD1">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D1" w:rsidRDefault="00383BD1" w:rsidP="007B3026">
    <w:pPr>
      <w:pStyle w:val="PBS16HeaderEven"/>
    </w:pPr>
    <w:r>
      <w:t>Portfolio Overview</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D1" w:rsidRDefault="00383BD1" w:rsidP="007B3026"/>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D1" w:rsidRDefault="00383BD1" w:rsidP="007B3026">
    <w:pPr>
      <w:pStyle w:val="PBS16HeaderOdd"/>
    </w:pPr>
    <w:r>
      <w:t>Portfolio Overview</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D1" w:rsidRPr="000E7186" w:rsidRDefault="00383BD1" w:rsidP="007B3026">
    <w:r w:rsidRPr="000E7186">
      <w:t>Portfolio Overview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D1" w:rsidRDefault="00383BD1">
    <w:pPr>
      <w:framePr w:wrap="around" w:vAnchor="page" w:hAnchor="margin" w:x="14460" w:y="7939" w:anchorLock="1"/>
    </w:pPr>
    <w:r>
      <w:fldChar w:fldCharType="begin"/>
    </w:r>
    <w:r>
      <w:instrText xml:space="preserve"> TITLE  \* MERGEFORMAT </w:instrText>
    </w:r>
    <w:r>
      <w:fldChar w:fldCharType="end"/>
    </w:r>
  </w:p>
  <w:p w:rsidR="00383BD1" w:rsidRDefault="00383BD1">
    <w:pPr>
      <w:pStyle w:val="HeaderOdd"/>
    </w:pPr>
    <w:r>
      <w:t>Part C: Agency Additional Estimates Statements — Agency name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D1" w:rsidRPr="00E05AFD" w:rsidRDefault="00383BD1" w:rsidP="00E05AFD">
    <w:pPr>
      <w:pStyle w:val="HeaderOdd"/>
    </w:pPr>
    <w:r>
      <w:t>Entity Additional Estimates Statement—Department o</w:t>
    </w:r>
    <w:r w:rsidRPr="003C3A81">
      <w:t>f Education And Training</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D1" w:rsidRDefault="00383BD1" w:rsidP="007B3026">
    <w:r>
      <w:t>Portfolio Overview</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D1" w:rsidRDefault="00383BD1">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D1" w:rsidRPr="000166B7" w:rsidRDefault="00383BD1" w:rsidP="000166B7">
    <w:pPr>
      <w:pStyle w:val="HeaderEven"/>
    </w:pPr>
    <w:r>
      <w:t>Entity Additional Estimates Statement—Department o</w:t>
    </w:r>
    <w:r w:rsidRPr="003C3A81">
      <w:t>f Education And Training</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D1" w:rsidRDefault="00383BD1">
    <w:pPr>
      <w:pStyle w:val="Header"/>
    </w:pPr>
    <w:r>
      <w:rPr>
        <w:lang w:val="en-AU"/>
      </w:rPr>
      <w:t>Entity</w:t>
    </w:r>
    <w:r>
      <w:t xml:space="preserve"> Additional Estimates Statement — Department </w:t>
    </w:r>
    <w:proofErr w:type="spellStart"/>
    <w:r>
      <w:rPr>
        <w:lang w:val="en-AU"/>
      </w:rPr>
      <w:t>o</w:t>
    </w:r>
    <w:r w:rsidRPr="003C3A81">
      <w:t>f</w:t>
    </w:r>
    <w:proofErr w:type="spellEnd"/>
    <w:r w:rsidRPr="003C3A81">
      <w:t xml:space="preserve"> Education And Training</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D1" w:rsidRDefault="00383BD1" w:rsidP="005B6C80">
    <w:pPr>
      <w:pStyle w:val="HeaderEven"/>
    </w:pPr>
    <w:r>
      <w:t>Portfolio glossary and acronyms</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D1" w:rsidRDefault="00383BD1" w:rsidP="005B6C80">
    <w:pPr>
      <w:pStyle w:val="HeaderOdd"/>
    </w:pPr>
    <w:r>
      <w:t>Portfolio glossary and acronyms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D1" w:rsidRPr="00BA71A8" w:rsidRDefault="00383BD1" w:rsidP="005B6C80">
    <w:pPr>
      <w:pStyle w:val="HeaderEven"/>
    </w:pPr>
    <w:r w:rsidRPr="00BA71A8">
      <w:t>Portfolio Glossary and Acronyms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D1" w:rsidRDefault="00383BD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D1" w:rsidRPr="00F53464" w:rsidRDefault="00383BD1" w:rsidP="00F53464">
    <w:pPr>
      <w:pStyle w:val="Header"/>
      <w:jc w:val="center"/>
    </w:pPr>
    <w:r>
      <w:rPr>
        <w:noProof/>
        <w:lang w:val="en-AU"/>
      </w:rPr>
      <w:drawing>
        <wp:inline distT="0" distB="0" distL="0" distR="0" wp14:anchorId="6F7BF387" wp14:editId="013A6F5E">
          <wp:extent cx="885190" cy="694690"/>
          <wp:effectExtent l="0" t="0" r="0" b="0"/>
          <wp:docPr id="6" name="Picture 13" descr="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st_minister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190" cy="69469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D1" w:rsidRPr="00F53464" w:rsidRDefault="00383BD1" w:rsidP="00F5346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D1" w:rsidRPr="00AC5211" w:rsidRDefault="00383BD1" w:rsidP="00AC5211">
    <w:pPr>
      <w:pStyle w:val="Header"/>
      <w:tabs>
        <w:tab w:val="clear" w:pos="4153"/>
        <w:tab w:val="clear" w:pos="8306"/>
        <w:tab w:val="center" w:pos="4513"/>
        <w:tab w:val="right" w:pos="9026"/>
      </w:tabs>
      <w:jc w:val="center"/>
      <w:rPr>
        <w:rFonts w:ascii="Times New Roman" w:eastAsiaTheme="minorHAnsi" w:hAnsi="Times New Roman" w:cstheme="minorBidi"/>
        <w:i w:val="0"/>
        <w:noProof/>
        <w:sz w:val="24"/>
        <w:szCs w:val="22"/>
        <w:lang w:val="en-AU"/>
      </w:rPr>
    </w:pPr>
    <w:r w:rsidRPr="00AC5211">
      <w:rPr>
        <w:rFonts w:ascii="Times New Roman" w:eastAsiaTheme="minorHAnsi" w:hAnsi="Times New Roman" w:cstheme="minorBidi"/>
        <w:i w:val="0"/>
        <w:noProof/>
        <w:sz w:val="24"/>
        <w:szCs w:val="22"/>
        <w:lang w:val="en-AU"/>
      </w:rPr>
      <w:drawing>
        <wp:inline distT="0" distB="0" distL="0" distR="0" wp14:anchorId="39CF1D39" wp14:editId="59A0F6C3">
          <wp:extent cx="1266825" cy="923925"/>
          <wp:effectExtent l="0" t="0" r="9525" b="9525"/>
          <wp:docPr id="1" name="Picture 1" title="Commonweath Coat of Arms for dec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66825" cy="923925"/>
                  </a:xfrm>
                  <a:prstGeom prst="rect">
                    <a:avLst/>
                  </a:prstGeom>
                  <a:noFill/>
                  <a:ln>
                    <a:noFill/>
                  </a:ln>
                </pic:spPr>
              </pic:pic>
            </a:graphicData>
          </a:graphic>
        </wp:inline>
      </w:drawing>
    </w:r>
  </w:p>
  <w:p w:rsidR="00383BD1" w:rsidRPr="00AC5211" w:rsidRDefault="00383BD1" w:rsidP="00AC5211">
    <w:pPr>
      <w:tabs>
        <w:tab w:val="center" w:pos="4513"/>
        <w:tab w:val="right" w:pos="9072"/>
      </w:tabs>
      <w:spacing w:after="0" w:line="276" w:lineRule="auto"/>
      <w:jc w:val="center"/>
      <w:rPr>
        <w:rFonts w:ascii="Times New Roman" w:eastAsiaTheme="minorHAnsi" w:hAnsi="Times New Roman" w:cstheme="minorBidi"/>
        <w:b/>
        <w:sz w:val="40"/>
        <w:szCs w:val="40"/>
        <w:lang w:eastAsia="en-US"/>
      </w:rPr>
    </w:pPr>
    <w:r w:rsidRPr="00AC5211">
      <w:rPr>
        <w:rFonts w:ascii="Times New Roman" w:eastAsiaTheme="minorHAnsi" w:hAnsi="Times New Roman" w:cstheme="minorBidi"/>
        <w:b/>
        <w:sz w:val="40"/>
        <w:szCs w:val="40"/>
        <w:lang w:eastAsia="en-US"/>
      </w:rPr>
      <w:t>Senator the Hon Simon Birmingham</w:t>
    </w:r>
  </w:p>
  <w:p w:rsidR="00383BD1" w:rsidRPr="00A8448D" w:rsidRDefault="00383BD1" w:rsidP="00A8448D">
    <w:pPr>
      <w:tabs>
        <w:tab w:val="center" w:pos="4513"/>
        <w:tab w:val="right" w:pos="9072"/>
      </w:tabs>
      <w:spacing w:after="0" w:line="276" w:lineRule="auto"/>
      <w:jc w:val="center"/>
      <w:rPr>
        <w:rFonts w:ascii="Times New Roman" w:eastAsiaTheme="minorHAnsi" w:hAnsi="Times New Roman" w:cstheme="minorBidi"/>
        <w:sz w:val="24"/>
        <w:szCs w:val="22"/>
        <w:lang w:eastAsia="en-US"/>
      </w:rPr>
    </w:pPr>
    <w:r w:rsidRPr="00AC5211">
      <w:rPr>
        <w:rFonts w:ascii="Times New Roman" w:eastAsiaTheme="minorHAnsi" w:hAnsi="Times New Roman" w:cstheme="minorBidi"/>
        <w:sz w:val="24"/>
        <w:szCs w:val="22"/>
        <w:lang w:eastAsia="en-US"/>
      </w:rPr>
      <w:t xml:space="preserve">Minister </w:t>
    </w:r>
    <w:r w:rsidRPr="00A8448D">
      <w:rPr>
        <w:rFonts w:ascii="Times New Roman" w:eastAsiaTheme="minorHAnsi" w:hAnsi="Times New Roman" w:cstheme="minorBidi"/>
        <w:sz w:val="24"/>
        <w:szCs w:val="22"/>
        <w:lang w:eastAsia="en-US"/>
      </w:rPr>
      <w:t>for Education and Training</w:t>
    </w:r>
  </w:p>
  <w:p w:rsidR="00383BD1" w:rsidRDefault="00383BD1" w:rsidP="00AC5211">
    <w:pPr>
      <w:tabs>
        <w:tab w:val="center" w:pos="4513"/>
        <w:tab w:val="right" w:pos="9072"/>
      </w:tabs>
      <w:spacing w:after="0" w:line="276" w:lineRule="auto"/>
      <w:jc w:val="center"/>
      <w:rPr>
        <w:rFonts w:ascii="Times New Roman" w:eastAsiaTheme="minorHAnsi" w:hAnsi="Times New Roman" w:cstheme="minorBidi"/>
        <w:sz w:val="24"/>
        <w:szCs w:val="22"/>
        <w:lang w:eastAsia="en-US"/>
      </w:rPr>
    </w:pPr>
    <w:r w:rsidRPr="00A8448D">
      <w:rPr>
        <w:rFonts w:ascii="Times New Roman" w:eastAsiaTheme="minorHAnsi" w:hAnsi="Times New Roman" w:cstheme="minorBidi"/>
        <w:sz w:val="24"/>
        <w:szCs w:val="22"/>
        <w:lang w:eastAsia="en-US"/>
      </w:rPr>
      <w:t>Senator for South Australia</w:t>
    </w:r>
  </w:p>
  <w:p w:rsidR="00383BD1" w:rsidRPr="00F53464" w:rsidRDefault="00383BD1" w:rsidP="00AC5211">
    <w:pPr>
      <w:tabs>
        <w:tab w:val="center" w:pos="4513"/>
        <w:tab w:val="right" w:pos="9072"/>
      </w:tabs>
      <w:spacing w:after="0" w:line="276" w:lineRule="auto"/>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D1" w:rsidRDefault="00383BD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D1" w:rsidRDefault="00383BD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D1" w:rsidRDefault="00383BD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11A7"/>
    <w:multiLevelType w:val="hybridMultilevel"/>
    <w:tmpl w:val="BAE6B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1A79F5"/>
    <w:multiLevelType w:val="hybridMultilevel"/>
    <w:tmpl w:val="DBC49872"/>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9A4BED"/>
    <w:multiLevelType w:val="hybridMultilevel"/>
    <w:tmpl w:val="166C7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647968"/>
    <w:multiLevelType w:val="hybridMultilevel"/>
    <w:tmpl w:val="DA847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247ECD"/>
    <w:multiLevelType w:val="multilevel"/>
    <w:tmpl w:val="9D28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DF312A"/>
    <w:multiLevelType w:val="hybridMultilevel"/>
    <w:tmpl w:val="AE8A7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73F0E7C"/>
    <w:multiLevelType w:val="hybridMultilevel"/>
    <w:tmpl w:val="9FA64888"/>
    <w:lvl w:ilvl="0" w:tplc="8FF065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9A51637"/>
    <w:multiLevelType w:val="hybridMultilevel"/>
    <w:tmpl w:val="E586E50C"/>
    <w:lvl w:ilvl="0" w:tplc="60D8CA4A">
      <w:start w:val="1"/>
      <w:numFmt w:val="bullet"/>
      <w:lvlText w:val="-"/>
      <w:lvlJc w:val="left"/>
      <w:pPr>
        <w:ind w:left="644" w:hanging="360"/>
      </w:pPr>
      <w:rPr>
        <w:rFonts w:ascii="Courier New" w:hAnsi="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9">
    <w:nsid w:val="1A850597"/>
    <w:multiLevelType w:val="singleLevel"/>
    <w:tmpl w:val="F994659E"/>
    <w:lvl w:ilvl="0">
      <w:start w:val="1"/>
      <w:numFmt w:val="decimal"/>
      <w:lvlText w:val="(%1)"/>
      <w:lvlJc w:val="left"/>
      <w:pPr>
        <w:ind w:left="720" w:hanging="360"/>
      </w:pPr>
      <w:rPr>
        <w:rFonts w:hint="default"/>
        <w:b w:val="0"/>
        <w:i w:val="0"/>
        <w:color w:val="000000"/>
        <w:sz w:val="16"/>
      </w:rPr>
    </w:lvl>
  </w:abstractNum>
  <w:abstractNum w:abstractNumId="10">
    <w:nsid w:val="1FF705CC"/>
    <w:multiLevelType w:val="singleLevel"/>
    <w:tmpl w:val="2806F6F6"/>
    <w:lvl w:ilvl="0">
      <w:start w:val="2"/>
      <w:numFmt w:val="lowerLetter"/>
      <w:lvlText w:val="(%1)"/>
      <w:lvlJc w:val="left"/>
      <w:pPr>
        <w:tabs>
          <w:tab w:val="num" w:pos="570"/>
        </w:tabs>
        <w:ind w:left="570" w:hanging="570"/>
      </w:pPr>
      <w:rPr>
        <w:rFonts w:hint="default"/>
      </w:rPr>
    </w:lvl>
  </w:abstractNum>
  <w:abstractNum w:abstractNumId="11">
    <w:nsid w:val="236D40BA"/>
    <w:multiLevelType w:val="hybridMultilevel"/>
    <w:tmpl w:val="63320558"/>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2">
    <w:nsid w:val="2690174C"/>
    <w:multiLevelType w:val="hybridMultilevel"/>
    <w:tmpl w:val="579E9A96"/>
    <w:lvl w:ilvl="0" w:tplc="1BD88E4E">
      <w:start w:val="1"/>
      <w:numFmt w:val="bullet"/>
      <w:pStyle w:val="PBS16BulletList"/>
      <w:lvlText w:val=""/>
      <w:lvlJc w:val="left"/>
      <w:pPr>
        <w:ind w:left="360" w:hanging="360"/>
      </w:pPr>
      <w:rPr>
        <w:rFonts w:ascii="Symbol" w:hAnsi="Symbol" w:hint="default"/>
        <w:color w:val="auto"/>
      </w:rPr>
    </w:lvl>
    <w:lvl w:ilvl="1" w:tplc="04A44A26">
      <w:start w:val="3"/>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9FD190C"/>
    <w:multiLevelType w:val="hybridMultilevel"/>
    <w:tmpl w:val="238E51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AC754B5"/>
    <w:multiLevelType w:val="hybridMultilevel"/>
    <w:tmpl w:val="EDCA0278"/>
    <w:lvl w:ilvl="0" w:tplc="C6B254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E2F02B0"/>
    <w:multiLevelType w:val="singleLevel"/>
    <w:tmpl w:val="F994659E"/>
    <w:lvl w:ilvl="0">
      <w:start w:val="1"/>
      <w:numFmt w:val="decimal"/>
      <w:lvlText w:val="(%1)"/>
      <w:lvlJc w:val="left"/>
      <w:pPr>
        <w:ind w:left="720" w:hanging="360"/>
      </w:pPr>
      <w:rPr>
        <w:rFonts w:hint="default"/>
        <w:b w:val="0"/>
        <w:i w:val="0"/>
        <w:color w:val="000000"/>
        <w:sz w:val="16"/>
      </w:rPr>
    </w:lvl>
  </w:abstractNum>
  <w:abstractNum w:abstractNumId="17">
    <w:nsid w:val="2E6921A2"/>
    <w:multiLevelType w:val="hybridMultilevel"/>
    <w:tmpl w:val="90F21E64"/>
    <w:lvl w:ilvl="0" w:tplc="2C0C4ECA">
      <w:start w:val="1"/>
      <w:numFmt w:val="bullet"/>
      <w:pStyle w:val="PBS16BulletList2"/>
      <w:lvlText w:val="-"/>
      <w:lvlJc w:val="left"/>
      <w:pPr>
        <w:ind w:left="360" w:hanging="360"/>
      </w:pPr>
      <w:rPr>
        <w:rFonts w:ascii="Courier New" w:hAnsi="Courier New" w:hint="default"/>
        <w:color w:val="auto"/>
      </w:rPr>
    </w:lvl>
    <w:lvl w:ilvl="1" w:tplc="04A44A26">
      <w:start w:val="3"/>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16C2C4D"/>
    <w:multiLevelType w:val="multilevel"/>
    <w:tmpl w:val="53041CAE"/>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6D01251"/>
    <w:multiLevelType w:val="hybridMultilevel"/>
    <w:tmpl w:val="B7E09FD6"/>
    <w:lvl w:ilvl="0" w:tplc="F994659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395B19BF"/>
    <w:multiLevelType w:val="hybridMultilevel"/>
    <w:tmpl w:val="B4DCEE02"/>
    <w:lvl w:ilvl="0" w:tplc="F99465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B2E19AC"/>
    <w:multiLevelType w:val="singleLevel"/>
    <w:tmpl w:val="F994659E"/>
    <w:lvl w:ilvl="0">
      <w:start w:val="1"/>
      <w:numFmt w:val="decimal"/>
      <w:lvlText w:val="(%1)"/>
      <w:lvlJc w:val="left"/>
      <w:pPr>
        <w:ind w:left="720" w:hanging="360"/>
      </w:pPr>
      <w:rPr>
        <w:rFonts w:hint="default"/>
        <w:b w:val="0"/>
        <w:i w:val="0"/>
        <w:color w:val="000000"/>
        <w:sz w:val="16"/>
      </w:rPr>
    </w:lvl>
  </w:abstractNum>
  <w:abstractNum w:abstractNumId="22">
    <w:nsid w:val="3C9C6347"/>
    <w:multiLevelType w:val="hybridMultilevel"/>
    <w:tmpl w:val="AF62C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FAD09AD"/>
    <w:multiLevelType w:val="hybridMultilevel"/>
    <w:tmpl w:val="B6405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FFE412D"/>
    <w:multiLevelType w:val="hybridMultilevel"/>
    <w:tmpl w:val="F378FA0C"/>
    <w:lvl w:ilvl="0" w:tplc="0C090001">
      <w:start w:val="1"/>
      <w:numFmt w:val="bullet"/>
      <w:lvlText w:val=""/>
      <w:lvlJc w:val="left"/>
      <w:pPr>
        <w:ind w:left="360" w:hanging="360"/>
      </w:pPr>
      <w:rPr>
        <w:rFonts w:ascii="Symbol" w:hAnsi="Symbol" w:hint="default"/>
      </w:rPr>
    </w:lvl>
    <w:lvl w:ilvl="1" w:tplc="D2A81C26">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40FB1A5D"/>
    <w:multiLevelType w:val="hybridMultilevel"/>
    <w:tmpl w:val="23F03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53818F5"/>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5CB728C9"/>
    <w:multiLevelType w:val="hybridMultilevel"/>
    <w:tmpl w:val="B9D492C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603A56B6"/>
    <w:multiLevelType w:val="hybridMultilevel"/>
    <w:tmpl w:val="368AC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F8C2A46"/>
    <w:multiLevelType w:val="hybridMultilevel"/>
    <w:tmpl w:val="F6F22F58"/>
    <w:lvl w:ilvl="0" w:tplc="0C090001">
      <w:start w:val="1"/>
      <w:numFmt w:val="bullet"/>
      <w:lvlText w:val=""/>
      <w:lvlJc w:val="left"/>
      <w:pPr>
        <w:ind w:left="360" w:hanging="360"/>
      </w:pPr>
      <w:rPr>
        <w:rFonts w:ascii="Symbol" w:hAnsi="Symbol" w:hint="default"/>
      </w:rPr>
    </w:lvl>
    <w:lvl w:ilvl="1" w:tplc="88D4A304">
      <w:start w:val="1"/>
      <w:numFmt w:val="bullet"/>
      <w:pStyle w:val="PBS16TableListBullet2"/>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nsid w:val="6F92054F"/>
    <w:multiLevelType w:val="multilevel"/>
    <w:tmpl w:val="A8683E54"/>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46F0A83"/>
    <w:multiLevelType w:val="hybridMultilevel"/>
    <w:tmpl w:val="DC786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F1B7AC3"/>
    <w:multiLevelType w:val="hybridMultilevel"/>
    <w:tmpl w:val="D69A4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F622259"/>
    <w:multiLevelType w:val="hybridMultilevel"/>
    <w:tmpl w:val="96FCE06E"/>
    <w:lvl w:ilvl="0" w:tplc="7840C66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30"/>
  </w:num>
  <w:num w:numId="4">
    <w:abstractNumId w:val="21"/>
  </w:num>
  <w:num w:numId="5">
    <w:abstractNumId w:val="21"/>
    <w:lvlOverride w:ilvl="0">
      <w:startOverride w:val="1"/>
    </w:lvlOverride>
  </w:num>
  <w:num w:numId="6">
    <w:abstractNumId w:val="18"/>
  </w:num>
  <w:num w:numId="7">
    <w:abstractNumId w:val="21"/>
    <w:lvlOverride w:ilvl="0">
      <w:startOverride w:val="1"/>
    </w:lvlOverride>
  </w:num>
  <w:num w:numId="8">
    <w:abstractNumId w:val="19"/>
  </w:num>
  <w:num w:numId="9">
    <w:abstractNumId w:val="20"/>
  </w:num>
  <w:num w:numId="10">
    <w:abstractNumId w:val="9"/>
  </w:num>
  <w:num w:numId="11">
    <w:abstractNumId w:val="16"/>
  </w:num>
  <w:num w:numId="12">
    <w:abstractNumId w:val="8"/>
  </w:num>
  <w:num w:numId="13">
    <w:abstractNumId w:val="15"/>
  </w:num>
  <w:num w:numId="14">
    <w:abstractNumId w:val="4"/>
  </w:num>
  <w:num w:numId="15">
    <w:abstractNumId w:val="32"/>
  </w:num>
  <w:num w:numId="16">
    <w:abstractNumId w:val="26"/>
  </w:num>
  <w:num w:numId="17">
    <w:abstractNumId w:val="1"/>
  </w:num>
  <w:num w:numId="18">
    <w:abstractNumId w:val="13"/>
  </w:num>
  <w:num w:numId="19">
    <w:abstractNumId w:val="12"/>
  </w:num>
  <w:num w:numId="20">
    <w:abstractNumId w:val="0"/>
  </w:num>
  <w:num w:numId="21">
    <w:abstractNumId w:val="7"/>
  </w:num>
  <w:num w:numId="22">
    <w:abstractNumId w:val="14"/>
  </w:num>
  <w:num w:numId="23">
    <w:abstractNumId w:val="29"/>
    <w:lvlOverride w:ilvl="0">
      <w:startOverride w:val="1"/>
    </w:lvlOverride>
  </w:num>
  <w:num w:numId="24">
    <w:abstractNumId w:val="11"/>
  </w:num>
  <w:num w:numId="25">
    <w:abstractNumId w:val="2"/>
  </w:num>
  <w:num w:numId="26">
    <w:abstractNumId w:val="34"/>
  </w:num>
  <w:num w:numId="27">
    <w:abstractNumId w:val="27"/>
  </w:num>
  <w:num w:numId="28">
    <w:abstractNumId w:val="24"/>
  </w:num>
  <w:num w:numId="29">
    <w:abstractNumId w:val="5"/>
  </w:num>
  <w:num w:numId="30">
    <w:abstractNumId w:val="17"/>
  </w:num>
  <w:num w:numId="31">
    <w:abstractNumId w:val="25"/>
  </w:num>
  <w:num w:numId="32">
    <w:abstractNumId w:val="28"/>
  </w:num>
  <w:num w:numId="33">
    <w:abstractNumId w:val="22"/>
  </w:num>
  <w:num w:numId="34">
    <w:abstractNumId w:val="31"/>
  </w:num>
  <w:num w:numId="35">
    <w:abstractNumId w:val="33"/>
  </w:num>
  <w:num w:numId="36">
    <w:abstractNumId w:val="6"/>
  </w:num>
  <w:num w:numId="37">
    <w:abstractNumId w:val="23"/>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DAC"/>
    <w:rsid w:val="0000191F"/>
    <w:rsid w:val="00004CE4"/>
    <w:rsid w:val="00005E29"/>
    <w:rsid w:val="00007854"/>
    <w:rsid w:val="00007B03"/>
    <w:rsid w:val="000166B7"/>
    <w:rsid w:val="000267FC"/>
    <w:rsid w:val="00037677"/>
    <w:rsid w:val="0004015F"/>
    <w:rsid w:val="000402BE"/>
    <w:rsid w:val="0005045D"/>
    <w:rsid w:val="000555BC"/>
    <w:rsid w:val="000613E4"/>
    <w:rsid w:val="00065897"/>
    <w:rsid w:val="000663E4"/>
    <w:rsid w:val="00066C8B"/>
    <w:rsid w:val="00070E92"/>
    <w:rsid w:val="000744D8"/>
    <w:rsid w:val="0007721A"/>
    <w:rsid w:val="00081A0B"/>
    <w:rsid w:val="00084EF4"/>
    <w:rsid w:val="0009010F"/>
    <w:rsid w:val="0009565B"/>
    <w:rsid w:val="000A0B8A"/>
    <w:rsid w:val="000A3249"/>
    <w:rsid w:val="000A5B0B"/>
    <w:rsid w:val="000B2722"/>
    <w:rsid w:val="000B4313"/>
    <w:rsid w:val="000B5844"/>
    <w:rsid w:val="000B70F2"/>
    <w:rsid w:val="000C0433"/>
    <w:rsid w:val="000C095F"/>
    <w:rsid w:val="000C2030"/>
    <w:rsid w:val="000C24DF"/>
    <w:rsid w:val="000C3374"/>
    <w:rsid w:val="000D06B5"/>
    <w:rsid w:val="000D289E"/>
    <w:rsid w:val="000D4521"/>
    <w:rsid w:val="000D7280"/>
    <w:rsid w:val="000E320F"/>
    <w:rsid w:val="000E33CD"/>
    <w:rsid w:val="000E3767"/>
    <w:rsid w:val="000E404D"/>
    <w:rsid w:val="000F14AE"/>
    <w:rsid w:val="000F37FE"/>
    <w:rsid w:val="000F6716"/>
    <w:rsid w:val="001052D8"/>
    <w:rsid w:val="00106558"/>
    <w:rsid w:val="00107F3E"/>
    <w:rsid w:val="001130AC"/>
    <w:rsid w:val="00114E90"/>
    <w:rsid w:val="00116584"/>
    <w:rsid w:val="00123BFB"/>
    <w:rsid w:val="00126251"/>
    <w:rsid w:val="001268F7"/>
    <w:rsid w:val="00135C33"/>
    <w:rsid w:val="0013756B"/>
    <w:rsid w:val="00141A22"/>
    <w:rsid w:val="001436E5"/>
    <w:rsid w:val="00144F5B"/>
    <w:rsid w:val="00147274"/>
    <w:rsid w:val="001538A9"/>
    <w:rsid w:val="001562BC"/>
    <w:rsid w:val="001651BE"/>
    <w:rsid w:val="00165D31"/>
    <w:rsid w:val="00166AB8"/>
    <w:rsid w:val="001711E5"/>
    <w:rsid w:val="001712D5"/>
    <w:rsid w:val="0017309D"/>
    <w:rsid w:val="00174C35"/>
    <w:rsid w:val="001779AF"/>
    <w:rsid w:val="00177DF1"/>
    <w:rsid w:val="00183270"/>
    <w:rsid w:val="0018562F"/>
    <w:rsid w:val="00192802"/>
    <w:rsid w:val="0019340E"/>
    <w:rsid w:val="00195563"/>
    <w:rsid w:val="001A186D"/>
    <w:rsid w:val="001A1C55"/>
    <w:rsid w:val="001B1AF1"/>
    <w:rsid w:val="001B1E37"/>
    <w:rsid w:val="001B7923"/>
    <w:rsid w:val="001B7B6B"/>
    <w:rsid w:val="001C390D"/>
    <w:rsid w:val="001C53F2"/>
    <w:rsid w:val="001C7715"/>
    <w:rsid w:val="001D1D26"/>
    <w:rsid w:val="001D491D"/>
    <w:rsid w:val="001E00DA"/>
    <w:rsid w:val="001E2260"/>
    <w:rsid w:val="001E4A2D"/>
    <w:rsid w:val="001E57A3"/>
    <w:rsid w:val="001F0092"/>
    <w:rsid w:val="001F46A6"/>
    <w:rsid w:val="001F766E"/>
    <w:rsid w:val="0020380E"/>
    <w:rsid w:val="00213A28"/>
    <w:rsid w:val="002140E3"/>
    <w:rsid w:val="00214932"/>
    <w:rsid w:val="00216B52"/>
    <w:rsid w:val="00217937"/>
    <w:rsid w:val="00221A5A"/>
    <w:rsid w:val="00223058"/>
    <w:rsid w:val="0022327D"/>
    <w:rsid w:val="00224D2B"/>
    <w:rsid w:val="00224E84"/>
    <w:rsid w:val="00227FE0"/>
    <w:rsid w:val="00230083"/>
    <w:rsid w:val="00230C13"/>
    <w:rsid w:val="00231566"/>
    <w:rsid w:val="002322E9"/>
    <w:rsid w:val="00233AE8"/>
    <w:rsid w:val="00234626"/>
    <w:rsid w:val="002354AC"/>
    <w:rsid w:val="002406AD"/>
    <w:rsid w:val="0024247A"/>
    <w:rsid w:val="00243A1A"/>
    <w:rsid w:val="00244E40"/>
    <w:rsid w:val="00252DC2"/>
    <w:rsid w:val="002535DD"/>
    <w:rsid w:val="00263E9A"/>
    <w:rsid w:val="0026730B"/>
    <w:rsid w:val="00271F3E"/>
    <w:rsid w:val="00272B20"/>
    <w:rsid w:val="00272EA7"/>
    <w:rsid w:val="00273E70"/>
    <w:rsid w:val="00274EB3"/>
    <w:rsid w:val="00275F87"/>
    <w:rsid w:val="00277902"/>
    <w:rsid w:val="00282FF4"/>
    <w:rsid w:val="00286697"/>
    <w:rsid w:val="00291914"/>
    <w:rsid w:val="00294BCA"/>
    <w:rsid w:val="002A0317"/>
    <w:rsid w:val="002A14ED"/>
    <w:rsid w:val="002A33B9"/>
    <w:rsid w:val="002A4210"/>
    <w:rsid w:val="002A50AE"/>
    <w:rsid w:val="002A70ED"/>
    <w:rsid w:val="002C0C66"/>
    <w:rsid w:val="002C2651"/>
    <w:rsid w:val="002C48C5"/>
    <w:rsid w:val="002C4A9F"/>
    <w:rsid w:val="002C505F"/>
    <w:rsid w:val="002C5CF5"/>
    <w:rsid w:val="002D0D2E"/>
    <w:rsid w:val="002D4F7D"/>
    <w:rsid w:val="002D5545"/>
    <w:rsid w:val="002D69C3"/>
    <w:rsid w:val="002E33AF"/>
    <w:rsid w:val="002E41F8"/>
    <w:rsid w:val="002E474B"/>
    <w:rsid w:val="002E5E71"/>
    <w:rsid w:val="002F1BD2"/>
    <w:rsid w:val="002F36D9"/>
    <w:rsid w:val="00300573"/>
    <w:rsid w:val="00302A27"/>
    <w:rsid w:val="003044F9"/>
    <w:rsid w:val="00304E76"/>
    <w:rsid w:val="00305EA9"/>
    <w:rsid w:val="00306475"/>
    <w:rsid w:val="00306FF4"/>
    <w:rsid w:val="00307A5C"/>
    <w:rsid w:val="00311CF5"/>
    <w:rsid w:val="003203F2"/>
    <w:rsid w:val="00323672"/>
    <w:rsid w:val="0032486F"/>
    <w:rsid w:val="00327424"/>
    <w:rsid w:val="003311D4"/>
    <w:rsid w:val="003336A6"/>
    <w:rsid w:val="00333792"/>
    <w:rsid w:val="00336EAC"/>
    <w:rsid w:val="00337167"/>
    <w:rsid w:val="0034347C"/>
    <w:rsid w:val="003434FB"/>
    <w:rsid w:val="00345E43"/>
    <w:rsid w:val="00351674"/>
    <w:rsid w:val="003553EB"/>
    <w:rsid w:val="00356D02"/>
    <w:rsid w:val="0036285B"/>
    <w:rsid w:val="003651AF"/>
    <w:rsid w:val="0036637F"/>
    <w:rsid w:val="00366BF9"/>
    <w:rsid w:val="00370629"/>
    <w:rsid w:val="00371CA8"/>
    <w:rsid w:val="00373969"/>
    <w:rsid w:val="003756BD"/>
    <w:rsid w:val="00380E0F"/>
    <w:rsid w:val="003829CC"/>
    <w:rsid w:val="00383BD1"/>
    <w:rsid w:val="00390354"/>
    <w:rsid w:val="0039195F"/>
    <w:rsid w:val="00391CDB"/>
    <w:rsid w:val="0039259E"/>
    <w:rsid w:val="003962BF"/>
    <w:rsid w:val="00397AD9"/>
    <w:rsid w:val="003B220E"/>
    <w:rsid w:val="003C0E26"/>
    <w:rsid w:val="003C384C"/>
    <w:rsid w:val="003C3A81"/>
    <w:rsid w:val="003C4233"/>
    <w:rsid w:val="003C5C6A"/>
    <w:rsid w:val="003E12D0"/>
    <w:rsid w:val="003E364D"/>
    <w:rsid w:val="003E4BAB"/>
    <w:rsid w:val="003E5422"/>
    <w:rsid w:val="003F1DCD"/>
    <w:rsid w:val="003F590B"/>
    <w:rsid w:val="00401CB8"/>
    <w:rsid w:val="00401D29"/>
    <w:rsid w:val="004033E0"/>
    <w:rsid w:val="004153A4"/>
    <w:rsid w:val="00415F2D"/>
    <w:rsid w:val="00420013"/>
    <w:rsid w:val="00422025"/>
    <w:rsid w:val="00422E0D"/>
    <w:rsid w:val="004249BD"/>
    <w:rsid w:val="0042737D"/>
    <w:rsid w:val="00430179"/>
    <w:rsid w:val="00432E1B"/>
    <w:rsid w:val="004402AB"/>
    <w:rsid w:val="00447FEF"/>
    <w:rsid w:val="004503FA"/>
    <w:rsid w:val="00455417"/>
    <w:rsid w:val="00456A63"/>
    <w:rsid w:val="004600AE"/>
    <w:rsid w:val="00462C31"/>
    <w:rsid w:val="004643B9"/>
    <w:rsid w:val="00470D18"/>
    <w:rsid w:val="004712B7"/>
    <w:rsid w:val="00471967"/>
    <w:rsid w:val="004726ED"/>
    <w:rsid w:val="00473E51"/>
    <w:rsid w:val="0048402C"/>
    <w:rsid w:val="00484590"/>
    <w:rsid w:val="00484CB3"/>
    <w:rsid w:val="0048620D"/>
    <w:rsid w:val="0048687F"/>
    <w:rsid w:val="00497492"/>
    <w:rsid w:val="004A44A9"/>
    <w:rsid w:val="004A47D6"/>
    <w:rsid w:val="004A5D4C"/>
    <w:rsid w:val="004B2987"/>
    <w:rsid w:val="004B2988"/>
    <w:rsid w:val="004B31C5"/>
    <w:rsid w:val="004B4149"/>
    <w:rsid w:val="004B6FCF"/>
    <w:rsid w:val="004C04CB"/>
    <w:rsid w:val="004C3ECE"/>
    <w:rsid w:val="004C4A73"/>
    <w:rsid w:val="004C4F3E"/>
    <w:rsid w:val="004D697C"/>
    <w:rsid w:val="004D70FE"/>
    <w:rsid w:val="004E017C"/>
    <w:rsid w:val="004E1872"/>
    <w:rsid w:val="004E4187"/>
    <w:rsid w:val="004E7595"/>
    <w:rsid w:val="004F14E4"/>
    <w:rsid w:val="004F55CC"/>
    <w:rsid w:val="00500554"/>
    <w:rsid w:val="00502B76"/>
    <w:rsid w:val="00504D96"/>
    <w:rsid w:val="00512831"/>
    <w:rsid w:val="0051350D"/>
    <w:rsid w:val="00513F49"/>
    <w:rsid w:val="005151B0"/>
    <w:rsid w:val="00520ECC"/>
    <w:rsid w:val="0052227C"/>
    <w:rsid w:val="00523531"/>
    <w:rsid w:val="005269F0"/>
    <w:rsid w:val="00533B16"/>
    <w:rsid w:val="005343AE"/>
    <w:rsid w:val="005349C6"/>
    <w:rsid w:val="0054032C"/>
    <w:rsid w:val="00540F8D"/>
    <w:rsid w:val="00541613"/>
    <w:rsid w:val="005433AF"/>
    <w:rsid w:val="00547016"/>
    <w:rsid w:val="00547069"/>
    <w:rsid w:val="00550253"/>
    <w:rsid w:val="00552630"/>
    <w:rsid w:val="00552885"/>
    <w:rsid w:val="00552FFD"/>
    <w:rsid w:val="005554F9"/>
    <w:rsid w:val="00556A8E"/>
    <w:rsid w:val="00557137"/>
    <w:rsid w:val="00560D8C"/>
    <w:rsid w:val="00562155"/>
    <w:rsid w:val="00564C0F"/>
    <w:rsid w:val="00566A8D"/>
    <w:rsid w:val="00570A3E"/>
    <w:rsid w:val="0057242F"/>
    <w:rsid w:val="005724F4"/>
    <w:rsid w:val="00572C1F"/>
    <w:rsid w:val="00574D0D"/>
    <w:rsid w:val="0057595A"/>
    <w:rsid w:val="005762FE"/>
    <w:rsid w:val="00581B62"/>
    <w:rsid w:val="00584EEB"/>
    <w:rsid w:val="00593B0B"/>
    <w:rsid w:val="00594F32"/>
    <w:rsid w:val="0059504B"/>
    <w:rsid w:val="00596C82"/>
    <w:rsid w:val="005A2596"/>
    <w:rsid w:val="005A39F4"/>
    <w:rsid w:val="005B1BC8"/>
    <w:rsid w:val="005B1F84"/>
    <w:rsid w:val="005B2FBA"/>
    <w:rsid w:val="005B3016"/>
    <w:rsid w:val="005B3EA0"/>
    <w:rsid w:val="005B574A"/>
    <w:rsid w:val="005B6593"/>
    <w:rsid w:val="005B6C80"/>
    <w:rsid w:val="005C1CD6"/>
    <w:rsid w:val="005D3279"/>
    <w:rsid w:val="005D430B"/>
    <w:rsid w:val="005D438A"/>
    <w:rsid w:val="005D48A6"/>
    <w:rsid w:val="005D78DB"/>
    <w:rsid w:val="005E34D6"/>
    <w:rsid w:val="005E7AB6"/>
    <w:rsid w:val="005F2824"/>
    <w:rsid w:val="005F375D"/>
    <w:rsid w:val="005F384B"/>
    <w:rsid w:val="005F3DC1"/>
    <w:rsid w:val="005F6D5F"/>
    <w:rsid w:val="00601A87"/>
    <w:rsid w:val="0060202B"/>
    <w:rsid w:val="00613E68"/>
    <w:rsid w:val="00615A53"/>
    <w:rsid w:val="00617C2B"/>
    <w:rsid w:val="00622A38"/>
    <w:rsid w:val="00623714"/>
    <w:rsid w:val="00626AFD"/>
    <w:rsid w:val="00631AE3"/>
    <w:rsid w:val="0063528A"/>
    <w:rsid w:val="0064123B"/>
    <w:rsid w:val="00642EC1"/>
    <w:rsid w:val="00643B7D"/>
    <w:rsid w:val="006447EE"/>
    <w:rsid w:val="006459B7"/>
    <w:rsid w:val="006466A7"/>
    <w:rsid w:val="006466C6"/>
    <w:rsid w:val="00650545"/>
    <w:rsid w:val="006523A0"/>
    <w:rsid w:val="006562BA"/>
    <w:rsid w:val="00657090"/>
    <w:rsid w:val="006641EE"/>
    <w:rsid w:val="00664887"/>
    <w:rsid w:val="006665FC"/>
    <w:rsid w:val="0067037B"/>
    <w:rsid w:val="00671E59"/>
    <w:rsid w:val="00674914"/>
    <w:rsid w:val="00674FF1"/>
    <w:rsid w:val="00682961"/>
    <w:rsid w:val="00686F5C"/>
    <w:rsid w:val="0069128A"/>
    <w:rsid w:val="006930EB"/>
    <w:rsid w:val="00693269"/>
    <w:rsid w:val="006A362E"/>
    <w:rsid w:val="006A3B7B"/>
    <w:rsid w:val="006A4182"/>
    <w:rsid w:val="006B4541"/>
    <w:rsid w:val="006B4AA8"/>
    <w:rsid w:val="006B54C3"/>
    <w:rsid w:val="006B58D5"/>
    <w:rsid w:val="006C23DD"/>
    <w:rsid w:val="006C385D"/>
    <w:rsid w:val="006C4D86"/>
    <w:rsid w:val="006C7C79"/>
    <w:rsid w:val="006D67DF"/>
    <w:rsid w:val="006E13A0"/>
    <w:rsid w:val="006E159B"/>
    <w:rsid w:val="006E26A4"/>
    <w:rsid w:val="006E346E"/>
    <w:rsid w:val="006E4CE9"/>
    <w:rsid w:val="006E7940"/>
    <w:rsid w:val="006E7CCA"/>
    <w:rsid w:val="006F19D3"/>
    <w:rsid w:val="006F4FF8"/>
    <w:rsid w:val="007008EC"/>
    <w:rsid w:val="00701A26"/>
    <w:rsid w:val="00701B3C"/>
    <w:rsid w:val="007030B2"/>
    <w:rsid w:val="00705DF7"/>
    <w:rsid w:val="00706777"/>
    <w:rsid w:val="00706A98"/>
    <w:rsid w:val="0071086F"/>
    <w:rsid w:val="007211B8"/>
    <w:rsid w:val="00725558"/>
    <w:rsid w:val="00726A60"/>
    <w:rsid w:val="00730A73"/>
    <w:rsid w:val="00733403"/>
    <w:rsid w:val="0073762B"/>
    <w:rsid w:val="007417CF"/>
    <w:rsid w:val="00742CB6"/>
    <w:rsid w:val="00746252"/>
    <w:rsid w:val="00746CED"/>
    <w:rsid w:val="007476FA"/>
    <w:rsid w:val="00754E60"/>
    <w:rsid w:val="0075500F"/>
    <w:rsid w:val="00755EB5"/>
    <w:rsid w:val="00757091"/>
    <w:rsid w:val="00760BA4"/>
    <w:rsid w:val="00761107"/>
    <w:rsid w:val="007644BB"/>
    <w:rsid w:val="0076466B"/>
    <w:rsid w:val="00764C3F"/>
    <w:rsid w:val="007651FA"/>
    <w:rsid w:val="0076696E"/>
    <w:rsid w:val="007677B1"/>
    <w:rsid w:val="0077568B"/>
    <w:rsid w:val="007759C7"/>
    <w:rsid w:val="00777640"/>
    <w:rsid w:val="0078466D"/>
    <w:rsid w:val="007855C5"/>
    <w:rsid w:val="00786EB0"/>
    <w:rsid w:val="00790D4A"/>
    <w:rsid w:val="00792551"/>
    <w:rsid w:val="007963D7"/>
    <w:rsid w:val="00797BBD"/>
    <w:rsid w:val="00797E8B"/>
    <w:rsid w:val="007A29F8"/>
    <w:rsid w:val="007A369D"/>
    <w:rsid w:val="007A46ED"/>
    <w:rsid w:val="007B1343"/>
    <w:rsid w:val="007B3026"/>
    <w:rsid w:val="007B4491"/>
    <w:rsid w:val="007B4EA6"/>
    <w:rsid w:val="007B59FB"/>
    <w:rsid w:val="007C521E"/>
    <w:rsid w:val="007D18F8"/>
    <w:rsid w:val="007D1C9C"/>
    <w:rsid w:val="007D2FF6"/>
    <w:rsid w:val="007D49E4"/>
    <w:rsid w:val="007D5358"/>
    <w:rsid w:val="007E534E"/>
    <w:rsid w:val="007E6B28"/>
    <w:rsid w:val="007F1B6A"/>
    <w:rsid w:val="007F4DD1"/>
    <w:rsid w:val="007F6A3D"/>
    <w:rsid w:val="007F7756"/>
    <w:rsid w:val="00800904"/>
    <w:rsid w:val="0080414C"/>
    <w:rsid w:val="00805D3A"/>
    <w:rsid w:val="008103D7"/>
    <w:rsid w:val="00812788"/>
    <w:rsid w:val="0081298F"/>
    <w:rsid w:val="00813025"/>
    <w:rsid w:val="00815915"/>
    <w:rsid w:val="008252CB"/>
    <w:rsid w:val="0083015C"/>
    <w:rsid w:val="00831B44"/>
    <w:rsid w:val="00835DDC"/>
    <w:rsid w:val="00840648"/>
    <w:rsid w:val="00845E3E"/>
    <w:rsid w:val="00846BF0"/>
    <w:rsid w:val="0085098A"/>
    <w:rsid w:val="0085195D"/>
    <w:rsid w:val="00852752"/>
    <w:rsid w:val="00852F42"/>
    <w:rsid w:val="00854105"/>
    <w:rsid w:val="00855EDE"/>
    <w:rsid w:val="00856A56"/>
    <w:rsid w:val="00861C4B"/>
    <w:rsid w:val="00863373"/>
    <w:rsid w:val="008712FF"/>
    <w:rsid w:val="00871C50"/>
    <w:rsid w:val="0088186D"/>
    <w:rsid w:val="008846DB"/>
    <w:rsid w:val="00884DA9"/>
    <w:rsid w:val="00884E45"/>
    <w:rsid w:val="00886F71"/>
    <w:rsid w:val="0088736A"/>
    <w:rsid w:val="00887F49"/>
    <w:rsid w:val="00890926"/>
    <w:rsid w:val="00896C2F"/>
    <w:rsid w:val="008A0393"/>
    <w:rsid w:val="008A3746"/>
    <w:rsid w:val="008A43F2"/>
    <w:rsid w:val="008A529F"/>
    <w:rsid w:val="008A5F47"/>
    <w:rsid w:val="008A753F"/>
    <w:rsid w:val="008B7C04"/>
    <w:rsid w:val="008C3154"/>
    <w:rsid w:val="008C521E"/>
    <w:rsid w:val="008C7BC9"/>
    <w:rsid w:val="008D30B9"/>
    <w:rsid w:val="008D4221"/>
    <w:rsid w:val="008D4D09"/>
    <w:rsid w:val="008D4F88"/>
    <w:rsid w:val="008D4FE3"/>
    <w:rsid w:val="008E0771"/>
    <w:rsid w:val="008E3731"/>
    <w:rsid w:val="008F20D0"/>
    <w:rsid w:val="008F5EF7"/>
    <w:rsid w:val="008F754F"/>
    <w:rsid w:val="008F7747"/>
    <w:rsid w:val="0090206F"/>
    <w:rsid w:val="009111C4"/>
    <w:rsid w:val="009138A0"/>
    <w:rsid w:val="00916856"/>
    <w:rsid w:val="00917A9D"/>
    <w:rsid w:val="009223F8"/>
    <w:rsid w:val="009230DC"/>
    <w:rsid w:val="0092657C"/>
    <w:rsid w:val="00930338"/>
    <w:rsid w:val="009335FC"/>
    <w:rsid w:val="009368C6"/>
    <w:rsid w:val="00941438"/>
    <w:rsid w:val="00945357"/>
    <w:rsid w:val="0095283F"/>
    <w:rsid w:val="0095318A"/>
    <w:rsid w:val="00954B7B"/>
    <w:rsid w:val="00954C0B"/>
    <w:rsid w:val="00960353"/>
    <w:rsid w:val="009616C8"/>
    <w:rsid w:val="00966AA9"/>
    <w:rsid w:val="0096764F"/>
    <w:rsid w:val="009758F8"/>
    <w:rsid w:val="00976C31"/>
    <w:rsid w:val="00980B2C"/>
    <w:rsid w:val="00980F8F"/>
    <w:rsid w:val="00986326"/>
    <w:rsid w:val="00993B91"/>
    <w:rsid w:val="009951A6"/>
    <w:rsid w:val="009A79C1"/>
    <w:rsid w:val="009B51A2"/>
    <w:rsid w:val="009B5D6C"/>
    <w:rsid w:val="009B64D2"/>
    <w:rsid w:val="009C768A"/>
    <w:rsid w:val="009D2566"/>
    <w:rsid w:val="009D4599"/>
    <w:rsid w:val="009D4B20"/>
    <w:rsid w:val="009D54F9"/>
    <w:rsid w:val="009D5FE2"/>
    <w:rsid w:val="009D5FF8"/>
    <w:rsid w:val="009D7361"/>
    <w:rsid w:val="009E3056"/>
    <w:rsid w:val="009E5300"/>
    <w:rsid w:val="009E6C51"/>
    <w:rsid w:val="009F015F"/>
    <w:rsid w:val="009F08A5"/>
    <w:rsid w:val="009F1B18"/>
    <w:rsid w:val="009F363C"/>
    <w:rsid w:val="009F6F3D"/>
    <w:rsid w:val="009F7334"/>
    <w:rsid w:val="00A02FD3"/>
    <w:rsid w:val="00A04559"/>
    <w:rsid w:val="00A07B4B"/>
    <w:rsid w:val="00A110CB"/>
    <w:rsid w:val="00A1166C"/>
    <w:rsid w:val="00A1234B"/>
    <w:rsid w:val="00A156A3"/>
    <w:rsid w:val="00A16635"/>
    <w:rsid w:val="00A172B3"/>
    <w:rsid w:val="00A25E7B"/>
    <w:rsid w:val="00A3097B"/>
    <w:rsid w:val="00A309AA"/>
    <w:rsid w:val="00A32C0D"/>
    <w:rsid w:val="00A357EB"/>
    <w:rsid w:val="00A40EBD"/>
    <w:rsid w:val="00A43F57"/>
    <w:rsid w:val="00A475E0"/>
    <w:rsid w:val="00A55F1D"/>
    <w:rsid w:val="00A5643B"/>
    <w:rsid w:val="00A569FA"/>
    <w:rsid w:val="00A57030"/>
    <w:rsid w:val="00A5764E"/>
    <w:rsid w:val="00A577E7"/>
    <w:rsid w:val="00A61DFC"/>
    <w:rsid w:val="00A6341A"/>
    <w:rsid w:val="00A64635"/>
    <w:rsid w:val="00A657FF"/>
    <w:rsid w:val="00A65E84"/>
    <w:rsid w:val="00A71B28"/>
    <w:rsid w:val="00A7585A"/>
    <w:rsid w:val="00A777CF"/>
    <w:rsid w:val="00A804ED"/>
    <w:rsid w:val="00A81052"/>
    <w:rsid w:val="00A810BB"/>
    <w:rsid w:val="00A810C4"/>
    <w:rsid w:val="00A814FD"/>
    <w:rsid w:val="00A81D82"/>
    <w:rsid w:val="00A81E21"/>
    <w:rsid w:val="00A8448D"/>
    <w:rsid w:val="00A9394D"/>
    <w:rsid w:val="00A93C8E"/>
    <w:rsid w:val="00A94F3F"/>
    <w:rsid w:val="00AA1E4A"/>
    <w:rsid w:val="00AA4663"/>
    <w:rsid w:val="00AA5656"/>
    <w:rsid w:val="00AB13E4"/>
    <w:rsid w:val="00AB2DC2"/>
    <w:rsid w:val="00AB2F5F"/>
    <w:rsid w:val="00AC1883"/>
    <w:rsid w:val="00AC32A4"/>
    <w:rsid w:val="00AC331E"/>
    <w:rsid w:val="00AC5211"/>
    <w:rsid w:val="00AD102C"/>
    <w:rsid w:val="00AD1826"/>
    <w:rsid w:val="00AD5736"/>
    <w:rsid w:val="00AE1409"/>
    <w:rsid w:val="00AE22AB"/>
    <w:rsid w:val="00AE29BE"/>
    <w:rsid w:val="00AE4D47"/>
    <w:rsid w:val="00AE5A13"/>
    <w:rsid w:val="00AE6133"/>
    <w:rsid w:val="00AE7172"/>
    <w:rsid w:val="00AF18AD"/>
    <w:rsid w:val="00AF2DC9"/>
    <w:rsid w:val="00AF309F"/>
    <w:rsid w:val="00AF759C"/>
    <w:rsid w:val="00B01743"/>
    <w:rsid w:val="00B05D1F"/>
    <w:rsid w:val="00B05F6B"/>
    <w:rsid w:val="00B061FB"/>
    <w:rsid w:val="00B07921"/>
    <w:rsid w:val="00B12ED5"/>
    <w:rsid w:val="00B133E0"/>
    <w:rsid w:val="00B13D65"/>
    <w:rsid w:val="00B208BE"/>
    <w:rsid w:val="00B22435"/>
    <w:rsid w:val="00B3505B"/>
    <w:rsid w:val="00B35AF6"/>
    <w:rsid w:val="00B42D77"/>
    <w:rsid w:val="00B43532"/>
    <w:rsid w:val="00B50509"/>
    <w:rsid w:val="00B50972"/>
    <w:rsid w:val="00B55D66"/>
    <w:rsid w:val="00B567F0"/>
    <w:rsid w:val="00B56812"/>
    <w:rsid w:val="00B61CEF"/>
    <w:rsid w:val="00B62847"/>
    <w:rsid w:val="00B64E47"/>
    <w:rsid w:val="00B7550E"/>
    <w:rsid w:val="00B808E9"/>
    <w:rsid w:val="00B80993"/>
    <w:rsid w:val="00B82E6F"/>
    <w:rsid w:val="00B839EF"/>
    <w:rsid w:val="00B908BF"/>
    <w:rsid w:val="00B94BE6"/>
    <w:rsid w:val="00B97885"/>
    <w:rsid w:val="00BB1DDE"/>
    <w:rsid w:val="00BB223E"/>
    <w:rsid w:val="00BC1334"/>
    <w:rsid w:val="00BC3630"/>
    <w:rsid w:val="00BC7908"/>
    <w:rsid w:val="00BD3FDE"/>
    <w:rsid w:val="00BD48EE"/>
    <w:rsid w:val="00BD507F"/>
    <w:rsid w:val="00BE0F28"/>
    <w:rsid w:val="00BE7D7B"/>
    <w:rsid w:val="00BE7EB4"/>
    <w:rsid w:val="00BF478F"/>
    <w:rsid w:val="00BF5E8A"/>
    <w:rsid w:val="00BF696F"/>
    <w:rsid w:val="00C04E7F"/>
    <w:rsid w:val="00C05D7E"/>
    <w:rsid w:val="00C10DE5"/>
    <w:rsid w:val="00C11FBD"/>
    <w:rsid w:val="00C12363"/>
    <w:rsid w:val="00C12CE2"/>
    <w:rsid w:val="00C1323A"/>
    <w:rsid w:val="00C14950"/>
    <w:rsid w:val="00C20148"/>
    <w:rsid w:val="00C20167"/>
    <w:rsid w:val="00C2199C"/>
    <w:rsid w:val="00C222B7"/>
    <w:rsid w:val="00C22EF2"/>
    <w:rsid w:val="00C23D76"/>
    <w:rsid w:val="00C24F1D"/>
    <w:rsid w:val="00C264AC"/>
    <w:rsid w:val="00C3157F"/>
    <w:rsid w:val="00C327BA"/>
    <w:rsid w:val="00C33583"/>
    <w:rsid w:val="00C35607"/>
    <w:rsid w:val="00C35E07"/>
    <w:rsid w:val="00C37C92"/>
    <w:rsid w:val="00C42434"/>
    <w:rsid w:val="00C46874"/>
    <w:rsid w:val="00C50FF7"/>
    <w:rsid w:val="00C61E74"/>
    <w:rsid w:val="00C66148"/>
    <w:rsid w:val="00C7148E"/>
    <w:rsid w:val="00C71726"/>
    <w:rsid w:val="00C73746"/>
    <w:rsid w:val="00C80495"/>
    <w:rsid w:val="00C81AD1"/>
    <w:rsid w:val="00C8459D"/>
    <w:rsid w:val="00C908EF"/>
    <w:rsid w:val="00C91817"/>
    <w:rsid w:val="00C97848"/>
    <w:rsid w:val="00CA4ACB"/>
    <w:rsid w:val="00CB0C07"/>
    <w:rsid w:val="00CB2741"/>
    <w:rsid w:val="00CB3D91"/>
    <w:rsid w:val="00CB3F14"/>
    <w:rsid w:val="00CC1331"/>
    <w:rsid w:val="00CC53A7"/>
    <w:rsid w:val="00CC7FF7"/>
    <w:rsid w:val="00CD27BC"/>
    <w:rsid w:val="00CD2EFF"/>
    <w:rsid w:val="00CD5381"/>
    <w:rsid w:val="00CD6E01"/>
    <w:rsid w:val="00CE27CA"/>
    <w:rsid w:val="00CE369B"/>
    <w:rsid w:val="00CE7428"/>
    <w:rsid w:val="00CF087B"/>
    <w:rsid w:val="00CF1749"/>
    <w:rsid w:val="00CF751C"/>
    <w:rsid w:val="00D01227"/>
    <w:rsid w:val="00D0454C"/>
    <w:rsid w:val="00D130D0"/>
    <w:rsid w:val="00D1390F"/>
    <w:rsid w:val="00D13DCB"/>
    <w:rsid w:val="00D174A1"/>
    <w:rsid w:val="00D20281"/>
    <w:rsid w:val="00D20623"/>
    <w:rsid w:val="00D23F3C"/>
    <w:rsid w:val="00D27608"/>
    <w:rsid w:val="00D32D05"/>
    <w:rsid w:val="00D333D3"/>
    <w:rsid w:val="00D33606"/>
    <w:rsid w:val="00D35707"/>
    <w:rsid w:val="00D403DE"/>
    <w:rsid w:val="00D443D4"/>
    <w:rsid w:val="00D45B35"/>
    <w:rsid w:val="00D51781"/>
    <w:rsid w:val="00D52F41"/>
    <w:rsid w:val="00D53D8F"/>
    <w:rsid w:val="00D57F9F"/>
    <w:rsid w:val="00D62BC6"/>
    <w:rsid w:val="00D63685"/>
    <w:rsid w:val="00D71AEE"/>
    <w:rsid w:val="00D72565"/>
    <w:rsid w:val="00D82D30"/>
    <w:rsid w:val="00D95DEB"/>
    <w:rsid w:val="00DA0007"/>
    <w:rsid w:val="00DA17DD"/>
    <w:rsid w:val="00DB2C89"/>
    <w:rsid w:val="00DB2C8D"/>
    <w:rsid w:val="00DB3B0D"/>
    <w:rsid w:val="00DB4FE0"/>
    <w:rsid w:val="00DB5C04"/>
    <w:rsid w:val="00DB60BB"/>
    <w:rsid w:val="00DC46F5"/>
    <w:rsid w:val="00DD0D6E"/>
    <w:rsid w:val="00DD3FDE"/>
    <w:rsid w:val="00DD5B0C"/>
    <w:rsid w:val="00DD620A"/>
    <w:rsid w:val="00DD667D"/>
    <w:rsid w:val="00DE17B6"/>
    <w:rsid w:val="00DE17C7"/>
    <w:rsid w:val="00DE2037"/>
    <w:rsid w:val="00DE30DD"/>
    <w:rsid w:val="00DE4BDD"/>
    <w:rsid w:val="00DF088E"/>
    <w:rsid w:val="00DF37B3"/>
    <w:rsid w:val="00DF69B2"/>
    <w:rsid w:val="00E040C1"/>
    <w:rsid w:val="00E04244"/>
    <w:rsid w:val="00E05AFD"/>
    <w:rsid w:val="00E14944"/>
    <w:rsid w:val="00E15CF3"/>
    <w:rsid w:val="00E2105B"/>
    <w:rsid w:val="00E25360"/>
    <w:rsid w:val="00E25CA8"/>
    <w:rsid w:val="00E26676"/>
    <w:rsid w:val="00E32D6D"/>
    <w:rsid w:val="00E34252"/>
    <w:rsid w:val="00E47E61"/>
    <w:rsid w:val="00E5049A"/>
    <w:rsid w:val="00E5069A"/>
    <w:rsid w:val="00E51183"/>
    <w:rsid w:val="00E56F33"/>
    <w:rsid w:val="00E6008A"/>
    <w:rsid w:val="00E6123D"/>
    <w:rsid w:val="00E65AAB"/>
    <w:rsid w:val="00E704FA"/>
    <w:rsid w:val="00E73750"/>
    <w:rsid w:val="00E73A27"/>
    <w:rsid w:val="00E81CE6"/>
    <w:rsid w:val="00E83AB7"/>
    <w:rsid w:val="00E863EB"/>
    <w:rsid w:val="00E9083B"/>
    <w:rsid w:val="00E95167"/>
    <w:rsid w:val="00E95E55"/>
    <w:rsid w:val="00E969AA"/>
    <w:rsid w:val="00EA009F"/>
    <w:rsid w:val="00EA3FDB"/>
    <w:rsid w:val="00EA64B7"/>
    <w:rsid w:val="00EA6DF8"/>
    <w:rsid w:val="00EB325A"/>
    <w:rsid w:val="00EB7445"/>
    <w:rsid w:val="00EC09F6"/>
    <w:rsid w:val="00EC4790"/>
    <w:rsid w:val="00EC48D8"/>
    <w:rsid w:val="00EC563C"/>
    <w:rsid w:val="00EC73D1"/>
    <w:rsid w:val="00ED0235"/>
    <w:rsid w:val="00EE4E08"/>
    <w:rsid w:val="00EF18D4"/>
    <w:rsid w:val="00EF20EB"/>
    <w:rsid w:val="00F0006B"/>
    <w:rsid w:val="00F04A59"/>
    <w:rsid w:val="00F05963"/>
    <w:rsid w:val="00F05CAE"/>
    <w:rsid w:val="00F06591"/>
    <w:rsid w:val="00F0682F"/>
    <w:rsid w:val="00F11EF2"/>
    <w:rsid w:val="00F137D2"/>
    <w:rsid w:val="00F1380F"/>
    <w:rsid w:val="00F14437"/>
    <w:rsid w:val="00F20D45"/>
    <w:rsid w:val="00F21894"/>
    <w:rsid w:val="00F25EBD"/>
    <w:rsid w:val="00F364E8"/>
    <w:rsid w:val="00F36544"/>
    <w:rsid w:val="00F36A65"/>
    <w:rsid w:val="00F43E97"/>
    <w:rsid w:val="00F45FE3"/>
    <w:rsid w:val="00F4781D"/>
    <w:rsid w:val="00F50B89"/>
    <w:rsid w:val="00F51DAC"/>
    <w:rsid w:val="00F53464"/>
    <w:rsid w:val="00F53A11"/>
    <w:rsid w:val="00F561A3"/>
    <w:rsid w:val="00F57CFA"/>
    <w:rsid w:val="00F600E9"/>
    <w:rsid w:val="00F61A3B"/>
    <w:rsid w:val="00F65AB9"/>
    <w:rsid w:val="00F65BC3"/>
    <w:rsid w:val="00F66D32"/>
    <w:rsid w:val="00F76AB0"/>
    <w:rsid w:val="00F82D79"/>
    <w:rsid w:val="00F84592"/>
    <w:rsid w:val="00F84A3C"/>
    <w:rsid w:val="00F8568F"/>
    <w:rsid w:val="00F862B3"/>
    <w:rsid w:val="00F8636B"/>
    <w:rsid w:val="00F943B2"/>
    <w:rsid w:val="00F95E91"/>
    <w:rsid w:val="00F95F5E"/>
    <w:rsid w:val="00F97634"/>
    <w:rsid w:val="00FA3146"/>
    <w:rsid w:val="00FA4915"/>
    <w:rsid w:val="00FA6B53"/>
    <w:rsid w:val="00FB1580"/>
    <w:rsid w:val="00FB1F01"/>
    <w:rsid w:val="00FB47DF"/>
    <w:rsid w:val="00FB6D56"/>
    <w:rsid w:val="00FC1F68"/>
    <w:rsid w:val="00FC21D2"/>
    <w:rsid w:val="00FC3D02"/>
    <w:rsid w:val="00FC3D6C"/>
    <w:rsid w:val="00FC4E6D"/>
    <w:rsid w:val="00FC5CDE"/>
    <w:rsid w:val="00FD1569"/>
    <w:rsid w:val="00FD351B"/>
    <w:rsid w:val="00FD3AD2"/>
    <w:rsid w:val="00FD5AD6"/>
    <w:rsid w:val="00FE07A4"/>
    <w:rsid w:val="00FE36DE"/>
    <w:rsid w:val="00FE4A38"/>
    <w:rsid w:val="00FE6F8F"/>
    <w:rsid w:val="00FE78EF"/>
    <w:rsid w:val="00FE7E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8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326"/>
    <w:pPr>
      <w:spacing w:after="240" w:line="260" w:lineRule="exact"/>
      <w:jc w:val="both"/>
    </w:pPr>
    <w:rPr>
      <w:rFonts w:ascii="Book Antiqua" w:hAnsi="Book Antiqua"/>
    </w:rPr>
  </w:style>
  <w:style w:type="paragraph" w:styleId="Heading1">
    <w:name w:val="heading 1"/>
    <w:basedOn w:val="Normal"/>
    <w:next w:val="Normal"/>
    <w:link w:val="Heading1Char"/>
    <w:qFormat/>
    <w:rsid w:val="00A64635"/>
    <w:pPr>
      <w:keepNext/>
      <w:spacing w:line="240" w:lineRule="auto"/>
      <w:jc w:val="center"/>
      <w:outlineLvl w:val="0"/>
    </w:pPr>
    <w:rPr>
      <w:rFonts w:ascii="Arial" w:hAnsi="Arial"/>
      <w:b/>
      <w:smallCaps/>
      <w:kern w:val="28"/>
      <w:sz w:val="34"/>
      <w:lang w:val="x-none"/>
    </w:rPr>
  </w:style>
  <w:style w:type="paragraph" w:styleId="Heading2">
    <w:name w:val="heading 2"/>
    <w:basedOn w:val="Normal"/>
    <w:next w:val="Normal"/>
    <w:link w:val="Heading2Char"/>
    <w:qFormat/>
    <w:rsid w:val="0090206F"/>
    <w:pPr>
      <w:keepNext/>
      <w:spacing w:before="360" w:after="360" w:line="240" w:lineRule="auto"/>
      <w:jc w:val="left"/>
      <w:outlineLvl w:val="1"/>
    </w:pPr>
    <w:rPr>
      <w:rFonts w:ascii="Arial" w:hAnsi="Arial"/>
      <w:sz w:val="30"/>
      <w:lang w:val="x-none"/>
    </w:rPr>
  </w:style>
  <w:style w:type="paragraph" w:styleId="Heading3">
    <w:name w:val="heading 3"/>
    <w:basedOn w:val="Normal"/>
    <w:next w:val="Normal"/>
    <w:link w:val="Heading3Char"/>
    <w:qFormat/>
    <w:rsid w:val="00A64635"/>
    <w:pPr>
      <w:keepNext/>
      <w:tabs>
        <w:tab w:val="left" w:pos="709"/>
      </w:tabs>
      <w:spacing w:before="240" w:line="240" w:lineRule="auto"/>
      <w:jc w:val="left"/>
      <w:outlineLvl w:val="2"/>
    </w:pPr>
    <w:rPr>
      <w:rFonts w:ascii="Arial" w:hAnsi="Arial"/>
      <w:b/>
      <w:smallCaps/>
      <w:sz w:val="26"/>
      <w:lang w:val="x-none"/>
    </w:rPr>
  </w:style>
  <w:style w:type="paragraph" w:styleId="Heading4">
    <w:name w:val="heading 4"/>
    <w:basedOn w:val="Normal"/>
    <w:next w:val="Normal"/>
    <w:link w:val="Heading4Char"/>
    <w:qFormat/>
    <w:rsid w:val="00A64635"/>
    <w:pPr>
      <w:keepNext/>
      <w:tabs>
        <w:tab w:val="left" w:pos="709"/>
      </w:tabs>
      <w:spacing w:before="120" w:after="120" w:line="240" w:lineRule="auto"/>
      <w:jc w:val="left"/>
      <w:outlineLvl w:val="3"/>
    </w:pPr>
    <w:rPr>
      <w:rFonts w:ascii="Arial" w:hAnsi="Arial"/>
      <w:b/>
      <w:lang w:val="x-none"/>
    </w:rPr>
  </w:style>
  <w:style w:type="paragraph" w:styleId="Heading5">
    <w:name w:val="heading 5"/>
    <w:basedOn w:val="Normal"/>
    <w:next w:val="Normal"/>
    <w:link w:val="Heading5Char"/>
    <w:qFormat/>
    <w:rsid w:val="005B6C80"/>
    <w:pPr>
      <w:keepNext/>
      <w:spacing w:before="240" w:after="120" w:line="240" w:lineRule="auto"/>
      <w:jc w:val="left"/>
      <w:outlineLvl w:val="4"/>
    </w:pPr>
    <w:rPr>
      <w:rFonts w:ascii="Arial" w:hAnsi="Arial"/>
      <w:b/>
      <w:bCs/>
      <w:iCs/>
      <w:sz w:val="19"/>
      <w:szCs w:val="19"/>
      <w:lang w:val="x-none"/>
    </w:rPr>
  </w:style>
  <w:style w:type="paragraph" w:styleId="Heading6">
    <w:name w:val="heading 6"/>
    <w:basedOn w:val="Normal"/>
    <w:next w:val="Normal"/>
    <w:link w:val="Heading6Char"/>
    <w:unhideWhenUsed/>
    <w:qFormat/>
    <w:rsid w:val="00EF18D4"/>
    <w:pPr>
      <w:keepNext/>
      <w:keepLines/>
      <w:spacing w:before="200" w:after="0"/>
      <w:outlineLvl w:val="5"/>
    </w:pPr>
    <w:rPr>
      <w:rFonts w:ascii="Arial" w:hAnsi="Arial" w:cs="Arial"/>
      <w:b/>
      <w:iCs/>
      <w:sz w:val="18"/>
      <w:szCs w:val="1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A64635"/>
    <w:pPr>
      <w:spacing w:before="60" w:after="60"/>
      <w:jc w:val="center"/>
    </w:pPr>
    <w:rPr>
      <w:rFonts w:ascii="Arial" w:hAnsi="Arial"/>
      <w:b/>
      <w:color w:val="000000"/>
      <w:sz w:val="16"/>
    </w:rPr>
  </w:style>
  <w:style w:type="paragraph" w:customStyle="1" w:styleId="TableColumnHeadingLeft">
    <w:name w:val="Table Column Heading Left"/>
    <w:basedOn w:val="Normal"/>
    <w:rsid w:val="00A64635"/>
    <w:pPr>
      <w:spacing w:before="60" w:after="60"/>
    </w:pPr>
    <w:rPr>
      <w:rFonts w:ascii="Arial" w:hAnsi="Arial"/>
      <w:b/>
      <w:color w:val="000000"/>
      <w:sz w:val="16"/>
    </w:rPr>
  </w:style>
  <w:style w:type="paragraph" w:customStyle="1" w:styleId="TableColumnHeadingRight">
    <w:name w:val="Table Column Heading Right"/>
    <w:basedOn w:val="Normal"/>
    <w:link w:val="TableColumnHeadingRightChar"/>
    <w:rsid w:val="00A64635"/>
    <w:pPr>
      <w:spacing w:before="60" w:after="60"/>
      <w:jc w:val="right"/>
    </w:pPr>
    <w:rPr>
      <w:rFonts w:ascii="Arial" w:hAnsi="Arial"/>
      <w:b/>
      <w:color w:val="000000"/>
      <w:sz w:val="16"/>
      <w:lang w:val="x-none"/>
    </w:rPr>
  </w:style>
  <w:style w:type="character" w:customStyle="1" w:styleId="TableColumnHeadingRightChar">
    <w:name w:val="Table Column Heading Right Char"/>
    <w:link w:val="TableColumnHeadingRight"/>
    <w:rsid w:val="00A64635"/>
    <w:rPr>
      <w:rFonts w:ascii="Arial" w:hAnsi="Arial" w:cs="Times New Roman"/>
      <w:b/>
      <w:color w:val="000000"/>
      <w:sz w:val="16"/>
      <w:szCs w:val="20"/>
      <w:lang w:eastAsia="en-AU"/>
    </w:rPr>
  </w:style>
  <w:style w:type="paragraph" w:customStyle="1" w:styleId="Heading3ptafter">
    <w:name w:val="Heading 3 pt after"/>
    <w:basedOn w:val="Heading6"/>
    <w:rsid w:val="00A64635"/>
    <w:pPr>
      <w:keepLines w:val="0"/>
      <w:spacing w:before="0" w:after="60"/>
      <w:jc w:val="left"/>
    </w:pPr>
    <w:rPr>
      <w:bCs/>
      <w:i/>
      <w:iCs w:val="0"/>
      <w:szCs w:val="22"/>
    </w:rPr>
  </w:style>
  <w:style w:type="character" w:customStyle="1" w:styleId="Heading6Char">
    <w:name w:val="Heading 6 Char"/>
    <w:link w:val="Heading6"/>
    <w:rsid w:val="00EF18D4"/>
    <w:rPr>
      <w:rFonts w:ascii="Arial" w:hAnsi="Arial" w:cs="Arial"/>
      <w:b/>
      <w:iCs/>
      <w:sz w:val="18"/>
      <w:szCs w:val="18"/>
      <w:lang w:val="x-none"/>
    </w:rPr>
  </w:style>
  <w:style w:type="paragraph" w:customStyle="1" w:styleId="ChartandTableFootnoteAlpha">
    <w:name w:val="Chart and Table Footnote Alpha"/>
    <w:basedOn w:val="Normal"/>
    <w:next w:val="Normal"/>
    <w:rsid w:val="00AA5656"/>
    <w:pPr>
      <w:keepNext/>
      <w:spacing w:after="0"/>
      <w:ind w:left="360" w:hanging="360"/>
    </w:pPr>
    <w:rPr>
      <w:rFonts w:ascii="Arial" w:hAnsi="Arial"/>
      <w:sz w:val="16"/>
    </w:rPr>
  </w:style>
  <w:style w:type="paragraph" w:styleId="Title">
    <w:name w:val="Title"/>
    <w:basedOn w:val="Normal"/>
    <w:link w:val="TitleChar"/>
    <w:qFormat/>
    <w:rsid w:val="00A64635"/>
    <w:pPr>
      <w:spacing w:after="0"/>
      <w:jc w:val="center"/>
      <w:outlineLvl w:val="0"/>
    </w:pPr>
    <w:rPr>
      <w:rFonts w:ascii="Arial" w:hAnsi="Arial"/>
      <w:b/>
      <w:bCs/>
      <w:caps/>
      <w:kern w:val="28"/>
      <w:sz w:val="52"/>
      <w:szCs w:val="32"/>
      <w:lang w:val="x-none"/>
    </w:rPr>
  </w:style>
  <w:style w:type="character" w:customStyle="1" w:styleId="TitleChar">
    <w:name w:val="Title Char"/>
    <w:link w:val="Title"/>
    <w:rsid w:val="00A64635"/>
    <w:rPr>
      <w:rFonts w:ascii="Arial" w:hAnsi="Arial" w:cs="Arial"/>
      <w:b/>
      <w:bCs/>
      <w:caps/>
      <w:kern w:val="28"/>
      <w:sz w:val="52"/>
      <w:szCs w:val="32"/>
      <w:lang w:eastAsia="en-AU"/>
    </w:rPr>
  </w:style>
  <w:style w:type="paragraph" w:customStyle="1" w:styleId="Department">
    <w:name w:val="Department"/>
    <w:basedOn w:val="Normal"/>
    <w:rsid w:val="00A64635"/>
    <w:pPr>
      <w:spacing w:after="0"/>
      <w:jc w:val="left"/>
    </w:pPr>
    <w:rPr>
      <w:rFonts w:ascii="Arial" w:hAnsi="Arial"/>
      <w:b/>
      <w:sz w:val="52"/>
    </w:rPr>
  </w:style>
  <w:style w:type="character" w:customStyle="1" w:styleId="Heading1Char">
    <w:name w:val="Heading 1 Char"/>
    <w:link w:val="Heading1"/>
    <w:rsid w:val="00A64635"/>
    <w:rPr>
      <w:rFonts w:ascii="Arial" w:hAnsi="Arial" w:cs="Times New Roman"/>
      <w:b/>
      <w:smallCaps/>
      <w:kern w:val="28"/>
      <w:sz w:val="34"/>
      <w:szCs w:val="20"/>
      <w:lang w:eastAsia="en-AU"/>
    </w:rPr>
  </w:style>
  <w:style w:type="character" w:customStyle="1" w:styleId="Heading2Char">
    <w:name w:val="Heading 2 Char"/>
    <w:link w:val="Heading2"/>
    <w:rsid w:val="0090206F"/>
    <w:rPr>
      <w:rFonts w:ascii="Arial" w:hAnsi="Arial" w:cs="Times New Roman"/>
      <w:sz w:val="30"/>
      <w:szCs w:val="20"/>
      <w:lang w:eastAsia="en-AU"/>
    </w:rPr>
  </w:style>
  <w:style w:type="character" w:customStyle="1" w:styleId="Heading3Char">
    <w:name w:val="Heading 3 Char"/>
    <w:link w:val="Heading3"/>
    <w:rsid w:val="00A64635"/>
    <w:rPr>
      <w:rFonts w:ascii="Arial" w:hAnsi="Arial" w:cs="Times New Roman"/>
      <w:b/>
      <w:smallCaps/>
      <w:sz w:val="26"/>
      <w:szCs w:val="20"/>
      <w:lang w:eastAsia="en-AU"/>
    </w:rPr>
  </w:style>
  <w:style w:type="character" w:customStyle="1" w:styleId="Heading4Char">
    <w:name w:val="Heading 4 Char"/>
    <w:link w:val="Heading4"/>
    <w:rsid w:val="00A64635"/>
    <w:rPr>
      <w:rFonts w:ascii="Arial" w:hAnsi="Arial" w:cs="Times New Roman"/>
      <w:b/>
      <w:szCs w:val="20"/>
      <w:lang w:eastAsia="en-AU"/>
    </w:rPr>
  </w:style>
  <w:style w:type="character" w:customStyle="1" w:styleId="Heading5Char">
    <w:name w:val="Heading 5 Char"/>
    <w:link w:val="Heading5"/>
    <w:rsid w:val="005B6C80"/>
    <w:rPr>
      <w:rFonts w:ascii="Arial" w:hAnsi="Arial"/>
      <w:b/>
      <w:bCs/>
      <w:iCs/>
      <w:sz w:val="19"/>
      <w:szCs w:val="19"/>
      <w:lang w:val="x-none"/>
    </w:rPr>
  </w:style>
  <w:style w:type="paragraph" w:styleId="TOC2">
    <w:name w:val="toc 2"/>
    <w:basedOn w:val="Normal"/>
    <w:next w:val="Normal"/>
    <w:rsid w:val="00A64635"/>
    <w:pPr>
      <w:keepNext/>
      <w:tabs>
        <w:tab w:val="right" w:leader="dot" w:pos="7700"/>
      </w:tabs>
      <w:spacing w:before="80" w:after="0" w:line="240" w:lineRule="auto"/>
      <w:ind w:right="851"/>
      <w:jc w:val="left"/>
    </w:pPr>
    <w:rPr>
      <w:rFonts w:ascii="Arial" w:hAnsi="Arial"/>
    </w:rPr>
  </w:style>
  <w:style w:type="paragraph" w:customStyle="1" w:styleId="ChartGraphic">
    <w:name w:val="Chart Graphic"/>
    <w:basedOn w:val="Normal"/>
    <w:rsid w:val="004C4A73"/>
    <w:pPr>
      <w:spacing w:after="0" w:line="240" w:lineRule="auto"/>
      <w:jc w:val="center"/>
    </w:pPr>
    <w:rPr>
      <w:rFonts w:ascii="Arial" w:hAnsi="Arial"/>
      <w:noProof/>
    </w:rPr>
  </w:style>
  <w:style w:type="paragraph" w:customStyle="1" w:styleId="TableHeading">
    <w:name w:val="Table Heading"/>
    <w:basedOn w:val="Normal"/>
    <w:next w:val="TableGraphic"/>
    <w:link w:val="TableHeadingChar"/>
    <w:rsid w:val="00A64635"/>
    <w:pPr>
      <w:keepNext/>
      <w:spacing w:before="120" w:after="20" w:line="240" w:lineRule="auto"/>
      <w:jc w:val="left"/>
    </w:pPr>
    <w:rPr>
      <w:rFonts w:ascii="Arial" w:hAnsi="Arial"/>
      <w:b/>
      <w:lang w:val="x-none"/>
    </w:rPr>
  </w:style>
  <w:style w:type="paragraph" w:styleId="TOC1">
    <w:name w:val="toc 1"/>
    <w:basedOn w:val="Normal"/>
    <w:next w:val="Normal"/>
    <w:rsid w:val="00A64635"/>
    <w:pPr>
      <w:tabs>
        <w:tab w:val="right" w:leader="dot" w:pos="7700"/>
      </w:tabs>
      <w:spacing w:before="240" w:after="0" w:line="240" w:lineRule="auto"/>
      <w:ind w:right="851"/>
      <w:jc w:val="left"/>
    </w:pPr>
    <w:rPr>
      <w:rFonts w:ascii="Arial" w:hAnsi="Arial"/>
      <w:b/>
    </w:rPr>
  </w:style>
  <w:style w:type="paragraph" w:styleId="Header">
    <w:name w:val="header"/>
    <w:basedOn w:val="Normal"/>
    <w:link w:val="HeaderChar"/>
    <w:uiPriority w:val="99"/>
    <w:rsid w:val="00A64635"/>
    <w:pPr>
      <w:tabs>
        <w:tab w:val="center" w:pos="4153"/>
        <w:tab w:val="right" w:pos="8306"/>
      </w:tabs>
      <w:spacing w:after="0" w:line="240" w:lineRule="auto"/>
      <w:jc w:val="left"/>
    </w:pPr>
    <w:rPr>
      <w:i/>
      <w:lang w:val="x-none"/>
    </w:rPr>
  </w:style>
  <w:style w:type="character" w:customStyle="1" w:styleId="HeaderChar">
    <w:name w:val="Header Char"/>
    <w:link w:val="Header"/>
    <w:uiPriority w:val="99"/>
    <w:rsid w:val="00A64635"/>
    <w:rPr>
      <w:rFonts w:ascii="Book Antiqua" w:hAnsi="Book Antiqua" w:cs="Times New Roman"/>
      <w:i/>
      <w:sz w:val="20"/>
      <w:szCs w:val="20"/>
      <w:lang w:eastAsia="en-AU"/>
    </w:rPr>
  </w:style>
  <w:style w:type="paragraph" w:styleId="Footer">
    <w:name w:val="footer"/>
    <w:basedOn w:val="Normal"/>
    <w:link w:val="FooterChar"/>
    <w:uiPriority w:val="99"/>
    <w:rsid w:val="00A64635"/>
    <w:pPr>
      <w:tabs>
        <w:tab w:val="center" w:pos="4153"/>
        <w:tab w:val="right" w:pos="8306"/>
      </w:tabs>
      <w:spacing w:after="0" w:line="240" w:lineRule="auto"/>
      <w:jc w:val="center"/>
    </w:pPr>
    <w:rPr>
      <w:rFonts w:ascii="Arial" w:hAnsi="Arial"/>
      <w:lang w:val="x-none"/>
    </w:rPr>
  </w:style>
  <w:style w:type="character" w:customStyle="1" w:styleId="FooterChar">
    <w:name w:val="Footer Char"/>
    <w:link w:val="Footer"/>
    <w:uiPriority w:val="99"/>
    <w:rsid w:val="00A64635"/>
    <w:rPr>
      <w:rFonts w:ascii="Arial" w:hAnsi="Arial" w:cs="Times New Roman"/>
      <w:sz w:val="20"/>
      <w:szCs w:val="20"/>
      <w:lang w:eastAsia="en-AU"/>
    </w:rPr>
  </w:style>
  <w:style w:type="character" w:styleId="PageNumber">
    <w:name w:val="page number"/>
    <w:rsid w:val="00A64635"/>
    <w:rPr>
      <w:rFonts w:ascii="Arial" w:hAnsi="Arial" w:cs="Arial"/>
    </w:rPr>
  </w:style>
  <w:style w:type="paragraph" w:customStyle="1" w:styleId="ContentsHeading">
    <w:name w:val="Contents Heading"/>
    <w:basedOn w:val="Normal"/>
    <w:next w:val="Normal"/>
    <w:rsid w:val="00A64635"/>
    <w:pPr>
      <w:keepNext/>
      <w:spacing w:after="360" w:line="240" w:lineRule="auto"/>
      <w:jc w:val="center"/>
    </w:pPr>
    <w:rPr>
      <w:rFonts w:ascii="Arial" w:hAnsi="Arial"/>
      <w:b/>
      <w:smallCaps/>
      <w:sz w:val="34"/>
    </w:rPr>
  </w:style>
  <w:style w:type="paragraph" w:customStyle="1" w:styleId="SinglePara">
    <w:name w:val="Single Para"/>
    <w:basedOn w:val="Normal"/>
    <w:rsid w:val="00F51DAC"/>
    <w:pPr>
      <w:spacing w:after="0"/>
      <w:jc w:val="left"/>
    </w:pPr>
  </w:style>
  <w:style w:type="paragraph" w:customStyle="1" w:styleId="ExampleText">
    <w:name w:val="Example Text"/>
    <w:basedOn w:val="Normal"/>
    <w:rsid w:val="00A64635"/>
    <w:pPr>
      <w:jc w:val="left"/>
    </w:pPr>
    <w:rPr>
      <w:i/>
      <w:color w:val="FF0000"/>
    </w:rPr>
  </w:style>
  <w:style w:type="paragraph" w:customStyle="1" w:styleId="HeaderEven">
    <w:name w:val="Header Even"/>
    <w:basedOn w:val="Normal"/>
    <w:rsid w:val="00A64635"/>
    <w:pPr>
      <w:spacing w:after="0" w:line="240" w:lineRule="auto"/>
      <w:jc w:val="left"/>
    </w:pPr>
    <w:rPr>
      <w:i/>
    </w:rPr>
  </w:style>
  <w:style w:type="paragraph" w:customStyle="1" w:styleId="HeaderOdd">
    <w:name w:val="Header Odd"/>
    <w:basedOn w:val="Normal"/>
    <w:link w:val="HeaderOddChar"/>
    <w:rsid w:val="00A64635"/>
    <w:pPr>
      <w:spacing w:after="0" w:line="240" w:lineRule="auto"/>
      <w:jc w:val="right"/>
    </w:pPr>
    <w:rPr>
      <w:i/>
    </w:rPr>
  </w:style>
  <w:style w:type="paragraph" w:customStyle="1" w:styleId="OverviewParagraph">
    <w:name w:val="Overview Paragraph"/>
    <w:basedOn w:val="Normal"/>
    <w:link w:val="OverviewParagraphChar"/>
    <w:semiHidden/>
    <w:rsid w:val="00A64635"/>
    <w:pPr>
      <w:spacing w:before="120" w:after="120" w:line="240" w:lineRule="auto"/>
    </w:pPr>
    <w:rPr>
      <w:lang w:val="x-none"/>
    </w:rPr>
  </w:style>
  <w:style w:type="paragraph" w:customStyle="1" w:styleId="SingleParagraph">
    <w:name w:val="Single Paragraph"/>
    <w:basedOn w:val="Normal"/>
    <w:rsid w:val="00A64635"/>
    <w:pPr>
      <w:spacing w:after="0"/>
    </w:pPr>
  </w:style>
  <w:style w:type="paragraph" w:customStyle="1" w:styleId="PartHeading">
    <w:name w:val="Part Heading"/>
    <w:basedOn w:val="Normal"/>
    <w:next w:val="Normal"/>
    <w:rsid w:val="00A64635"/>
    <w:pPr>
      <w:spacing w:before="240" w:line="240" w:lineRule="auto"/>
      <w:jc w:val="center"/>
    </w:pPr>
    <w:rPr>
      <w:rFonts w:ascii="Arial Bold" w:hAnsi="Arial Bold" w:cs="Arial"/>
      <w:b/>
      <w:smallCaps/>
      <w:sz w:val="48"/>
    </w:rPr>
  </w:style>
  <w:style w:type="paragraph" w:customStyle="1" w:styleId="Tabletextjustified">
    <w:name w:val="Table text justified"/>
    <w:basedOn w:val="Normal"/>
    <w:semiHidden/>
    <w:rsid w:val="00A64635"/>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64635"/>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A64635"/>
    <w:pPr>
      <w:spacing w:before="100" w:after="100" w:line="250" w:lineRule="exact"/>
    </w:pPr>
  </w:style>
  <w:style w:type="character" w:customStyle="1" w:styleId="OverviewParagraphChar">
    <w:name w:val="Overview Paragraph Char"/>
    <w:link w:val="OverviewParagraph"/>
    <w:semiHidden/>
    <w:rsid w:val="00A64635"/>
    <w:rPr>
      <w:rFonts w:ascii="Book Antiqua" w:hAnsi="Book Antiqua" w:cs="Times New Roman"/>
      <w:sz w:val="20"/>
      <w:szCs w:val="20"/>
      <w:lang w:eastAsia="en-AU"/>
    </w:rPr>
  </w:style>
  <w:style w:type="paragraph" w:customStyle="1" w:styleId="Area">
    <w:name w:val="Area"/>
    <w:basedOn w:val="Normal"/>
    <w:rsid w:val="00A64635"/>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64635"/>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rsid w:val="00A64635"/>
    <w:pPr>
      <w:spacing w:after="0" w:line="240" w:lineRule="auto"/>
      <w:ind w:right="-113"/>
    </w:pPr>
    <w:rPr>
      <w:i/>
      <w:color w:val="FF0000"/>
    </w:rPr>
  </w:style>
  <w:style w:type="paragraph" w:customStyle="1" w:styleId="Exampletext0">
    <w:name w:val="Example text"/>
    <w:basedOn w:val="Normal"/>
    <w:link w:val="ExampletextCharChar"/>
    <w:rsid w:val="00A64635"/>
    <w:rPr>
      <w:i/>
      <w:color w:val="FF0000"/>
      <w:lang w:val="x-none"/>
    </w:rPr>
  </w:style>
  <w:style w:type="character" w:customStyle="1" w:styleId="ExampletextCharChar">
    <w:name w:val="Example text Char Char"/>
    <w:link w:val="Exampletext0"/>
    <w:rsid w:val="00A64635"/>
    <w:rPr>
      <w:rFonts w:ascii="Book Antiqua" w:hAnsi="Book Antiqua" w:cs="Times New Roman"/>
      <w:i/>
      <w:color w:val="FF0000"/>
      <w:sz w:val="20"/>
      <w:szCs w:val="20"/>
      <w:lang w:eastAsia="en-AU"/>
    </w:rPr>
  </w:style>
  <w:style w:type="paragraph" w:customStyle="1" w:styleId="Source">
    <w:name w:val="Source"/>
    <w:basedOn w:val="Normal"/>
    <w:rsid w:val="00A64635"/>
    <w:pPr>
      <w:tabs>
        <w:tab w:val="left" w:pos="284"/>
      </w:tabs>
      <w:spacing w:after="0" w:line="240" w:lineRule="auto"/>
    </w:pPr>
    <w:rPr>
      <w:rFonts w:ascii="Arial" w:hAnsi="Arial"/>
      <w:sz w:val="16"/>
    </w:rPr>
  </w:style>
  <w:style w:type="paragraph" w:customStyle="1" w:styleId="FigureHeading">
    <w:name w:val="Figure Heading"/>
    <w:basedOn w:val="Normal"/>
    <w:next w:val="ChartGraphic"/>
    <w:rsid w:val="00A64635"/>
    <w:pPr>
      <w:keepNext/>
      <w:spacing w:after="120" w:line="240" w:lineRule="auto"/>
      <w:jc w:val="center"/>
    </w:pPr>
    <w:rPr>
      <w:rFonts w:ascii="Arial" w:hAnsi="Arial"/>
      <w:b/>
    </w:rPr>
  </w:style>
  <w:style w:type="paragraph" w:customStyle="1" w:styleId="ChartandTableFootnote">
    <w:name w:val="Chart and Table Footnote"/>
    <w:basedOn w:val="Normal"/>
    <w:next w:val="Normal"/>
    <w:link w:val="ChartandTableFootnoteChar"/>
    <w:rsid w:val="0088186D"/>
    <w:pPr>
      <w:tabs>
        <w:tab w:val="left" w:pos="284"/>
      </w:tabs>
      <w:spacing w:after="120" w:line="240" w:lineRule="auto"/>
      <w:ind w:left="284" w:hanging="284"/>
      <w:contextualSpacing/>
    </w:pPr>
    <w:rPr>
      <w:rFonts w:ascii="Arial" w:hAnsi="Arial"/>
      <w:sz w:val="16"/>
    </w:rPr>
  </w:style>
  <w:style w:type="character" w:customStyle="1" w:styleId="TableHeadingChar">
    <w:name w:val="Table Heading Char"/>
    <w:link w:val="TableHeading"/>
    <w:rsid w:val="00A64635"/>
    <w:rPr>
      <w:rFonts w:ascii="Arial" w:hAnsi="Arial" w:cs="Times New Roman"/>
      <w:b/>
      <w:sz w:val="20"/>
      <w:szCs w:val="20"/>
      <w:lang w:eastAsia="en-AU"/>
    </w:rPr>
  </w:style>
  <w:style w:type="paragraph" w:customStyle="1" w:styleId="TPHeading1">
    <w:name w:val="TP Heading 1"/>
    <w:basedOn w:val="Normal"/>
    <w:rsid w:val="00A64635"/>
    <w:pPr>
      <w:keepNext/>
      <w:spacing w:after="0" w:line="240" w:lineRule="auto"/>
      <w:ind w:left="1418"/>
      <w:jc w:val="left"/>
    </w:pPr>
    <w:rPr>
      <w:rFonts w:ascii="Arial" w:hAnsi="Arial" w:cs="Arial"/>
      <w:b/>
      <w:caps/>
      <w:sz w:val="28"/>
      <w:szCs w:val="32"/>
    </w:rPr>
  </w:style>
  <w:style w:type="paragraph" w:customStyle="1" w:styleId="TPHeading3">
    <w:name w:val="TP Heading 3"/>
    <w:basedOn w:val="Normal"/>
    <w:rsid w:val="00A64635"/>
    <w:pPr>
      <w:keepNext/>
      <w:spacing w:after="0" w:line="240" w:lineRule="auto"/>
      <w:ind w:left="1418"/>
      <w:jc w:val="left"/>
    </w:pPr>
    <w:rPr>
      <w:rFonts w:ascii="Arial" w:hAnsi="Arial" w:cs="Arial"/>
      <w:caps/>
      <w:sz w:val="24"/>
    </w:rPr>
  </w:style>
  <w:style w:type="paragraph" w:customStyle="1" w:styleId="TPHeading2">
    <w:name w:val="TP Heading 2"/>
    <w:basedOn w:val="TPHeading1"/>
    <w:rsid w:val="00A64635"/>
    <w:rPr>
      <w:b w:val="0"/>
    </w:rPr>
  </w:style>
  <w:style w:type="paragraph" w:styleId="BalloonText">
    <w:name w:val="Balloon Text"/>
    <w:basedOn w:val="Normal"/>
    <w:link w:val="BalloonTextChar"/>
    <w:uiPriority w:val="99"/>
    <w:semiHidden/>
    <w:unhideWhenUsed/>
    <w:rsid w:val="00A646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64635"/>
    <w:rPr>
      <w:rFonts w:ascii="Tahoma" w:hAnsi="Tahoma" w:cs="Tahoma"/>
      <w:sz w:val="16"/>
      <w:szCs w:val="16"/>
      <w:lang w:eastAsia="en-AU"/>
    </w:rPr>
  </w:style>
  <w:style w:type="paragraph" w:styleId="TOC3">
    <w:name w:val="toc 3"/>
    <w:basedOn w:val="Normal"/>
    <w:next w:val="Normal"/>
    <w:autoRedefine/>
    <w:uiPriority w:val="39"/>
    <w:unhideWhenUsed/>
    <w:rsid w:val="00E15CF3"/>
    <w:pPr>
      <w:spacing w:after="100"/>
      <w:ind w:left="400"/>
    </w:pPr>
  </w:style>
  <w:style w:type="paragraph" w:customStyle="1" w:styleId="Outcomeheading">
    <w:name w:val="Outcome heading"/>
    <w:basedOn w:val="Heading3"/>
    <w:qFormat/>
    <w:rsid w:val="00E15CF3"/>
  </w:style>
  <w:style w:type="character" w:styleId="Hyperlink">
    <w:name w:val="Hyperlink"/>
    <w:uiPriority w:val="99"/>
    <w:semiHidden/>
    <w:unhideWhenUsed/>
    <w:rsid w:val="003E5422"/>
    <w:rPr>
      <w:color w:val="0000FF"/>
      <w:u w:val="single"/>
    </w:rPr>
  </w:style>
  <w:style w:type="character" w:customStyle="1" w:styleId="A5">
    <w:name w:val="A5"/>
    <w:uiPriority w:val="99"/>
    <w:rsid w:val="003E5422"/>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A64635"/>
    <w:pPr>
      <w:keepNext/>
      <w:spacing w:after="0"/>
    </w:pPr>
    <w:rPr>
      <w:rFonts w:ascii="Arial" w:hAnsi="Arial"/>
      <w:sz w:val="16"/>
    </w:rPr>
  </w:style>
  <w:style w:type="paragraph" w:customStyle="1" w:styleId="Bullet">
    <w:name w:val="Bullet"/>
    <w:basedOn w:val="Normal"/>
    <w:link w:val="BulletChar"/>
    <w:rsid w:val="00A64635"/>
    <w:pPr>
      <w:numPr>
        <w:numId w:val="6"/>
      </w:numPr>
    </w:pPr>
    <w:rPr>
      <w:lang w:val="x-none"/>
    </w:rPr>
  </w:style>
  <w:style w:type="character" w:customStyle="1" w:styleId="BulletChar">
    <w:name w:val="Bullet Char"/>
    <w:link w:val="Bullet"/>
    <w:rsid w:val="00A64635"/>
    <w:rPr>
      <w:rFonts w:ascii="Book Antiqua" w:hAnsi="Book Antiqua" w:cs="Times New Roman"/>
      <w:sz w:val="20"/>
      <w:szCs w:val="20"/>
      <w:lang w:eastAsia="en-AU"/>
    </w:rPr>
  </w:style>
  <w:style w:type="paragraph" w:customStyle="1" w:styleId="Dash">
    <w:name w:val="Dash"/>
    <w:basedOn w:val="Normal"/>
    <w:link w:val="DashChar"/>
    <w:rsid w:val="00A64635"/>
    <w:pPr>
      <w:numPr>
        <w:ilvl w:val="1"/>
        <w:numId w:val="6"/>
      </w:numPr>
    </w:pPr>
    <w:rPr>
      <w:lang w:val="x-none"/>
    </w:rPr>
  </w:style>
  <w:style w:type="character" w:customStyle="1" w:styleId="DashChar">
    <w:name w:val="Dash Char"/>
    <w:link w:val="Dash"/>
    <w:rsid w:val="00A64635"/>
    <w:rPr>
      <w:rFonts w:ascii="Book Antiqua" w:hAnsi="Book Antiqua" w:cs="Times New Roman"/>
      <w:sz w:val="20"/>
      <w:szCs w:val="20"/>
      <w:lang w:eastAsia="en-AU"/>
    </w:rPr>
  </w:style>
  <w:style w:type="paragraph" w:customStyle="1" w:styleId="DoubleDot">
    <w:name w:val="Double Dot"/>
    <w:basedOn w:val="Normal"/>
    <w:link w:val="DoubleDotChar"/>
    <w:rsid w:val="00A64635"/>
    <w:pPr>
      <w:numPr>
        <w:ilvl w:val="2"/>
        <w:numId w:val="6"/>
      </w:numPr>
    </w:pPr>
    <w:rPr>
      <w:lang w:val="x-none"/>
    </w:rPr>
  </w:style>
  <w:style w:type="character" w:customStyle="1" w:styleId="DoubleDotChar">
    <w:name w:val="Double Dot Char"/>
    <w:link w:val="DoubleDot"/>
    <w:rsid w:val="00A64635"/>
    <w:rPr>
      <w:rFonts w:ascii="Book Antiqua" w:hAnsi="Book Antiqua" w:cs="Times New Roman"/>
      <w:sz w:val="20"/>
      <w:szCs w:val="20"/>
      <w:lang w:eastAsia="en-AU"/>
    </w:rPr>
  </w:style>
  <w:style w:type="character" w:styleId="CommentReference">
    <w:name w:val="annotation reference"/>
    <w:uiPriority w:val="99"/>
    <w:semiHidden/>
    <w:unhideWhenUsed/>
    <w:rsid w:val="001A186D"/>
    <w:rPr>
      <w:sz w:val="16"/>
      <w:szCs w:val="16"/>
    </w:rPr>
  </w:style>
  <w:style w:type="paragraph" w:styleId="CommentText">
    <w:name w:val="annotation text"/>
    <w:basedOn w:val="Normal"/>
    <w:link w:val="CommentTextChar"/>
    <w:uiPriority w:val="99"/>
    <w:semiHidden/>
    <w:unhideWhenUsed/>
    <w:rsid w:val="001A186D"/>
    <w:rPr>
      <w:lang w:val="x-none" w:eastAsia="x-none"/>
    </w:rPr>
  </w:style>
  <w:style w:type="character" w:customStyle="1" w:styleId="CommentTextChar">
    <w:name w:val="Comment Text Char"/>
    <w:link w:val="CommentText"/>
    <w:uiPriority w:val="99"/>
    <w:semiHidden/>
    <w:rsid w:val="001A186D"/>
    <w:rPr>
      <w:rFonts w:ascii="Book Antiqua" w:hAnsi="Book Antiqua"/>
    </w:rPr>
  </w:style>
  <w:style w:type="paragraph" w:styleId="CommentSubject">
    <w:name w:val="annotation subject"/>
    <w:basedOn w:val="CommentText"/>
    <w:next w:val="CommentText"/>
    <w:link w:val="CommentSubjectChar"/>
    <w:uiPriority w:val="99"/>
    <w:semiHidden/>
    <w:unhideWhenUsed/>
    <w:rsid w:val="001A186D"/>
    <w:rPr>
      <w:b/>
      <w:bCs/>
    </w:rPr>
  </w:style>
  <w:style w:type="character" w:customStyle="1" w:styleId="CommentSubjectChar">
    <w:name w:val="Comment Subject Char"/>
    <w:link w:val="CommentSubject"/>
    <w:uiPriority w:val="99"/>
    <w:semiHidden/>
    <w:rsid w:val="001A186D"/>
    <w:rPr>
      <w:rFonts w:ascii="Book Antiqua" w:hAnsi="Book Antiqua"/>
      <w:b/>
      <w:bCs/>
    </w:rPr>
  </w:style>
  <w:style w:type="paragraph" w:styleId="NoSpacing">
    <w:name w:val="No Spacing"/>
    <w:uiPriority w:val="1"/>
    <w:qFormat/>
    <w:rsid w:val="00192802"/>
    <w:pPr>
      <w:jc w:val="both"/>
    </w:pPr>
    <w:rPr>
      <w:rFonts w:ascii="Book Antiqua" w:hAnsi="Book Antiqua"/>
    </w:rPr>
  </w:style>
  <w:style w:type="character" w:customStyle="1" w:styleId="ChartandTableFootnoteChar">
    <w:name w:val="Chart and Table Footnote Char"/>
    <w:link w:val="ChartandTableFootnote"/>
    <w:rsid w:val="0088186D"/>
    <w:rPr>
      <w:rFonts w:ascii="Arial" w:hAnsi="Arial"/>
      <w:sz w:val="16"/>
    </w:rPr>
  </w:style>
  <w:style w:type="paragraph" w:styleId="BodyText">
    <w:name w:val="Body Text"/>
    <w:basedOn w:val="Normal"/>
    <w:link w:val="BodyTextChar"/>
    <w:qFormat/>
    <w:rsid w:val="00AE29BE"/>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AE29BE"/>
    <w:rPr>
      <w:rFonts w:ascii="Cambria" w:eastAsia="Cambria" w:hAnsi="Cambria"/>
      <w:sz w:val="22"/>
      <w:szCs w:val="22"/>
      <w:lang w:val="x-none" w:eastAsia="en-US"/>
    </w:rPr>
  </w:style>
  <w:style w:type="paragraph" w:customStyle="1" w:styleId="Default">
    <w:name w:val="Default"/>
    <w:basedOn w:val="Normal"/>
    <w:rsid w:val="006E7CCA"/>
    <w:pPr>
      <w:autoSpaceDE w:val="0"/>
      <w:autoSpaceDN w:val="0"/>
      <w:spacing w:after="0" w:line="240" w:lineRule="auto"/>
      <w:jc w:val="left"/>
    </w:pPr>
    <w:rPr>
      <w:rFonts w:ascii="Cambria" w:eastAsia="Calibri" w:hAnsi="Cambria"/>
      <w:color w:val="000000"/>
      <w:sz w:val="24"/>
      <w:szCs w:val="24"/>
      <w:lang w:eastAsia="en-US"/>
    </w:rPr>
  </w:style>
  <w:style w:type="character" w:styleId="FollowedHyperlink">
    <w:name w:val="FollowedHyperlink"/>
    <w:basedOn w:val="DefaultParagraphFont"/>
    <w:uiPriority w:val="99"/>
    <w:semiHidden/>
    <w:unhideWhenUsed/>
    <w:rsid w:val="000F37FE"/>
    <w:rPr>
      <w:color w:val="800080" w:themeColor="followedHyperlink"/>
      <w:u w:val="single"/>
    </w:rPr>
  </w:style>
  <w:style w:type="paragraph" w:customStyle="1" w:styleId="Heading2NoTOC">
    <w:name w:val="Heading 2 No TOC"/>
    <w:basedOn w:val="Heading2"/>
    <w:qFormat/>
    <w:rsid w:val="000E3767"/>
    <w:rPr>
      <w:lang w:val="en-AU"/>
    </w:rPr>
  </w:style>
  <w:style w:type="paragraph" w:customStyle="1" w:styleId="PBS16BulletList">
    <w:name w:val="PBS16 Bullet List"/>
    <w:basedOn w:val="Normal"/>
    <w:link w:val="PBS16BulletListChar"/>
    <w:qFormat/>
    <w:rsid w:val="000E3767"/>
    <w:pPr>
      <w:numPr>
        <w:numId w:val="19"/>
      </w:numPr>
      <w:spacing w:before="120" w:after="120"/>
    </w:pPr>
  </w:style>
  <w:style w:type="character" w:customStyle="1" w:styleId="PBS16BulletListChar">
    <w:name w:val="PBS16 Bullet List Char"/>
    <w:basedOn w:val="DefaultParagraphFont"/>
    <w:link w:val="PBS16BulletList"/>
    <w:rsid w:val="000E3767"/>
    <w:rPr>
      <w:rFonts w:ascii="Book Antiqua" w:hAnsi="Book Antiqua"/>
    </w:rPr>
  </w:style>
  <w:style w:type="table" w:styleId="TableGrid">
    <w:name w:val="Table Grid"/>
    <w:basedOn w:val="TableNormal"/>
    <w:uiPriority w:val="59"/>
    <w:rsid w:val="000E3767"/>
    <w:pPr>
      <w:spacing w:after="240" w:line="26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S16PortHeadingCentre">
    <w:name w:val="PBS16 Port Heading Centre"/>
    <w:basedOn w:val="PBS16Port"/>
    <w:next w:val="PBS16Port"/>
    <w:rsid w:val="000E3767"/>
    <w:pPr>
      <w:jc w:val="center"/>
    </w:pPr>
    <w:rPr>
      <w:b/>
    </w:rPr>
  </w:style>
  <w:style w:type="paragraph" w:customStyle="1" w:styleId="PBS16Port">
    <w:name w:val="PBS16 Port"/>
    <w:basedOn w:val="SingleParagraph"/>
    <w:rsid w:val="000E3767"/>
    <w:pPr>
      <w:pBdr>
        <w:top w:val="single" w:sz="4" w:space="4" w:color="auto"/>
        <w:left w:val="single" w:sz="4" w:space="4" w:color="auto"/>
        <w:bottom w:val="single" w:sz="4" w:space="4" w:color="auto"/>
        <w:right w:val="single" w:sz="4" w:space="4" w:color="auto"/>
      </w:pBdr>
      <w:spacing w:after="120" w:line="240" w:lineRule="auto"/>
      <w:jc w:val="left"/>
    </w:pPr>
    <w:rPr>
      <w:sz w:val="19"/>
      <w:szCs w:val="19"/>
    </w:rPr>
  </w:style>
  <w:style w:type="paragraph" w:customStyle="1" w:styleId="PBS16PortCentre">
    <w:name w:val="PBS16 Port Centre"/>
    <w:basedOn w:val="PBS16Port"/>
    <w:rsid w:val="000E3767"/>
    <w:pPr>
      <w:jc w:val="center"/>
    </w:pPr>
  </w:style>
  <w:style w:type="paragraph" w:customStyle="1" w:styleId="PBS16Agencies">
    <w:name w:val="PBS16 Agencies"/>
    <w:basedOn w:val="Normal"/>
    <w:rsid w:val="000E3767"/>
    <w:pPr>
      <w:spacing w:after="120" w:line="240" w:lineRule="auto"/>
      <w:jc w:val="left"/>
    </w:pPr>
    <w:rPr>
      <w:sz w:val="19"/>
      <w:szCs w:val="19"/>
    </w:rPr>
  </w:style>
  <w:style w:type="paragraph" w:customStyle="1" w:styleId="PBS16HeaderOdd">
    <w:name w:val="PBS16 Header Odd"/>
    <w:basedOn w:val="Header"/>
    <w:rsid w:val="000E3767"/>
    <w:pPr>
      <w:jc w:val="right"/>
    </w:pPr>
    <w:rPr>
      <w:lang w:val="en-AU" w:eastAsia="x-none"/>
    </w:rPr>
  </w:style>
  <w:style w:type="paragraph" w:customStyle="1" w:styleId="PBS16HeaderEven">
    <w:name w:val="PBS16 Header Even"/>
    <w:basedOn w:val="PBS16HeaderOdd"/>
    <w:rsid w:val="000E3767"/>
    <w:pPr>
      <w:jc w:val="left"/>
    </w:pPr>
  </w:style>
  <w:style w:type="character" w:customStyle="1" w:styleId="ListParagraphChar">
    <w:name w:val="List Paragraph Char"/>
    <w:aliases w:val="List Paragraph1 Char,Recommendation Char,List Paragraph11 Char,L Char,bullet point list Char,Bullet point Char,List Paragraph Number Char,Bulletr List Paragraph Char,FooterText Char,List Paragraph2 Char,List Paragraph21 Char"/>
    <w:link w:val="ListParagraph"/>
    <w:uiPriority w:val="34"/>
    <w:locked/>
    <w:rsid w:val="00884DA9"/>
    <w:rPr>
      <w:rFonts w:ascii="Book Antiqua" w:hAnsi="Book Antiqua"/>
    </w:rPr>
  </w:style>
  <w:style w:type="paragraph" w:styleId="ListParagraph">
    <w:name w:val="List Paragraph"/>
    <w:aliases w:val="List Paragraph1,Recommendation,List Paragraph11,L,bullet point list,Bullet point,List Paragraph Number,Bulletr List Paragraph,FooterText,List Paragraph2,List Paragraph21,Listeafsnit1,NFP GP Bulleted List,Paragraphe de liste1,numbered,列出段落"/>
    <w:basedOn w:val="Normal"/>
    <w:link w:val="ListParagraphChar"/>
    <w:uiPriority w:val="34"/>
    <w:qFormat/>
    <w:rsid w:val="00884DA9"/>
    <w:pPr>
      <w:numPr>
        <w:numId w:val="21"/>
      </w:numPr>
      <w:spacing w:after="60" w:line="240" w:lineRule="auto"/>
      <w:contextualSpacing/>
      <w:jc w:val="left"/>
    </w:pPr>
  </w:style>
  <w:style w:type="character" w:styleId="Strong">
    <w:name w:val="Strong"/>
    <w:basedOn w:val="DefaultParagraphFont"/>
    <w:uiPriority w:val="22"/>
    <w:qFormat/>
    <w:rsid w:val="00916856"/>
    <w:rPr>
      <w:b/>
      <w:bCs/>
    </w:rPr>
  </w:style>
  <w:style w:type="paragraph" w:customStyle="1" w:styleId="PBS16TableNormal">
    <w:name w:val="PBS16 Table Normal"/>
    <w:basedOn w:val="Normal"/>
    <w:link w:val="PBS16TableNormalChar"/>
    <w:rsid w:val="000D4521"/>
    <w:pPr>
      <w:spacing w:before="60" w:after="60" w:line="240" w:lineRule="auto"/>
      <w:jc w:val="left"/>
    </w:pPr>
    <w:rPr>
      <w:rFonts w:ascii="Arial" w:hAnsi="Arial" w:cs="Arial"/>
      <w:sz w:val="16"/>
      <w:szCs w:val="16"/>
    </w:rPr>
  </w:style>
  <w:style w:type="paragraph" w:customStyle="1" w:styleId="PBS16TableNormalHeading">
    <w:name w:val="PBS16 Table Normal Heading"/>
    <w:basedOn w:val="PBS16TableNormal"/>
    <w:link w:val="PBS16TableNormalHeadingChar"/>
    <w:rsid w:val="000D4521"/>
    <w:rPr>
      <w:b/>
    </w:rPr>
  </w:style>
  <w:style w:type="character" w:customStyle="1" w:styleId="PBS16TableNormalChar">
    <w:name w:val="PBS16 Table Normal Char"/>
    <w:basedOn w:val="DefaultParagraphFont"/>
    <w:link w:val="PBS16TableNormal"/>
    <w:rsid w:val="000D4521"/>
    <w:rPr>
      <w:rFonts w:ascii="Arial" w:hAnsi="Arial" w:cs="Arial"/>
      <w:sz w:val="16"/>
      <w:szCs w:val="16"/>
    </w:rPr>
  </w:style>
  <w:style w:type="character" w:customStyle="1" w:styleId="PBS16TableNormalHeadingChar">
    <w:name w:val="PBS16 Table Normal Heading Char"/>
    <w:basedOn w:val="PBS16TableNormalChar"/>
    <w:link w:val="PBS16TableNormalHeading"/>
    <w:rsid w:val="000D4521"/>
    <w:rPr>
      <w:rFonts w:ascii="Arial" w:hAnsi="Arial" w:cs="Arial"/>
      <w:b/>
      <w:sz w:val="16"/>
      <w:szCs w:val="16"/>
    </w:rPr>
  </w:style>
  <w:style w:type="paragraph" w:customStyle="1" w:styleId="PBS16TableListBullet">
    <w:name w:val="PBS16 Table List Bullet"/>
    <w:basedOn w:val="PBS16TableNormal"/>
    <w:rsid w:val="000D4521"/>
    <w:pPr>
      <w:spacing w:after="120"/>
      <w:contextualSpacing/>
    </w:pPr>
    <w:rPr>
      <w:rFonts w:eastAsia="Cambria"/>
    </w:rPr>
  </w:style>
  <w:style w:type="paragraph" w:customStyle="1" w:styleId="PBS16TableListBullet2">
    <w:name w:val="PBS16 Table List Bullet 2"/>
    <w:basedOn w:val="PBS16TableListBullet"/>
    <w:rsid w:val="000D4521"/>
    <w:pPr>
      <w:numPr>
        <w:ilvl w:val="1"/>
        <w:numId w:val="23"/>
      </w:numPr>
      <w:tabs>
        <w:tab w:val="left" w:pos="709"/>
      </w:tabs>
      <w:ind w:left="541"/>
    </w:pPr>
  </w:style>
  <w:style w:type="paragraph" w:customStyle="1" w:styleId="PBS16TableSpacer">
    <w:name w:val="PBS16 Table Spacer"/>
    <w:basedOn w:val="Normal"/>
    <w:rsid w:val="005D430B"/>
    <w:pPr>
      <w:shd w:val="clear" w:color="auto" w:fill="CCC0D9" w:themeFill="accent4" w:themeFillTint="66"/>
      <w:spacing w:after="0" w:line="240" w:lineRule="atLeast"/>
      <w:jc w:val="center"/>
    </w:pPr>
    <w:rPr>
      <w:b/>
      <w:vanish/>
    </w:rPr>
  </w:style>
  <w:style w:type="character" w:styleId="FootnoteReference">
    <w:name w:val="footnote reference"/>
    <w:uiPriority w:val="99"/>
    <w:rsid w:val="00FE07A4"/>
    <w:rPr>
      <w:vertAlign w:val="superscript"/>
    </w:rPr>
  </w:style>
  <w:style w:type="paragraph" w:styleId="FootnoteText">
    <w:name w:val="footnote text"/>
    <w:basedOn w:val="Normal"/>
    <w:link w:val="FootnoteTextChar"/>
    <w:uiPriority w:val="99"/>
    <w:rsid w:val="00FE07A4"/>
    <w:pPr>
      <w:tabs>
        <w:tab w:val="left" w:pos="284"/>
      </w:tabs>
      <w:spacing w:after="0" w:line="240" w:lineRule="auto"/>
      <w:ind w:left="284" w:hanging="284"/>
    </w:pPr>
    <w:rPr>
      <w:sz w:val="18"/>
    </w:rPr>
  </w:style>
  <w:style w:type="character" w:customStyle="1" w:styleId="FootnoteTextChar">
    <w:name w:val="Footnote Text Char"/>
    <w:basedOn w:val="DefaultParagraphFont"/>
    <w:link w:val="FootnoteText"/>
    <w:uiPriority w:val="99"/>
    <w:rsid w:val="00FE07A4"/>
    <w:rPr>
      <w:rFonts w:ascii="Book Antiqua" w:hAnsi="Book Antiqua"/>
      <w:sz w:val="18"/>
    </w:rPr>
  </w:style>
  <w:style w:type="paragraph" w:customStyle="1" w:styleId="Pa5">
    <w:name w:val="Pa5"/>
    <w:basedOn w:val="Default"/>
    <w:next w:val="Default"/>
    <w:uiPriority w:val="99"/>
    <w:rsid w:val="00DF69B2"/>
    <w:pPr>
      <w:adjustRightInd w:val="0"/>
      <w:spacing w:line="201" w:lineRule="atLeast"/>
    </w:pPr>
    <w:rPr>
      <w:rFonts w:ascii="News Gothic Com Light" w:eastAsia="Times New Roman" w:hAnsi="News Gothic Com Light"/>
      <w:color w:val="auto"/>
      <w:lang w:eastAsia="en-AU"/>
    </w:rPr>
  </w:style>
  <w:style w:type="character" w:customStyle="1" w:styleId="PBS16Measure">
    <w:name w:val="PBS16 Measure"/>
    <w:basedOn w:val="DefaultParagraphFont"/>
    <w:uiPriority w:val="1"/>
    <w:rsid w:val="002E41F8"/>
    <w:rPr>
      <w:i/>
      <w:u w:val="single"/>
    </w:rPr>
  </w:style>
  <w:style w:type="paragraph" w:customStyle="1" w:styleId="PBS16TableNormalHeading2">
    <w:name w:val="PBS16 Table Normal Heading 2"/>
    <w:basedOn w:val="Normal"/>
    <w:uiPriority w:val="99"/>
    <w:rsid w:val="00A81D82"/>
    <w:pPr>
      <w:spacing w:before="60" w:after="60" w:line="240" w:lineRule="auto"/>
      <w:jc w:val="left"/>
    </w:pPr>
    <w:rPr>
      <w:rFonts w:ascii="Arial" w:eastAsiaTheme="minorHAnsi" w:hAnsi="Arial" w:cs="Arial"/>
      <w:sz w:val="16"/>
      <w:szCs w:val="16"/>
      <w:u w:val="single"/>
    </w:rPr>
  </w:style>
  <w:style w:type="paragraph" w:customStyle="1" w:styleId="Part">
    <w:name w:val="Part"/>
    <w:basedOn w:val="Title"/>
    <w:next w:val="Normal"/>
    <w:rsid w:val="005A39F4"/>
    <w:pPr>
      <w:spacing w:line="240" w:lineRule="auto"/>
    </w:pPr>
    <w:rPr>
      <w:rFonts w:cs="Arial"/>
      <w:caps w:val="0"/>
      <w:smallCaps/>
      <w:lang w:val="en-AU"/>
    </w:rPr>
  </w:style>
  <w:style w:type="character" w:customStyle="1" w:styleId="PBS16Actsitalics">
    <w:name w:val="PBS16 Acts (italics)"/>
    <w:basedOn w:val="DefaultParagraphFont"/>
    <w:uiPriority w:val="1"/>
    <w:rsid w:val="005A39F4"/>
    <w:rPr>
      <w:i/>
    </w:rPr>
  </w:style>
  <w:style w:type="paragraph" w:customStyle="1" w:styleId="PBS16BulletList2">
    <w:name w:val="PBS16 Bullet List 2"/>
    <w:basedOn w:val="PBS16BulletList"/>
    <w:rsid w:val="005A39F4"/>
    <w:pPr>
      <w:numPr>
        <w:numId w:val="30"/>
      </w:numPr>
      <w:ind w:left="709"/>
    </w:pPr>
  </w:style>
  <w:style w:type="paragraph" w:customStyle="1" w:styleId="PBS16Glossary">
    <w:name w:val="PBS16 Glossary"/>
    <w:basedOn w:val="Normal"/>
    <w:rsid w:val="005A39F4"/>
    <w:pPr>
      <w:spacing w:before="40" w:after="40" w:line="240" w:lineRule="atLeast"/>
      <w:jc w:val="left"/>
    </w:pPr>
    <w:rPr>
      <w:sz w:val="18"/>
      <w:szCs w:val="18"/>
    </w:rPr>
  </w:style>
  <w:style w:type="character" w:customStyle="1" w:styleId="HeaderOddChar">
    <w:name w:val="Header Odd Char"/>
    <w:basedOn w:val="DefaultParagraphFont"/>
    <w:link w:val="HeaderOdd"/>
    <w:rsid w:val="005A39F4"/>
    <w:rPr>
      <w:rFonts w:ascii="Book Antiqua" w:hAnsi="Book Antiqua"/>
      <w:i/>
    </w:rPr>
  </w:style>
  <w:style w:type="paragraph" w:customStyle="1" w:styleId="PBS16TPH2">
    <w:name w:val="PBS16 TP H2"/>
    <w:basedOn w:val="Normal"/>
    <w:rsid w:val="00D53D8F"/>
    <w:pPr>
      <w:spacing w:before="240" w:after="0" w:line="240" w:lineRule="auto"/>
      <w:jc w:val="center"/>
    </w:pPr>
    <w:rPr>
      <w:rFonts w:ascii="Garamond" w:eastAsia="Cambria" w:hAnsi="Garamond"/>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326"/>
    <w:pPr>
      <w:spacing w:after="240" w:line="260" w:lineRule="exact"/>
      <w:jc w:val="both"/>
    </w:pPr>
    <w:rPr>
      <w:rFonts w:ascii="Book Antiqua" w:hAnsi="Book Antiqua"/>
    </w:rPr>
  </w:style>
  <w:style w:type="paragraph" w:styleId="Heading1">
    <w:name w:val="heading 1"/>
    <w:basedOn w:val="Normal"/>
    <w:next w:val="Normal"/>
    <w:link w:val="Heading1Char"/>
    <w:qFormat/>
    <w:rsid w:val="00A64635"/>
    <w:pPr>
      <w:keepNext/>
      <w:spacing w:line="240" w:lineRule="auto"/>
      <w:jc w:val="center"/>
      <w:outlineLvl w:val="0"/>
    </w:pPr>
    <w:rPr>
      <w:rFonts w:ascii="Arial" w:hAnsi="Arial"/>
      <w:b/>
      <w:smallCaps/>
      <w:kern w:val="28"/>
      <w:sz w:val="34"/>
      <w:lang w:val="x-none"/>
    </w:rPr>
  </w:style>
  <w:style w:type="paragraph" w:styleId="Heading2">
    <w:name w:val="heading 2"/>
    <w:basedOn w:val="Normal"/>
    <w:next w:val="Normal"/>
    <w:link w:val="Heading2Char"/>
    <w:qFormat/>
    <w:rsid w:val="0090206F"/>
    <w:pPr>
      <w:keepNext/>
      <w:spacing w:before="360" w:after="360" w:line="240" w:lineRule="auto"/>
      <w:jc w:val="left"/>
      <w:outlineLvl w:val="1"/>
    </w:pPr>
    <w:rPr>
      <w:rFonts w:ascii="Arial" w:hAnsi="Arial"/>
      <w:sz w:val="30"/>
      <w:lang w:val="x-none"/>
    </w:rPr>
  </w:style>
  <w:style w:type="paragraph" w:styleId="Heading3">
    <w:name w:val="heading 3"/>
    <w:basedOn w:val="Normal"/>
    <w:next w:val="Normal"/>
    <w:link w:val="Heading3Char"/>
    <w:qFormat/>
    <w:rsid w:val="00A64635"/>
    <w:pPr>
      <w:keepNext/>
      <w:tabs>
        <w:tab w:val="left" w:pos="709"/>
      </w:tabs>
      <w:spacing w:before="240" w:line="240" w:lineRule="auto"/>
      <w:jc w:val="left"/>
      <w:outlineLvl w:val="2"/>
    </w:pPr>
    <w:rPr>
      <w:rFonts w:ascii="Arial" w:hAnsi="Arial"/>
      <w:b/>
      <w:smallCaps/>
      <w:sz w:val="26"/>
      <w:lang w:val="x-none"/>
    </w:rPr>
  </w:style>
  <w:style w:type="paragraph" w:styleId="Heading4">
    <w:name w:val="heading 4"/>
    <w:basedOn w:val="Normal"/>
    <w:next w:val="Normal"/>
    <w:link w:val="Heading4Char"/>
    <w:qFormat/>
    <w:rsid w:val="00A64635"/>
    <w:pPr>
      <w:keepNext/>
      <w:tabs>
        <w:tab w:val="left" w:pos="709"/>
      </w:tabs>
      <w:spacing w:before="120" w:after="120" w:line="240" w:lineRule="auto"/>
      <w:jc w:val="left"/>
      <w:outlineLvl w:val="3"/>
    </w:pPr>
    <w:rPr>
      <w:rFonts w:ascii="Arial" w:hAnsi="Arial"/>
      <w:b/>
      <w:lang w:val="x-none"/>
    </w:rPr>
  </w:style>
  <w:style w:type="paragraph" w:styleId="Heading5">
    <w:name w:val="heading 5"/>
    <w:basedOn w:val="Normal"/>
    <w:next w:val="Normal"/>
    <w:link w:val="Heading5Char"/>
    <w:qFormat/>
    <w:rsid w:val="005B6C80"/>
    <w:pPr>
      <w:keepNext/>
      <w:spacing w:before="240" w:after="120" w:line="240" w:lineRule="auto"/>
      <w:jc w:val="left"/>
      <w:outlineLvl w:val="4"/>
    </w:pPr>
    <w:rPr>
      <w:rFonts w:ascii="Arial" w:hAnsi="Arial"/>
      <w:b/>
      <w:bCs/>
      <w:iCs/>
      <w:sz w:val="19"/>
      <w:szCs w:val="19"/>
      <w:lang w:val="x-none"/>
    </w:rPr>
  </w:style>
  <w:style w:type="paragraph" w:styleId="Heading6">
    <w:name w:val="heading 6"/>
    <w:basedOn w:val="Normal"/>
    <w:next w:val="Normal"/>
    <w:link w:val="Heading6Char"/>
    <w:unhideWhenUsed/>
    <w:qFormat/>
    <w:rsid w:val="00EF18D4"/>
    <w:pPr>
      <w:keepNext/>
      <w:keepLines/>
      <w:spacing w:before="200" w:after="0"/>
      <w:outlineLvl w:val="5"/>
    </w:pPr>
    <w:rPr>
      <w:rFonts w:ascii="Arial" w:hAnsi="Arial" w:cs="Arial"/>
      <w:b/>
      <w:iCs/>
      <w:sz w:val="18"/>
      <w:szCs w:val="1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A64635"/>
    <w:pPr>
      <w:spacing w:before="60" w:after="60"/>
      <w:jc w:val="center"/>
    </w:pPr>
    <w:rPr>
      <w:rFonts w:ascii="Arial" w:hAnsi="Arial"/>
      <w:b/>
      <w:color w:val="000000"/>
      <w:sz w:val="16"/>
    </w:rPr>
  </w:style>
  <w:style w:type="paragraph" w:customStyle="1" w:styleId="TableColumnHeadingLeft">
    <w:name w:val="Table Column Heading Left"/>
    <w:basedOn w:val="Normal"/>
    <w:rsid w:val="00A64635"/>
    <w:pPr>
      <w:spacing w:before="60" w:after="60"/>
    </w:pPr>
    <w:rPr>
      <w:rFonts w:ascii="Arial" w:hAnsi="Arial"/>
      <w:b/>
      <w:color w:val="000000"/>
      <w:sz w:val="16"/>
    </w:rPr>
  </w:style>
  <w:style w:type="paragraph" w:customStyle="1" w:styleId="TableColumnHeadingRight">
    <w:name w:val="Table Column Heading Right"/>
    <w:basedOn w:val="Normal"/>
    <w:link w:val="TableColumnHeadingRightChar"/>
    <w:rsid w:val="00A64635"/>
    <w:pPr>
      <w:spacing w:before="60" w:after="60"/>
      <w:jc w:val="right"/>
    </w:pPr>
    <w:rPr>
      <w:rFonts w:ascii="Arial" w:hAnsi="Arial"/>
      <w:b/>
      <w:color w:val="000000"/>
      <w:sz w:val="16"/>
      <w:lang w:val="x-none"/>
    </w:rPr>
  </w:style>
  <w:style w:type="character" w:customStyle="1" w:styleId="TableColumnHeadingRightChar">
    <w:name w:val="Table Column Heading Right Char"/>
    <w:link w:val="TableColumnHeadingRight"/>
    <w:rsid w:val="00A64635"/>
    <w:rPr>
      <w:rFonts w:ascii="Arial" w:hAnsi="Arial" w:cs="Times New Roman"/>
      <w:b/>
      <w:color w:val="000000"/>
      <w:sz w:val="16"/>
      <w:szCs w:val="20"/>
      <w:lang w:eastAsia="en-AU"/>
    </w:rPr>
  </w:style>
  <w:style w:type="paragraph" w:customStyle="1" w:styleId="Heading3ptafter">
    <w:name w:val="Heading 3 pt after"/>
    <w:basedOn w:val="Heading6"/>
    <w:rsid w:val="00A64635"/>
    <w:pPr>
      <w:keepLines w:val="0"/>
      <w:spacing w:before="0" w:after="60"/>
      <w:jc w:val="left"/>
    </w:pPr>
    <w:rPr>
      <w:bCs/>
      <w:i/>
      <w:iCs w:val="0"/>
      <w:szCs w:val="22"/>
    </w:rPr>
  </w:style>
  <w:style w:type="character" w:customStyle="1" w:styleId="Heading6Char">
    <w:name w:val="Heading 6 Char"/>
    <w:link w:val="Heading6"/>
    <w:rsid w:val="00EF18D4"/>
    <w:rPr>
      <w:rFonts w:ascii="Arial" w:hAnsi="Arial" w:cs="Arial"/>
      <w:b/>
      <w:iCs/>
      <w:sz w:val="18"/>
      <w:szCs w:val="18"/>
      <w:lang w:val="x-none"/>
    </w:rPr>
  </w:style>
  <w:style w:type="paragraph" w:customStyle="1" w:styleId="ChartandTableFootnoteAlpha">
    <w:name w:val="Chart and Table Footnote Alpha"/>
    <w:basedOn w:val="Normal"/>
    <w:next w:val="Normal"/>
    <w:rsid w:val="00AA5656"/>
    <w:pPr>
      <w:keepNext/>
      <w:spacing w:after="0"/>
      <w:ind w:left="360" w:hanging="360"/>
    </w:pPr>
    <w:rPr>
      <w:rFonts w:ascii="Arial" w:hAnsi="Arial"/>
      <w:sz w:val="16"/>
    </w:rPr>
  </w:style>
  <w:style w:type="paragraph" w:styleId="Title">
    <w:name w:val="Title"/>
    <w:basedOn w:val="Normal"/>
    <w:link w:val="TitleChar"/>
    <w:qFormat/>
    <w:rsid w:val="00A64635"/>
    <w:pPr>
      <w:spacing w:after="0"/>
      <w:jc w:val="center"/>
      <w:outlineLvl w:val="0"/>
    </w:pPr>
    <w:rPr>
      <w:rFonts w:ascii="Arial" w:hAnsi="Arial"/>
      <w:b/>
      <w:bCs/>
      <w:caps/>
      <w:kern w:val="28"/>
      <w:sz w:val="52"/>
      <w:szCs w:val="32"/>
      <w:lang w:val="x-none"/>
    </w:rPr>
  </w:style>
  <w:style w:type="character" w:customStyle="1" w:styleId="TitleChar">
    <w:name w:val="Title Char"/>
    <w:link w:val="Title"/>
    <w:rsid w:val="00A64635"/>
    <w:rPr>
      <w:rFonts w:ascii="Arial" w:hAnsi="Arial" w:cs="Arial"/>
      <w:b/>
      <w:bCs/>
      <w:caps/>
      <w:kern w:val="28"/>
      <w:sz w:val="52"/>
      <w:szCs w:val="32"/>
      <w:lang w:eastAsia="en-AU"/>
    </w:rPr>
  </w:style>
  <w:style w:type="paragraph" w:customStyle="1" w:styleId="Department">
    <w:name w:val="Department"/>
    <w:basedOn w:val="Normal"/>
    <w:rsid w:val="00A64635"/>
    <w:pPr>
      <w:spacing w:after="0"/>
      <w:jc w:val="left"/>
    </w:pPr>
    <w:rPr>
      <w:rFonts w:ascii="Arial" w:hAnsi="Arial"/>
      <w:b/>
      <w:sz w:val="52"/>
    </w:rPr>
  </w:style>
  <w:style w:type="character" w:customStyle="1" w:styleId="Heading1Char">
    <w:name w:val="Heading 1 Char"/>
    <w:link w:val="Heading1"/>
    <w:rsid w:val="00A64635"/>
    <w:rPr>
      <w:rFonts w:ascii="Arial" w:hAnsi="Arial" w:cs="Times New Roman"/>
      <w:b/>
      <w:smallCaps/>
      <w:kern w:val="28"/>
      <w:sz w:val="34"/>
      <w:szCs w:val="20"/>
      <w:lang w:eastAsia="en-AU"/>
    </w:rPr>
  </w:style>
  <w:style w:type="character" w:customStyle="1" w:styleId="Heading2Char">
    <w:name w:val="Heading 2 Char"/>
    <w:link w:val="Heading2"/>
    <w:rsid w:val="0090206F"/>
    <w:rPr>
      <w:rFonts w:ascii="Arial" w:hAnsi="Arial" w:cs="Times New Roman"/>
      <w:sz w:val="30"/>
      <w:szCs w:val="20"/>
      <w:lang w:eastAsia="en-AU"/>
    </w:rPr>
  </w:style>
  <w:style w:type="character" w:customStyle="1" w:styleId="Heading3Char">
    <w:name w:val="Heading 3 Char"/>
    <w:link w:val="Heading3"/>
    <w:rsid w:val="00A64635"/>
    <w:rPr>
      <w:rFonts w:ascii="Arial" w:hAnsi="Arial" w:cs="Times New Roman"/>
      <w:b/>
      <w:smallCaps/>
      <w:sz w:val="26"/>
      <w:szCs w:val="20"/>
      <w:lang w:eastAsia="en-AU"/>
    </w:rPr>
  </w:style>
  <w:style w:type="character" w:customStyle="1" w:styleId="Heading4Char">
    <w:name w:val="Heading 4 Char"/>
    <w:link w:val="Heading4"/>
    <w:rsid w:val="00A64635"/>
    <w:rPr>
      <w:rFonts w:ascii="Arial" w:hAnsi="Arial" w:cs="Times New Roman"/>
      <w:b/>
      <w:szCs w:val="20"/>
      <w:lang w:eastAsia="en-AU"/>
    </w:rPr>
  </w:style>
  <w:style w:type="character" w:customStyle="1" w:styleId="Heading5Char">
    <w:name w:val="Heading 5 Char"/>
    <w:link w:val="Heading5"/>
    <w:rsid w:val="005B6C80"/>
    <w:rPr>
      <w:rFonts w:ascii="Arial" w:hAnsi="Arial"/>
      <w:b/>
      <w:bCs/>
      <w:iCs/>
      <w:sz w:val="19"/>
      <w:szCs w:val="19"/>
      <w:lang w:val="x-none"/>
    </w:rPr>
  </w:style>
  <w:style w:type="paragraph" w:styleId="TOC2">
    <w:name w:val="toc 2"/>
    <w:basedOn w:val="Normal"/>
    <w:next w:val="Normal"/>
    <w:rsid w:val="00A64635"/>
    <w:pPr>
      <w:keepNext/>
      <w:tabs>
        <w:tab w:val="right" w:leader="dot" w:pos="7700"/>
      </w:tabs>
      <w:spacing w:before="80" w:after="0" w:line="240" w:lineRule="auto"/>
      <w:ind w:right="851"/>
      <w:jc w:val="left"/>
    </w:pPr>
    <w:rPr>
      <w:rFonts w:ascii="Arial" w:hAnsi="Arial"/>
    </w:rPr>
  </w:style>
  <w:style w:type="paragraph" w:customStyle="1" w:styleId="ChartGraphic">
    <w:name w:val="Chart Graphic"/>
    <w:basedOn w:val="Normal"/>
    <w:rsid w:val="004C4A73"/>
    <w:pPr>
      <w:spacing w:after="0" w:line="240" w:lineRule="auto"/>
      <w:jc w:val="center"/>
    </w:pPr>
    <w:rPr>
      <w:rFonts w:ascii="Arial" w:hAnsi="Arial"/>
      <w:noProof/>
    </w:rPr>
  </w:style>
  <w:style w:type="paragraph" w:customStyle="1" w:styleId="TableHeading">
    <w:name w:val="Table Heading"/>
    <w:basedOn w:val="Normal"/>
    <w:next w:val="TableGraphic"/>
    <w:link w:val="TableHeadingChar"/>
    <w:rsid w:val="00A64635"/>
    <w:pPr>
      <w:keepNext/>
      <w:spacing w:before="120" w:after="20" w:line="240" w:lineRule="auto"/>
      <w:jc w:val="left"/>
    </w:pPr>
    <w:rPr>
      <w:rFonts w:ascii="Arial" w:hAnsi="Arial"/>
      <w:b/>
      <w:lang w:val="x-none"/>
    </w:rPr>
  </w:style>
  <w:style w:type="paragraph" w:styleId="TOC1">
    <w:name w:val="toc 1"/>
    <w:basedOn w:val="Normal"/>
    <w:next w:val="Normal"/>
    <w:rsid w:val="00A64635"/>
    <w:pPr>
      <w:tabs>
        <w:tab w:val="right" w:leader="dot" w:pos="7700"/>
      </w:tabs>
      <w:spacing w:before="240" w:after="0" w:line="240" w:lineRule="auto"/>
      <w:ind w:right="851"/>
      <w:jc w:val="left"/>
    </w:pPr>
    <w:rPr>
      <w:rFonts w:ascii="Arial" w:hAnsi="Arial"/>
      <w:b/>
    </w:rPr>
  </w:style>
  <w:style w:type="paragraph" w:styleId="Header">
    <w:name w:val="header"/>
    <w:basedOn w:val="Normal"/>
    <w:link w:val="HeaderChar"/>
    <w:uiPriority w:val="99"/>
    <w:rsid w:val="00A64635"/>
    <w:pPr>
      <w:tabs>
        <w:tab w:val="center" w:pos="4153"/>
        <w:tab w:val="right" w:pos="8306"/>
      </w:tabs>
      <w:spacing w:after="0" w:line="240" w:lineRule="auto"/>
      <w:jc w:val="left"/>
    </w:pPr>
    <w:rPr>
      <w:i/>
      <w:lang w:val="x-none"/>
    </w:rPr>
  </w:style>
  <w:style w:type="character" w:customStyle="1" w:styleId="HeaderChar">
    <w:name w:val="Header Char"/>
    <w:link w:val="Header"/>
    <w:uiPriority w:val="99"/>
    <w:rsid w:val="00A64635"/>
    <w:rPr>
      <w:rFonts w:ascii="Book Antiqua" w:hAnsi="Book Antiqua" w:cs="Times New Roman"/>
      <w:i/>
      <w:sz w:val="20"/>
      <w:szCs w:val="20"/>
      <w:lang w:eastAsia="en-AU"/>
    </w:rPr>
  </w:style>
  <w:style w:type="paragraph" w:styleId="Footer">
    <w:name w:val="footer"/>
    <w:basedOn w:val="Normal"/>
    <w:link w:val="FooterChar"/>
    <w:uiPriority w:val="99"/>
    <w:rsid w:val="00A64635"/>
    <w:pPr>
      <w:tabs>
        <w:tab w:val="center" w:pos="4153"/>
        <w:tab w:val="right" w:pos="8306"/>
      </w:tabs>
      <w:spacing w:after="0" w:line="240" w:lineRule="auto"/>
      <w:jc w:val="center"/>
    </w:pPr>
    <w:rPr>
      <w:rFonts w:ascii="Arial" w:hAnsi="Arial"/>
      <w:lang w:val="x-none"/>
    </w:rPr>
  </w:style>
  <w:style w:type="character" w:customStyle="1" w:styleId="FooterChar">
    <w:name w:val="Footer Char"/>
    <w:link w:val="Footer"/>
    <w:uiPriority w:val="99"/>
    <w:rsid w:val="00A64635"/>
    <w:rPr>
      <w:rFonts w:ascii="Arial" w:hAnsi="Arial" w:cs="Times New Roman"/>
      <w:sz w:val="20"/>
      <w:szCs w:val="20"/>
      <w:lang w:eastAsia="en-AU"/>
    </w:rPr>
  </w:style>
  <w:style w:type="character" w:styleId="PageNumber">
    <w:name w:val="page number"/>
    <w:rsid w:val="00A64635"/>
    <w:rPr>
      <w:rFonts w:ascii="Arial" w:hAnsi="Arial" w:cs="Arial"/>
    </w:rPr>
  </w:style>
  <w:style w:type="paragraph" w:customStyle="1" w:styleId="ContentsHeading">
    <w:name w:val="Contents Heading"/>
    <w:basedOn w:val="Normal"/>
    <w:next w:val="Normal"/>
    <w:rsid w:val="00A64635"/>
    <w:pPr>
      <w:keepNext/>
      <w:spacing w:after="360" w:line="240" w:lineRule="auto"/>
      <w:jc w:val="center"/>
    </w:pPr>
    <w:rPr>
      <w:rFonts w:ascii="Arial" w:hAnsi="Arial"/>
      <w:b/>
      <w:smallCaps/>
      <w:sz w:val="34"/>
    </w:rPr>
  </w:style>
  <w:style w:type="paragraph" w:customStyle="1" w:styleId="SinglePara">
    <w:name w:val="Single Para"/>
    <w:basedOn w:val="Normal"/>
    <w:rsid w:val="00F51DAC"/>
    <w:pPr>
      <w:spacing w:after="0"/>
      <w:jc w:val="left"/>
    </w:pPr>
  </w:style>
  <w:style w:type="paragraph" w:customStyle="1" w:styleId="ExampleText">
    <w:name w:val="Example Text"/>
    <w:basedOn w:val="Normal"/>
    <w:rsid w:val="00A64635"/>
    <w:pPr>
      <w:jc w:val="left"/>
    </w:pPr>
    <w:rPr>
      <w:i/>
      <w:color w:val="FF0000"/>
    </w:rPr>
  </w:style>
  <w:style w:type="paragraph" w:customStyle="1" w:styleId="HeaderEven">
    <w:name w:val="Header Even"/>
    <w:basedOn w:val="Normal"/>
    <w:rsid w:val="00A64635"/>
    <w:pPr>
      <w:spacing w:after="0" w:line="240" w:lineRule="auto"/>
      <w:jc w:val="left"/>
    </w:pPr>
    <w:rPr>
      <w:i/>
    </w:rPr>
  </w:style>
  <w:style w:type="paragraph" w:customStyle="1" w:styleId="HeaderOdd">
    <w:name w:val="Header Odd"/>
    <w:basedOn w:val="Normal"/>
    <w:link w:val="HeaderOddChar"/>
    <w:rsid w:val="00A64635"/>
    <w:pPr>
      <w:spacing w:after="0" w:line="240" w:lineRule="auto"/>
      <w:jc w:val="right"/>
    </w:pPr>
    <w:rPr>
      <w:i/>
    </w:rPr>
  </w:style>
  <w:style w:type="paragraph" w:customStyle="1" w:styleId="OverviewParagraph">
    <w:name w:val="Overview Paragraph"/>
    <w:basedOn w:val="Normal"/>
    <w:link w:val="OverviewParagraphChar"/>
    <w:semiHidden/>
    <w:rsid w:val="00A64635"/>
    <w:pPr>
      <w:spacing w:before="120" w:after="120" w:line="240" w:lineRule="auto"/>
    </w:pPr>
    <w:rPr>
      <w:lang w:val="x-none"/>
    </w:rPr>
  </w:style>
  <w:style w:type="paragraph" w:customStyle="1" w:styleId="SingleParagraph">
    <w:name w:val="Single Paragraph"/>
    <w:basedOn w:val="Normal"/>
    <w:rsid w:val="00A64635"/>
    <w:pPr>
      <w:spacing w:after="0"/>
    </w:pPr>
  </w:style>
  <w:style w:type="paragraph" w:customStyle="1" w:styleId="PartHeading">
    <w:name w:val="Part Heading"/>
    <w:basedOn w:val="Normal"/>
    <w:next w:val="Normal"/>
    <w:rsid w:val="00A64635"/>
    <w:pPr>
      <w:spacing w:before="240" w:line="240" w:lineRule="auto"/>
      <w:jc w:val="center"/>
    </w:pPr>
    <w:rPr>
      <w:rFonts w:ascii="Arial Bold" w:hAnsi="Arial Bold" w:cs="Arial"/>
      <w:b/>
      <w:smallCaps/>
      <w:sz w:val="48"/>
    </w:rPr>
  </w:style>
  <w:style w:type="paragraph" w:customStyle="1" w:styleId="Tabletextjustified">
    <w:name w:val="Table text justified"/>
    <w:basedOn w:val="Normal"/>
    <w:semiHidden/>
    <w:rsid w:val="00A64635"/>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64635"/>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A64635"/>
    <w:pPr>
      <w:spacing w:before="100" w:after="100" w:line="250" w:lineRule="exact"/>
    </w:pPr>
  </w:style>
  <w:style w:type="character" w:customStyle="1" w:styleId="OverviewParagraphChar">
    <w:name w:val="Overview Paragraph Char"/>
    <w:link w:val="OverviewParagraph"/>
    <w:semiHidden/>
    <w:rsid w:val="00A64635"/>
    <w:rPr>
      <w:rFonts w:ascii="Book Antiqua" w:hAnsi="Book Antiqua" w:cs="Times New Roman"/>
      <w:sz w:val="20"/>
      <w:szCs w:val="20"/>
      <w:lang w:eastAsia="en-AU"/>
    </w:rPr>
  </w:style>
  <w:style w:type="paragraph" w:customStyle="1" w:styleId="Area">
    <w:name w:val="Area"/>
    <w:basedOn w:val="Normal"/>
    <w:rsid w:val="00A64635"/>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64635"/>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rsid w:val="00A64635"/>
    <w:pPr>
      <w:spacing w:after="0" w:line="240" w:lineRule="auto"/>
      <w:ind w:right="-113"/>
    </w:pPr>
    <w:rPr>
      <w:i/>
      <w:color w:val="FF0000"/>
    </w:rPr>
  </w:style>
  <w:style w:type="paragraph" w:customStyle="1" w:styleId="Exampletext0">
    <w:name w:val="Example text"/>
    <w:basedOn w:val="Normal"/>
    <w:link w:val="ExampletextCharChar"/>
    <w:rsid w:val="00A64635"/>
    <w:rPr>
      <w:i/>
      <w:color w:val="FF0000"/>
      <w:lang w:val="x-none"/>
    </w:rPr>
  </w:style>
  <w:style w:type="character" w:customStyle="1" w:styleId="ExampletextCharChar">
    <w:name w:val="Example text Char Char"/>
    <w:link w:val="Exampletext0"/>
    <w:rsid w:val="00A64635"/>
    <w:rPr>
      <w:rFonts w:ascii="Book Antiqua" w:hAnsi="Book Antiqua" w:cs="Times New Roman"/>
      <w:i/>
      <w:color w:val="FF0000"/>
      <w:sz w:val="20"/>
      <w:szCs w:val="20"/>
      <w:lang w:eastAsia="en-AU"/>
    </w:rPr>
  </w:style>
  <w:style w:type="paragraph" w:customStyle="1" w:styleId="Source">
    <w:name w:val="Source"/>
    <w:basedOn w:val="Normal"/>
    <w:rsid w:val="00A64635"/>
    <w:pPr>
      <w:tabs>
        <w:tab w:val="left" w:pos="284"/>
      </w:tabs>
      <w:spacing w:after="0" w:line="240" w:lineRule="auto"/>
    </w:pPr>
    <w:rPr>
      <w:rFonts w:ascii="Arial" w:hAnsi="Arial"/>
      <w:sz w:val="16"/>
    </w:rPr>
  </w:style>
  <w:style w:type="paragraph" w:customStyle="1" w:styleId="FigureHeading">
    <w:name w:val="Figure Heading"/>
    <w:basedOn w:val="Normal"/>
    <w:next w:val="ChartGraphic"/>
    <w:rsid w:val="00A64635"/>
    <w:pPr>
      <w:keepNext/>
      <w:spacing w:after="120" w:line="240" w:lineRule="auto"/>
      <w:jc w:val="center"/>
    </w:pPr>
    <w:rPr>
      <w:rFonts w:ascii="Arial" w:hAnsi="Arial"/>
      <w:b/>
    </w:rPr>
  </w:style>
  <w:style w:type="paragraph" w:customStyle="1" w:styleId="ChartandTableFootnote">
    <w:name w:val="Chart and Table Footnote"/>
    <w:basedOn w:val="Normal"/>
    <w:next w:val="Normal"/>
    <w:link w:val="ChartandTableFootnoteChar"/>
    <w:rsid w:val="0088186D"/>
    <w:pPr>
      <w:tabs>
        <w:tab w:val="left" w:pos="284"/>
      </w:tabs>
      <w:spacing w:after="120" w:line="240" w:lineRule="auto"/>
      <w:ind w:left="284" w:hanging="284"/>
      <w:contextualSpacing/>
    </w:pPr>
    <w:rPr>
      <w:rFonts w:ascii="Arial" w:hAnsi="Arial"/>
      <w:sz w:val="16"/>
    </w:rPr>
  </w:style>
  <w:style w:type="character" w:customStyle="1" w:styleId="TableHeadingChar">
    <w:name w:val="Table Heading Char"/>
    <w:link w:val="TableHeading"/>
    <w:rsid w:val="00A64635"/>
    <w:rPr>
      <w:rFonts w:ascii="Arial" w:hAnsi="Arial" w:cs="Times New Roman"/>
      <w:b/>
      <w:sz w:val="20"/>
      <w:szCs w:val="20"/>
      <w:lang w:eastAsia="en-AU"/>
    </w:rPr>
  </w:style>
  <w:style w:type="paragraph" w:customStyle="1" w:styleId="TPHeading1">
    <w:name w:val="TP Heading 1"/>
    <w:basedOn w:val="Normal"/>
    <w:rsid w:val="00A64635"/>
    <w:pPr>
      <w:keepNext/>
      <w:spacing w:after="0" w:line="240" w:lineRule="auto"/>
      <w:ind w:left="1418"/>
      <w:jc w:val="left"/>
    </w:pPr>
    <w:rPr>
      <w:rFonts w:ascii="Arial" w:hAnsi="Arial" w:cs="Arial"/>
      <w:b/>
      <w:caps/>
      <w:sz w:val="28"/>
      <w:szCs w:val="32"/>
    </w:rPr>
  </w:style>
  <w:style w:type="paragraph" w:customStyle="1" w:styleId="TPHeading3">
    <w:name w:val="TP Heading 3"/>
    <w:basedOn w:val="Normal"/>
    <w:rsid w:val="00A64635"/>
    <w:pPr>
      <w:keepNext/>
      <w:spacing w:after="0" w:line="240" w:lineRule="auto"/>
      <w:ind w:left="1418"/>
      <w:jc w:val="left"/>
    </w:pPr>
    <w:rPr>
      <w:rFonts w:ascii="Arial" w:hAnsi="Arial" w:cs="Arial"/>
      <w:caps/>
      <w:sz w:val="24"/>
    </w:rPr>
  </w:style>
  <w:style w:type="paragraph" w:customStyle="1" w:styleId="TPHeading2">
    <w:name w:val="TP Heading 2"/>
    <w:basedOn w:val="TPHeading1"/>
    <w:rsid w:val="00A64635"/>
    <w:rPr>
      <w:b w:val="0"/>
    </w:rPr>
  </w:style>
  <w:style w:type="paragraph" w:styleId="BalloonText">
    <w:name w:val="Balloon Text"/>
    <w:basedOn w:val="Normal"/>
    <w:link w:val="BalloonTextChar"/>
    <w:uiPriority w:val="99"/>
    <w:semiHidden/>
    <w:unhideWhenUsed/>
    <w:rsid w:val="00A646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64635"/>
    <w:rPr>
      <w:rFonts w:ascii="Tahoma" w:hAnsi="Tahoma" w:cs="Tahoma"/>
      <w:sz w:val="16"/>
      <w:szCs w:val="16"/>
      <w:lang w:eastAsia="en-AU"/>
    </w:rPr>
  </w:style>
  <w:style w:type="paragraph" w:styleId="TOC3">
    <w:name w:val="toc 3"/>
    <w:basedOn w:val="Normal"/>
    <w:next w:val="Normal"/>
    <w:autoRedefine/>
    <w:uiPriority w:val="39"/>
    <w:unhideWhenUsed/>
    <w:rsid w:val="00E15CF3"/>
    <w:pPr>
      <w:spacing w:after="100"/>
      <w:ind w:left="400"/>
    </w:pPr>
  </w:style>
  <w:style w:type="paragraph" w:customStyle="1" w:styleId="Outcomeheading">
    <w:name w:val="Outcome heading"/>
    <w:basedOn w:val="Heading3"/>
    <w:qFormat/>
    <w:rsid w:val="00E15CF3"/>
  </w:style>
  <w:style w:type="character" w:styleId="Hyperlink">
    <w:name w:val="Hyperlink"/>
    <w:uiPriority w:val="99"/>
    <w:semiHidden/>
    <w:unhideWhenUsed/>
    <w:rsid w:val="003E5422"/>
    <w:rPr>
      <w:color w:val="0000FF"/>
      <w:u w:val="single"/>
    </w:rPr>
  </w:style>
  <w:style w:type="character" w:customStyle="1" w:styleId="A5">
    <w:name w:val="A5"/>
    <w:uiPriority w:val="99"/>
    <w:rsid w:val="003E5422"/>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A64635"/>
    <w:pPr>
      <w:keepNext/>
      <w:spacing w:after="0"/>
    </w:pPr>
    <w:rPr>
      <w:rFonts w:ascii="Arial" w:hAnsi="Arial"/>
      <w:sz w:val="16"/>
    </w:rPr>
  </w:style>
  <w:style w:type="paragraph" w:customStyle="1" w:styleId="Bullet">
    <w:name w:val="Bullet"/>
    <w:basedOn w:val="Normal"/>
    <w:link w:val="BulletChar"/>
    <w:rsid w:val="00A64635"/>
    <w:pPr>
      <w:numPr>
        <w:numId w:val="6"/>
      </w:numPr>
    </w:pPr>
    <w:rPr>
      <w:lang w:val="x-none"/>
    </w:rPr>
  </w:style>
  <w:style w:type="character" w:customStyle="1" w:styleId="BulletChar">
    <w:name w:val="Bullet Char"/>
    <w:link w:val="Bullet"/>
    <w:rsid w:val="00A64635"/>
    <w:rPr>
      <w:rFonts w:ascii="Book Antiqua" w:hAnsi="Book Antiqua" w:cs="Times New Roman"/>
      <w:sz w:val="20"/>
      <w:szCs w:val="20"/>
      <w:lang w:eastAsia="en-AU"/>
    </w:rPr>
  </w:style>
  <w:style w:type="paragraph" w:customStyle="1" w:styleId="Dash">
    <w:name w:val="Dash"/>
    <w:basedOn w:val="Normal"/>
    <w:link w:val="DashChar"/>
    <w:rsid w:val="00A64635"/>
    <w:pPr>
      <w:numPr>
        <w:ilvl w:val="1"/>
        <w:numId w:val="6"/>
      </w:numPr>
    </w:pPr>
    <w:rPr>
      <w:lang w:val="x-none"/>
    </w:rPr>
  </w:style>
  <w:style w:type="character" w:customStyle="1" w:styleId="DashChar">
    <w:name w:val="Dash Char"/>
    <w:link w:val="Dash"/>
    <w:rsid w:val="00A64635"/>
    <w:rPr>
      <w:rFonts w:ascii="Book Antiqua" w:hAnsi="Book Antiqua" w:cs="Times New Roman"/>
      <w:sz w:val="20"/>
      <w:szCs w:val="20"/>
      <w:lang w:eastAsia="en-AU"/>
    </w:rPr>
  </w:style>
  <w:style w:type="paragraph" w:customStyle="1" w:styleId="DoubleDot">
    <w:name w:val="Double Dot"/>
    <w:basedOn w:val="Normal"/>
    <w:link w:val="DoubleDotChar"/>
    <w:rsid w:val="00A64635"/>
    <w:pPr>
      <w:numPr>
        <w:ilvl w:val="2"/>
        <w:numId w:val="6"/>
      </w:numPr>
    </w:pPr>
    <w:rPr>
      <w:lang w:val="x-none"/>
    </w:rPr>
  </w:style>
  <w:style w:type="character" w:customStyle="1" w:styleId="DoubleDotChar">
    <w:name w:val="Double Dot Char"/>
    <w:link w:val="DoubleDot"/>
    <w:rsid w:val="00A64635"/>
    <w:rPr>
      <w:rFonts w:ascii="Book Antiqua" w:hAnsi="Book Antiqua" w:cs="Times New Roman"/>
      <w:sz w:val="20"/>
      <w:szCs w:val="20"/>
      <w:lang w:eastAsia="en-AU"/>
    </w:rPr>
  </w:style>
  <w:style w:type="character" w:styleId="CommentReference">
    <w:name w:val="annotation reference"/>
    <w:uiPriority w:val="99"/>
    <w:semiHidden/>
    <w:unhideWhenUsed/>
    <w:rsid w:val="001A186D"/>
    <w:rPr>
      <w:sz w:val="16"/>
      <w:szCs w:val="16"/>
    </w:rPr>
  </w:style>
  <w:style w:type="paragraph" w:styleId="CommentText">
    <w:name w:val="annotation text"/>
    <w:basedOn w:val="Normal"/>
    <w:link w:val="CommentTextChar"/>
    <w:uiPriority w:val="99"/>
    <w:semiHidden/>
    <w:unhideWhenUsed/>
    <w:rsid w:val="001A186D"/>
    <w:rPr>
      <w:lang w:val="x-none" w:eastAsia="x-none"/>
    </w:rPr>
  </w:style>
  <w:style w:type="character" w:customStyle="1" w:styleId="CommentTextChar">
    <w:name w:val="Comment Text Char"/>
    <w:link w:val="CommentText"/>
    <w:uiPriority w:val="99"/>
    <w:semiHidden/>
    <w:rsid w:val="001A186D"/>
    <w:rPr>
      <w:rFonts w:ascii="Book Antiqua" w:hAnsi="Book Antiqua"/>
    </w:rPr>
  </w:style>
  <w:style w:type="paragraph" w:styleId="CommentSubject">
    <w:name w:val="annotation subject"/>
    <w:basedOn w:val="CommentText"/>
    <w:next w:val="CommentText"/>
    <w:link w:val="CommentSubjectChar"/>
    <w:uiPriority w:val="99"/>
    <w:semiHidden/>
    <w:unhideWhenUsed/>
    <w:rsid w:val="001A186D"/>
    <w:rPr>
      <w:b/>
      <w:bCs/>
    </w:rPr>
  </w:style>
  <w:style w:type="character" w:customStyle="1" w:styleId="CommentSubjectChar">
    <w:name w:val="Comment Subject Char"/>
    <w:link w:val="CommentSubject"/>
    <w:uiPriority w:val="99"/>
    <w:semiHidden/>
    <w:rsid w:val="001A186D"/>
    <w:rPr>
      <w:rFonts w:ascii="Book Antiqua" w:hAnsi="Book Antiqua"/>
      <w:b/>
      <w:bCs/>
    </w:rPr>
  </w:style>
  <w:style w:type="paragraph" w:styleId="NoSpacing">
    <w:name w:val="No Spacing"/>
    <w:uiPriority w:val="1"/>
    <w:qFormat/>
    <w:rsid w:val="00192802"/>
    <w:pPr>
      <w:jc w:val="both"/>
    </w:pPr>
    <w:rPr>
      <w:rFonts w:ascii="Book Antiqua" w:hAnsi="Book Antiqua"/>
    </w:rPr>
  </w:style>
  <w:style w:type="character" w:customStyle="1" w:styleId="ChartandTableFootnoteChar">
    <w:name w:val="Chart and Table Footnote Char"/>
    <w:link w:val="ChartandTableFootnote"/>
    <w:rsid w:val="0088186D"/>
    <w:rPr>
      <w:rFonts w:ascii="Arial" w:hAnsi="Arial"/>
      <w:sz w:val="16"/>
    </w:rPr>
  </w:style>
  <w:style w:type="paragraph" w:styleId="BodyText">
    <w:name w:val="Body Text"/>
    <w:basedOn w:val="Normal"/>
    <w:link w:val="BodyTextChar"/>
    <w:qFormat/>
    <w:rsid w:val="00AE29BE"/>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AE29BE"/>
    <w:rPr>
      <w:rFonts w:ascii="Cambria" w:eastAsia="Cambria" w:hAnsi="Cambria"/>
      <w:sz w:val="22"/>
      <w:szCs w:val="22"/>
      <w:lang w:val="x-none" w:eastAsia="en-US"/>
    </w:rPr>
  </w:style>
  <w:style w:type="paragraph" w:customStyle="1" w:styleId="Default">
    <w:name w:val="Default"/>
    <w:basedOn w:val="Normal"/>
    <w:rsid w:val="006E7CCA"/>
    <w:pPr>
      <w:autoSpaceDE w:val="0"/>
      <w:autoSpaceDN w:val="0"/>
      <w:spacing w:after="0" w:line="240" w:lineRule="auto"/>
      <w:jc w:val="left"/>
    </w:pPr>
    <w:rPr>
      <w:rFonts w:ascii="Cambria" w:eastAsia="Calibri" w:hAnsi="Cambria"/>
      <w:color w:val="000000"/>
      <w:sz w:val="24"/>
      <w:szCs w:val="24"/>
      <w:lang w:eastAsia="en-US"/>
    </w:rPr>
  </w:style>
  <w:style w:type="character" w:styleId="FollowedHyperlink">
    <w:name w:val="FollowedHyperlink"/>
    <w:basedOn w:val="DefaultParagraphFont"/>
    <w:uiPriority w:val="99"/>
    <w:semiHidden/>
    <w:unhideWhenUsed/>
    <w:rsid w:val="000F37FE"/>
    <w:rPr>
      <w:color w:val="800080" w:themeColor="followedHyperlink"/>
      <w:u w:val="single"/>
    </w:rPr>
  </w:style>
  <w:style w:type="paragraph" w:customStyle="1" w:styleId="Heading2NoTOC">
    <w:name w:val="Heading 2 No TOC"/>
    <w:basedOn w:val="Heading2"/>
    <w:qFormat/>
    <w:rsid w:val="000E3767"/>
    <w:rPr>
      <w:lang w:val="en-AU"/>
    </w:rPr>
  </w:style>
  <w:style w:type="paragraph" w:customStyle="1" w:styleId="PBS16BulletList">
    <w:name w:val="PBS16 Bullet List"/>
    <w:basedOn w:val="Normal"/>
    <w:link w:val="PBS16BulletListChar"/>
    <w:qFormat/>
    <w:rsid w:val="000E3767"/>
    <w:pPr>
      <w:numPr>
        <w:numId w:val="19"/>
      </w:numPr>
      <w:spacing w:before="120" w:after="120"/>
    </w:pPr>
  </w:style>
  <w:style w:type="character" w:customStyle="1" w:styleId="PBS16BulletListChar">
    <w:name w:val="PBS16 Bullet List Char"/>
    <w:basedOn w:val="DefaultParagraphFont"/>
    <w:link w:val="PBS16BulletList"/>
    <w:rsid w:val="000E3767"/>
    <w:rPr>
      <w:rFonts w:ascii="Book Antiqua" w:hAnsi="Book Antiqua"/>
    </w:rPr>
  </w:style>
  <w:style w:type="table" w:styleId="TableGrid">
    <w:name w:val="Table Grid"/>
    <w:basedOn w:val="TableNormal"/>
    <w:uiPriority w:val="59"/>
    <w:rsid w:val="000E3767"/>
    <w:pPr>
      <w:spacing w:after="240" w:line="26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S16PortHeadingCentre">
    <w:name w:val="PBS16 Port Heading Centre"/>
    <w:basedOn w:val="PBS16Port"/>
    <w:next w:val="PBS16Port"/>
    <w:rsid w:val="000E3767"/>
    <w:pPr>
      <w:jc w:val="center"/>
    </w:pPr>
    <w:rPr>
      <w:b/>
    </w:rPr>
  </w:style>
  <w:style w:type="paragraph" w:customStyle="1" w:styleId="PBS16Port">
    <w:name w:val="PBS16 Port"/>
    <w:basedOn w:val="SingleParagraph"/>
    <w:rsid w:val="000E3767"/>
    <w:pPr>
      <w:pBdr>
        <w:top w:val="single" w:sz="4" w:space="4" w:color="auto"/>
        <w:left w:val="single" w:sz="4" w:space="4" w:color="auto"/>
        <w:bottom w:val="single" w:sz="4" w:space="4" w:color="auto"/>
        <w:right w:val="single" w:sz="4" w:space="4" w:color="auto"/>
      </w:pBdr>
      <w:spacing w:after="120" w:line="240" w:lineRule="auto"/>
      <w:jc w:val="left"/>
    </w:pPr>
    <w:rPr>
      <w:sz w:val="19"/>
      <w:szCs w:val="19"/>
    </w:rPr>
  </w:style>
  <w:style w:type="paragraph" w:customStyle="1" w:styleId="PBS16PortCentre">
    <w:name w:val="PBS16 Port Centre"/>
    <w:basedOn w:val="PBS16Port"/>
    <w:rsid w:val="000E3767"/>
    <w:pPr>
      <w:jc w:val="center"/>
    </w:pPr>
  </w:style>
  <w:style w:type="paragraph" w:customStyle="1" w:styleId="PBS16Agencies">
    <w:name w:val="PBS16 Agencies"/>
    <w:basedOn w:val="Normal"/>
    <w:rsid w:val="000E3767"/>
    <w:pPr>
      <w:spacing w:after="120" w:line="240" w:lineRule="auto"/>
      <w:jc w:val="left"/>
    </w:pPr>
    <w:rPr>
      <w:sz w:val="19"/>
      <w:szCs w:val="19"/>
    </w:rPr>
  </w:style>
  <w:style w:type="paragraph" w:customStyle="1" w:styleId="PBS16HeaderOdd">
    <w:name w:val="PBS16 Header Odd"/>
    <w:basedOn w:val="Header"/>
    <w:rsid w:val="000E3767"/>
    <w:pPr>
      <w:jc w:val="right"/>
    </w:pPr>
    <w:rPr>
      <w:lang w:val="en-AU" w:eastAsia="x-none"/>
    </w:rPr>
  </w:style>
  <w:style w:type="paragraph" w:customStyle="1" w:styleId="PBS16HeaderEven">
    <w:name w:val="PBS16 Header Even"/>
    <w:basedOn w:val="PBS16HeaderOdd"/>
    <w:rsid w:val="000E3767"/>
    <w:pPr>
      <w:jc w:val="left"/>
    </w:pPr>
  </w:style>
  <w:style w:type="character" w:customStyle="1" w:styleId="ListParagraphChar">
    <w:name w:val="List Paragraph Char"/>
    <w:aliases w:val="List Paragraph1 Char,Recommendation Char,List Paragraph11 Char,L Char,bullet point list Char,Bullet point Char,List Paragraph Number Char,Bulletr List Paragraph Char,FooterText Char,List Paragraph2 Char,List Paragraph21 Char"/>
    <w:link w:val="ListParagraph"/>
    <w:uiPriority w:val="34"/>
    <w:locked/>
    <w:rsid w:val="00884DA9"/>
    <w:rPr>
      <w:rFonts w:ascii="Book Antiqua" w:hAnsi="Book Antiqua"/>
    </w:rPr>
  </w:style>
  <w:style w:type="paragraph" w:styleId="ListParagraph">
    <w:name w:val="List Paragraph"/>
    <w:aliases w:val="List Paragraph1,Recommendation,List Paragraph11,L,bullet point list,Bullet point,List Paragraph Number,Bulletr List Paragraph,FooterText,List Paragraph2,List Paragraph21,Listeafsnit1,NFP GP Bulleted List,Paragraphe de liste1,numbered,列出段落"/>
    <w:basedOn w:val="Normal"/>
    <w:link w:val="ListParagraphChar"/>
    <w:uiPriority w:val="34"/>
    <w:qFormat/>
    <w:rsid w:val="00884DA9"/>
    <w:pPr>
      <w:numPr>
        <w:numId w:val="21"/>
      </w:numPr>
      <w:spacing w:after="60" w:line="240" w:lineRule="auto"/>
      <w:contextualSpacing/>
      <w:jc w:val="left"/>
    </w:pPr>
  </w:style>
  <w:style w:type="character" w:styleId="Strong">
    <w:name w:val="Strong"/>
    <w:basedOn w:val="DefaultParagraphFont"/>
    <w:uiPriority w:val="22"/>
    <w:qFormat/>
    <w:rsid w:val="00916856"/>
    <w:rPr>
      <w:b/>
      <w:bCs/>
    </w:rPr>
  </w:style>
  <w:style w:type="paragraph" w:customStyle="1" w:styleId="PBS16TableNormal">
    <w:name w:val="PBS16 Table Normal"/>
    <w:basedOn w:val="Normal"/>
    <w:link w:val="PBS16TableNormalChar"/>
    <w:rsid w:val="000D4521"/>
    <w:pPr>
      <w:spacing w:before="60" w:after="60" w:line="240" w:lineRule="auto"/>
      <w:jc w:val="left"/>
    </w:pPr>
    <w:rPr>
      <w:rFonts w:ascii="Arial" w:hAnsi="Arial" w:cs="Arial"/>
      <w:sz w:val="16"/>
      <w:szCs w:val="16"/>
    </w:rPr>
  </w:style>
  <w:style w:type="paragraph" w:customStyle="1" w:styleId="PBS16TableNormalHeading">
    <w:name w:val="PBS16 Table Normal Heading"/>
    <w:basedOn w:val="PBS16TableNormal"/>
    <w:link w:val="PBS16TableNormalHeadingChar"/>
    <w:rsid w:val="000D4521"/>
    <w:rPr>
      <w:b/>
    </w:rPr>
  </w:style>
  <w:style w:type="character" w:customStyle="1" w:styleId="PBS16TableNormalChar">
    <w:name w:val="PBS16 Table Normal Char"/>
    <w:basedOn w:val="DefaultParagraphFont"/>
    <w:link w:val="PBS16TableNormal"/>
    <w:rsid w:val="000D4521"/>
    <w:rPr>
      <w:rFonts w:ascii="Arial" w:hAnsi="Arial" w:cs="Arial"/>
      <w:sz w:val="16"/>
      <w:szCs w:val="16"/>
    </w:rPr>
  </w:style>
  <w:style w:type="character" w:customStyle="1" w:styleId="PBS16TableNormalHeadingChar">
    <w:name w:val="PBS16 Table Normal Heading Char"/>
    <w:basedOn w:val="PBS16TableNormalChar"/>
    <w:link w:val="PBS16TableNormalHeading"/>
    <w:rsid w:val="000D4521"/>
    <w:rPr>
      <w:rFonts w:ascii="Arial" w:hAnsi="Arial" w:cs="Arial"/>
      <w:b/>
      <w:sz w:val="16"/>
      <w:szCs w:val="16"/>
    </w:rPr>
  </w:style>
  <w:style w:type="paragraph" w:customStyle="1" w:styleId="PBS16TableListBullet">
    <w:name w:val="PBS16 Table List Bullet"/>
    <w:basedOn w:val="PBS16TableNormal"/>
    <w:rsid w:val="000D4521"/>
    <w:pPr>
      <w:spacing w:after="120"/>
      <w:contextualSpacing/>
    </w:pPr>
    <w:rPr>
      <w:rFonts w:eastAsia="Cambria"/>
    </w:rPr>
  </w:style>
  <w:style w:type="paragraph" w:customStyle="1" w:styleId="PBS16TableListBullet2">
    <w:name w:val="PBS16 Table List Bullet 2"/>
    <w:basedOn w:val="PBS16TableListBullet"/>
    <w:rsid w:val="000D4521"/>
    <w:pPr>
      <w:numPr>
        <w:ilvl w:val="1"/>
        <w:numId w:val="23"/>
      </w:numPr>
      <w:tabs>
        <w:tab w:val="left" w:pos="709"/>
      </w:tabs>
      <w:ind w:left="541"/>
    </w:pPr>
  </w:style>
  <w:style w:type="paragraph" w:customStyle="1" w:styleId="PBS16TableSpacer">
    <w:name w:val="PBS16 Table Spacer"/>
    <w:basedOn w:val="Normal"/>
    <w:rsid w:val="005D430B"/>
    <w:pPr>
      <w:shd w:val="clear" w:color="auto" w:fill="CCC0D9" w:themeFill="accent4" w:themeFillTint="66"/>
      <w:spacing w:after="0" w:line="240" w:lineRule="atLeast"/>
      <w:jc w:val="center"/>
    </w:pPr>
    <w:rPr>
      <w:b/>
      <w:vanish/>
    </w:rPr>
  </w:style>
  <w:style w:type="character" w:styleId="FootnoteReference">
    <w:name w:val="footnote reference"/>
    <w:uiPriority w:val="99"/>
    <w:rsid w:val="00FE07A4"/>
    <w:rPr>
      <w:vertAlign w:val="superscript"/>
    </w:rPr>
  </w:style>
  <w:style w:type="paragraph" w:styleId="FootnoteText">
    <w:name w:val="footnote text"/>
    <w:basedOn w:val="Normal"/>
    <w:link w:val="FootnoteTextChar"/>
    <w:uiPriority w:val="99"/>
    <w:rsid w:val="00FE07A4"/>
    <w:pPr>
      <w:tabs>
        <w:tab w:val="left" w:pos="284"/>
      </w:tabs>
      <w:spacing w:after="0" w:line="240" w:lineRule="auto"/>
      <w:ind w:left="284" w:hanging="284"/>
    </w:pPr>
    <w:rPr>
      <w:sz w:val="18"/>
    </w:rPr>
  </w:style>
  <w:style w:type="character" w:customStyle="1" w:styleId="FootnoteTextChar">
    <w:name w:val="Footnote Text Char"/>
    <w:basedOn w:val="DefaultParagraphFont"/>
    <w:link w:val="FootnoteText"/>
    <w:uiPriority w:val="99"/>
    <w:rsid w:val="00FE07A4"/>
    <w:rPr>
      <w:rFonts w:ascii="Book Antiqua" w:hAnsi="Book Antiqua"/>
      <w:sz w:val="18"/>
    </w:rPr>
  </w:style>
  <w:style w:type="paragraph" w:customStyle="1" w:styleId="Pa5">
    <w:name w:val="Pa5"/>
    <w:basedOn w:val="Default"/>
    <w:next w:val="Default"/>
    <w:uiPriority w:val="99"/>
    <w:rsid w:val="00DF69B2"/>
    <w:pPr>
      <w:adjustRightInd w:val="0"/>
      <w:spacing w:line="201" w:lineRule="atLeast"/>
    </w:pPr>
    <w:rPr>
      <w:rFonts w:ascii="News Gothic Com Light" w:eastAsia="Times New Roman" w:hAnsi="News Gothic Com Light"/>
      <w:color w:val="auto"/>
      <w:lang w:eastAsia="en-AU"/>
    </w:rPr>
  </w:style>
  <w:style w:type="character" w:customStyle="1" w:styleId="PBS16Measure">
    <w:name w:val="PBS16 Measure"/>
    <w:basedOn w:val="DefaultParagraphFont"/>
    <w:uiPriority w:val="1"/>
    <w:rsid w:val="002E41F8"/>
    <w:rPr>
      <w:i/>
      <w:u w:val="single"/>
    </w:rPr>
  </w:style>
  <w:style w:type="paragraph" w:customStyle="1" w:styleId="PBS16TableNormalHeading2">
    <w:name w:val="PBS16 Table Normal Heading 2"/>
    <w:basedOn w:val="Normal"/>
    <w:uiPriority w:val="99"/>
    <w:rsid w:val="00A81D82"/>
    <w:pPr>
      <w:spacing w:before="60" w:after="60" w:line="240" w:lineRule="auto"/>
      <w:jc w:val="left"/>
    </w:pPr>
    <w:rPr>
      <w:rFonts w:ascii="Arial" w:eastAsiaTheme="minorHAnsi" w:hAnsi="Arial" w:cs="Arial"/>
      <w:sz w:val="16"/>
      <w:szCs w:val="16"/>
      <w:u w:val="single"/>
    </w:rPr>
  </w:style>
  <w:style w:type="paragraph" w:customStyle="1" w:styleId="Part">
    <w:name w:val="Part"/>
    <w:basedOn w:val="Title"/>
    <w:next w:val="Normal"/>
    <w:rsid w:val="005A39F4"/>
    <w:pPr>
      <w:spacing w:line="240" w:lineRule="auto"/>
    </w:pPr>
    <w:rPr>
      <w:rFonts w:cs="Arial"/>
      <w:caps w:val="0"/>
      <w:smallCaps/>
      <w:lang w:val="en-AU"/>
    </w:rPr>
  </w:style>
  <w:style w:type="character" w:customStyle="1" w:styleId="PBS16Actsitalics">
    <w:name w:val="PBS16 Acts (italics)"/>
    <w:basedOn w:val="DefaultParagraphFont"/>
    <w:uiPriority w:val="1"/>
    <w:rsid w:val="005A39F4"/>
    <w:rPr>
      <w:i/>
    </w:rPr>
  </w:style>
  <w:style w:type="paragraph" w:customStyle="1" w:styleId="PBS16BulletList2">
    <w:name w:val="PBS16 Bullet List 2"/>
    <w:basedOn w:val="PBS16BulletList"/>
    <w:rsid w:val="005A39F4"/>
    <w:pPr>
      <w:numPr>
        <w:numId w:val="30"/>
      </w:numPr>
      <w:ind w:left="709"/>
    </w:pPr>
  </w:style>
  <w:style w:type="paragraph" w:customStyle="1" w:styleId="PBS16Glossary">
    <w:name w:val="PBS16 Glossary"/>
    <w:basedOn w:val="Normal"/>
    <w:rsid w:val="005A39F4"/>
    <w:pPr>
      <w:spacing w:before="40" w:after="40" w:line="240" w:lineRule="atLeast"/>
      <w:jc w:val="left"/>
    </w:pPr>
    <w:rPr>
      <w:sz w:val="18"/>
      <w:szCs w:val="18"/>
    </w:rPr>
  </w:style>
  <w:style w:type="character" w:customStyle="1" w:styleId="HeaderOddChar">
    <w:name w:val="Header Odd Char"/>
    <w:basedOn w:val="DefaultParagraphFont"/>
    <w:link w:val="HeaderOdd"/>
    <w:rsid w:val="005A39F4"/>
    <w:rPr>
      <w:rFonts w:ascii="Book Antiqua" w:hAnsi="Book Antiqua"/>
      <w:i/>
    </w:rPr>
  </w:style>
  <w:style w:type="paragraph" w:customStyle="1" w:styleId="PBS16TPH2">
    <w:name w:val="PBS16 TP H2"/>
    <w:basedOn w:val="Normal"/>
    <w:rsid w:val="00D53D8F"/>
    <w:pPr>
      <w:spacing w:before="240" w:after="0" w:line="240" w:lineRule="auto"/>
      <w:jc w:val="center"/>
    </w:pPr>
    <w:rPr>
      <w:rFonts w:ascii="Garamond" w:eastAsia="Cambria" w:hAnsi="Garamond"/>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5727">
      <w:bodyDiv w:val="1"/>
      <w:marLeft w:val="0"/>
      <w:marRight w:val="0"/>
      <w:marTop w:val="0"/>
      <w:marBottom w:val="0"/>
      <w:divBdr>
        <w:top w:val="none" w:sz="0" w:space="0" w:color="auto"/>
        <w:left w:val="none" w:sz="0" w:space="0" w:color="auto"/>
        <w:bottom w:val="none" w:sz="0" w:space="0" w:color="auto"/>
        <w:right w:val="none" w:sz="0" w:space="0" w:color="auto"/>
      </w:divBdr>
    </w:div>
    <w:div w:id="94404278">
      <w:bodyDiv w:val="1"/>
      <w:marLeft w:val="0"/>
      <w:marRight w:val="0"/>
      <w:marTop w:val="0"/>
      <w:marBottom w:val="0"/>
      <w:divBdr>
        <w:top w:val="none" w:sz="0" w:space="0" w:color="auto"/>
        <w:left w:val="none" w:sz="0" w:space="0" w:color="auto"/>
        <w:bottom w:val="none" w:sz="0" w:space="0" w:color="auto"/>
        <w:right w:val="none" w:sz="0" w:space="0" w:color="auto"/>
      </w:divBdr>
    </w:div>
    <w:div w:id="98719177">
      <w:bodyDiv w:val="1"/>
      <w:marLeft w:val="0"/>
      <w:marRight w:val="0"/>
      <w:marTop w:val="0"/>
      <w:marBottom w:val="0"/>
      <w:divBdr>
        <w:top w:val="none" w:sz="0" w:space="0" w:color="auto"/>
        <w:left w:val="none" w:sz="0" w:space="0" w:color="auto"/>
        <w:bottom w:val="none" w:sz="0" w:space="0" w:color="auto"/>
        <w:right w:val="none" w:sz="0" w:space="0" w:color="auto"/>
      </w:divBdr>
    </w:div>
    <w:div w:id="111094198">
      <w:bodyDiv w:val="1"/>
      <w:marLeft w:val="0"/>
      <w:marRight w:val="0"/>
      <w:marTop w:val="0"/>
      <w:marBottom w:val="0"/>
      <w:divBdr>
        <w:top w:val="none" w:sz="0" w:space="0" w:color="auto"/>
        <w:left w:val="none" w:sz="0" w:space="0" w:color="auto"/>
        <w:bottom w:val="none" w:sz="0" w:space="0" w:color="auto"/>
        <w:right w:val="none" w:sz="0" w:space="0" w:color="auto"/>
      </w:divBdr>
    </w:div>
    <w:div w:id="138116120">
      <w:bodyDiv w:val="1"/>
      <w:marLeft w:val="0"/>
      <w:marRight w:val="0"/>
      <w:marTop w:val="0"/>
      <w:marBottom w:val="0"/>
      <w:divBdr>
        <w:top w:val="none" w:sz="0" w:space="0" w:color="auto"/>
        <w:left w:val="none" w:sz="0" w:space="0" w:color="auto"/>
        <w:bottom w:val="none" w:sz="0" w:space="0" w:color="auto"/>
        <w:right w:val="none" w:sz="0" w:space="0" w:color="auto"/>
      </w:divBdr>
    </w:div>
    <w:div w:id="152070104">
      <w:bodyDiv w:val="1"/>
      <w:marLeft w:val="0"/>
      <w:marRight w:val="0"/>
      <w:marTop w:val="0"/>
      <w:marBottom w:val="0"/>
      <w:divBdr>
        <w:top w:val="none" w:sz="0" w:space="0" w:color="auto"/>
        <w:left w:val="none" w:sz="0" w:space="0" w:color="auto"/>
        <w:bottom w:val="none" w:sz="0" w:space="0" w:color="auto"/>
        <w:right w:val="none" w:sz="0" w:space="0" w:color="auto"/>
      </w:divBdr>
    </w:div>
    <w:div w:id="183521441">
      <w:bodyDiv w:val="1"/>
      <w:marLeft w:val="0"/>
      <w:marRight w:val="0"/>
      <w:marTop w:val="0"/>
      <w:marBottom w:val="0"/>
      <w:divBdr>
        <w:top w:val="none" w:sz="0" w:space="0" w:color="auto"/>
        <w:left w:val="none" w:sz="0" w:space="0" w:color="auto"/>
        <w:bottom w:val="none" w:sz="0" w:space="0" w:color="auto"/>
        <w:right w:val="none" w:sz="0" w:space="0" w:color="auto"/>
      </w:divBdr>
    </w:div>
    <w:div w:id="197665353">
      <w:bodyDiv w:val="1"/>
      <w:marLeft w:val="0"/>
      <w:marRight w:val="0"/>
      <w:marTop w:val="0"/>
      <w:marBottom w:val="0"/>
      <w:divBdr>
        <w:top w:val="none" w:sz="0" w:space="0" w:color="auto"/>
        <w:left w:val="none" w:sz="0" w:space="0" w:color="auto"/>
        <w:bottom w:val="none" w:sz="0" w:space="0" w:color="auto"/>
        <w:right w:val="none" w:sz="0" w:space="0" w:color="auto"/>
      </w:divBdr>
    </w:div>
    <w:div w:id="212542084">
      <w:bodyDiv w:val="1"/>
      <w:marLeft w:val="0"/>
      <w:marRight w:val="0"/>
      <w:marTop w:val="0"/>
      <w:marBottom w:val="0"/>
      <w:divBdr>
        <w:top w:val="none" w:sz="0" w:space="0" w:color="auto"/>
        <w:left w:val="none" w:sz="0" w:space="0" w:color="auto"/>
        <w:bottom w:val="none" w:sz="0" w:space="0" w:color="auto"/>
        <w:right w:val="none" w:sz="0" w:space="0" w:color="auto"/>
      </w:divBdr>
    </w:div>
    <w:div w:id="282806674">
      <w:bodyDiv w:val="1"/>
      <w:marLeft w:val="0"/>
      <w:marRight w:val="0"/>
      <w:marTop w:val="0"/>
      <w:marBottom w:val="0"/>
      <w:divBdr>
        <w:top w:val="none" w:sz="0" w:space="0" w:color="auto"/>
        <w:left w:val="none" w:sz="0" w:space="0" w:color="auto"/>
        <w:bottom w:val="none" w:sz="0" w:space="0" w:color="auto"/>
        <w:right w:val="none" w:sz="0" w:space="0" w:color="auto"/>
      </w:divBdr>
    </w:div>
    <w:div w:id="356659820">
      <w:bodyDiv w:val="1"/>
      <w:marLeft w:val="0"/>
      <w:marRight w:val="0"/>
      <w:marTop w:val="0"/>
      <w:marBottom w:val="0"/>
      <w:divBdr>
        <w:top w:val="none" w:sz="0" w:space="0" w:color="auto"/>
        <w:left w:val="none" w:sz="0" w:space="0" w:color="auto"/>
        <w:bottom w:val="none" w:sz="0" w:space="0" w:color="auto"/>
        <w:right w:val="none" w:sz="0" w:space="0" w:color="auto"/>
      </w:divBdr>
    </w:div>
    <w:div w:id="367143705">
      <w:bodyDiv w:val="1"/>
      <w:marLeft w:val="0"/>
      <w:marRight w:val="0"/>
      <w:marTop w:val="0"/>
      <w:marBottom w:val="0"/>
      <w:divBdr>
        <w:top w:val="none" w:sz="0" w:space="0" w:color="auto"/>
        <w:left w:val="none" w:sz="0" w:space="0" w:color="auto"/>
        <w:bottom w:val="none" w:sz="0" w:space="0" w:color="auto"/>
        <w:right w:val="none" w:sz="0" w:space="0" w:color="auto"/>
      </w:divBdr>
    </w:div>
    <w:div w:id="390276819">
      <w:bodyDiv w:val="1"/>
      <w:marLeft w:val="0"/>
      <w:marRight w:val="0"/>
      <w:marTop w:val="0"/>
      <w:marBottom w:val="0"/>
      <w:divBdr>
        <w:top w:val="none" w:sz="0" w:space="0" w:color="auto"/>
        <w:left w:val="none" w:sz="0" w:space="0" w:color="auto"/>
        <w:bottom w:val="none" w:sz="0" w:space="0" w:color="auto"/>
        <w:right w:val="none" w:sz="0" w:space="0" w:color="auto"/>
      </w:divBdr>
    </w:div>
    <w:div w:id="401408971">
      <w:bodyDiv w:val="1"/>
      <w:marLeft w:val="0"/>
      <w:marRight w:val="0"/>
      <w:marTop w:val="0"/>
      <w:marBottom w:val="0"/>
      <w:divBdr>
        <w:top w:val="none" w:sz="0" w:space="0" w:color="auto"/>
        <w:left w:val="none" w:sz="0" w:space="0" w:color="auto"/>
        <w:bottom w:val="none" w:sz="0" w:space="0" w:color="auto"/>
        <w:right w:val="none" w:sz="0" w:space="0" w:color="auto"/>
      </w:divBdr>
    </w:div>
    <w:div w:id="471405042">
      <w:bodyDiv w:val="1"/>
      <w:marLeft w:val="0"/>
      <w:marRight w:val="0"/>
      <w:marTop w:val="0"/>
      <w:marBottom w:val="0"/>
      <w:divBdr>
        <w:top w:val="none" w:sz="0" w:space="0" w:color="auto"/>
        <w:left w:val="none" w:sz="0" w:space="0" w:color="auto"/>
        <w:bottom w:val="none" w:sz="0" w:space="0" w:color="auto"/>
        <w:right w:val="none" w:sz="0" w:space="0" w:color="auto"/>
      </w:divBdr>
    </w:div>
    <w:div w:id="482739999">
      <w:bodyDiv w:val="1"/>
      <w:marLeft w:val="0"/>
      <w:marRight w:val="0"/>
      <w:marTop w:val="0"/>
      <w:marBottom w:val="0"/>
      <w:divBdr>
        <w:top w:val="none" w:sz="0" w:space="0" w:color="auto"/>
        <w:left w:val="none" w:sz="0" w:space="0" w:color="auto"/>
        <w:bottom w:val="none" w:sz="0" w:space="0" w:color="auto"/>
        <w:right w:val="none" w:sz="0" w:space="0" w:color="auto"/>
      </w:divBdr>
    </w:div>
    <w:div w:id="543686754">
      <w:bodyDiv w:val="1"/>
      <w:marLeft w:val="0"/>
      <w:marRight w:val="0"/>
      <w:marTop w:val="0"/>
      <w:marBottom w:val="0"/>
      <w:divBdr>
        <w:top w:val="none" w:sz="0" w:space="0" w:color="auto"/>
        <w:left w:val="none" w:sz="0" w:space="0" w:color="auto"/>
        <w:bottom w:val="none" w:sz="0" w:space="0" w:color="auto"/>
        <w:right w:val="none" w:sz="0" w:space="0" w:color="auto"/>
      </w:divBdr>
    </w:div>
    <w:div w:id="558202681">
      <w:bodyDiv w:val="1"/>
      <w:marLeft w:val="0"/>
      <w:marRight w:val="0"/>
      <w:marTop w:val="0"/>
      <w:marBottom w:val="0"/>
      <w:divBdr>
        <w:top w:val="none" w:sz="0" w:space="0" w:color="auto"/>
        <w:left w:val="none" w:sz="0" w:space="0" w:color="auto"/>
        <w:bottom w:val="none" w:sz="0" w:space="0" w:color="auto"/>
        <w:right w:val="none" w:sz="0" w:space="0" w:color="auto"/>
      </w:divBdr>
    </w:div>
    <w:div w:id="603735313">
      <w:bodyDiv w:val="1"/>
      <w:marLeft w:val="0"/>
      <w:marRight w:val="0"/>
      <w:marTop w:val="0"/>
      <w:marBottom w:val="0"/>
      <w:divBdr>
        <w:top w:val="none" w:sz="0" w:space="0" w:color="auto"/>
        <w:left w:val="none" w:sz="0" w:space="0" w:color="auto"/>
        <w:bottom w:val="none" w:sz="0" w:space="0" w:color="auto"/>
        <w:right w:val="none" w:sz="0" w:space="0" w:color="auto"/>
      </w:divBdr>
    </w:div>
    <w:div w:id="604967446">
      <w:bodyDiv w:val="1"/>
      <w:marLeft w:val="0"/>
      <w:marRight w:val="0"/>
      <w:marTop w:val="0"/>
      <w:marBottom w:val="0"/>
      <w:divBdr>
        <w:top w:val="none" w:sz="0" w:space="0" w:color="auto"/>
        <w:left w:val="none" w:sz="0" w:space="0" w:color="auto"/>
        <w:bottom w:val="none" w:sz="0" w:space="0" w:color="auto"/>
        <w:right w:val="none" w:sz="0" w:space="0" w:color="auto"/>
      </w:divBdr>
    </w:div>
    <w:div w:id="618537920">
      <w:bodyDiv w:val="1"/>
      <w:marLeft w:val="0"/>
      <w:marRight w:val="0"/>
      <w:marTop w:val="0"/>
      <w:marBottom w:val="0"/>
      <w:divBdr>
        <w:top w:val="none" w:sz="0" w:space="0" w:color="auto"/>
        <w:left w:val="none" w:sz="0" w:space="0" w:color="auto"/>
        <w:bottom w:val="none" w:sz="0" w:space="0" w:color="auto"/>
        <w:right w:val="none" w:sz="0" w:space="0" w:color="auto"/>
      </w:divBdr>
    </w:div>
    <w:div w:id="631448888">
      <w:bodyDiv w:val="1"/>
      <w:marLeft w:val="0"/>
      <w:marRight w:val="0"/>
      <w:marTop w:val="0"/>
      <w:marBottom w:val="0"/>
      <w:divBdr>
        <w:top w:val="none" w:sz="0" w:space="0" w:color="auto"/>
        <w:left w:val="none" w:sz="0" w:space="0" w:color="auto"/>
        <w:bottom w:val="none" w:sz="0" w:space="0" w:color="auto"/>
        <w:right w:val="none" w:sz="0" w:space="0" w:color="auto"/>
      </w:divBdr>
    </w:div>
    <w:div w:id="662003960">
      <w:bodyDiv w:val="1"/>
      <w:marLeft w:val="0"/>
      <w:marRight w:val="0"/>
      <w:marTop w:val="0"/>
      <w:marBottom w:val="0"/>
      <w:divBdr>
        <w:top w:val="none" w:sz="0" w:space="0" w:color="auto"/>
        <w:left w:val="none" w:sz="0" w:space="0" w:color="auto"/>
        <w:bottom w:val="none" w:sz="0" w:space="0" w:color="auto"/>
        <w:right w:val="none" w:sz="0" w:space="0" w:color="auto"/>
      </w:divBdr>
    </w:div>
    <w:div w:id="662123205">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712582029">
      <w:bodyDiv w:val="1"/>
      <w:marLeft w:val="0"/>
      <w:marRight w:val="0"/>
      <w:marTop w:val="0"/>
      <w:marBottom w:val="0"/>
      <w:divBdr>
        <w:top w:val="none" w:sz="0" w:space="0" w:color="auto"/>
        <w:left w:val="none" w:sz="0" w:space="0" w:color="auto"/>
        <w:bottom w:val="none" w:sz="0" w:space="0" w:color="auto"/>
        <w:right w:val="none" w:sz="0" w:space="0" w:color="auto"/>
      </w:divBdr>
    </w:div>
    <w:div w:id="770397379">
      <w:bodyDiv w:val="1"/>
      <w:marLeft w:val="0"/>
      <w:marRight w:val="0"/>
      <w:marTop w:val="0"/>
      <w:marBottom w:val="0"/>
      <w:divBdr>
        <w:top w:val="none" w:sz="0" w:space="0" w:color="auto"/>
        <w:left w:val="none" w:sz="0" w:space="0" w:color="auto"/>
        <w:bottom w:val="none" w:sz="0" w:space="0" w:color="auto"/>
        <w:right w:val="none" w:sz="0" w:space="0" w:color="auto"/>
      </w:divBdr>
    </w:div>
    <w:div w:id="793865252">
      <w:bodyDiv w:val="1"/>
      <w:marLeft w:val="0"/>
      <w:marRight w:val="0"/>
      <w:marTop w:val="0"/>
      <w:marBottom w:val="0"/>
      <w:divBdr>
        <w:top w:val="none" w:sz="0" w:space="0" w:color="auto"/>
        <w:left w:val="none" w:sz="0" w:space="0" w:color="auto"/>
        <w:bottom w:val="none" w:sz="0" w:space="0" w:color="auto"/>
        <w:right w:val="none" w:sz="0" w:space="0" w:color="auto"/>
      </w:divBdr>
    </w:div>
    <w:div w:id="807363142">
      <w:bodyDiv w:val="1"/>
      <w:marLeft w:val="0"/>
      <w:marRight w:val="0"/>
      <w:marTop w:val="0"/>
      <w:marBottom w:val="0"/>
      <w:divBdr>
        <w:top w:val="none" w:sz="0" w:space="0" w:color="auto"/>
        <w:left w:val="none" w:sz="0" w:space="0" w:color="auto"/>
        <w:bottom w:val="none" w:sz="0" w:space="0" w:color="auto"/>
        <w:right w:val="none" w:sz="0" w:space="0" w:color="auto"/>
      </w:divBdr>
    </w:div>
    <w:div w:id="815879275">
      <w:bodyDiv w:val="1"/>
      <w:marLeft w:val="0"/>
      <w:marRight w:val="0"/>
      <w:marTop w:val="0"/>
      <w:marBottom w:val="0"/>
      <w:divBdr>
        <w:top w:val="none" w:sz="0" w:space="0" w:color="auto"/>
        <w:left w:val="none" w:sz="0" w:space="0" w:color="auto"/>
        <w:bottom w:val="none" w:sz="0" w:space="0" w:color="auto"/>
        <w:right w:val="none" w:sz="0" w:space="0" w:color="auto"/>
      </w:divBdr>
    </w:div>
    <w:div w:id="816187414">
      <w:bodyDiv w:val="1"/>
      <w:marLeft w:val="0"/>
      <w:marRight w:val="0"/>
      <w:marTop w:val="0"/>
      <w:marBottom w:val="0"/>
      <w:divBdr>
        <w:top w:val="none" w:sz="0" w:space="0" w:color="auto"/>
        <w:left w:val="none" w:sz="0" w:space="0" w:color="auto"/>
        <w:bottom w:val="none" w:sz="0" w:space="0" w:color="auto"/>
        <w:right w:val="none" w:sz="0" w:space="0" w:color="auto"/>
      </w:divBdr>
    </w:div>
    <w:div w:id="816455235">
      <w:bodyDiv w:val="1"/>
      <w:marLeft w:val="0"/>
      <w:marRight w:val="0"/>
      <w:marTop w:val="0"/>
      <w:marBottom w:val="0"/>
      <w:divBdr>
        <w:top w:val="none" w:sz="0" w:space="0" w:color="auto"/>
        <w:left w:val="none" w:sz="0" w:space="0" w:color="auto"/>
        <w:bottom w:val="none" w:sz="0" w:space="0" w:color="auto"/>
        <w:right w:val="none" w:sz="0" w:space="0" w:color="auto"/>
      </w:divBdr>
    </w:div>
    <w:div w:id="832574850">
      <w:bodyDiv w:val="1"/>
      <w:marLeft w:val="0"/>
      <w:marRight w:val="0"/>
      <w:marTop w:val="0"/>
      <w:marBottom w:val="0"/>
      <w:divBdr>
        <w:top w:val="none" w:sz="0" w:space="0" w:color="auto"/>
        <w:left w:val="none" w:sz="0" w:space="0" w:color="auto"/>
        <w:bottom w:val="none" w:sz="0" w:space="0" w:color="auto"/>
        <w:right w:val="none" w:sz="0" w:space="0" w:color="auto"/>
      </w:divBdr>
    </w:div>
    <w:div w:id="894706239">
      <w:bodyDiv w:val="1"/>
      <w:marLeft w:val="0"/>
      <w:marRight w:val="0"/>
      <w:marTop w:val="0"/>
      <w:marBottom w:val="0"/>
      <w:divBdr>
        <w:top w:val="none" w:sz="0" w:space="0" w:color="auto"/>
        <w:left w:val="none" w:sz="0" w:space="0" w:color="auto"/>
        <w:bottom w:val="none" w:sz="0" w:space="0" w:color="auto"/>
        <w:right w:val="none" w:sz="0" w:space="0" w:color="auto"/>
      </w:divBdr>
    </w:div>
    <w:div w:id="928074313">
      <w:bodyDiv w:val="1"/>
      <w:marLeft w:val="0"/>
      <w:marRight w:val="0"/>
      <w:marTop w:val="0"/>
      <w:marBottom w:val="0"/>
      <w:divBdr>
        <w:top w:val="none" w:sz="0" w:space="0" w:color="auto"/>
        <w:left w:val="none" w:sz="0" w:space="0" w:color="auto"/>
        <w:bottom w:val="none" w:sz="0" w:space="0" w:color="auto"/>
        <w:right w:val="none" w:sz="0" w:space="0" w:color="auto"/>
      </w:divBdr>
    </w:div>
    <w:div w:id="960918528">
      <w:bodyDiv w:val="1"/>
      <w:marLeft w:val="0"/>
      <w:marRight w:val="0"/>
      <w:marTop w:val="0"/>
      <w:marBottom w:val="0"/>
      <w:divBdr>
        <w:top w:val="none" w:sz="0" w:space="0" w:color="auto"/>
        <w:left w:val="none" w:sz="0" w:space="0" w:color="auto"/>
        <w:bottom w:val="none" w:sz="0" w:space="0" w:color="auto"/>
        <w:right w:val="none" w:sz="0" w:space="0" w:color="auto"/>
      </w:divBdr>
    </w:div>
    <w:div w:id="973683590">
      <w:bodyDiv w:val="1"/>
      <w:marLeft w:val="0"/>
      <w:marRight w:val="0"/>
      <w:marTop w:val="0"/>
      <w:marBottom w:val="0"/>
      <w:divBdr>
        <w:top w:val="none" w:sz="0" w:space="0" w:color="auto"/>
        <w:left w:val="none" w:sz="0" w:space="0" w:color="auto"/>
        <w:bottom w:val="none" w:sz="0" w:space="0" w:color="auto"/>
        <w:right w:val="none" w:sz="0" w:space="0" w:color="auto"/>
      </w:divBdr>
    </w:div>
    <w:div w:id="974484360">
      <w:bodyDiv w:val="1"/>
      <w:marLeft w:val="0"/>
      <w:marRight w:val="0"/>
      <w:marTop w:val="0"/>
      <w:marBottom w:val="0"/>
      <w:divBdr>
        <w:top w:val="none" w:sz="0" w:space="0" w:color="auto"/>
        <w:left w:val="none" w:sz="0" w:space="0" w:color="auto"/>
        <w:bottom w:val="none" w:sz="0" w:space="0" w:color="auto"/>
        <w:right w:val="none" w:sz="0" w:space="0" w:color="auto"/>
      </w:divBdr>
    </w:div>
    <w:div w:id="1055423423">
      <w:bodyDiv w:val="1"/>
      <w:marLeft w:val="0"/>
      <w:marRight w:val="0"/>
      <w:marTop w:val="0"/>
      <w:marBottom w:val="0"/>
      <w:divBdr>
        <w:top w:val="none" w:sz="0" w:space="0" w:color="auto"/>
        <w:left w:val="none" w:sz="0" w:space="0" w:color="auto"/>
        <w:bottom w:val="none" w:sz="0" w:space="0" w:color="auto"/>
        <w:right w:val="none" w:sz="0" w:space="0" w:color="auto"/>
      </w:divBdr>
    </w:div>
    <w:div w:id="1081947475">
      <w:bodyDiv w:val="1"/>
      <w:marLeft w:val="0"/>
      <w:marRight w:val="0"/>
      <w:marTop w:val="0"/>
      <w:marBottom w:val="0"/>
      <w:divBdr>
        <w:top w:val="none" w:sz="0" w:space="0" w:color="auto"/>
        <w:left w:val="none" w:sz="0" w:space="0" w:color="auto"/>
        <w:bottom w:val="none" w:sz="0" w:space="0" w:color="auto"/>
        <w:right w:val="none" w:sz="0" w:space="0" w:color="auto"/>
      </w:divBdr>
    </w:div>
    <w:div w:id="1153445013">
      <w:bodyDiv w:val="1"/>
      <w:marLeft w:val="0"/>
      <w:marRight w:val="0"/>
      <w:marTop w:val="0"/>
      <w:marBottom w:val="0"/>
      <w:divBdr>
        <w:top w:val="none" w:sz="0" w:space="0" w:color="auto"/>
        <w:left w:val="none" w:sz="0" w:space="0" w:color="auto"/>
        <w:bottom w:val="none" w:sz="0" w:space="0" w:color="auto"/>
        <w:right w:val="none" w:sz="0" w:space="0" w:color="auto"/>
      </w:divBdr>
    </w:div>
    <w:div w:id="1168713172">
      <w:bodyDiv w:val="1"/>
      <w:marLeft w:val="0"/>
      <w:marRight w:val="0"/>
      <w:marTop w:val="0"/>
      <w:marBottom w:val="0"/>
      <w:divBdr>
        <w:top w:val="none" w:sz="0" w:space="0" w:color="auto"/>
        <w:left w:val="none" w:sz="0" w:space="0" w:color="auto"/>
        <w:bottom w:val="none" w:sz="0" w:space="0" w:color="auto"/>
        <w:right w:val="none" w:sz="0" w:space="0" w:color="auto"/>
      </w:divBdr>
    </w:div>
    <w:div w:id="1213033353">
      <w:bodyDiv w:val="1"/>
      <w:marLeft w:val="0"/>
      <w:marRight w:val="0"/>
      <w:marTop w:val="0"/>
      <w:marBottom w:val="0"/>
      <w:divBdr>
        <w:top w:val="none" w:sz="0" w:space="0" w:color="auto"/>
        <w:left w:val="none" w:sz="0" w:space="0" w:color="auto"/>
        <w:bottom w:val="none" w:sz="0" w:space="0" w:color="auto"/>
        <w:right w:val="none" w:sz="0" w:space="0" w:color="auto"/>
      </w:divBdr>
    </w:div>
    <w:div w:id="1228958570">
      <w:bodyDiv w:val="1"/>
      <w:marLeft w:val="0"/>
      <w:marRight w:val="0"/>
      <w:marTop w:val="0"/>
      <w:marBottom w:val="0"/>
      <w:divBdr>
        <w:top w:val="none" w:sz="0" w:space="0" w:color="auto"/>
        <w:left w:val="none" w:sz="0" w:space="0" w:color="auto"/>
        <w:bottom w:val="none" w:sz="0" w:space="0" w:color="auto"/>
        <w:right w:val="none" w:sz="0" w:space="0" w:color="auto"/>
      </w:divBdr>
    </w:div>
    <w:div w:id="1231303986">
      <w:bodyDiv w:val="1"/>
      <w:marLeft w:val="0"/>
      <w:marRight w:val="0"/>
      <w:marTop w:val="0"/>
      <w:marBottom w:val="0"/>
      <w:divBdr>
        <w:top w:val="none" w:sz="0" w:space="0" w:color="auto"/>
        <w:left w:val="none" w:sz="0" w:space="0" w:color="auto"/>
        <w:bottom w:val="none" w:sz="0" w:space="0" w:color="auto"/>
        <w:right w:val="none" w:sz="0" w:space="0" w:color="auto"/>
      </w:divBdr>
    </w:div>
    <w:div w:id="1251082752">
      <w:bodyDiv w:val="1"/>
      <w:marLeft w:val="0"/>
      <w:marRight w:val="0"/>
      <w:marTop w:val="0"/>
      <w:marBottom w:val="0"/>
      <w:divBdr>
        <w:top w:val="none" w:sz="0" w:space="0" w:color="auto"/>
        <w:left w:val="none" w:sz="0" w:space="0" w:color="auto"/>
        <w:bottom w:val="none" w:sz="0" w:space="0" w:color="auto"/>
        <w:right w:val="none" w:sz="0" w:space="0" w:color="auto"/>
      </w:divBdr>
    </w:div>
    <w:div w:id="1254049132">
      <w:bodyDiv w:val="1"/>
      <w:marLeft w:val="0"/>
      <w:marRight w:val="0"/>
      <w:marTop w:val="0"/>
      <w:marBottom w:val="0"/>
      <w:divBdr>
        <w:top w:val="none" w:sz="0" w:space="0" w:color="auto"/>
        <w:left w:val="none" w:sz="0" w:space="0" w:color="auto"/>
        <w:bottom w:val="none" w:sz="0" w:space="0" w:color="auto"/>
        <w:right w:val="none" w:sz="0" w:space="0" w:color="auto"/>
      </w:divBdr>
    </w:div>
    <w:div w:id="1268004563">
      <w:bodyDiv w:val="1"/>
      <w:marLeft w:val="0"/>
      <w:marRight w:val="0"/>
      <w:marTop w:val="0"/>
      <w:marBottom w:val="0"/>
      <w:divBdr>
        <w:top w:val="none" w:sz="0" w:space="0" w:color="auto"/>
        <w:left w:val="none" w:sz="0" w:space="0" w:color="auto"/>
        <w:bottom w:val="none" w:sz="0" w:space="0" w:color="auto"/>
        <w:right w:val="none" w:sz="0" w:space="0" w:color="auto"/>
      </w:divBdr>
    </w:div>
    <w:div w:id="1271545647">
      <w:bodyDiv w:val="1"/>
      <w:marLeft w:val="0"/>
      <w:marRight w:val="0"/>
      <w:marTop w:val="0"/>
      <w:marBottom w:val="0"/>
      <w:divBdr>
        <w:top w:val="none" w:sz="0" w:space="0" w:color="auto"/>
        <w:left w:val="none" w:sz="0" w:space="0" w:color="auto"/>
        <w:bottom w:val="none" w:sz="0" w:space="0" w:color="auto"/>
        <w:right w:val="none" w:sz="0" w:space="0" w:color="auto"/>
      </w:divBdr>
    </w:div>
    <w:div w:id="1279873140">
      <w:bodyDiv w:val="1"/>
      <w:marLeft w:val="0"/>
      <w:marRight w:val="0"/>
      <w:marTop w:val="0"/>
      <w:marBottom w:val="0"/>
      <w:divBdr>
        <w:top w:val="none" w:sz="0" w:space="0" w:color="auto"/>
        <w:left w:val="none" w:sz="0" w:space="0" w:color="auto"/>
        <w:bottom w:val="none" w:sz="0" w:space="0" w:color="auto"/>
        <w:right w:val="none" w:sz="0" w:space="0" w:color="auto"/>
      </w:divBdr>
    </w:div>
    <w:div w:id="1296252521">
      <w:bodyDiv w:val="1"/>
      <w:marLeft w:val="0"/>
      <w:marRight w:val="0"/>
      <w:marTop w:val="0"/>
      <w:marBottom w:val="0"/>
      <w:divBdr>
        <w:top w:val="none" w:sz="0" w:space="0" w:color="auto"/>
        <w:left w:val="none" w:sz="0" w:space="0" w:color="auto"/>
        <w:bottom w:val="none" w:sz="0" w:space="0" w:color="auto"/>
        <w:right w:val="none" w:sz="0" w:space="0" w:color="auto"/>
      </w:divBdr>
    </w:div>
    <w:div w:id="1296831006">
      <w:bodyDiv w:val="1"/>
      <w:marLeft w:val="0"/>
      <w:marRight w:val="0"/>
      <w:marTop w:val="0"/>
      <w:marBottom w:val="0"/>
      <w:divBdr>
        <w:top w:val="none" w:sz="0" w:space="0" w:color="auto"/>
        <w:left w:val="none" w:sz="0" w:space="0" w:color="auto"/>
        <w:bottom w:val="none" w:sz="0" w:space="0" w:color="auto"/>
        <w:right w:val="none" w:sz="0" w:space="0" w:color="auto"/>
      </w:divBdr>
    </w:div>
    <w:div w:id="1317876198">
      <w:bodyDiv w:val="1"/>
      <w:marLeft w:val="0"/>
      <w:marRight w:val="0"/>
      <w:marTop w:val="0"/>
      <w:marBottom w:val="0"/>
      <w:divBdr>
        <w:top w:val="none" w:sz="0" w:space="0" w:color="auto"/>
        <w:left w:val="none" w:sz="0" w:space="0" w:color="auto"/>
        <w:bottom w:val="none" w:sz="0" w:space="0" w:color="auto"/>
        <w:right w:val="none" w:sz="0" w:space="0" w:color="auto"/>
      </w:divBdr>
    </w:div>
    <w:div w:id="1333728185">
      <w:bodyDiv w:val="1"/>
      <w:marLeft w:val="0"/>
      <w:marRight w:val="0"/>
      <w:marTop w:val="0"/>
      <w:marBottom w:val="0"/>
      <w:divBdr>
        <w:top w:val="none" w:sz="0" w:space="0" w:color="auto"/>
        <w:left w:val="none" w:sz="0" w:space="0" w:color="auto"/>
        <w:bottom w:val="none" w:sz="0" w:space="0" w:color="auto"/>
        <w:right w:val="none" w:sz="0" w:space="0" w:color="auto"/>
      </w:divBdr>
    </w:div>
    <w:div w:id="1365715817">
      <w:bodyDiv w:val="1"/>
      <w:marLeft w:val="0"/>
      <w:marRight w:val="0"/>
      <w:marTop w:val="0"/>
      <w:marBottom w:val="0"/>
      <w:divBdr>
        <w:top w:val="none" w:sz="0" w:space="0" w:color="auto"/>
        <w:left w:val="none" w:sz="0" w:space="0" w:color="auto"/>
        <w:bottom w:val="none" w:sz="0" w:space="0" w:color="auto"/>
        <w:right w:val="none" w:sz="0" w:space="0" w:color="auto"/>
      </w:divBdr>
    </w:div>
    <w:div w:id="1384409660">
      <w:bodyDiv w:val="1"/>
      <w:marLeft w:val="0"/>
      <w:marRight w:val="0"/>
      <w:marTop w:val="0"/>
      <w:marBottom w:val="0"/>
      <w:divBdr>
        <w:top w:val="none" w:sz="0" w:space="0" w:color="auto"/>
        <w:left w:val="none" w:sz="0" w:space="0" w:color="auto"/>
        <w:bottom w:val="none" w:sz="0" w:space="0" w:color="auto"/>
        <w:right w:val="none" w:sz="0" w:space="0" w:color="auto"/>
      </w:divBdr>
    </w:div>
    <w:div w:id="1409110190">
      <w:bodyDiv w:val="1"/>
      <w:marLeft w:val="0"/>
      <w:marRight w:val="0"/>
      <w:marTop w:val="0"/>
      <w:marBottom w:val="0"/>
      <w:divBdr>
        <w:top w:val="none" w:sz="0" w:space="0" w:color="auto"/>
        <w:left w:val="none" w:sz="0" w:space="0" w:color="auto"/>
        <w:bottom w:val="none" w:sz="0" w:space="0" w:color="auto"/>
        <w:right w:val="none" w:sz="0" w:space="0" w:color="auto"/>
      </w:divBdr>
    </w:div>
    <w:div w:id="1420981132">
      <w:bodyDiv w:val="1"/>
      <w:marLeft w:val="0"/>
      <w:marRight w:val="0"/>
      <w:marTop w:val="0"/>
      <w:marBottom w:val="0"/>
      <w:divBdr>
        <w:top w:val="none" w:sz="0" w:space="0" w:color="auto"/>
        <w:left w:val="none" w:sz="0" w:space="0" w:color="auto"/>
        <w:bottom w:val="none" w:sz="0" w:space="0" w:color="auto"/>
        <w:right w:val="none" w:sz="0" w:space="0" w:color="auto"/>
      </w:divBdr>
    </w:div>
    <w:div w:id="1456362774">
      <w:bodyDiv w:val="1"/>
      <w:marLeft w:val="0"/>
      <w:marRight w:val="0"/>
      <w:marTop w:val="0"/>
      <w:marBottom w:val="0"/>
      <w:divBdr>
        <w:top w:val="none" w:sz="0" w:space="0" w:color="auto"/>
        <w:left w:val="none" w:sz="0" w:space="0" w:color="auto"/>
        <w:bottom w:val="none" w:sz="0" w:space="0" w:color="auto"/>
        <w:right w:val="none" w:sz="0" w:space="0" w:color="auto"/>
      </w:divBdr>
    </w:div>
    <w:div w:id="1482499214">
      <w:bodyDiv w:val="1"/>
      <w:marLeft w:val="0"/>
      <w:marRight w:val="0"/>
      <w:marTop w:val="0"/>
      <w:marBottom w:val="0"/>
      <w:divBdr>
        <w:top w:val="none" w:sz="0" w:space="0" w:color="auto"/>
        <w:left w:val="none" w:sz="0" w:space="0" w:color="auto"/>
        <w:bottom w:val="none" w:sz="0" w:space="0" w:color="auto"/>
        <w:right w:val="none" w:sz="0" w:space="0" w:color="auto"/>
      </w:divBdr>
    </w:div>
    <w:div w:id="1486360642">
      <w:bodyDiv w:val="1"/>
      <w:marLeft w:val="0"/>
      <w:marRight w:val="0"/>
      <w:marTop w:val="0"/>
      <w:marBottom w:val="0"/>
      <w:divBdr>
        <w:top w:val="none" w:sz="0" w:space="0" w:color="auto"/>
        <w:left w:val="none" w:sz="0" w:space="0" w:color="auto"/>
        <w:bottom w:val="none" w:sz="0" w:space="0" w:color="auto"/>
        <w:right w:val="none" w:sz="0" w:space="0" w:color="auto"/>
      </w:divBdr>
    </w:div>
    <w:div w:id="1517576374">
      <w:bodyDiv w:val="1"/>
      <w:marLeft w:val="0"/>
      <w:marRight w:val="0"/>
      <w:marTop w:val="0"/>
      <w:marBottom w:val="0"/>
      <w:divBdr>
        <w:top w:val="none" w:sz="0" w:space="0" w:color="auto"/>
        <w:left w:val="none" w:sz="0" w:space="0" w:color="auto"/>
        <w:bottom w:val="none" w:sz="0" w:space="0" w:color="auto"/>
        <w:right w:val="none" w:sz="0" w:space="0" w:color="auto"/>
      </w:divBdr>
    </w:div>
    <w:div w:id="1526745258">
      <w:bodyDiv w:val="1"/>
      <w:marLeft w:val="0"/>
      <w:marRight w:val="0"/>
      <w:marTop w:val="0"/>
      <w:marBottom w:val="0"/>
      <w:divBdr>
        <w:top w:val="none" w:sz="0" w:space="0" w:color="auto"/>
        <w:left w:val="none" w:sz="0" w:space="0" w:color="auto"/>
        <w:bottom w:val="none" w:sz="0" w:space="0" w:color="auto"/>
        <w:right w:val="none" w:sz="0" w:space="0" w:color="auto"/>
      </w:divBdr>
    </w:div>
    <w:div w:id="1592542043">
      <w:bodyDiv w:val="1"/>
      <w:marLeft w:val="0"/>
      <w:marRight w:val="0"/>
      <w:marTop w:val="0"/>
      <w:marBottom w:val="0"/>
      <w:divBdr>
        <w:top w:val="none" w:sz="0" w:space="0" w:color="auto"/>
        <w:left w:val="none" w:sz="0" w:space="0" w:color="auto"/>
        <w:bottom w:val="none" w:sz="0" w:space="0" w:color="auto"/>
        <w:right w:val="none" w:sz="0" w:space="0" w:color="auto"/>
      </w:divBdr>
    </w:div>
    <w:div w:id="1619681654">
      <w:bodyDiv w:val="1"/>
      <w:marLeft w:val="0"/>
      <w:marRight w:val="0"/>
      <w:marTop w:val="0"/>
      <w:marBottom w:val="0"/>
      <w:divBdr>
        <w:top w:val="none" w:sz="0" w:space="0" w:color="auto"/>
        <w:left w:val="none" w:sz="0" w:space="0" w:color="auto"/>
        <w:bottom w:val="none" w:sz="0" w:space="0" w:color="auto"/>
        <w:right w:val="none" w:sz="0" w:space="0" w:color="auto"/>
      </w:divBdr>
    </w:div>
    <w:div w:id="1621377214">
      <w:bodyDiv w:val="1"/>
      <w:marLeft w:val="0"/>
      <w:marRight w:val="0"/>
      <w:marTop w:val="0"/>
      <w:marBottom w:val="0"/>
      <w:divBdr>
        <w:top w:val="none" w:sz="0" w:space="0" w:color="auto"/>
        <w:left w:val="none" w:sz="0" w:space="0" w:color="auto"/>
        <w:bottom w:val="none" w:sz="0" w:space="0" w:color="auto"/>
        <w:right w:val="none" w:sz="0" w:space="0" w:color="auto"/>
      </w:divBdr>
    </w:div>
    <w:div w:id="1627274227">
      <w:bodyDiv w:val="1"/>
      <w:marLeft w:val="0"/>
      <w:marRight w:val="0"/>
      <w:marTop w:val="0"/>
      <w:marBottom w:val="0"/>
      <w:divBdr>
        <w:top w:val="none" w:sz="0" w:space="0" w:color="auto"/>
        <w:left w:val="none" w:sz="0" w:space="0" w:color="auto"/>
        <w:bottom w:val="none" w:sz="0" w:space="0" w:color="auto"/>
        <w:right w:val="none" w:sz="0" w:space="0" w:color="auto"/>
      </w:divBdr>
    </w:div>
    <w:div w:id="1661227187">
      <w:bodyDiv w:val="1"/>
      <w:marLeft w:val="0"/>
      <w:marRight w:val="0"/>
      <w:marTop w:val="0"/>
      <w:marBottom w:val="0"/>
      <w:divBdr>
        <w:top w:val="none" w:sz="0" w:space="0" w:color="auto"/>
        <w:left w:val="none" w:sz="0" w:space="0" w:color="auto"/>
        <w:bottom w:val="none" w:sz="0" w:space="0" w:color="auto"/>
        <w:right w:val="none" w:sz="0" w:space="0" w:color="auto"/>
      </w:divBdr>
    </w:div>
    <w:div w:id="1673872617">
      <w:bodyDiv w:val="1"/>
      <w:marLeft w:val="0"/>
      <w:marRight w:val="0"/>
      <w:marTop w:val="0"/>
      <w:marBottom w:val="0"/>
      <w:divBdr>
        <w:top w:val="none" w:sz="0" w:space="0" w:color="auto"/>
        <w:left w:val="none" w:sz="0" w:space="0" w:color="auto"/>
        <w:bottom w:val="none" w:sz="0" w:space="0" w:color="auto"/>
        <w:right w:val="none" w:sz="0" w:space="0" w:color="auto"/>
      </w:divBdr>
    </w:div>
    <w:div w:id="1734307864">
      <w:bodyDiv w:val="1"/>
      <w:marLeft w:val="0"/>
      <w:marRight w:val="0"/>
      <w:marTop w:val="0"/>
      <w:marBottom w:val="0"/>
      <w:divBdr>
        <w:top w:val="none" w:sz="0" w:space="0" w:color="auto"/>
        <w:left w:val="none" w:sz="0" w:space="0" w:color="auto"/>
        <w:bottom w:val="none" w:sz="0" w:space="0" w:color="auto"/>
        <w:right w:val="none" w:sz="0" w:space="0" w:color="auto"/>
      </w:divBdr>
    </w:div>
    <w:div w:id="1769735724">
      <w:bodyDiv w:val="1"/>
      <w:marLeft w:val="0"/>
      <w:marRight w:val="0"/>
      <w:marTop w:val="0"/>
      <w:marBottom w:val="0"/>
      <w:divBdr>
        <w:top w:val="none" w:sz="0" w:space="0" w:color="auto"/>
        <w:left w:val="none" w:sz="0" w:space="0" w:color="auto"/>
        <w:bottom w:val="none" w:sz="0" w:space="0" w:color="auto"/>
        <w:right w:val="none" w:sz="0" w:space="0" w:color="auto"/>
      </w:divBdr>
    </w:div>
    <w:div w:id="1782409137">
      <w:bodyDiv w:val="1"/>
      <w:marLeft w:val="0"/>
      <w:marRight w:val="0"/>
      <w:marTop w:val="0"/>
      <w:marBottom w:val="0"/>
      <w:divBdr>
        <w:top w:val="none" w:sz="0" w:space="0" w:color="auto"/>
        <w:left w:val="none" w:sz="0" w:space="0" w:color="auto"/>
        <w:bottom w:val="none" w:sz="0" w:space="0" w:color="auto"/>
        <w:right w:val="none" w:sz="0" w:space="0" w:color="auto"/>
      </w:divBdr>
    </w:div>
    <w:div w:id="1793087021">
      <w:bodyDiv w:val="1"/>
      <w:marLeft w:val="0"/>
      <w:marRight w:val="0"/>
      <w:marTop w:val="0"/>
      <w:marBottom w:val="0"/>
      <w:divBdr>
        <w:top w:val="none" w:sz="0" w:space="0" w:color="auto"/>
        <w:left w:val="none" w:sz="0" w:space="0" w:color="auto"/>
        <w:bottom w:val="none" w:sz="0" w:space="0" w:color="auto"/>
        <w:right w:val="none" w:sz="0" w:space="0" w:color="auto"/>
      </w:divBdr>
    </w:div>
    <w:div w:id="1853569191">
      <w:bodyDiv w:val="1"/>
      <w:marLeft w:val="0"/>
      <w:marRight w:val="0"/>
      <w:marTop w:val="0"/>
      <w:marBottom w:val="0"/>
      <w:divBdr>
        <w:top w:val="none" w:sz="0" w:space="0" w:color="auto"/>
        <w:left w:val="none" w:sz="0" w:space="0" w:color="auto"/>
        <w:bottom w:val="none" w:sz="0" w:space="0" w:color="auto"/>
        <w:right w:val="none" w:sz="0" w:space="0" w:color="auto"/>
      </w:divBdr>
    </w:div>
    <w:div w:id="1924561560">
      <w:bodyDiv w:val="1"/>
      <w:marLeft w:val="0"/>
      <w:marRight w:val="0"/>
      <w:marTop w:val="0"/>
      <w:marBottom w:val="0"/>
      <w:divBdr>
        <w:top w:val="none" w:sz="0" w:space="0" w:color="auto"/>
        <w:left w:val="none" w:sz="0" w:space="0" w:color="auto"/>
        <w:bottom w:val="none" w:sz="0" w:space="0" w:color="auto"/>
        <w:right w:val="none" w:sz="0" w:space="0" w:color="auto"/>
      </w:divBdr>
    </w:div>
    <w:div w:id="1948389070">
      <w:bodyDiv w:val="1"/>
      <w:marLeft w:val="0"/>
      <w:marRight w:val="0"/>
      <w:marTop w:val="0"/>
      <w:marBottom w:val="0"/>
      <w:divBdr>
        <w:top w:val="none" w:sz="0" w:space="0" w:color="auto"/>
        <w:left w:val="none" w:sz="0" w:space="0" w:color="auto"/>
        <w:bottom w:val="none" w:sz="0" w:space="0" w:color="auto"/>
        <w:right w:val="none" w:sz="0" w:space="0" w:color="auto"/>
      </w:divBdr>
    </w:div>
    <w:div w:id="213309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image" Target="media/image3.png"/><Relationship Id="rId39" Type="http://schemas.openxmlformats.org/officeDocument/2006/relationships/footer" Target="footer9.xml"/><Relationship Id="rId21" Type="http://schemas.openxmlformats.org/officeDocument/2006/relationships/image" Target="media/image1.wmf"/><Relationship Id="rId34" Type="http://schemas.openxmlformats.org/officeDocument/2006/relationships/footer" Target="footer7.xml"/><Relationship Id="rId42" Type="http://schemas.openxmlformats.org/officeDocument/2006/relationships/header" Target="header14.xml"/><Relationship Id="rId47" Type="http://schemas.openxmlformats.org/officeDocument/2006/relationships/footer" Target="footer12.xml"/><Relationship Id="rId50" Type="http://schemas.openxmlformats.org/officeDocument/2006/relationships/header" Target="header19.xml"/><Relationship Id="rId55" Type="http://schemas.openxmlformats.org/officeDocument/2006/relationships/footer" Target="footer16.xml"/><Relationship Id="rId63" Type="http://schemas.openxmlformats.org/officeDocument/2006/relationships/header" Target="header27.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data.gov.au/" TargetMode="External"/><Relationship Id="rId20" Type="http://schemas.openxmlformats.org/officeDocument/2006/relationships/footer" Target="footer2.xml"/><Relationship Id="rId29" Type="http://schemas.openxmlformats.org/officeDocument/2006/relationships/header" Target="header7.xml"/><Relationship Id="rId41" Type="http://schemas.openxmlformats.org/officeDocument/2006/relationships/header" Target="header13.xml"/><Relationship Id="rId54" Type="http://schemas.openxmlformats.org/officeDocument/2006/relationships/header" Target="header21.xml"/><Relationship Id="rId62"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5.xml"/><Relationship Id="rId32" Type="http://schemas.openxmlformats.org/officeDocument/2006/relationships/footer" Target="footer6.xml"/><Relationship Id="rId37" Type="http://schemas.openxmlformats.org/officeDocument/2006/relationships/footer" Target="footer8.xml"/><Relationship Id="rId40" Type="http://schemas.openxmlformats.org/officeDocument/2006/relationships/footer" Target="footer10.xml"/><Relationship Id="rId45" Type="http://schemas.openxmlformats.org/officeDocument/2006/relationships/header" Target="header16.xml"/><Relationship Id="rId53" Type="http://schemas.openxmlformats.org/officeDocument/2006/relationships/footer" Target="footer15.xml"/><Relationship Id="rId58" Type="http://schemas.openxmlformats.org/officeDocument/2006/relationships/header" Target="header23.xml"/><Relationship Id="rId5" Type="http://schemas.openxmlformats.org/officeDocument/2006/relationships/customXml" Target="../customXml/item5.xml"/><Relationship Id="rId15" Type="http://schemas.openxmlformats.org/officeDocument/2006/relationships/hyperlink" Target="https://www.education.gov.au/portfolio-budget-statements-2016-17" TargetMode="External"/><Relationship Id="rId23" Type="http://schemas.openxmlformats.org/officeDocument/2006/relationships/header" Target="header4.xml"/><Relationship Id="rId28" Type="http://schemas.openxmlformats.org/officeDocument/2006/relationships/footer" Target="footer4.xml"/><Relationship Id="rId36" Type="http://schemas.openxmlformats.org/officeDocument/2006/relationships/header" Target="header11.xml"/><Relationship Id="rId49" Type="http://schemas.openxmlformats.org/officeDocument/2006/relationships/footer" Target="footer13.xml"/><Relationship Id="rId57" Type="http://schemas.openxmlformats.org/officeDocument/2006/relationships/footer" Target="footer17.xml"/><Relationship Id="rId61" Type="http://schemas.openxmlformats.org/officeDocument/2006/relationships/header" Target="header25.xml"/><Relationship Id="rId10" Type="http://schemas.microsoft.com/office/2007/relationships/stylesWithEffects" Target="stylesWithEffects.xml"/><Relationship Id="rId19" Type="http://schemas.openxmlformats.org/officeDocument/2006/relationships/footer" Target="footer1.xml"/><Relationship Id="rId31" Type="http://schemas.openxmlformats.org/officeDocument/2006/relationships/footer" Target="footer5.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8.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header" Target="header15.xml"/><Relationship Id="rId48" Type="http://schemas.openxmlformats.org/officeDocument/2006/relationships/header" Target="header18.xml"/><Relationship Id="rId56" Type="http://schemas.openxmlformats.org/officeDocument/2006/relationships/header" Target="header22.xml"/><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eader" Target="header20.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footer" Target="footer3.xml"/><Relationship Id="rId33" Type="http://schemas.openxmlformats.org/officeDocument/2006/relationships/header" Target="header9.xml"/><Relationship Id="rId38" Type="http://schemas.openxmlformats.org/officeDocument/2006/relationships/header" Target="header12.xml"/><Relationship Id="rId46" Type="http://schemas.openxmlformats.org/officeDocument/2006/relationships/header" Target="header17.xml"/><Relationship Id="rId59" Type="http://schemas.openxmlformats.org/officeDocument/2006/relationships/header" Target="header24.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PA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BFCCE9A6AE7E2C4D8556A56EF67FEA5D" ma:contentTypeVersion="23" ma:contentTypeDescription="" ma:contentTypeScope="" ma:versionID="b0a2de537b3dbe9ea5fe84278f4e82c0">
  <xsd:schema xmlns:xsd="http://www.w3.org/2001/XMLSchema" xmlns:xs="http://www.w3.org/2001/XMLSchema" xmlns:p="http://schemas.microsoft.com/office/2006/metadata/properties" xmlns:ns1="http://schemas.microsoft.com/sharepoint/v3" xmlns:ns2="eb47d8b7-fefc-4923-b53c-9685ba6b7210" xmlns:ns4="http://schemas.microsoft.com/sharepoint/v4" targetNamespace="http://schemas.microsoft.com/office/2006/metadata/properties" ma:root="true" ma:fieldsID="c575848c8c27eb9a2886b094c90bf53a" ns1:_="" ns2:_="" ns4:_="">
    <xsd:import namespace="http://schemas.microsoft.com/sharepoint/v3"/>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9fc3aacc-0177-4e1f-98da-4601e5ed4a1a">
      <p:Name>Auditing</p:Name>
      <p:Description>Audits user actions on documents and list items to the Audit Log.</p:Description>
      <p:CustomData>
        <Audit>
          <Update/>
          <CheckInOut/>
          <MoveCopy/>
          <DeleteRestore/>
        </Audit>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IconOverlay xmlns="http://schemas.microsoft.com/sharepoint/v4" xsi:nil="true"/>
    <TaxCatchAll xmlns="eb47d8b7-fefc-4923-b53c-9685ba6b7210">
      <Value>75</Value>
    </TaxCatchAl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34254-3523-4FA5-AB38-677A7580E364}">
  <ds:schemaRefs>
    <ds:schemaRef ds:uri="http://schemas.microsoft.com/office/2006/metadata/longProperties"/>
  </ds:schemaRefs>
</ds:datastoreItem>
</file>

<file path=customXml/itemProps2.xml><?xml version="1.0" encoding="utf-8"?>
<ds:datastoreItem xmlns:ds="http://schemas.openxmlformats.org/officeDocument/2006/customXml" ds:itemID="{940E4991-0DCB-4578-9561-8C014E0BAAC6}">
  <ds:schemaRefs>
    <ds:schemaRef ds:uri="http://schemas.microsoft.com/sharepoint/v3/contenttype/forms"/>
  </ds:schemaRefs>
</ds:datastoreItem>
</file>

<file path=customXml/itemProps3.xml><?xml version="1.0" encoding="utf-8"?>
<ds:datastoreItem xmlns:ds="http://schemas.openxmlformats.org/officeDocument/2006/customXml" ds:itemID="{50A75334-63CC-4DBB-AF25-752719EDE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3091DB-2D1D-44CC-8B5E-A3717E38BEC1}">
  <ds:schemaRefs>
    <ds:schemaRef ds:uri="office.server.policy"/>
  </ds:schemaRefs>
</ds:datastoreItem>
</file>

<file path=customXml/itemProps5.xml><?xml version="1.0" encoding="utf-8"?>
<ds:datastoreItem xmlns:ds="http://schemas.openxmlformats.org/officeDocument/2006/customXml" ds:itemID="{84D9CEC4-E43A-4608-BE46-6390AB40978F}">
  <ds:schemaRefs>
    <ds:schemaRef ds:uri="http://schemas.microsoft.com/sharepoint/events"/>
  </ds:schemaRefs>
</ds:datastoreItem>
</file>

<file path=customXml/itemProps6.xml><?xml version="1.0" encoding="utf-8"?>
<ds:datastoreItem xmlns:ds="http://schemas.openxmlformats.org/officeDocument/2006/customXml" ds:itemID="{93501EC9-674C-4C7D-B671-B8CDC7C014F4}">
  <ds:schemaRefs>
    <ds:schemaRef ds:uri="http://schemas.microsoft.com/office/infopath/2007/PartnerControls"/>
    <ds:schemaRef ds:uri="http://purl.org/dc/terms/"/>
    <ds:schemaRef ds:uri="http://purl.org/dc/dcmitype/"/>
    <ds:schemaRef ds:uri="http://schemas.microsoft.com/office/2006/metadata/properties"/>
    <ds:schemaRef ds:uri="http://schemas.microsoft.com/office/2006/documentManagement/types"/>
    <ds:schemaRef ds:uri="http://schemas.microsoft.com/sharepoint/v3"/>
    <ds:schemaRef ds:uri="http://schemas.microsoft.com/sharepoint/v4"/>
    <ds:schemaRef ds:uri="http://purl.org/dc/elements/1.1/"/>
    <ds:schemaRef ds:uri="http://schemas.openxmlformats.org/package/2006/metadata/core-properties"/>
    <ds:schemaRef ds:uri="http://www.w3.org/XML/1998/namespace"/>
    <ds:schemaRef ds:uri="eb47d8b7-fefc-4923-b53c-9685ba6b7210"/>
  </ds:schemaRefs>
</ds:datastoreItem>
</file>

<file path=customXml/itemProps7.xml><?xml version="1.0" encoding="utf-8"?>
<ds:datastoreItem xmlns:ds="http://schemas.openxmlformats.org/officeDocument/2006/customXml" ds:itemID="{B46B55F2-E4A2-4EFE-82AA-D538FA6E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PAES Template.dotx</Template>
  <TotalTime>1662</TotalTime>
  <Pages>63</Pages>
  <Words>15300</Words>
  <Characters>87213</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102309</CharactersWithSpaces>
  <SharedDoc>false</SharedDoc>
  <HLinks>
    <vt:vector size="24" baseType="variant">
      <vt:variant>
        <vt:i4>7471148</vt:i4>
      </vt:variant>
      <vt:variant>
        <vt:i4>25</vt:i4>
      </vt:variant>
      <vt:variant>
        <vt:i4>0</vt:i4>
      </vt:variant>
      <vt:variant>
        <vt:i4>5</vt:i4>
      </vt:variant>
      <vt:variant>
        <vt:lpwstr>http://www.itsanhonour.gov.au/</vt:lpwstr>
      </vt:variant>
      <vt:variant>
        <vt:lpwstr/>
      </vt:variant>
      <vt:variant>
        <vt:i4>5111827</vt:i4>
      </vt:variant>
      <vt:variant>
        <vt:i4>10</vt:i4>
      </vt:variant>
      <vt:variant>
        <vt:i4>0</vt:i4>
      </vt:variant>
      <vt:variant>
        <vt:i4>5</vt:i4>
      </vt:variant>
      <vt:variant>
        <vt:lpwstr>http://creativecommons.org/licenses/by/3.0/au/deed.en</vt:lpwstr>
      </vt:variant>
      <vt:variant>
        <vt:lpwstr/>
      </vt:variant>
      <vt:variant>
        <vt:i4>2687028</vt:i4>
      </vt:variant>
      <vt:variant>
        <vt:i4>5</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Pan</dc:creator>
  <cp:lastModifiedBy>VINE,Colin</cp:lastModifiedBy>
  <cp:revision>269</cp:revision>
  <cp:lastPrinted>2017-01-25T06:12:00Z</cp:lastPrinted>
  <dcterms:created xsi:type="dcterms:W3CDTF">2017-01-11T03:59:00Z</dcterms:created>
  <dcterms:modified xsi:type="dcterms:W3CDTF">2017-02-07T01:21:00Z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0x010100605AAC981168BE40A9BD548B81A50DF600BFCCE9A6AE7E2C4D8556A56EF67FEA5D</vt:lpwstr>
  </property>
  <property fmtid="{D5CDD505-2E9C-101B-9397-08002B2CF9AE}" pid="3" name="_NewReviewCycle">
    <vt:lpwstr/>
  </property>
  <property fmtid="{D5CDD505-2E9C-101B-9397-08002B2CF9AE}" pid="4" name="TSYRecordClass">
    <vt:lpwstr>75;#AE-20337-Destroy 7 years after action completed|668ae28e-5138-4c7c-82db-1c8c6afc81a6</vt:lpwstr>
  </property>
  <property fmtid="{D5CDD505-2E9C-101B-9397-08002B2CF9AE}" pid="5" name="_dlc_DocId">
    <vt:lpwstr>2016CSSG-1223-2350</vt:lpwstr>
  </property>
  <property fmtid="{D5CDD505-2E9C-101B-9397-08002B2CF9AE}" pid="6" name="_dlc_DocIdItemGuid">
    <vt:lpwstr>d61a4df7-34fd-409e-892c-a5668750bd02</vt:lpwstr>
  </property>
  <property fmtid="{D5CDD505-2E9C-101B-9397-08002B2CF9AE}" pid="7" name="_dlc_DocIdUrl">
    <vt:lpwstr>http://tweb/sites/cssg/ped/pu/pt/_layouts/15/DocIdRedir.aspx?ID=2016CSSG-1223-2350, 2016CSSG-1223-2350</vt:lpwstr>
  </property>
  <property fmtid="{D5CDD505-2E9C-101B-9397-08002B2CF9AE}" pid="8" name="RecordPoint_WorkflowType">
    <vt:lpwstr>ActiveSubmitStub</vt:lpwstr>
  </property>
  <property fmtid="{D5CDD505-2E9C-101B-9397-08002B2CF9AE}" pid="9" name="RecordPoint_ActiveItemUniqueId">
    <vt:lpwstr>{d61a4df7-34fd-409e-892c-a5668750bd02}</vt:lpwstr>
  </property>
  <property fmtid="{D5CDD505-2E9C-101B-9397-08002B2CF9AE}" pid="10" name="RecordPoint_SubmissionCompleted">
    <vt:lpwstr>2016-11-30T14:04:47.9124633+11:00</vt:lpwstr>
  </property>
  <property fmtid="{D5CDD505-2E9C-101B-9397-08002B2CF9AE}" pid="11" name="RecordPoint_ActiveItemSiteId">
    <vt:lpwstr>{de902461-0703-410e-906b-a2e3a4f5dd57}</vt:lpwstr>
  </property>
  <property fmtid="{D5CDD505-2E9C-101B-9397-08002B2CF9AE}" pid="12" name="RecordPoint_ActiveItemListId">
    <vt:lpwstr>{fd8d1e70-36b5-4dd3-8d5f-44a874085014}</vt:lpwstr>
  </property>
  <property fmtid="{D5CDD505-2E9C-101B-9397-08002B2CF9AE}" pid="13" name="RecordPoint_ActiveItemWebId">
    <vt:lpwstr>{e237d495-0881-4849-ae62-ddc8a8132df5}</vt:lpwstr>
  </property>
  <property fmtid="{D5CDD505-2E9C-101B-9397-08002B2CF9AE}" pid="14" name="RecordPoint_RecordNumberSubmitted">
    <vt:lpwstr>R0001162355</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ies>
</file>