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23" w:rsidRDefault="005C7F63" w:rsidP="005C7F63">
      <w:pPr>
        <w:ind w:left="-426"/>
      </w:pPr>
      <w:r>
        <w:rPr>
          <w:noProof/>
          <w:sz w:val="32"/>
          <w:szCs w:val="32"/>
          <w:lang w:eastAsia="en-AU"/>
        </w:rPr>
        <w:drawing>
          <wp:anchor distT="0" distB="0" distL="114300" distR="114300" simplePos="0" relativeHeight="251659264" behindDoc="1" locked="0" layoutInCell="1" allowOverlap="1" wp14:anchorId="0A62156B" wp14:editId="6FDC6B81">
            <wp:simplePos x="0" y="0"/>
            <wp:positionH relativeFrom="page">
              <wp:posOffset>3105150</wp:posOffset>
            </wp:positionH>
            <wp:positionV relativeFrom="paragraph">
              <wp:posOffset>-911860</wp:posOffset>
            </wp:positionV>
            <wp:extent cx="4447777" cy="1613891"/>
            <wp:effectExtent l="0" t="0" r="0" b="5715"/>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header.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47777" cy="16138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7AE">
        <w:softHyphen/>
      </w:r>
      <w:r w:rsidR="000F3874" w:rsidRPr="000F3874">
        <w:rPr>
          <w:noProof/>
          <w:lang w:eastAsia="en-AU"/>
        </w:rPr>
        <w:drawing>
          <wp:inline distT="0" distB="0" distL="0" distR="0">
            <wp:extent cx="2457450" cy="615983"/>
            <wp:effectExtent l="0" t="0" r="0" b="0"/>
            <wp:docPr id="3" name="Picture 3" descr="Australian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 Jobs and Small Business_Inline.jpg"/>
                    <pic:cNvPicPr/>
                  </pic:nvPicPr>
                  <pic:blipFill>
                    <a:blip r:embed="rId12">
                      <a:extLst>
                        <a:ext uri="{28A0092B-C50C-407E-A947-70E740481C1C}">
                          <a14:useLocalDpi xmlns:a14="http://schemas.microsoft.com/office/drawing/2010/main" val="0"/>
                        </a:ext>
                      </a:extLst>
                    </a:blip>
                    <a:stretch>
                      <a:fillRect/>
                    </a:stretch>
                  </pic:blipFill>
                  <pic:spPr>
                    <a:xfrm>
                      <a:off x="0" y="0"/>
                      <a:ext cx="2457450" cy="615983"/>
                    </a:xfrm>
                    <a:prstGeom prst="rect">
                      <a:avLst/>
                    </a:prstGeom>
                  </pic:spPr>
                </pic:pic>
              </a:graphicData>
            </a:graphic>
          </wp:inline>
        </w:drawing>
      </w:r>
    </w:p>
    <w:p w:rsidR="00B879D0" w:rsidRPr="00E91959" w:rsidRDefault="00B879D0" w:rsidP="00B879D0">
      <w:pPr>
        <w:pStyle w:val="Title"/>
        <w:ind w:right="-188"/>
      </w:pPr>
      <w:r w:rsidRPr="009C51A2">
        <w:t xml:space="preserve">Review of the </w:t>
      </w:r>
      <w:r>
        <w:br/>
      </w:r>
      <w:r w:rsidRPr="009C51A2">
        <w:t>Australian Apprenticeships National Skills Needs List</w:t>
      </w:r>
    </w:p>
    <w:p w:rsidR="00B879D0" w:rsidRPr="00237A5D" w:rsidRDefault="00B879D0" w:rsidP="00B879D0">
      <w:pPr>
        <w:pStyle w:val="Subtitle"/>
      </w:pPr>
      <w:bookmarkStart w:id="0" w:name="_Toc364946115"/>
      <w:r>
        <w:t>Summ</w:t>
      </w:r>
      <w:r w:rsidR="00D15A78">
        <w:t>ary of Online Submission Forms</w:t>
      </w:r>
    </w:p>
    <w:p w:rsidR="00B879D0" w:rsidRDefault="00B879D0" w:rsidP="00B879D0">
      <w:r>
        <w:t>On 29 August 2019, the Department released the Review of the Australian Apprenticeships National Skills Needs List – Issues Paper, which outlined six proposed principles for the design of a new methodology for identifying occupations in skills shortage for the purpose of targeting apprenticeship incentives. Stakeholder groups were invited to provide feedback on the Issues Paper via an online submission form or by emailing their submissions. Submissio</w:t>
      </w:r>
      <w:r w:rsidR="00D15A78">
        <w:t>ns closed on 27 September 2019.</w:t>
      </w:r>
    </w:p>
    <w:p w:rsidR="00B879D0" w:rsidRDefault="00B879D0" w:rsidP="00B879D0">
      <w:r>
        <w:t>The six design principles are:</w:t>
      </w:r>
    </w:p>
    <w:p w:rsidR="00B879D0" w:rsidRDefault="00B879D0" w:rsidP="00B879D0">
      <w:pPr>
        <w:pStyle w:val="ListNumber"/>
        <w:numPr>
          <w:ilvl w:val="0"/>
          <w:numId w:val="22"/>
        </w:numPr>
        <w:spacing w:before="120" w:after="120"/>
      </w:pPr>
      <w:r>
        <w:t xml:space="preserve">There should be a single coherent approach to identifying occupational skills shortages </w:t>
      </w:r>
    </w:p>
    <w:p w:rsidR="00B879D0" w:rsidRDefault="00B879D0" w:rsidP="00B879D0">
      <w:pPr>
        <w:pStyle w:val="ListNumber"/>
        <w:numPr>
          <w:ilvl w:val="0"/>
          <w:numId w:val="22"/>
        </w:numPr>
        <w:spacing w:before="120" w:after="120"/>
      </w:pPr>
      <w:r>
        <w:t>The methodology should be forward looking</w:t>
      </w:r>
    </w:p>
    <w:p w:rsidR="00B879D0" w:rsidRDefault="00B879D0" w:rsidP="00B879D0">
      <w:pPr>
        <w:pStyle w:val="ListNumber"/>
        <w:numPr>
          <w:ilvl w:val="0"/>
          <w:numId w:val="22"/>
        </w:numPr>
        <w:spacing w:before="120" w:after="120"/>
      </w:pPr>
      <w:r>
        <w:t>The methodology should be responsive to changes in skills shortages</w:t>
      </w:r>
    </w:p>
    <w:p w:rsidR="00B879D0" w:rsidRDefault="00B879D0" w:rsidP="00B879D0">
      <w:pPr>
        <w:pStyle w:val="ListNumber"/>
        <w:numPr>
          <w:ilvl w:val="0"/>
          <w:numId w:val="22"/>
        </w:numPr>
        <w:spacing w:before="120" w:after="120"/>
      </w:pPr>
      <w:r>
        <w:t>The methodology should be transparent yet flexible</w:t>
      </w:r>
    </w:p>
    <w:p w:rsidR="00B879D0" w:rsidRDefault="00B879D0" w:rsidP="00B879D0">
      <w:pPr>
        <w:pStyle w:val="ListNumber"/>
        <w:numPr>
          <w:ilvl w:val="0"/>
          <w:numId w:val="22"/>
        </w:numPr>
        <w:spacing w:before="120" w:after="120"/>
      </w:pPr>
      <w:r>
        <w:t>The methodology should support informed decision making</w:t>
      </w:r>
    </w:p>
    <w:p w:rsidR="00B879D0" w:rsidRDefault="00B879D0" w:rsidP="00B879D0">
      <w:pPr>
        <w:pStyle w:val="ListNumber"/>
        <w:numPr>
          <w:ilvl w:val="0"/>
          <w:numId w:val="22"/>
        </w:numPr>
        <w:spacing w:before="120" w:after="120"/>
      </w:pPr>
      <w:r>
        <w:t>The methodology should prioritise outcomes that deliver the greatest social and economic benefit.</w:t>
      </w:r>
    </w:p>
    <w:p w:rsidR="00B879D0" w:rsidRDefault="00B879D0" w:rsidP="00B879D0">
      <w:r>
        <w:t>The National Skills Needs List (NSNL) Issues Paper is the first of two consultation papers seeking stakeholder input on the new methodology for identifying occupations in skills shortage for the purpose of targeting apprenticeship incentives</w:t>
      </w:r>
      <w:r>
        <w:rPr>
          <w:b/>
        </w:rPr>
        <w:t xml:space="preserve">. </w:t>
      </w:r>
      <w:r>
        <w:t>The focus of the Issues Paper was to get the fundamental design principles for a revised skills shortage methodolog</w:t>
      </w:r>
      <w:r w:rsidR="00D15A78">
        <w:t>y right.</w:t>
      </w:r>
    </w:p>
    <w:p w:rsidR="00D15A78" w:rsidRDefault="00D15A78" w:rsidP="00B879D0">
      <w:r>
        <w:br w:type="page"/>
      </w:r>
    </w:p>
    <w:p w:rsidR="00B879D0" w:rsidRDefault="00B879D0" w:rsidP="00B879D0">
      <w:pPr>
        <w:pStyle w:val="Heading1"/>
        <w:spacing w:after="240"/>
      </w:pPr>
      <w:bookmarkStart w:id="1" w:name="_Toc22917017"/>
      <w:r>
        <w:lastRenderedPageBreak/>
        <w:t>Summary of responses</w:t>
      </w:r>
      <w:bookmarkEnd w:id="1"/>
      <w:r>
        <w:t xml:space="preserve"> </w:t>
      </w:r>
    </w:p>
    <w:p w:rsidR="00B879D0" w:rsidRDefault="00B879D0" w:rsidP="00E33467">
      <w:pPr>
        <w:spacing w:after="120"/>
      </w:pPr>
      <w:r>
        <w:t>The Department received a total of 48</w:t>
      </w:r>
      <w:r w:rsidRPr="00671FB5">
        <w:t xml:space="preserve"> completed submissions</w:t>
      </w:r>
      <w:r>
        <w:t xml:space="preserve"> – </w:t>
      </w:r>
      <w:r w:rsidRPr="00671FB5">
        <w:t>20 v</w:t>
      </w:r>
      <w:r>
        <w:t>ia the online submission form and 28 via free form</w:t>
      </w:r>
      <w:r w:rsidRPr="00671FB5">
        <w:t xml:space="preserve"> email submissions.</w:t>
      </w:r>
      <w:r>
        <w:t xml:space="preserve"> This report is based on responses from the 20 comple</w:t>
      </w:r>
      <w:r w:rsidR="00EA08BA">
        <w:t>ted online submissions forms.</w:t>
      </w:r>
    </w:p>
    <w:p w:rsidR="00B879D0" w:rsidRDefault="00B879D0" w:rsidP="00E33467">
      <w:pPr>
        <w:pStyle w:val="Heading2"/>
        <w:numPr>
          <w:ilvl w:val="0"/>
          <w:numId w:val="27"/>
        </w:numPr>
        <w:spacing w:before="120"/>
      </w:pPr>
      <w:bookmarkStart w:id="2" w:name="_Toc22917018"/>
      <w:r>
        <w:t>Demographic questions</w:t>
      </w:r>
      <w:bookmarkEnd w:id="2"/>
      <w:r>
        <w:t xml:space="preserve"> </w:t>
      </w:r>
    </w:p>
    <w:p w:rsidR="00B879D0" w:rsidRDefault="00B879D0" w:rsidP="00E33467">
      <w:pPr>
        <w:pStyle w:val="Heading3"/>
        <w:numPr>
          <w:ilvl w:val="0"/>
          <w:numId w:val="28"/>
        </w:numPr>
        <w:spacing w:before="120"/>
      </w:pPr>
      <w:bookmarkStart w:id="3" w:name="_Toc22917019"/>
      <w:r>
        <w:t>Stakeholder groups represented</w:t>
      </w:r>
      <w:bookmarkEnd w:id="3"/>
      <w:r>
        <w:t xml:space="preserve"> </w:t>
      </w:r>
    </w:p>
    <w:p w:rsidR="00B879D0" w:rsidRPr="00781542" w:rsidRDefault="00B879D0" w:rsidP="00B879D0">
      <w:r w:rsidRPr="00781542">
        <w:t>Of the eight employer respondents, seven reported they currentl</w:t>
      </w:r>
      <w:r w:rsidR="00EA08BA">
        <w:t>y have one or more apprentices.</w:t>
      </w:r>
    </w:p>
    <w:p w:rsidR="00EA08BA" w:rsidRDefault="00EA08BA" w:rsidP="00E33467">
      <w:pPr>
        <w:pStyle w:val="Caption"/>
      </w:pPr>
      <w:r>
        <w:t xml:space="preserve">Figure </w:t>
      </w:r>
      <w:fldSimple w:instr=" SEQ Figure \* ARABIC ">
        <w:r>
          <w:rPr>
            <w:noProof/>
          </w:rPr>
          <w:t>1</w:t>
        </w:r>
      </w:fldSimple>
      <w:r>
        <w:t xml:space="preserve">: </w:t>
      </w:r>
      <w:r w:rsidR="00E33467" w:rsidRPr="00E33467">
        <w:t>Stakeholder groups represented in responses to online submission forms</w:t>
      </w:r>
    </w:p>
    <w:p w:rsidR="00B879D0" w:rsidRDefault="00B879D0" w:rsidP="00E33467">
      <w:pPr>
        <w:spacing w:after="120"/>
      </w:pPr>
      <w:r>
        <w:rPr>
          <w:noProof/>
          <w:sz w:val="24"/>
          <w:szCs w:val="24"/>
          <w:lang w:eastAsia="en-AU"/>
        </w:rPr>
        <w:drawing>
          <wp:inline distT="0" distB="0" distL="0" distR="0" wp14:anchorId="385D1B1F" wp14:editId="66E64D20">
            <wp:extent cx="5709037" cy="1948823"/>
            <wp:effectExtent l="0" t="0" r="6350" b="0"/>
            <wp:docPr id="44" name="Picture 44" descr="This is a visual representation of Figure 1. In Figure 1 there are 8 associations, 8 employers, 2 group training organisations, 1 non-apprentice individual and 1 recruit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714" cy="1951443"/>
                    </a:xfrm>
                    <a:prstGeom prst="rect">
                      <a:avLst/>
                    </a:prstGeom>
                    <a:noFill/>
                  </pic:spPr>
                </pic:pic>
              </a:graphicData>
            </a:graphic>
          </wp:inline>
        </w:drawing>
      </w:r>
    </w:p>
    <w:p w:rsidR="00B879D0" w:rsidRDefault="00B879D0" w:rsidP="00E33467">
      <w:pPr>
        <w:pStyle w:val="Heading3"/>
        <w:numPr>
          <w:ilvl w:val="0"/>
          <w:numId w:val="28"/>
        </w:numPr>
        <w:spacing w:before="120" w:after="120"/>
      </w:pPr>
      <w:bookmarkStart w:id="4" w:name="_Toc22917020"/>
      <w:r>
        <w:t>Occupations represented</w:t>
      </w:r>
      <w:bookmarkEnd w:id="4"/>
    </w:p>
    <w:p w:rsidR="00E33467" w:rsidRPr="00E33467" w:rsidRDefault="00E33467" w:rsidP="00E33467">
      <w:pPr>
        <w:pStyle w:val="Heading4"/>
        <w:spacing w:before="120" w:after="120"/>
      </w:pPr>
      <w:r w:rsidRPr="00E33467">
        <w:t>Occupations represented in responses to online submission forms</w:t>
      </w:r>
    </w:p>
    <w:p w:rsidR="00D15A78" w:rsidRDefault="00D15A78" w:rsidP="00D15A78">
      <w:pPr>
        <w:pStyle w:val="ListParagraph"/>
        <w:numPr>
          <w:ilvl w:val="0"/>
          <w:numId w:val="46"/>
        </w:numPr>
        <w:spacing w:before="60" w:after="60"/>
        <w:ind w:left="357" w:hanging="357"/>
        <w:contextualSpacing w:val="0"/>
        <w:sectPr w:rsidR="00D15A78" w:rsidSect="00D15A78">
          <w:footerReference w:type="default" r:id="rId14"/>
          <w:type w:val="continuous"/>
          <w:pgSz w:w="11906" w:h="16838"/>
          <w:pgMar w:top="1440" w:right="1440" w:bottom="1440" w:left="1440" w:header="0" w:footer="564" w:gutter="0"/>
          <w:cols w:space="708"/>
          <w:docGrid w:linePitch="360"/>
        </w:sectPr>
      </w:pPr>
    </w:p>
    <w:p w:rsidR="00D15A78" w:rsidRDefault="00D15A78" w:rsidP="00D15A78">
      <w:pPr>
        <w:pStyle w:val="ListParagraph"/>
        <w:numPr>
          <w:ilvl w:val="0"/>
          <w:numId w:val="46"/>
        </w:numPr>
        <w:spacing w:before="60" w:after="60"/>
        <w:ind w:left="357" w:hanging="357"/>
        <w:contextualSpacing w:val="0"/>
      </w:pPr>
      <w:r>
        <w:t xml:space="preserve">Floor covering trades </w:t>
      </w:r>
    </w:p>
    <w:p w:rsidR="00D15A78" w:rsidRDefault="00D15A78" w:rsidP="00D15A78">
      <w:pPr>
        <w:pStyle w:val="ListParagraph"/>
        <w:numPr>
          <w:ilvl w:val="0"/>
          <w:numId w:val="46"/>
        </w:numPr>
        <w:spacing w:before="60" w:after="60"/>
        <w:ind w:left="357" w:hanging="357"/>
        <w:contextualSpacing w:val="0"/>
      </w:pPr>
      <w:r>
        <w:t>Technology</w:t>
      </w:r>
    </w:p>
    <w:p w:rsidR="00D15A78" w:rsidRDefault="00D15A78" w:rsidP="00D15A78">
      <w:pPr>
        <w:pStyle w:val="ListParagraph"/>
        <w:numPr>
          <w:ilvl w:val="0"/>
          <w:numId w:val="46"/>
        </w:numPr>
        <w:spacing w:before="60" w:after="60"/>
        <w:ind w:left="357" w:hanging="357"/>
        <w:contextualSpacing w:val="0"/>
      </w:pPr>
      <w:r>
        <w:t>Building &amp; Construction</w:t>
      </w:r>
    </w:p>
    <w:p w:rsidR="00D15A78" w:rsidRDefault="00D15A78" w:rsidP="00D15A78">
      <w:pPr>
        <w:pStyle w:val="ListParagraph"/>
        <w:numPr>
          <w:ilvl w:val="0"/>
          <w:numId w:val="46"/>
        </w:numPr>
        <w:spacing w:before="60" w:after="60"/>
        <w:ind w:left="357" w:hanging="357"/>
        <w:contextualSpacing w:val="0"/>
      </w:pPr>
      <w:r>
        <w:t>Small goods Manufacturing</w:t>
      </w:r>
    </w:p>
    <w:p w:rsidR="00D15A78" w:rsidRDefault="00D15A78" w:rsidP="00D15A78">
      <w:pPr>
        <w:pStyle w:val="ListParagraph"/>
        <w:numPr>
          <w:ilvl w:val="0"/>
          <w:numId w:val="46"/>
        </w:numPr>
        <w:spacing w:before="60" w:after="60"/>
        <w:ind w:left="357" w:hanging="357"/>
        <w:contextualSpacing w:val="0"/>
      </w:pPr>
      <w:r>
        <w:t>Mine Operator</w:t>
      </w:r>
    </w:p>
    <w:p w:rsidR="00D15A78" w:rsidRDefault="00D15A78" w:rsidP="00D15A78">
      <w:pPr>
        <w:pStyle w:val="ListParagraph"/>
        <w:numPr>
          <w:ilvl w:val="0"/>
          <w:numId w:val="46"/>
        </w:numPr>
        <w:spacing w:before="60" w:after="60"/>
        <w:ind w:left="357" w:hanging="357"/>
        <w:contextualSpacing w:val="0"/>
      </w:pPr>
      <w:r>
        <w:t>Telecommunications</w:t>
      </w:r>
    </w:p>
    <w:p w:rsidR="00D15A78" w:rsidRDefault="00D15A78" w:rsidP="00D15A78">
      <w:pPr>
        <w:pStyle w:val="ListParagraph"/>
        <w:numPr>
          <w:ilvl w:val="0"/>
          <w:numId w:val="46"/>
        </w:numPr>
        <w:spacing w:before="60" w:after="60"/>
        <w:ind w:left="357" w:hanging="357"/>
        <w:contextualSpacing w:val="0"/>
      </w:pPr>
      <w:r>
        <w:t>Childcare Workers</w:t>
      </w:r>
    </w:p>
    <w:p w:rsidR="00D15A78" w:rsidRDefault="00D15A78" w:rsidP="00D15A78">
      <w:pPr>
        <w:pStyle w:val="ListParagraph"/>
        <w:numPr>
          <w:ilvl w:val="0"/>
          <w:numId w:val="46"/>
        </w:numPr>
        <w:spacing w:before="60" w:after="60"/>
        <w:ind w:left="357" w:hanging="357"/>
        <w:contextualSpacing w:val="0"/>
      </w:pPr>
      <w:r>
        <w:t>Arborist</w:t>
      </w:r>
    </w:p>
    <w:p w:rsidR="00D15A78" w:rsidRDefault="00D15A78" w:rsidP="00D15A78">
      <w:pPr>
        <w:pStyle w:val="ListParagraph"/>
        <w:numPr>
          <w:ilvl w:val="0"/>
          <w:numId w:val="46"/>
        </w:numPr>
        <w:spacing w:before="60" w:after="60"/>
        <w:ind w:left="357" w:hanging="357"/>
        <w:contextualSpacing w:val="0"/>
      </w:pPr>
      <w:r>
        <w:t>Boiler Maker Welder</w:t>
      </w:r>
    </w:p>
    <w:p w:rsidR="00D15A78" w:rsidRDefault="00D15A78" w:rsidP="00D15A78">
      <w:pPr>
        <w:pStyle w:val="ListParagraph"/>
        <w:numPr>
          <w:ilvl w:val="0"/>
          <w:numId w:val="46"/>
        </w:numPr>
        <w:spacing w:before="60" w:after="60"/>
        <w:ind w:left="357" w:hanging="357"/>
        <w:contextualSpacing w:val="0"/>
      </w:pPr>
      <w:r>
        <w:t>Mechanical Services Plumbers, Refrigeration and Air Conditioning Technicians, Mechanical Draftspersons</w:t>
      </w:r>
    </w:p>
    <w:p w:rsidR="00D15A78" w:rsidRDefault="00D15A78" w:rsidP="00D15A78">
      <w:pPr>
        <w:pStyle w:val="ListParagraph"/>
        <w:numPr>
          <w:ilvl w:val="0"/>
          <w:numId w:val="46"/>
        </w:numPr>
        <w:spacing w:before="60" w:after="60"/>
        <w:ind w:left="357" w:hanging="357"/>
        <w:contextualSpacing w:val="0"/>
      </w:pPr>
      <w:r>
        <w:t>Vehicle Spray Painting</w:t>
      </w:r>
    </w:p>
    <w:p w:rsidR="00D15A78" w:rsidRDefault="00D15A78" w:rsidP="00D15A78">
      <w:pPr>
        <w:pStyle w:val="ListParagraph"/>
        <w:numPr>
          <w:ilvl w:val="0"/>
          <w:numId w:val="46"/>
        </w:numPr>
        <w:spacing w:before="60" w:after="60"/>
        <w:ind w:left="357" w:hanging="357"/>
        <w:contextualSpacing w:val="0"/>
      </w:pPr>
      <w:r>
        <w:t>Printing and all visual graphic related activities</w:t>
      </w:r>
    </w:p>
    <w:p w:rsidR="00D15A78" w:rsidRDefault="00D15A78" w:rsidP="00D15A78">
      <w:pPr>
        <w:pStyle w:val="ListParagraph"/>
        <w:numPr>
          <w:ilvl w:val="0"/>
          <w:numId w:val="46"/>
        </w:numPr>
        <w:spacing w:before="60" w:after="60"/>
        <w:ind w:left="357" w:hanging="357"/>
        <w:contextualSpacing w:val="0"/>
      </w:pPr>
      <w:r>
        <w:t>Shearing</w:t>
      </w:r>
    </w:p>
    <w:p w:rsidR="00EA08BA" w:rsidRDefault="00EA08BA" w:rsidP="00D15A78">
      <w:pPr>
        <w:pStyle w:val="ListParagraph"/>
        <w:numPr>
          <w:ilvl w:val="0"/>
          <w:numId w:val="46"/>
        </w:numPr>
        <w:spacing w:before="60" w:after="60"/>
        <w:ind w:left="357" w:hanging="357"/>
        <w:contextualSpacing w:val="0"/>
      </w:pPr>
      <w:r>
        <w:t>Panel Beating</w:t>
      </w:r>
    </w:p>
    <w:p w:rsidR="00D15A78" w:rsidRDefault="00D15A78" w:rsidP="00D15A78">
      <w:pPr>
        <w:pStyle w:val="ListParagraph"/>
        <w:numPr>
          <w:ilvl w:val="0"/>
          <w:numId w:val="46"/>
        </w:numPr>
        <w:spacing w:before="60" w:after="60"/>
        <w:ind w:left="357" w:hanging="357"/>
        <w:contextualSpacing w:val="0"/>
      </w:pPr>
      <w:r>
        <w:t xml:space="preserve">Butcher or Small </w:t>
      </w:r>
      <w:proofErr w:type="gramStart"/>
      <w:r>
        <w:t>goods</w:t>
      </w:r>
      <w:proofErr w:type="gramEnd"/>
      <w:r>
        <w:t xml:space="preserve"> Maker</w:t>
      </w:r>
    </w:p>
    <w:p w:rsidR="00D15A78" w:rsidRDefault="00D15A78" w:rsidP="00D15A78">
      <w:pPr>
        <w:pStyle w:val="ListParagraph"/>
        <w:numPr>
          <w:ilvl w:val="0"/>
          <w:numId w:val="46"/>
        </w:numPr>
        <w:spacing w:before="60" w:after="60"/>
        <w:ind w:left="357" w:hanging="357"/>
        <w:contextualSpacing w:val="0"/>
      </w:pPr>
      <w:r>
        <w:t>Carpenter</w:t>
      </w:r>
    </w:p>
    <w:p w:rsidR="00D15A78" w:rsidRDefault="00D15A78" w:rsidP="00D15A78">
      <w:pPr>
        <w:pStyle w:val="ListParagraph"/>
        <w:numPr>
          <w:ilvl w:val="0"/>
          <w:numId w:val="46"/>
        </w:numPr>
        <w:spacing w:before="60" w:after="60"/>
        <w:ind w:left="357" w:hanging="357"/>
        <w:contextualSpacing w:val="0"/>
      </w:pPr>
      <w:r>
        <w:t>Child Care Educators</w:t>
      </w:r>
    </w:p>
    <w:p w:rsidR="00D15A78" w:rsidRDefault="00D15A78" w:rsidP="00D15A78">
      <w:pPr>
        <w:pStyle w:val="ListParagraph"/>
        <w:numPr>
          <w:ilvl w:val="0"/>
          <w:numId w:val="46"/>
        </w:numPr>
        <w:spacing w:before="60" w:after="60"/>
        <w:ind w:left="357" w:hanging="357"/>
        <w:contextualSpacing w:val="0"/>
      </w:pPr>
      <w:r>
        <w:t>Harvesting &amp; Haulage</w:t>
      </w:r>
    </w:p>
    <w:p w:rsidR="00D15A78" w:rsidRDefault="00D15A78" w:rsidP="00D15A78">
      <w:pPr>
        <w:pStyle w:val="ListParagraph"/>
        <w:numPr>
          <w:ilvl w:val="0"/>
          <w:numId w:val="46"/>
        </w:numPr>
        <w:spacing w:before="60" w:after="60"/>
        <w:ind w:left="357" w:hanging="357"/>
        <w:contextualSpacing w:val="0"/>
      </w:pPr>
      <w:r>
        <w:t>Electrical</w:t>
      </w:r>
    </w:p>
    <w:p w:rsidR="00D15A78" w:rsidRDefault="00D15A78" w:rsidP="00D15A78">
      <w:pPr>
        <w:pStyle w:val="ListParagraph"/>
        <w:numPr>
          <w:ilvl w:val="0"/>
          <w:numId w:val="46"/>
        </w:numPr>
        <w:spacing w:before="60" w:after="60"/>
        <w:ind w:left="357" w:hanging="357"/>
        <w:contextualSpacing w:val="0"/>
      </w:pPr>
      <w:r>
        <w:t>Mobile plant operators</w:t>
      </w:r>
    </w:p>
    <w:p w:rsidR="00D15A78" w:rsidRDefault="00D15A78" w:rsidP="00D15A78">
      <w:pPr>
        <w:pStyle w:val="ListParagraph"/>
        <w:numPr>
          <w:ilvl w:val="0"/>
          <w:numId w:val="46"/>
        </w:numPr>
        <w:spacing w:before="60" w:after="60"/>
        <w:ind w:left="357" w:hanging="357"/>
        <w:contextualSpacing w:val="0"/>
      </w:pPr>
      <w:r>
        <w:t>Heavy Duty Mechanic</w:t>
      </w:r>
    </w:p>
    <w:p w:rsidR="00D15A78" w:rsidRDefault="00D15A78" w:rsidP="00D15A78">
      <w:pPr>
        <w:pStyle w:val="ListParagraph"/>
        <w:numPr>
          <w:ilvl w:val="0"/>
          <w:numId w:val="46"/>
        </w:numPr>
        <w:spacing w:before="60" w:after="60"/>
        <w:ind w:left="357" w:hanging="357"/>
        <w:contextualSpacing w:val="0"/>
      </w:pPr>
      <w:r>
        <w:t>Composites Technician</w:t>
      </w:r>
    </w:p>
    <w:p w:rsidR="00D15A78" w:rsidRDefault="00D15A78" w:rsidP="00D15A78">
      <w:pPr>
        <w:pStyle w:val="ListParagraph"/>
        <w:numPr>
          <w:ilvl w:val="0"/>
          <w:numId w:val="46"/>
        </w:numPr>
        <w:spacing w:before="60" w:after="60"/>
        <w:ind w:left="357" w:hanging="357"/>
        <w:contextualSpacing w:val="0"/>
      </w:pPr>
      <w:r>
        <w:t>Harvesting &amp; Haulage</w:t>
      </w:r>
    </w:p>
    <w:p w:rsidR="00D15A78" w:rsidRDefault="00D15A78" w:rsidP="00D15A78">
      <w:pPr>
        <w:pStyle w:val="ListParagraph"/>
        <w:numPr>
          <w:ilvl w:val="0"/>
          <w:numId w:val="46"/>
        </w:numPr>
        <w:spacing w:before="60" w:after="60"/>
        <w:ind w:left="357" w:hanging="357"/>
        <w:contextualSpacing w:val="0"/>
      </w:pPr>
      <w:r>
        <w:t>Wall &amp; Ceiling Liners</w:t>
      </w:r>
    </w:p>
    <w:p w:rsidR="00D15A78" w:rsidRDefault="00D15A78" w:rsidP="00D15A78">
      <w:pPr>
        <w:pStyle w:val="ListParagraph"/>
        <w:numPr>
          <w:ilvl w:val="0"/>
          <w:numId w:val="46"/>
        </w:numPr>
        <w:spacing w:before="60" w:after="60"/>
        <w:ind w:left="357" w:hanging="357"/>
        <w:contextualSpacing w:val="0"/>
      </w:pPr>
      <w:r>
        <w:t>Light Vehicle Mechanic</w:t>
      </w:r>
    </w:p>
    <w:p w:rsidR="00D15A78" w:rsidRDefault="00D15A78" w:rsidP="00D15A78">
      <w:pPr>
        <w:pStyle w:val="ListParagraph"/>
        <w:numPr>
          <w:ilvl w:val="0"/>
          <w:numId w:val="46"/>
        </w:numPr>
        <w:spacing w:before="60" w:after="60"/>
        <w:ind w:left="357" w:hanging="357"/>
        <w:contextualSpacing w:val="0"/>
      </w:pPr>
      <w:r>
        <w:t>Welding</w:t>
      </w:r>
    </w:p>
    <w:p w:rsidR="00D15A78" w:rsidRDefault="00D15A78" w:rsidP="00D15A78">
      <w:pPr>
        <w:pStyle w:val="ListParagraph"/>
        <w:numPr>
          <w:ilvl w:val="0"/>
          <w:numId w:val="46"/>
        </w:numPr>
        <w:spacing w:before="60" w:after="60"/>
        <w:ind w:left="357" w:hanging="357"/>
        <w:contextualSpacing w:val="0"/>
      </w:pPr>
      <w:r>
        <w:t>Plumbing and gas fitting</w:t>
      </w:r>
    </w:p>
    <w:p w:rsidR="00D15A78" w:rsidRDefault="00D15A78" w:rsidP="00D15A78">
      <w:pPr>
        <w:pStyle w:val="ListParagraph"/>
        <w:numPr>
          <w:ilvl w:val="0"/>
          <w:numId w:val="46"/>
        </w:numPr>
        <w:spacing w:before="60" w:after="60"/>
        <w:ind w:left="357" w:hanging="357"/>
        <w:contextualSpacing w:val="0"/>
      </w:pPr>
      <w:r>
        <w:t>General mechanical engineering</w:t>
      </w:r>
    </w:p>
    <w:p w:rsidR="00D15A78" w:rsidRPr="00D15A78" w:rsidRDefault="00D15A78" w:rsidP="00D15A78">
      <w:pPr>
        <w:pStyle w:val="ListParagraph"/>
        <w:numPr>
          <w:ilvl w:val="0"/>
          <w:numId w:val="46"/>
        </w:numPr>
        <w:spacing w:before="60" w:after="60"/>
        <w:ind w:left="357" w:hanging="357"/>
        <w:contextualSpacing w:val="0"/>
      </w:pPr>
      <w:r>
        <w:t>Meat industry</w:t>
      </w:r>
    </w:p>
    <w:p w:rsidR="00D15A78" w:rsidRDefault="00D15A78" w:rsidP="00982AEA">
      <w:pPr>
        <w:rPr>
          <w:color w:val="808080" w:themeColor="background1" w:themeShade="80"/>
          <w:sz w:val="20"/>
          <w:szCs w:val="19"/>
        </w:rPr>
        <w:sectPr w:rsidR="00D15A78" w:rsidSect="00D15A78">
          <w:type w:val="continuous"/>
          <w:pgSz w:w="11906" w:h="16838"/>
          <w:pgMar w:top="1440" w:right="1440" w:bottom="1440" w:left="1440" w:header="0" w:footer="564" w:gutter="0"/>
          <w:cols w:num="2" w:space="708"/>
          <w:docGrid w:linePitch="360"/>
        </w:sectPr>
      </w:pPr>
    </w:p>
    <w:p w:rsidR="00B879D0" w:rsidRDefault="00B879D0" w:rsidP="00B879D0">
      <w:pPr>
        <w:pStyle w:val="Heading3"/>
        <w:numPr>
          <w:ilvl w:val="0"/>
          <w:numId w:val="28"/>
        </w:numPr>
        <w:spacing w:after="240"/>
      </w:pPr>
      <w:bookmarkStart w:id="5" w:name="_Toc22917021"/>
      <w:r>
        <w:lastRenderedPageBreak/>
        <w:t>Location of main business activity</w:t>
      </w:r>
      <w:bookmarkEnd w:id="5"/>
      <w:r>
        <w:t xml:space="preserve"> </w:t>
      </w:r>
    </w:p>
    <w:p w:rsidR="00B879D0" w:rsidRPr="00781542" w:rsidRDefault="00EA08BA" w:rsidP="00E33467">
      <w:pPr>
        <w:pStyle w:val="Caption"/>
      </w:pPr>
      <w:r>
        <w:t xml:space="preserve">Figure </w:t>
      </w:r>
      <w:fldSimple w:instr=" SEQ Figure \* ARABIC ">
        <w:r>
          <w:rPr>
            <w:noProof/>
          </w:rPr>
          <w:t>2</w:t>
        </w:r>
      </w:fldSimple>
      <w:r>
        <w:t xml:space="preserve">: </w:t>
      </w:r>
      <w:r w:rsidR="00E33467" w:rsidRPr="00E33467">
        <w:t>Location of main business activity for responses to online submission forms</w:t>
      </w:r>
      <w:r w:rsidR="00B879D0" w:rsidRPr="008C613B">
        <w:rPr>
          <w:b w:val="0"/>
          <w:bCs w:val="0"/>
          <w:noProof/>
          <w:color w:val="4D4D4D"/>
          <w:sz w:val="24"/>
          <w:szCs w:val="24"/>
          <w:lang w:eastAsia="en-AU"/>
        </w:rPr>
        <w:drawing>
          <wp:inline distT="0" distB="0" distL="0" distR="0" wp14:anchorId="2C29AECD" wp14:editId="5623B0B5">
            <wp:extent cx="5703186" cy="1391478"/>
            <wp:effectExtent l="0" t="0" r="0" b="0"/>
            <wp:docPr id="1" name="Picture 1" descr="This is a visual representation of Figure 2. In figure 2 there are 8 respondents located in a rural location, 9 in a major urban centre and 2 in a major regional cen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6838" cy="1392369"/>
                    </a:xfrm>
                    <a:prstGeom prst="rect">
                      <a:avLst/>
                    </a:prstGeom>
                    <a:noFill/>
                  </pic:spPr>
                </pic:pic>
              </a:graphicData>
            </a:graphic>
          </wp:inline>
        </w:drawing>
      </w:r>
    </w:p>
    <w:p w:rsidR="00B879D0" w:rsidRPr="00781542" w:rsidRDefault="00B879D0" w:rsidP="00B879D0">
      <w:pPr>
        <w:pStyle w:val="Heading2"/>
        <w:numPr>
          <w:ilvl w:val="0"/>
          <w:numId w:val="27"/>
        </w:numPr>
      </w:pPr>
      <w:bookmarkStart w:id="6" w:name="_Toc22917022"/>
      <w:r>
        <w:t>Overall sentiment towards the NSNL review</w:t>
      </w:r>
      <w:bookmarkEnd w:id="6"/>
      <w:r>
        <w:t xml:space="preserve"> </w:t>
      </w:r>
    </w:p>
    <w:p w:rsidR="00B879D0" w:rsidRDefault="00B879D0" w:rsidP="00B879D0">
      <w:pPr>
        <w:pStyle w:val="Heading3"/>
        <w:numPr>
          <w:ilvl w:val="0"/>
          <w:numId w:val="30"/>
        </w:numPr>
        <w:spacing w:after="240"/>
      </w:pPr>
      <w:bookmarkStart w:id="7" w:name="_Toc22917023"/>
      <w:r>
        <w:t>Level of agreement with NSNL issues raised in Issues Paper</w:t>
      </w:r>
      <w:bookmarkEnd w:id="7"/>
    </w:p>
    <w:p w:rsidR="00EA08BA" w:rsidRDefault="00EA08BA" w:rsidP="00EA08BA">
      <w:pPr>
        <w:pStyle w:val="Caption"/>
      </w:pPr>
      <w:r>
        <w:t xml:space="preserve">Figure </w:t>
      </w:r>
      <w:fldSimple w:instr=" SEQ Figure \* ARABIC ">
        <w:r>
          <w:rPr>
            <w:noProof/>
          </w:rPr>
          <w:t>3</w:t>
        </w:r>
      </w:fldSimple>
      <w:r>
        <w:t xml:space="preserve">: </w:t>
      </w:r>
      <w:r w:rsidRPr="00C73646">
        <w:t>Level of agreement with NSNL issues raised in Issues Paper</w:t>
      </w:r>
    </w:p>
    <w:p w:rsidR="00B879D0" w:rsidRDefault="00B879D0" w:rsidP="00B879D0">
      <w:r>
        <w:rPr>
          <w:noProof/>
          <w:sz w:val="24"/>
          <w:szCs w:val="24"/>
          <w:lang w:eastAsia="en-AU"/>
        </w:rPr>
        <w:drawing>
          <wp:inline distT="0" distB="0" distL="0" distR="0" wp14:anchorId="323EFF79" wp14:editId="35DB9821">
            <wp:extent cx="5700814" cy="1256306"/>
            <wp:effectExtent l="0" t="0" r="0" b="1270"/>
            <wp:docPr id="30" name="Picture 30" descr="This is a visual representation of Figure 3. In figure 3, 15% of respondents strongly agreed, 60% agreed, 10% were neutral, 10% disagreed and 5% strongly disagr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518" cy="1261750"/>
                    </a:xfrm>
                    <a:prstGeom prst="rect">
                      <a:avLst/>
                    </a:prstGeom>
                    <a:noFill/>
                  </pic:spPr>
                </pic:pic>
              </a:graphicData>
            </a:graphic>
          </wp:inline>
        </w:drawing>
      </w:r>
    </w:p>
    <w:p w:rsidR="00D15A78" w:rsidRDefault="00D15A78" w:rsidP="00D15A78">
      <w:pPr>
        <w:pStyle w:val="Heading4"/>
      </w:pPr>
      <w:r w:rsidRPr="00D15A78">
        <w:t>Other issues with NSNL raised by respondents</w:t>
      </w:r>
    </w:p>
    <w:p w:rsidR="00D15A78" w:rsidRDefault="00D15A78" w:rsidP="00D15A78">
      <w:pPr>
        <w:pStyle w:val="ListParagraph"/>
        <w:numPr>
          <w:ilvl w:val="0"/>
          <w:numId w:val="34"/>
        </w:numPr>
        <w:spacing w:before="60" w:after="60"/>
        <w:ind w:left="357" w:hanging="357"/>
        <w:contextualSpacing w:val="0"/>
      </w:pPr>
      <w:r>
        <w:t xml:space="preserve">Increased feedback from employers is needed. </w:t>
      </w:r>
    </w:p>
    <w:p w:rsidR="00D15A78" w:rsidRDefault="00D15A78" w:rsidP="00D15A78">
      <w:pPr>
        <w:pStyle w:val="ListParagraph"/>
        <w:numPr>
          <w:ilvl w:val="0"/>
          <w:numId w:val="34"/>
        </w:numPr>
        <w:spacing w:before="60" w:after="60"/>
        <w:ind w:left="357" w:hanging="357"/>
        <w:contextualSpacing w:val="0"/>
      </w:pPr>
      <w:r>
        <w:t>Skills demand arising from major technology change is not reflected in the composition of the NSNL.</w:t>
      </w:r>
    </w:p>
    <w:p w:rsidR="00D15A78" w:rsidRDefault="00D15A78" w:rsidP="00D15A78">
      <w:pPr>
        <w:pStyle w:val="ListParagraph"/>
        <w:numPr>
          <w:ilvl w:val="0"/>
          <w:numId w:val="34"/>
        </w:numPr>
        <w:spacing w:before="60" w:after="60"/>
        <w:ind w:left="357" w:hanging="357"/>
        <w:contextualSpacing w:val="0"/>
      </w:pPr>
      <w:r>
        <w:t>The NSNL is too focused on traditional trade occupations.</w:t>
      </w:r>
    </w:p>
    <w:p w:rsidR="00D15A78" w:rsidRDefault="00D15A78" w:rsidP="00D15A78">
      <w:pPr>
        <w:pStyle w:val="ListParagraph"/>
        <w:numPr>
          <w:ilvl w:val="0"/>
          <w:numId w:val="34"/>
        </w:numPr>
        <w:spacing w:before="60" w:after="60"/>
        <w:ind w:left="357" w:hanging="357"/>
        <w:contextualSpacing w:val="0"/>
      </w:pPr>
      <w:r>
        <w:t>There needs to be greater consideration of re-skilling older workers to fill skills shortage occupations.</w:t>
      </w:r>
    </w:p>
    <w:p w:rsidR="00D15A78" w:rsidRDefault="00D15A78" w:rsidP="00D15A78">
      <w:pPr>
        <w:pStyle w:val="ListParagraph"/>
        <w:numPr>
          <w:ilvl w:val="0"/>
          <w:numId w:val="34"/>
        </w:numPr>
        <w:spacing w:before="60" w:after="60"/>
        <w:ind w:left="357" w:hanging="357"/>
        <w:contextualSpacing w:val="0"/>
      </w:pPr>
      <w:r>
        <w:t>There are issues with the skills shortage data used by the Department.</w:t>
      </w:r>
    </w:p>
    <w:p w:rsidR="00D15A78" w:rsidRDefault="00D15A78" w:rsidP="00D15A78">
      <w:pPr>
        <w:pStyle w:val="ListParagraph"/>
        <w:numPr>
          <w:ilvl w:val="0"/>
          <w:numId w:val="34"/>
        </w:numPr>
        <w:spacing w:before="60" w:after="60"/>
        <w:ind w:left="357" w:hanging="357"/>
        <w:contextualSpacing w:val="0"/>
      </w:pPr>
      <w:r>
        <w:t>Occupations listed on NSNL still haven’t seen a significant reduction in skills shortage- may not be having a major impact on skill supply.</w:t>
      </w:r>
    </w:p>
    <w:p w:rsidR="00B879D0" w:rsidRDefault="00D15A78" w:rsidP="00D15A78">
      <w:pPr>
        <w:pStyle w:val="ListParagraph"/>
        <w:numPr>
          <w:ilvl w:val="0"/>
          <w:numId w:val="34"/>
        </w:numPr>
        <w:spacing w:before="60" w:after="60"/>
        <w:ind w:left="357" w:hanging="357"/>
        <w:contextualSpacing w:val="0"/>
      </w:pPr>
      <w:r>
        <w:t>Apprenticeship qualifications are not always well aligned to skills required in the workplace.</w:t>
      </w:r>
    </w:p>
    <w:p w:rsidR="00B879D0" w:rsidRDefault="00B879D0" w:rsidP="00B879D0">
      <w:pPr>
        <w:pStyle w:val="Heading3"/>
        <w:numPr>
          <w:ilvl w:val="0"/>
          <w:numId w:val="30"/>
        </w:numPr>
        <w:spacing w:after="240"/>
      </w:pPr>
      <w:bookmarkStart w:id="8" w:name="_Toc22917024"/>
      <w:r>
        <w:lastRenderedPageBreak/>
        <w:t>Level of agreement with the design principles</w:t>
      </w:r>
      <w:bookmarkEnd w:id="8"/>
    </w:p>
    <w:p w:rsidR="00EA08BA" w:rsidRDefault="00EA08BA" w:rsidP="00EA08BA">
      <w:pPr>
        <w:pStyle w:val="Caption"/>
      </w:pPr>
      <w:r>
        <w:t xml:space="preserve">Figure </w:t>
      </w:r>
      <w:fldSimple w:instr=" SEQ Figure \* ARABIC ">
        <w:r>
          <w:rPr>
            <w:noProof/>
          </w:rPr>
          <w:t>4</w:t>
        </w:r>
      </w:fldSimple>
      <w:r>
        <w:t xml:space="preserve">: </w:t>
      </w:r>
      <w:r w:rsidRPr="00F97181">
        <w:t>Level of agreement with the design principles</w:t>
      </w:r>
    </w:p>
    <w:p w:rsidR="00B879D0" w:rsidRDefault="00B879D0" w:rsidP="00B879D0">
      <w:r>
        <w:rPr>
          <w:noProof/>
          <w:sz w:val="24"/>
          <w:szCs w:val="24"/>
          <w:lang w:eastAsia="en-AU"/>
        </w:rPr>
        <w:drawing>
          <wp:inline distT="0" distB="0" distL="0" distR="0" wp14:anchorId="4467F54B" wp14:editId="633A06C6">
            <wp:extent cx="5690838" cy="2027582"/>
            <wp:effectExtent l="0" t="0" r="5715" b="0"/>
            <wp:docPr id="2" name="Picture 2" descr="This is a visual representation of Figure 4. In figure 4, a breakdown of sentiment is provided for each of the 6 design principles. For principle 1, 30% strongly agreed, 35% agreed, 5% were neutral, 10% disagreed and 20% strongly disagreed. For principle 2, 60% strongly agreed, 25% agreed, 10% were neutral and 5% strongly disagreed. For principle 3, 60% strongly agreed, 35% agreed and 5% strongly disagreed. For principle 4, 55% strongly agreed, 40% agreed and 5% strongly disagreed. For principle 5, 65% strongly agreed, 25% agreed, 5% were neutral and 5% strongly disagreed. For principle 6, 60% strongly agreed, 20% agreed, 10% were neutral, 5% disagreed and 5% strongly disag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6462" cy="2029586"/>
                    </a:xfrm>
                    <a:prstGeom prst="rect">
                      <a:avLst/>
                    </a:prstGeom>
                    <a:noFill/>
                  </pic:spPr>
                </pic:pic>
              </a:graphicData>
            </a:graphic>
          </wp:inline>
        </w:drawing>
      </w:r>
    </w:p>
    <w:p w:rsidR="00D15A78" w:rsidRDefault="00D15A78" w:rsidP="00D15A78">
      <w:pPr>
        <w:pStyle w:val="Heading4"/>
      </w:pPr>
      <w:r w:rsidRPr="00D15A78">
        <w:t>Other design principles raised by respondents</w:t>
      </w:r>
    </w:p>
    <w:p w:rsidR="00D15A78" w:rsidRDefault="00D15A78" w:rsidP="00D15A78">
      <w:pPr>
        <w:pStyle w:val="ListParagraph"/>
        <w:numPr>
          <w:ilvl w:val="0"/>
          <w:numId w:val="36"/>
        </w:numPr>
        <w:spacing w:before="60" w:after="60"/>
        <w:ind w:left="357" w:hanging="357"/>
        <w:contextualSpacing w:val="0"/>
      </w:pPr>
      <w:r>
        <w:t>Increased industry consultation.</w:t>
      </w:r>
    </w:p>
    <w:p w:rsidR="00D15A78" w:rsidRDefault="00D15A78" w:rsidP="00D15A78">
      <w:pPr>
        <w:pStyle w:val="ListParagraph"/>
        <w:numPr>
          <w:ilvl w:val="0"/>
          <w:numId w:val="36"/>
        </w:numPr>
        <w:spacing w:before="60" w:after="60"/>
        <w:ind w:left="357" w:hanging="357"/>
        <w:contextualSpacing w:val="0"/>
      </w:pPr>
      <w:r>
        <w:t>Increased understanding of skills shortages by region/ state/ locality.</w:t>
      </w:r>
    </w:p>
    <w:p w:rsidR="00D15A78" w:rsidRDefault="00D15A78" w:rsidP="00D15A78">
      <w:pPr>
        <w:pStyle w:val="ListParagraph"/>
        <w:numPr>
          <w:ilvl w:val="0"/>
          <w:numId w:val="36"/>
        </w:numPr>
        <w:spacing w:before="60" w:after="60"/>
        <w:ind w:left="357" w:hanging="357"/>
        <w:contextualSpacing w:val="0"/>
      </w:pPr>
      <w:r>
        <w:t>Increased flexibility in targeting ‘skills’ rather than occupations/ qualifications.</w:t>
      </w:r>
    </w:p>
    <w:p w:rsidR="00D15A78" w:rsidRDefault="00D15A78" w:rsidP="00D15A78">
      <w:pPr>
        <w:pStyle w:val="ListParagraph"/>
        <w:numPr>
          <w:ilvl w:val="0"/>
          <w:numId w:val="36"/>
        </w:numPr>
        <w:spacing w:before="60" w:after="60"/>
        <w:ind w:left="357" w:hanging="357"/>
        <w:contextualSpacing w:val="0"/>
      </w:pPr>
      <w:r>
        <w:t>Support apprenticeship diversity.</w:t>
      </w:r>
    </w:p>
    <w:p w:rsidR="00D15A78" w:rsidRPr="00D15A78" w:rsidRDefault="00D15A78" w:rsidP="00D15A78">
      <w:pPr>
        <w:pStyle w:val="ListParagraph"/>
        <w:numPr>
          <w:ilvl w:val="0"/>
          <w:numId w:val="36"/>
        </w:numPr>
        <w:spacing w:before="60" w:after="60"/>
        <w:ind w:left="357" w:hanging="357"/>
        <w:contextualSpacing w:val="0"/>
      </w:pPr>
      <w:r>
        <w:t xml:space="preserve">Local skills development where skills are being sourced overseas. </w:t>
      </w:r>
    </w:p>
    <w:p w:rsidR="00B879D0" w:rsidRDefault="00B879D0" w:rsidP="00B879D0">
      <w:pPr>
        <w:pStyle w:val="Heading3"/>
        <w:numPr>
          <w:ilvl w:val="0"/>
          <w:numId w:val="30"/>
        </w:numPr>
        <w:spacing w:after="240"/>
      </w:pPr>
      <w:bookmarkStart w:id="9" w:name="_Toc22917025"/>
      <w:r>
        <w:t>Ranking of design principles (Top 3)</w:t>
      </w:r>
      <w:bookmarkEnd w:id="9"/>
    </w:p>
    <w:p w:rsidR="00EA08BA" w:rsidRDefault="00EA08BA" w:rsidP="00EA08BA">
      <w:pPr>
        <w:pStyle w:val="Caption"/>
      </w:pPr>
      <w:r>
        <w:t xml:space="preserve">Figure </w:t>
      </w:r>
      <w:fldSimple w:instr=" SEQ Figure \* ARABIC ">
        <w:r>
          <w:rPr>
            <w:noProof/>
          </w:rPr>
          <w:t>5</w:t>
        </w:r>
      </w:fldSimple>
      <w:r>
        <w:t xml:space="preserve">: </w:t>
      </w:r>
      <w:r w:rsidRPr="00F20C90">
        <w:t>Ranking of design principles (Top 3)</w:t>
      </w:r>
    </w:p>
    <w:p w:rsidR="00B879D0" w:rsidRPr="009312F1" w:rsidRDefault="00B879D0" w:rsidP="00EA08BA">
      <w:r>
        <w:rPr>
          <w:noProof/>
          <w:sz w:val="24"/>
          <w:szCs w:val="24"/>
          <w:lang w:eastAsia="en-AU"/>
        </w:rPr>
        <w:drawing>
          <wp:inline distT="0" distB="0" distL="0" distR="0" wp14:anchorId="4422D38A" wp14:editId="071A2768">
            <wp:extent cx="5709134" cy="2498781"/>
            <wp:effectExtent l="0" t="0" r="6350" b="0"/>
            <wp:docPr id="14" name="Picture 14" descr="This is a visual representation of Figure 5. In figure 5 a breakdown of top 3 rankings given by each respondent is provided for each of the 6 design principles. For principle 1, 1 respondent ranked it as most important, 1 as second most important and 4 as the third most important. For principle 2, 6 respondents ranked it as most important, 6 as second most important and 2 as third most important. For principle 3, 5 respondents ranked it as most important, 6 as second most important and 3 as third most important. For principle 4, 1 respondent ranked it as most important, 3 as second most important and 3 as third most important. For principle 5, 1 respondent ranked it as most important, 1 as second most important and 5 as third most important. For principle 6, 4 respondents ranked it as most important, 2 as second most important and 3 as third most important. For the option of 'other', 2 respondents ranked this as most important and 1 as second most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2632" cy="2500312"/>
                    </a:xfrm>
                    <a:prstGeom prst="rect">
                      <a:avLst/>
                    </a:prstGeom>
                    <a:noFill/>
                  </pic:spPr>
                </pic:pic>
              </a:graphicData>
            </a:graphic>
          </wp:inline>
        </w:drawing>
      </w:r>
    </w:p>
    <w:p w:rsidR="00B879D0" w:rsidRDefault="00B879D0" w:rsidP="00B879D0">
      <w:pPr>
        <w:pStyle w:val="Heading2"/>
        <w:numPr>
          <w:ilvl w:val="0"/>
          <w:numId w:val="27"/>
        </w:numPr>
      </w:pPr>
      <w:bookmarkStart w:id="10" w:name="_Toc22917026"/>
      <w:r>
        <w:lastRenderedPageBreak/>
        <w:t>Sentiment towards each design principle</w:t>
      </w:r>
      <w:bookmarkEnd w:id="10"/>
    </w:p>
    <w:p w:rsidR="00B879D0" w:rsidRPr="00781542" w:rsidRDefault="00B879D0" w:rsidP="00EA08BA">
      <w:pPr>
        <w:pStyle w:val="Heading3"/>
        <w:numPr>
          <w:ilvl w:val="0"/>
          <w:numId w:val="29"/>
        </w:numPr>
        <w:spacing w:before="120"/>
      </w:pPr>
      <w:bookmarkStart w:id="11" w:name="_Toc22917027"/>
      <w:r>
        <w:t>Design principle 1: A single coherent approach</w:t>
      </w:r>
      <w:bookmarkEnd w:id="11"/>
      <w:r>
        <w:t xml:space="preserve"> </w:t>
      </w:r>
    </w:p>
    <w:p w:rsidR="00EA08BA" w:rsidRDefault="00EA08BA" w:rsidP="00EA08BA">
      <w:pPr>
        <w:pStyle w:val="Caption"/>
      </w:pPr>
      <w:r>
        <w:t xml:space="preserve">Figure </w:t>
      </w:r>
      <w:fldSimple w:instr=" SEQ Figure \* ARABIC ">
        <w:r>
          <w:rPr>
            <w:noProof/>
          </w:rPr>
          <w:t>6</w:t>
        </w:r>
      </w:fldSimple>
      <w:r>
        <w:t xml:space="preserve">: </w:t>
      </w:r>
      <w:r w:rsidRPr="008F4C5F">
        <w:t>Level of agreement with a single coherent approach to underpin the identification of skills shortages</w:t>
      </w:r>
    </w:p>
    <w:p w:rsidR="00B879D0" w:rsidRPr="00DF7813" w:rsidRDefault="00B879D0" w:rsidP="00B879D0">
      <w:r>
        <w:rPr>
          <w:noProof/>
          <w:sz w:val="24"/>
          <w:szCs w:val="24"/>
          <w:lang w:eastAsia="en-AU"/>
        </w:rPr>
        <w:drawing>
          <wp:inline distT="0" distB="0" distL="0" distR="0" wp14:anchorId="11668532" wp14:editId="25107C6C">
            <wp:extent cx="5637530" cy="1341037"/>
            <wp:effectExtent l="0" t="0" r="1270" b="0"/>
            <wp:docPr id="42" name="Picture 42" descr="This is a visual representation of Figure 6. In figure 6, 25% of respondents strongly agreed, 40% agreed, 20% were neutral, 10% disagreed and 5% strongly disag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7530" cy="1341037"/>
                    </a:xfrm>
                    <a:prstGeom prst="rect">
                      <a:avLst/>
                    </a:prstGeom>
                    <a:noFill/>
                  </pic:spPr>
                </pic:pic>
              </a:graphicData>
            </a:graphic>
          </wp:inline>
        </w:drawing>
      </w:r>
    </w:p>
    <w:p w:rsidR="00B879D0" w:rsidRDefault="00B879D0" w:rsidP="00B879D0">
      <w:pPr>
        <w:pStyle w:val="Heading3"/>
        <w:numPr>
          <w:ilvl w:val="0"/>
          <w:numId w:val="29"/>
        </w:numPr>
      </w:pPr>
      <w:bookmarkStart w:id="12" w:name="_Toc22917028"/>
      <w:r>
        <w:t>Design principle 2: Forward looking methodology</w:t>
      </w:r>
      <w:bookmarkEnd w:id="12"/>
      <w:r>
        <w:t xml:space="preserve"> </w:t>
      </w:r>
    </w:p>
    <w:p w:rsidR="00EA08BA" w:rsidRDefault="00EA08BA" w:rsidP="00E33467">
      <w:pPr>
        <w:pStyle w:val="Caption"/>
      </w:pPr>
      <w:r>
        <w:t xml:space="preserve">Figure </w:t>
      </w:r>
      <w:fldSimple w:instr=" SEQ Figure \* ARABIC ">
        <w:r>
          <w:rPr>
            <w:noProof/>
          </w:rPr>
          <w:t>7</w:t>
        </w:r>
      </w:fldSimple>
      <w:r>
        <w:t xml:space="preserve">: </w:t>
      </w:r>
      <w:r w:rsidR="00E33467" w:rsidRPr="00E33467">
        <w:t>Preferred timeframe for forecasting occupational skills s</w:t>
      </w:r>
      <w:r w:rsidR="00E33467">
        <w:t>hortages raised by respondents</w:t>
      </w:r>
    </w:p>
    <w:p w:rsidR="00B879D0" w:rsidRDefault="00B879D0" w:rsidP="00B879D0">
      <w:pPr>
        <w:pStyle w:val="ListNumber"/>
        <w:numPr>
          <w:ilvl w:val="0"/>
          <w:numId w:val="0"/>
        </w:numPr>
        <w:ind w:left="360" w:hanging="360"/>
      </w:pPr>
      <w:r>
        <w:rPr>
          <w:noProof/>
          <w:lang w:eastAsia="en-AU"/>
        </w:rPr>
        <w:drawing>
          <wp:inline distT="0" distB="0" distL="0" distR="0" wp14:anchorId="048209FD" wp14:editId="0BC5DEB8">
            <wp:extent cx="5637530" cy="1807869"/>
            <wp:effectExtent l="0" t="0" r="1270" b="1905"/>
            <wp:docPr id="17" name="Picture 17" descr="This is a visual representation of Figure 7. In figure 7, 6 respondents preferred 1-2 years, 6 preferred 3-4 years, 5 preferred 3-6 years and 2 preferred 10-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7530" cy="1807869"/>
                    </a:xfrm>
                    <a:prstGeom prst="rect">
                      <a:avLst/>
                    </a:prstGeom>
                    <a:noFill/>
                  </pic:spPr>
                </pic:pic>
              </a:graphicData>
            </a:graphic>
          </wp:inline>
        </w:drawing>
      </w:r>
    </w:p>
    <w:p w:rsidR="00EA08BA" w:rsidRDefault="00EA08BA" w:rsidP="00E33467">
      <w:pPr>
        <w:pStyle w:val="Heading4"/>
      </w:pPr>
      <w:r w:rsidRPr="00EA08BA">
        <w:t>Limitations</w:t>
      </w:r>
      <w:r w:rsidR="00E33467" w:rsidRPr="00E33467">
        <w:t xml:space="preserve"> of a forward looking methodology and solutions raised by respondents</w:t>
      </w:r>
    </w:p>
    <w:p w:rsidR="00E33467" w:rsidRPr="00E33467" w:rsidRDefault="00E33467" w:rsidP="00E33467">
      <w:pPr>
        <w:pStyle w:val="Heading5"/>
      </w:pPr>
      <w:r>
        <w:t>Limitations</w:t>
      </w:r>
    </w:p>
    <w:p w:rsidR="00EA08BA" w:rsidRPr="00EA08BA" w:rsidRDefault="00EA08BA" w:rsidP="00EA08BA">
      <w:pPr>
        <w:spacing w:before="60" w:after="60"/>
        <w:ind w:left="357" w:hanging="357"/>
      </w:pPr>
      <w:r w:rsidRPr="00EA08BA">
        <w:t>•</w:t>
      </w:r>
      <w:r w:rsidRPr="00EA08BA">
        <w:tab/>
        <w:t xml:space="preserve">The methodology must not be over-reliant on labour market data due to increasing volatility and rapid changes in skills need. </w:t>
      </w:r>
    </w:p>
    <w:p w:rsidR="00EA08BA" w:rsidRPr="00EA08BA" w:rsidRDefault="00EA08BA" w:rsidP="00EA08BA">
      <w:pPr>
        <w:spacing w:before="60" w:after="60"/>
        <w:ind w:left="357" w:hanging="357"/>
      </w:pPr>
      <w:r w:rsidRPr="00EA08BA">
        <w:t>•</w:t>
      </w:r>
      <w:r w:rsidRPr="00EA08BA">
        <w:tab/>
        <w:t>Skills shortages for many industries are dictated by economic cycles, which are difficult to forecast far into the future.</w:t>
      </w:r>
    </w:p>
    <w:p w:rsidR="00EA08BA" w:rsidRPr="00EA08BA" w:rsidRDefault="00EA08BA" w:rsidP="00EA08BA">
      <w:pPr>
        <w:spacing w:before="60" w:after="60"/>
        <w:ind w:left="357" w:hanging="357"/>
      </w:pPr>
      <w:r w:rsidRPr="00EA08BA">
        <w:t>•</w:t>
      </w:r>
      <w:r w:rsidRPr="00EA08BA">
        <w:tab/>
        <w:t>The methodology must not ignore the immediate skills shortage needs of industry.</w:t>
      </w:r>
    </w:p>
    <w:p w:rsidR="00EA08BA" w:rsidRPr="00EA08BA" w:rsidRDefault="00EA08BA" w:rsidP="00E33467">
      <w:pPr>
        <w:pStyle w:val="Heading5"/>
      </w:pPr>
      <w:r w:rsidRPr="00EA08BA">
        <w:t>Solutions</w:t>
      </w:r>
    </w:p>
    <w:p w:rsidR="00EA08BA" w:rsidRPr="00EA08BA" w:rsidRDefault="00EA08BA" w:rsidP="00EA08BA">
      <w:pPr>
        <w:spacing w:before="60" w:after="60"/>
        <w:ind w:left="357" w:hanging="357"/>
      </w:pPr>
      <w:r w:rsidRPr="00EA08BA">
        <w:t>•</w:t>
      </w:r>
      <w:r w:rsidRPr="00EA08BA">
        <w:tab/>
        <w:t>Industry engagement must be a central feature of a forward looking methodology.</w:t>
      </w:r>
    </w:p>
    <w:p w:rsidR="00EA08BA" w:rsidRPr="00EA08BA" w:rsidRDefault="00EA08BA" w:rsidP="00EA08BA">
      <w:pPr>
        <w:spacing w:before="60" w:after="60"/>
        <w:ind w:left="357" w:hanging="357"/>
      </w:pPr>
      <w:r w:rsidRPr="00EA08BA">
        <w:t>•</w:t>
      </w:r>
      <w:r w:rsidRPr="00EA08BA">
        <w:tab/>
        <w:t xml:space="preserve">Government could consider conscripting industry associations to conduct surveys for their members. </w:t>
      </w:r>
    </w:p>
    <w:p w:rsidR="00EA08BA" w:rsidRPr="00EA08BA" w:rsidRDefault="00EA08BA" w:rsidP="00EA08BA">
      <w:pPr>
        <w:spacing w:before="60" w:after="60"/>
        <w:ind w:left="357" w:hanging="357"/>
      </w:pPr>
      <w:r w:rsidRPr="00EA08BA">
        <w:t>•</w:t>
      </w:r>
      <w:r w:rsidRPr="00EA08BA">
        <w:tab/>
        <w:t>Develop more nuanced analysis methods for understanding the skills pipeline in related sectors that can have an impact on skills availability for other sectors.</w:t>
      </w:r>
    </w:p>
    <w:p w:rsidR="00EA08BA" w:rsidRDefault="00EA08BA" w:rsidP="00EA08BA">
      <w:pPr>
        <w:pStyle w:val="Caption"/>
      </w:pPr>
      <w:r>
        <w:lastRenderedPageBreak/>
        <w:t xml:space="preserve">Figure </w:t>
      </w:r>
      <w:fldSimple w:instr=" SEQ Figure \* ARABIC ">
        <w:r>
          <w:rPr>
            <w:noProof/>
          </w:rPr>
          <w:t>8</w:t>
        </w:r>
      </w:fldSimple>
      <w:r>
        <w:t xml:space="preserve">: </w:t>
      </w:r>
      <w:r w:rsidRPr="002F08DF">
        <w:t>Level of agreement with the proposed core components of a forward looking methodology</w:t>
      </w:r>
    </w:p>
    <w:p w:rsidR="00B879D0" w:rsidRPr="00261F81" w:rsidRDefault="00B879D0" w:rsidP="00B879D0">
      <w:r>
        <w:rPr>
          <w:noProof/>
          <w:sz w:val="24"/>
          <w:szCs w:val="24"/>
          <w:lang w:eastAsia="en-AU"/>
        </w:rPr>
        <w:drawing>
          <wp:inline distT="0" distB="0" distL="0" distR="0" wp14:anchorId="40FDE7F9" wp14:editId="67B91EF6">
            <wp:extent cx="5637530" cy="1728651"/>
            <wp:effectExtent l="0" t="0" r="1270" b="5080"/>
            <wp:docPr id="21" name="Picture 21" descr="This is a visual representation of Figure 8. In figure 8, 15% strongly agreed, 65% agreed and 20% were neut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7530" cy="1728651"/>
                    </a:xfrm>
                    <a:prstGeom prst="rect">
                      <a:avLst/>
                    </a:prstGeom>
                    <a:noFill/>
                  </pic:spPr>
                </pic:pic>
              </a:graphicData>
            </a:graphic>
          </wp:inline>
        </w:drawing>
      </w:r>
    </w:p>
    <w:p w:rsidR="00B879D0" w:rsidRDefault="00B879D0" w:rsidP="00B879D0">
      <w:pPr>
        <w:pStyle w:val="Heading3"/>
        <w:numPr>
          <w:ilvl w:val="0"/>
          <w:numId w:val="29"/>
        </w:numPr>
      </w:pPr>
      <w:bookmarkStart w:id="13" w:name="_Toc22917029"/>
      <w:r>
        <w:t>Design principle 3: Responsive to changes in skills shortages</w:t>
      </w:r>
      <w:bookmarkEnd w:id="13"/>
      <w:r>
        <w:t xml:space="preserve"> </w:t>
      </w:r>
    </w:p>
    <w:p w:rsidR="00EA08BA" w:rsidRDefault="00EA08BA" w:rsidP="00EA08BA">
      <w:pPr>
        <w:pStyle w:val="Caption"/>
      </w:pPr>
      <w:r>
        <w:t xml:space="preserve">Figure </w:t>
      </w:r>
      <w:fldSimple w:instr=" SEQ Figure \* ARABIC ">
        <w:r>
          <w:rPr>
            <w:noProof/>
          </w:rPr>
          <w:t>9</w:t>
        </w:r>
      </w:fldSimple>
      <w:r>
        <w:t xml:space="preserve">: </w:t>
      </w:r>
      <w:r w:rsidRPr="005754F7">
        <w:t>Level of agreement with an annual update of the occupational skills shortage list</w:t>
      </w:r>
    </w:p>
    <w:p w:rsidR="00B879D0" w:rsidRDefault="00B879D0" w:rsidP="00B879D0">
      <w:r>
        <w:rPr>
          <w:noProof/>
          <w:sz w:val="24"/>
          <w:szCs w:val="24"/>
          <w:lang w:eastAsia="en-AU"/>
        </w:rPr>
        <w:drawing>
          <wp:inline distT="0" distB="0" distL="0" distR="0" wp14:anchorId="43E5A599" wp14:editId="5C0EBD71">
            <wp:extent cx="5637530" cy="1385051"/>
            <wp:effectExtent l="0" t="0" r="1270" b="5715"/>
            <wp:docPr id="18" name="Picture 18" descr="This is a visual representation of Figure 9. In Figure 9, 55% responded yes, 10% responded unsure and 35% responded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7530" cy="1385051"/>
                    </a:xfrm>
                    <a:prstGeom prst="rect">
                      <a:avLst/>
                    </a:prstGeom>
                    <a:noFill/>
                  </pic:spPr>
                </pic:pic>
              </a:graphicData>
            </a:graphic>
          </wp:inline>
        </w:drawing>
      </w:r>
    </w:p>
    <w:p w:rsidR="00D15A78" w:rsidRDefault="00D15A78" w:rsidP="00D15A78">
      <w:pPr>
        <w:pStyle w:val="Heading4"/>
      </w:pPr>
      <w:r w:rsidRPr="00D15A78">
        <w:t>Concerns raised by respondents regarding annual update of the occupational skills shortage list</w:t>
      </w:r>
    </w:p>
    <w:p w:rsidR="00D15A78" w:rsidRDefault="00D15A78" w:rsidP="00D15A78">
      <w:pPr>
        <w:pStyle w:val="ListParagraph"/>
        <w:numPr>
          <w:ilvl w:val="0"/>
          <w:numId w:val="38"/>
        </w:numPr>
        <w:spacing w:before="60" w:after="60"/>
        <w:ind w:left="357" w:hanging="357"/>
        <w:contextualSpacing w:val="0"/>
      </w:pPr>
      <w:r>
        <w:t>Annual updates may place excessive administrative burden on industry and employer stakeholders.</w:t>
      </w:r>
    </w:p>
    <w:p w:rsidR="00D15A78" w:rsidRDefault="00D15A78" w:rsidP="00D15A78">
      <w:pPr>
        <w:pStyle w:val="ListParagraph"/>
        <w:numPr>
          <w:ilvl w:val="0"/>
          <w:numId w:val="38"/>
        </w:numPr>
        <w:spacing w:before="60" w:after="60"/>
        <w:ind w:left="357" w:hanging="357"/>
        <w:contextualSpacing w:val="0"/>
      </w:pPr>
      <w:r>
        <w:t xml:space="preserve">Skills shortages may not be uniform across a </w:t>
      </w:r>
      <w:proofErr w:type="gramStart"/>
      <w:r>
        <w:t>12 month</w:t>
      </w:r>
      <w:proofErr w:type="gramEnd"/>
      <w:r>
        <w:t xml:space="preserve"> period.</w:t>
      </w:r>
    </w:p>
    <w:p w:rsidR="00D15A78" w:rsidRDefault="00D15A78" w:rsidP="00D15A78">
      <w:pPr>
        <w:pStyle w:val="ListParagraph"/>
        <w:numPr>
          <w:ilvl w:val="0"/>
          <w:numId w:val="38"/>
        </w:numPr>
        <w:spacing w:before="60" w:after="60"/>
        <w:ind w:left="357" w:hanging="357"/>
        <w:contextualSpacing w:val="0"/>
      </w:pPr>
      <w:r>
        <w:t>Annual updates may disrupt employer workforce planning.</w:t>
      </w:r>
    </w:p>
    <w:p w:rsidR="00D15A78" w:rsidRDefault="00D15A78" w:rsidP="00D15A78">
      <w:pPr>
        <w:pStyle w:val="ListParagraph"/>
        <w:numPr>
          <w:ilvl w:val="0"/>
          <w:numId w:val="38"/>
        </w:numPr>
        <w:spacing w:before="60" w:after="60"/>
        <w:ind w:left="357" w:hanging="357"/>
        <w:contextualSpacing w:val="0"/>
      </w:pPr>
      <w:r>
        <w:t>The methodology should remain in place for a number of years, but the data that feeds into the methodology should be reviewed annually.</w:t>
      </w:r>
    </w:p>
    <w:p w:rsidR="00B879D0" w:rsidRDefault="00B879D0" w:rsidP="00B879D0">
      <w:pPr>
        <w:pStyle w:val="Heading3"/>
        <w:numPr>
          <w:ilvl w:val="0"/>
          <w:numId w:val="29"/>
        </w:numPr>
      </w:pPr>
      <w:bookmarkStart w:id="14" w:name="_Toc22917030"/>
      <w:r>
        <w:lastRenderedPageBreak/>
        <w:t>Design principle 4: Transparent yet flexible</w:t>
      </w:r>
      <w:bookmarkEnd w:id="14"/>
      <w:r>
        <w:t xml:space="preserve"> </w:t>
      </w:r>
    </w:p>
    <w:p w:rsidR="00EA08BA" w:rsidRDefault="00EA08BA" w:rsidP="00EA08BA">
      <w:pPr>
        <w:pStyle w:val="Caption"/>
      </w:pPr>
      <w:r>
        <w:t xml:space="preserve">Figure </w:t>
      </w:r>
      <w:fldSimple w:instr=" SEQ Figure \* ARABIC ">
        <w:r>
          <w:rPr>
            <w:noProof/>
          </w:rPr>
          <w:t>10</w:t>
        </w:r>
      </w:fldSimple>
      <w:r>
        <w:t xml:space="preserve">: </w:t>
      </w:r>
      <w:r w:rsidRPr="009914CE">
        <w:t>Distribution of respondents favouring transparency or flexibility</w:t>
      </w:r>
    </w:p>
    <w:p w:rsidR="00B879D0" w:rsidRDefault="00B879D0" w:rsidP="00EA08BA">
      <w:r w:rsidRPr="00EA08BA">
        <w:rPr>
          <w:noProof/>
          <w:lang w:eastAsia="en-AU"/>
        </w:rPr>
        <w:drawing>
          <wp:inline distT="0" distB="0" distL="0" distR="0" wp14:anchorId="3C86703E" wp14:editId="0C8CCC59">
            <wp:extent cx="5637530" cy="2383603"/>
            <wp:effectExtent l="0" t="0" r="1270" b="0"/>
            <wp:docPr id="4" name="Picture 4" descr="This is a visual representation of Figure 10. In figure 10, 2 respondents strongly favoured transparency, 5 favoured transparency, 4 were neutral, 6 favoured flexibility and 3 strongly favoured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7530" cy="2383603"/>
                    </a:xfrm>
                    <a:prstGeom prst="rect">
                      <a:avLst/>
                    </a:prstGeom>
                    <a:noFill/>
                  </pic:spPr>
                </pic:pic>
              </a:graphicData>
            </a:graphic>
          </wp:inline>
        </w:drawing>
      </w:r>
    </w:p>
    <w:p w:rsidR="00D15A78" w:rsidRDefault="00D15A78" w:rsidP="00D15A78">
      <w:pPr>
        <w:pStyle w:val="Heading4"/>
      </w:pPr>
      <w:r w:rsidRPr="00D15A78">
        <w:t>Respondent comments on balancing flexibility and transparency</w:t>
      </w:r>
    </w:p>
    <w:p w:rsidR="00D15A78" w:rsidRDefault="00D15A78" w:rsidP="00D15A78">
      <w:pPr>
        <w:pStyle w:val="ListParagraph"/>
        <w:numPr>
          <w:ilvl w:val="0"/>
          <w:numId w:val="40"/>
        </w:numPr>
        <w:spacing w:before="60" w:after="60"/>
        <w:ind w:left="357" w:hanging="357"/>
        <w:contextualSpacing w:val="0"/>
      </w:pPr>
      <w:r>
        <w:t>Use an environmental scan approach that combines local industry, global trends, demographic trends and apprenticeship uptake trends.</w:t>
      </w:r>
    </w:p>
    <w:p w:rsidR="00D15A78" w:rsidRDefault="00D15A78" w:rsidP="00D15A78">
      <w:pPr>
        <w:pStyle w:val="ListParagraph"/>
        <w:numPr>
          <w:ilvl w:val="0"/>
          <w:numId w:val="40"/>
        </w:numPr>
        <w:spacing w:before="60" w:after="60"/>
        <w:ind w:left="357" w:hanging="357"/>
        <w:contextualSpacing w:val="0"/>
      </w:pPr>
      <w:r>
        <w:t>Use a more flexible approach in targeting baseline skills in need that feed into multiple occupations.</w:t>
      </w:r>
    </w:p>
    <w:p w:rsidR="00D15A78" w:rsidRDefault="00D15A78" w:rsidP="00D15A78">
      <w:pPr>
        <w:pStyle w:val="ListParagraph"/>
        <w:numPr>
          <w:ilvl w:val="0"/>
          <w:numId w:val="40"/>
        </w:numPr>
        <w:spacing w:before="60" w:after="60"/>
        <w:ind w:left="357" w:hanging="357"/>
        <w:contextualSpacing w:val="0"/>
      </w:pPr>
      <w:r>
        <w:t>Use increased levels of ongoing industry engagement.</w:t>
      </w:r>
    </w:p>
    <w:p w:rsidR="00D15A78" w:rsidRDefault="00D15A78" w:rsidP="00D15A78">
      <w:r>
        <w:br w:type="page"/>
      </w:r>
    </w:p>
    <w:p w:rsidR="00B879D0" w:rsidRDefault="00B879D0" w:rsidP="00B879D0">
      <w:pPr>
        <w:pStyle w:val="Heading3"/>
        <w:numPr>
          <w:ilvl w:val="0"/>
          <w:numId w:val="29"/>
        </w:numPr>
      </w:pPr>
      <w:bookmarkStart w:id="15" w:name="_Toc22917031"/>
      <w:r>
        <w:lastRenderedPageBreak/>
        <w:t>Design principle 5: Support informed decision making</w:t>
      </w:r>
      <w:bookmarkEnd w:id="15"/>
      <w:r>
        <w:t xml:space="preserve"> </w:t>
      </w:r>
    </w:p>
    <w:p w:rsidR="00EA08BA" w:rsidRDefault="00EA08BA" w:rsidP="00EA08BA">
      <w:pPr>
        <w:pStyle w:val="Caption"/>
      </w:pPr>
      <w:r>
        <w:t xml:space="preserve">Figure </w:t>
      </w:r>
      <w:fldSimple w:instr=" SEQ Figure \* ARABIC ">
        <w:r>
          <w:rPr>
            <w:noProof/>
          </w:rPr>
          <w:t>11</w:t>
        </w:r>
      </w:fldSimple>
      <w:r>
        <w:t xml:space="preserve">: </w:t>
      </w:r>
      <w:r w:rsidRPr="00E81591">
        <w:t>Level of agreement with determining skills shortage incentives at commencement of an apprenticeship</w:t>
      </w:r>
    </w:p>
    <w:p w:rsidR="00B879D0" w:rsidRDefault="00B879D0" w:rsidP="00EA08BA">
      <w:r w:rsidRPr="00EA08BA">
        <w:rPr>
          <w:noProof/>
          <w:lang w:eastAsia="en-AU"/>
        </w:rPr>
        <w:drawing>
          <wp:inline distT="0" distB="0" distL="0" distR="0" wp14:anchorId="1088334C" wp14:editId="5424B097">
            <wp:extent cx="5637530" cy="1361743"/>
            <wp:effectExtent l="0" t="0" r="1270" b="0"/>
            <wp:docPr id="27" name="Picture 27" descr="This is a visual representation of Figure 11. In figure 11, 50% strongly agreed, 35% agreed, 10% were neutral, 5% disagr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361743"/>
                    </a:xfrm>
                    <a:prstGeom prst="rect">
                      <a:avLst/>
                    </a:prstGeom>
                    <a:noFill/>
                  </pic:spPr>
                </pic:pic>
              </a:graphicData>
            </a:graphic>
          </wp:inline>
        </w:drawing>
      </w:r>
    </w:p>
    <w:p w:rsidR="00EA08BA" w:rsidRDefault="00EA08BA" w:rsidP="00EA08BA">
      <w:pPr>
        <w:pStyle w:val="Caption"/>
      </w:pPr>
      <w:r>
        <w:t xml:space="preserve">Figure </w:t>
      </w:r>
      <w:fldSimple w:instr=" SEQ Figure \* ARABIC ">
        <w:r>
          <w:rPr>
            <w:noProof/>
          </w:rPr>
          <w:t>12</w:t>
        </w:r>
      </w:fldSimple>
      <w:r>
        <w:t xml:space="preserve">: </w:t>
      </w:r>
      <w:r w:rsidRPr="00EA1AD6">
        <w:t>Level of agreement that volatility accessing skills shortage incentives will impede their effectiveness</w:t>
      </w:r>
    </w:p>
    <w:p w:rsidR="00B879D0" w:rsidRDefault="00B879D0" w:rsidP="00B879D0">
      <w:r>
        <w:rPr>
          <w:noProof/>
          <w:sz w:val="24"/>
          <w:szCs w:val="24"/>
          <w:lang w:eastAsia="en-AU"/>
        </w:rPr>
        <w:drawing>
          <wp:inline distT="0" distB="0" distL="0" distR="0" wp14:anchorId="1E9783B9" wp14:editId="35A51524">
            <wp:extent cx="5701085" cy="1785183"/>
            <wp:effectExtent l="0" t="0" r="0" b="5715"/>
            <wp:docPr id="33" name="Picture 33" descr="This is a visual representation of Figure 12. In figure 12, 85% of respondents answered yes and 15% answered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6550" cy="1786894"/>
                    </a:xfrm>
                    <a:prstGeom prst="rect">
                      <a:avLst/>
                    </a:prstGeom>
                    <a:noFill/>
                  </pic:spPr>
                </pic:pic>
              </a:graphicData>
            </a:graphic>
          </wp:inline>
        </w:drawing>
      </w:r>
    </w:p>
    <w:p w:rsidR="00D15A78" w:rsidRDefault="00D15A78" w:rsidP="00D15A78">
      <w:pPr>
        <w:pStyle w:val="Heading4"/>
      </w:pPr>
      <w:r w:rsidRPr="00D15A78">
        <w:t>Stabilising mechanisms discussed by respondents</w:t>
      </w:r>
    </w:p>
    <w:p w:rsidR="00D15A78" w:rsidRDefault="00D15A78" w:rsidP="00D15A78">
      <w:pPr>
        <w:pStyle w:val="ListParagraph"/>
        <w:numPr>
          <w:ilvl w:val="0"/>
          <w:numId w:val="40"/>
        </w:numPr>
        <w:spacing w:before="60" w:after="60"/>
        <w:ind w:left="357" w:hanging="357"/>
        <w:contextualSpacing w:val="0"/>
      </w:pPr>
      <w:r w:rsidRPr="00D15A78">
        <w:t>Any changes to the NSNL should have an inbuilt lead time for any changes to take effect.</w:t>
      </w:r>
      <w:r>
        <w:br w:type="page"/>
      </w:r>
    </w:p>
    <w:p w:rsidR="00EA08BA" w:rsidRDefault="00EA08BA" w:rsidP="00EA08BA">
      <w:pPr>
        <w:pStyle w:val="Caption"/>
      </w:pPr>
      <w:r>
        <w:lastRenderedPageBreak/>
        <w:t xml:space="preserve">Figure </w:t>
      </w:r>
      <w:fldSimple w:instr=" SEQ Figure \* ARABIC ">
        <w:r>
          <w:rPr>
            <w:noProof/>
          </w:rPr>
          <w:t>13</w:t>
        </w:r>
      </w:fldSimple>
      <w:r>
        <w:t xml:space="preserve">: </w:t>
      </w:r>
      <w:r w:rsidRPr="005A745B">
        <w:t>Period of notice before changes in the skills shortage list take effect</w:t>
      </w:r>
      <w:r w:rsidR="00E33467" w:rsidRPr="00E33467">
        <w:t xml:space="preserve"> raised by respondents</w:t>
      </w:r>
    </w:p>
    <w:p w:rsidR="00B879D0" w:rsidRDefault="00B879D0" w:rsidP="00B879D0">
      <w:pPr>
        <w:pStyle w:val="ListNumber"/>
        <w:numPr>
          <w:ilvl w:val="0"/>
          <w:numId w:val="0"/>
        </w:numPr>
        <w:ind w:left="360" w:hanging="360"/>
      </w:pPr>
      <w:r w:rsidRPr="008C613B">
        <w:rPr>
          <w:noProof/>
          <w:sz w:val="24"/>
          <w:szCs w:val="24"/>
          <w:lang w:eastAsia="en-AU"/>
        </w:rPr>
        <w:drawing>
          <wp:inline distT="0" distB="0" distL="0" distR="0" wp14:anchorId="1928E41E" wp14:editId="50C404CD">
            <wp:extent cx="5681527" cy="1717482"/>
            <wp:effectExtent l="0" t="0" r="0" b="0"/>
            <wp:docPr id="11" name="Picture 11" descr="This is a visual representation of Figure 13. In figure 13, 6 respondents preferred 0-3 months, 4 preferred 4-6 months, 3 preferred 7-9 months, 4 preferred 10-12 months and 3 preferred more than 12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0448" cy="1720179"/>
                    </a:xfrm>
                    <a:prstGeom prst="rect">
                      <a:avLst/>
                    </a:prstGeom>
                    <a:noFill/>
                  </pic:spPr>
                </pic:pic>
              </a:graphicData>
            </a:graphic>
          </wp:inline>
        </w:drawing>
      </w:r>
    </w:p>
    <w:p w:rsidR="00D15A78" w:rsidRDefault="00D15A78" w:rsidP="00D15A78">
      <w:pPr>
        <w:pStyle w:val="Heading4"/>
      </w:pPr>
      <w:r w:rsidRPr="00D15A78">
        <w:t>Reasons provided by respondents regarding period of notice</w:t>
      </w:r>
    </w:p>
    <w:p w:rsidR="00D15A78" w:rsidRDefault="00D15A78" w:rsidP="00D15A78">
      <w:pPr>
        <w:pStyle w:val="ListParagraph"/>
        <w:numPr>
          <w:ilvl w:val="0"/>
          <w:numId w:val="40"/>
        </w:numPr>
        <w:spacing w:before="60" w:after="60"/>
        <w:ind w:left="357" w:hanging="357"/>
        <w:contextualSpacing w:val="0"/>
      </w:pPr>
      <w:r>
        <w:t>Respondents favouring shorter notice periods discussed the need to quickly respond to urgent skills shortages and to reassure employers that the methodology is responsive.</w:t>
      </w:r>
    </w:p>
    <w:p w:rsidR="00D15A78" w:rsidRDefault="00D15A78" w:rsidP="00D15A78">
      <w:pPr>
        <w:pStyle w:val="ListParagraph"/>
        <w:numPr>
          <w:ilvl w:val="0"/>
          <w:numId w:val="40"/>
        </w:numPr>
        <w:spacing w:before="60" w:after="60"/>
        <w:ind w:left="357" w:hanging="357"/>
        <w:contextualSpacing w:val="0"/>
      </w:pPr>
      <w:r>
        <w:t>Respondents favouring longer notice periods primarily focused on the need for employers to be given adequate time to conduct workforce and budget planning, which could be for one to six years into the future.</w:t>
      </w:r>
      <w:bookmarkStart w:id="16" w:name="_GoBack"/>
      <w:bookmarkEnd w:id="16"/>
    </w:p>
    <w:p w:rsidR="00B879D0" w:rsidRDefault="00B879D0" w:rsidP="00B879D0">
      <w:pPr>
        <w:pStyle w:val="Heading3"/>
        <w:numPr>
          <w:ilvl w:val="0"/>
          <w:numId w:val="29"/>
        </w:numPr>
      </w:pPr>
      <w:bookmarkStart w:id="17" w:name="_Toc22917032"/>
      <w:r>
        <w:t xml:space="preserve">Design principle 6: </w:t>
      </w:r>
      <w:r w:rsidRPr="008736BC">
        <w:t>Prioritise outcomes delivering the greatest benefit</w:t>
      </w:r>
      <w:bookmarkEnd w:id="17"/>
    </w:p>
    <w:p w:rsidR="00EA08BA" w:rsidRDefault="00EA08BA" w:rsidP="00EA08BA">
      <w:pPr>
        <w:pStyle w:val="Caption"/>
      </w:pPr>
      <w:r>
        <w:t xml:space="preserve">Figure </w:t>
      </w:r>
      <w:fldSimple w:instr=" SEQ Figure \* ARABIC ">
        <w:r>
          <w:rPr>
            <w:noProof/>
          </w:rPr>
          <w:t>14</w:t>
        </w:r>
      </w:fldSimple>
      <w:r>
        <w:t xml:space="preserve">: </w:t>
      </w:r>
      <w:r w:rsidRPr="00C14462">
        <w:t>Level of agreement with proposed prioritisation criteria</w:t>
      </w:r>
    </w:p>
    <w:p w:rsidR="00B879D0" w:rsidRDefault="00B879D0" w:rsidP="00B879D0">
      <w:pPr>
        <w:pStyle w:val="ListNumber"/>
        <w:numPr>
          <w:ilvl w:val="0"/>
          <w:numId w:val="0"/>
        </w:numPr>
        <w:ind w:left="360" w:hanging="360"/>
      </w:pPr>
      <w:r>
        <w:rPr>
          <w:noProof/>
          <w:sz w:val="24"/>
          <w:szCs w:val="24"/>
          <w:lang w:eastAsia="en-AU"/>
        </w:rPr>
        <w:drawing>
          <wp:inline distT="0" distB="0" distL="0" distR="0" wp14:anchorId="0AF90544" wp14:editId="0E4BBE8C">
            <wp:extent cx="5637530" cy="1948229"/>
            <wp:effectExtent l="0" t="0" r="1270" b="0"/>
            <wp:docPr id="35" name="Picture 35" descr="This is a visual representation of Figure 14. In figure 14, a breakdown is provided of sentiment towards each of the 4 proposed criteria for prioritising outcomes to deliver the greatest benefit. For the criteria of responsiveness to change, around 30% strongly agreed, around 50% agreed, around 15% were neutral and around 5% strong disagreed. For the criteria of commence additional apprentices, around 45% strongly agreed, around 35% agreed, around 5% were neutral, around 10% disagreed and around 5% strongly disagreed. For the criteria of size of occupation, around 20% strongly agreed, around 20% agreed, around 40% were neutral, around 15% disagreed and around 5% strongly disagreed. For the criteria of apprenticeship is the entry pathway, around 50% strongly agreed, around 20% agreed, around 10% were neutral, around 10% disagreed and around 10% strong disag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7530" cy="1948229"/>
                    </a:xfrm>
                    <a:prstGeom prst="rect">
                      <a:avLst/>
                    </a:prstGeom>
                    <a:noFill/>
                  </pic:spPr>
                </pic:pic>
              </a:graphicData>
            </a:graphic>
          </wp:inline>
        </w:drawing>
      </w:r>
    </w:p>
    <w:p w:rsidR="00D15A78" w:rsidRPr="00D15A78" w:rsidRDefault="00D15A78" w:rsidP="00D15A78">
      <w:r>
        <w:br w:type="page"/>
      </w:r>
    </w:p>
    <w:p w:rsidR="00D15A78" w:rsidRDefault="00D15A78" w:rsidP="00D15A78">
      <w:pPr>
        <w:pStyle w:val="Heading4"/>
      </w:pPr>
      <w:r w:rsidRPr="00D15A78">
        <w:lastRenderedPageBreak/>
        <w:t>Alternative criteria provided by respondents</w:t>
      </w:r>
    </w:p>
    <w:p w:rsidR="00D15A78" w:rsidRDefault="00D15A78" w:rsidP="00D15A78">
      <w:pPr>
        <w:pStyle w:val="ListParagraph"/>
        <w:numPr>
          <w:ilvl w:val="0"/>
          <w:numId w:val="43"/>
        </w:numPr>
        <w:spacing w:before="60" w:after="60"/>
        <w:ind w:left="357" w:hanging="357"/>
        <w:contextualSpacing w:val="0"/>
      </w:pPr>
      <w:r>
        <w:t xml:space="preserve">Target small businesses. </w:t>
      </w:r>
    </w:p>
    <w:p w:rsidR="00D15A78" w:rsidRDefault="00D15A78" w:rsidP="00D15A78">
      <w:pPr>
        <w:pStyle w:val="ListParagraph"/>
        <w:numPr>
          <w:ilvl w:val="0"/>
          <w:numId w:val="43"/>
        </w:numPr>
        <w:spacing w:before="60" w:after="60"/>
        <w:ind w:left="357" w:hanging="357"/>
        <w:contextualSpacing w:val="0"/>
      </w:pPr>
      <w:r>
        <w:t>Target apprenticeships that can be tailored to entry level and mid-career roles, recognising prior experience and skills that can be transitioned.</w:t>
      </w:r>
    </w:p>
    <w:p w:rsidR="00D15A78" w:rsidRDefault="00D15A78" w:rsidP="00D15A78">
      <w:pPr>
        <w:pStyle w:val="ListParagraph"/>
        <w:numPr>
          <w:ilvl w:val="0"/>
          <w:numId w:val="43"/>
        </w:numPr>
        <w:spacing w:before="60" w:after="60"/>
        <w:ind w:left="357" w:hanging="357"/>
        <w:contextualSpacing w:val="0"/>
      </w:pPr>
      <w:r>
        <w:t>Target industries that have high levels of non-qualified people operating in the specific trade.</w:t>
      </w:r>
    </w:p>
    <w:p w:rsidR="00D15A78" w:rsidRDefault="00D15A78" w:rsidP="00D15A78">
      <w:pPr>
        <w:pStyle w:val="ListParagraph"/>
        <w:numPr>
          <w:ilvl w:val="0"/>
          <w:numId w:val="43"/>
        </w:numPr>
        <w:spacing w:before="60" w:after="60"/>
        <w:ind w:left="357" w:hanging="357"/>
        <w:contextualSpacing w:val="0"/>
      </w:pPr>
      <w:r>
        <w:t>Target industries that require increased levels of diversity.</w:t>
      </w:r>
    </w:p>
    <w:p w:rsidR="00D15A78" w:rsidRDefault="00D15A78" w:rsidP="00D15A78">
      <w:pPr>
        <w:pStyle w:val="ListParagraph"/>
        <w:numPr>
          <w:ilvl w:val="0"/>
          <w:numId w:val="43"/>
        </w:numPr>
        <w:spacing w:before="60" w:after="60"/>
        <w:ind w:left="357" w:hanging="357"/>
        <w:contextualSpacing w:val="0"/>
      </w:pPr>
      <w:r>
        <w:t>The rate of growth of the occupation.</w:t>
      </w:r>
    </w:p>
    <w:p w:rsidR="00D15A78" w:rsidRDefault="00D15A78" w:rsidP="00D15A78">
      <w:pPr>
        <w:pStyle w:val="ListParagraph"/>
        <w:numPr>
          <w:ilvl w:val="0"/>
          <w:numId w:val="43"/>
        </w:numPr>
        <w:spacing w:before="60" w:after="60"/>
        <w:ind w:left="357" w:hanging="357"/>
        <w:contextualSpacing w:val="0"/>
      </w:pPr>
      <w:r>
        <w:t>Target industries/ occupations where there is likely to be a high replacement demand due to an ageing workforce.</w:t>
      </w:r>
    </w:p>
    <w:p w:rsidR="00D15A78" w:rsidRDefault="00D15A78" w:rsidP="00D15A78">
      <w:pPr>
        <w:pStyle w:val="ListParagraph"/>
        <w:numPr>
          <w:ilvl w:val="0"/>
          <w:numId w:val="43"/>
        </w:numPr>
        <w:spacing w:before="60" w:after="60"/>
        <w:ind w:left="357" w:hanging="357"/>
        <w:contextualSpacing w:val="0"/>
      </w:pPr>
      <w:r>
        <w:t>Target occupations where a skills shortage will impact the most other occupations in the supply chain.</w:t>
      </w:r>
    </w:p>
    <w:p w:rsidR="00B879D0" w:rsidRDefault="00D15A78" w:rsidP="00D15A78">
      <w:pPr>
        <w:pStyle w:val="Heading4"/>
      </w:pPr>
      <w:r>
        <w:t>Skills shortage occupational analysis suggested by respondents</w:t>
      </w:r>
    </w:p>
    <w:p w:rsidR="00D15A78" w:rsidRDefault="00D15A78" w:rsidP="00D15A78">
      <w:pPr>
        <w:pStyle w:val="ListParagraph"/>
        <w:numPr>
          <w:ilvl w:val="0"/>
          <w:numId w:val="45"/>
        </w:numPr>
        <w:spacing w:before="60" w:after="60"/>
        <w:ind w:left="357" w:hanging="357"/>
        <w:contextualSpacing w:val="0"/>
      </w:pPr>
      <w:r>
        <w:t>Employment rates at completion of the apprenticeship.</w:t>
      </w:r>
    </w:p>
    <w:p w:rsidR="00D15A78" w:rsidRDefault="00D15A78" w:rsidP="00D15A78">
      <w:pPr>
        <w:pStyle w:val="ListParagraph"/>
        <w:numPr>
          <w:ilvl w:val="0"/>
          <w:numId w:val="45"/>
        </w:numPr>
        <w:spacing w:before="60" w:after="60"/>
        <w:ind w:left="357" w:hanging="357"/>
        <w:contextualSpacing w:val="0"/>
      </w:pPr>
      <w:r>
        <w:t>Cross-government (Federal and State/ Territory) skills shortage analysis.</w:t>
      </w:r>
    </w:p>
    <w:p w:rsidR="00D15A78" w:rsidRDefault="00D15A78" w:rsidP="00D15A78">
      <w:pPr>
        <w:pStyle w:val="ListParagraph"/>
        <w:numPr>
          <w:ilvl w:val="0"/>
          <w:numId w:val="45"/>
        </w:numPr>
        <w:spacing w:before="60" w:after="60"/>
        <w:ind w:left="357" w:hanging="357"/>
        <w:contextualSpacing w:val="0"/>
      </w:pPr>
      <w:r>
        <w:t>Increased Industry engagement.</w:t>
      </w:r>
    </w:p>
    <w:p w:rsidR="00D15A78" w:rsidRDefault="00D15A78" w:rsidP="00D15A78">
      <w:pPr>
        <w:pStyle w:val="ListParagraph"/>
        <w:numPr>
          <w:ilvl w:val="0"/>
          <w:numId w:val="45"/>
        </w:numPr>
        <w:spacing w:before="60" w:after="60"/>
        <w:ind w:left="357" w:hanging="357"/>
        <w:contextualSpacing w:val="0"/>
      </w:pPr>
      <w:r>
        <w:t xml:space="preserve">Sentiment analysis of attitudes towards VET and apprenticeships as a career pathway. </w:t>
      </w:r>
    </w:p>
    <w:bookmarkEnd w:id="0"/>
    <w:sectPr w:rsidR="00D15A78" w:rsidSect="00D15A78">
      <w:type w:val="continuous"/>
      <w:pgSz w:w="11906" w:h="16838"/>
      <w:pgMar w:top="1440" w:right="1440" w:bottom="1440" w:left="1440" w:header="0"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D0" w:rsidRDefault="00B879D0" w:rsidP="00130923">
      <w:pPr>
        <w:spacing w:after="0" w:line="240" w:lineRule="auto"/>
      </w:pPr>
      <w:r>
        <w:separator/>
      </w:r>
    </w:p>
  </w:endnote>
  <w:endnote w:type="continuationSeparator" w:id="0">
    <w:p w:rsidR="00B879D0" w:rsidRDefault="00B879D0"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ED" w:rsidRPr="00232789" w:rsidRDefault="000F3874" w:rsidP="003A55ED">
    <w:pPr>
      <w:pStyle w:val="Footer"/>
      <w:ind w:left="4678"/>
    </w:pPr>
    <w:r>
      <w:rPr>
        <w:noProof/>
        <w:lang w:eastAsia="en-AU"/>
      </w:rPr>
      <w:drawing>
        <wp:anchor distT="0" distB="0" distL="114300" distR="114300" simplePos="0" relativeHeight="251659264" behindDoc="1" locked="0" layoutInCell="1" allowOverlap="1" wp14:anchorId="3C7FD0AB" wp14:editId="0E750C49">
          <wp:simplePos x="0" y="0"/>
          <wp:positionH relativeFrom="page">
            <wp:posOffset>2628900</wp:posOffset>
          </wp:positionH>
          <wp:positionV relativeFrom="paragraph">
            <wp:posOffset>-330835</wp:posOffset>
          </wp:positionV>
          <wp:extent cx="4924570" cy="1206136"/>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SB18_0291 Update Corporate Templates_01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4570" cy="12061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5ED">
      <w:t>For more information visit:</w:t>
    </w:r>
    <w:r w:rsidR="003A55ED">
      <w:br/>
    </w:r>
    <w:r w:rsidR="003A55ED" w:rsidRPr="003A55ED">
      <w:rPr>
        <w:sz w:val="36"/>
        <w:szCs w:val="36"/>
      </w:rPr>
      <w:t>www.</w:t>
    </w:r>
    <w:r w:rsidR="003A55ED" w:rsidRPr="003A55ED">
      <w:rPr>
        <w:b/>
        <w:sz w:val="36"/>
        <w:szCs w:val="36"/>
      </w:rPr>
      <w:t>employment</w:t>
    </w:r>
    <w:r w:rsidR="003A55ED" w:rsidRPr="003A55ED">
      <w:rPr>
        <w:sz w:val="36"/>
        <w:szCs w:val="36"/>
      </w:rPr>
      <w: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D0" w:rsidRDefault="00B879D0" w:rsidP="00130923">
      <w:pPr>
        <w:spacing w:after="0" w:line="240" w:lineRule="auto"/>
      </w:pPr>
      <w:r>
        <w:separator/>
      </w:r>
    </w:p>
  </w:footnote>
  <w:footnote w:type="continuationSeparator" w:id="0">
    <w:p w:rsidR="00B879D0" w:rsidRDefault="00B879D0" w:rsidP="00130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CE6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E68368"/>
    <w:lvl w:ilvl="0">
      <w:start w:val="1"/>
      <w:numFmt w:val="decimal"/>
      <w:lvlText w:val="%1."/>
      <w:lvlJc w:val="left"/>
      <w:pPr>
        <w:tabs>
          <w:tab w:val="num" w:pos="360"/>
        </w:tabs>
        <w:ind w:left="360" w:hanging="360"/>
      </w:pPr>
    </w:lvl>
  </w:abstractNum>
  <w:abstractNum w:abstractNumId="9" w15:restartNumberingAfterBreak="0">
    <w:nsid w:val="06702084"/>
    <w:multiLevelType w:val="hybridMultilevel"/>
    <w:tmpl w:val="651EB5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591230"/>
    <w:multiLevelType w:val="hybridMultilevel"/>
    <w:tmpl w:val="F1806606"/>
    <w:lvl w:ilvl="0" w:tplc="2EDAC894">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C828D9"/>
    <w:multiLevelType w:val="hybridMultilevel"/>
    <w:tmpl w:val="692AE888"/>
    <w:lvl w:ilvl="0" w:tplc="928C71D0">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637606"/>
    <w:multiLevelType w:val="hybridMultilevel"/>
    <w:tmpl w:val="4E708EEC"/>
    <w:lvl w:ilvl="0" w:tplc="928C71D0">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E52473"/>
    <w:multiLevelType w:val="hybridMultilevel"/>
    <w:tmpl w:val="125219C8"/>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040494"/>
    <w:multiLevelType w:val="hybridMultilevel"/>
    <w:tmpl w:val="8CC871F2"/>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F14267"/>
    <w:multiLevelType w:val="hybridMultilevel"/>
    <w:tmpl w:val="5106B73A"/>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2BC47BD"/>
    <w:multiLevelType w:val="hybridMultilevel"/>
    <w:tmpl w:val="BA52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A73AB"/>
    <w:multiLevelType w:val="hybridMultilevel"/>
    <w:tmpl w:val="5C8868EA"/>
    <w:lvl w:ilvl="0" w:tplc="928C71D0">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1927E8"/>
    <w:multiLevelType w:val="hybridMultilevel"/>
    <w:tmpl w:val="4336F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D02DDB"/>
    <w:multiLevelType w:val="hybridMultilevel"/>
    <w:tmpl w:val="AF34D984"/>
    <w:lvl w:ilvl="0" w:tplc="928C71D0">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AA6E8D"/>
    <w:multiLevelType w:val="hybridMultilevel"/>
    <w:tmpl w:val="059811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68332E"/>
    <w:multiLevelType w:val="hybridMultilevel"/>
    <w:tmpl w:val="7004E990"/>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3DA92CCF"/>
    <w:multiLevelType w:val="hybridMultilevel"/>
    <w:tmpl w:val="6980E322"/>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FB76C2"/>
    <w:multiLevelType w:val="hybridMultilevel"/>
    <w:tmpl w:val="9D9E539A"/>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4E3DB2"/>
    <w:multiLevelType w:val="hybridMultilevel"/>
    <w:tmpl w:val="4650F092"/>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A25D95"/>
    <w:multiLevelType w:val="hybridMultilevel"/>
    <w:tmpl w:val="A9CCA0F2"/>
    <w:lvl w:ilvl="0" w:tplc="D0DADADA">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435760"/>
    <w:multiLevelType w:val="hybridMultilevel"/>
    <w:tmpl w:val="E468E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5AF652F0"/>
    <w:multiLevelType w:val="hybridMultilevel"/>
    <w:tmpl w:val="2DBA932C"/>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1D68BE"/>
    <w:multiLevelType w:val="hybridMultilevel"/>
    <w:tmpl w:val="729EB73A"/>
    <w:lvl w:ilvl="0" w:tplc="D1D0A672">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01B1EC0"/>
    <w:multiLevelType w:val="hybridMultilevel"/>
    <w:tmpl w:val="CA7816D6"/>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5339F9"/>
    <w:multiLevelType w:val="hybridMultilevel"/>
    <w:tmpl w:val="ADA65C1C"/>
    <w:lvl w:ilvl="0" w:tplc="928C71D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7"/>
  </w:num>
  <w:num w:numId="15">
    <w:abstractNumId w:val="17"/>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8"/>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4"/>
  </w:num>
  <w:num w:numId="28">
    <w:abstractNumId w:val="30"/>
  </w:num>
  <w:num w:numId="29">
    <w:abstractNumId w:val="10"/>
  </w:num>
  <w:num w:numId="30">
    <w:abstractNumId w:val="35"/>
  </w:num>
  <w:num w:numId="31">
    <w:abstractNumId w:val="31"/>
  </w:num>
  <w:num w:numId="32">
    <w:abstractNumId w:val="20"/>
  </w:num>
  <w:num w:numId="33">
    <w:abstractNumId w:val="36"/>
  </w:num>
  <w:num w:numId="34">
    <w:abstractNumId w:val="14"/>
  </w:num>
  <w:num w:numId="35">
    <w:abstractNumId w:val="28"/>
  </w:num>
  <w:num w:numId="36">
    <w:abstractNumId w:val="21"/>
  </w:num>
  <w:num w:numId="37">
    <w:abstractNumId w:val="34"/>
  </w:num>
  <w:num w:numId="38">
    <w:abstractNumId w:val="13"/>
  </w:num>
  <w:num w:numId="39">
    <w:abstractNumId w:val="16"/>
  </w:num>
  <w:num w:numId="40">
    <w:abstractNumId w:val="11"/>
  </w:num>
  <w:num w:numId="41">
    <w:abstractNumId w:val="39"/>
  </w:num>
  <w:num w:numId="42">
    <w:abstractNumId w:val="15"/>
  </w:num>
  <w:num w:numId="43">
    <w:abstractNumId w:val="29"/>
  </w:num>
  <w:num w:numId="44">
    <w:abstractNumId w:val="27"/>
  </w:num>
  <w:num w:numId="45">
    <w:abstractNumId w:val="2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879D0"/>
    <w:rsid w:val="00002721"/>
    <w:rsid w:val="0002469D"/>
    <w:rsid w:val="00024E24"/>
    <w:rsid w:val="00034EAA"/>
    <w:rsid w:val="00053E03"/>
    <w:rsid w:val="00080F24"/>
    <w:rsid w:val="000861A6"/>
    <w:rsid w:val="000E7E7B"/>
    <w:rsid w:val="000F3874"/>
    <w:rsid w:val="000F3BA2"/>
    <w:rsid w:val="001175BF"/>
    <w:rsid w:val="00130923"/>
    <w:rsid w:val="001414F3"/>
    <w:rsid w:val="00141A65"/>
    <w:rsid w:val="00143FCD"/>
    <w:rsid w:val="00165376"/>
    <w:rsid w:val="001B0CCF"/>
    <w:rsid w:val="001B6467"/>
    <w:rsid w:val="001E0572"/>
    <w:rsid w:val="001F1C07"/>
    <w:rsid w:val="00210DE0"/>
    <w:rsid w:val="00220A9D"/>
    <w:rsid w:val="0022144F"/>
    <w:rsid w:val="00223EB1"/>
    <w:rsid w:val="00232789"/>
    <w:rsid w:val="00236917"/>
    <w:rsid w:val="00243D6B"/>
    <w:rsid w:val="00266BBE"/>
    <w:rsid w:val="002936DE"/>
    <w:rsid w:val="002B06E6"/>
    <w:rsid w:val="002C7B35"/>
    <w:rsid w:val="002D271F"/>
    <w:rsid w:val="002D6386"/>
    <w:rsid w:val="00305B35"/>
    <w:rsid w:val="003166C5"/>
    <w:rsid w:val="00322394"/>
    <w:rsid w:val="003242B9"/>
    <w:rsid w:val="003542BA"/>
    <w:rsid w:val="0037327B"/>
    <w:rsid w:val="003A55ED"/>
    <w:rsid w:val="003D41D4"/>
    <w:rsid w:val="003D67FC"/>
    <w:rsid w:val="00406E5A"/>
    <w:rsid w:val="0042518D"/>
    <w:rsid w:val="00435B7B"/>
    <w:rsid w:val="00455B34"/>
    <w:rsid w:val="0048762C"/>
    <w:rsid w:val="004A760F"/>
    <w:rsid w:val="004B256F"/>
    <w:rsid w:val="004E6DDE"/>
    <w:rsid w:val="005113B6"/>
    <w:rsid w:val="005129AA"/>
    <w:rsid w:val="00531817"/>
    <w:rsid w:val="00542D43"/>
    <w:rsid w:val="005501BD"/>
    <w:rsid w:val="00560CA0"/>
    <w:rsid w:val="0056236F"/>
    <w:rsid w:val="005624F3"/>
    <w:rsid w:val="005811EF"/>
    <w:rsid w:val="00591A54"/>
    <w:rsid w:val="005B0878"/>
    <w:rsid w:val="005C15C0"/>
    <w:rsid w:val="005C7F63"/>
    <w:rsid w:val="005E1673"/>
    <w:rsid w:val="005F03D1"/>
    <w:rsid w:val="00610654"/>
    <w:rsid w:val="006129EF"/>
    <w:rsid w:val="006172EB"/>
    <w:rsid w:val="006318B9"/>
    <w:rsid w:val="00636DD3"/>
    <w:rsid w:val="0067026C"/>
    <w:rsid w:val="00692776"/>
    <w:rsid w:val="00692E2A"/>
    <w:rsid w:val="006C4962"/>
    <w:rsid w:val="006D27EB"/>
    <w:rsid w:val="006E2D49"/>
    <w:rsid w:val="00725D2F"/>
    <w:rsid w:val="007468FC"/>
    <w:rsid w:val="007500CC"/>
    <w:rsid w:val="00756759"/>
    <w:rsid w:val="0077220B"/>
    <w:rsid w:val="00781E56"/>
    <w:rsid w:val="00792CA3"/>
    <w:rsid w:val="007A3C0C"/>
    <w:rsid w:val="007B2FDD"/>
    <w:rsid w:val="007C13A9"/>
    <w:rsid w:val="007C6FB8"/>
    <w:rsid w:val="007D58FB"/>
    <w:rsid w:val="007F2872"/>
    <w:rsid w:val="007F57AE"/>
    <w:rsid w:val="00804665"/>
    <w:rsid w:val="0083468A"/>
    <w:rsid w:val="00842D43"/>
    <w:rsid w:val="00856D1C"/>
    <w:rsid w:val="00874DBB"/>
    <w:rsid w:val="00876AC0"/>
    <w:rsid w:val="008924EC"/>
    <w:rsid w:val="008C2978"/>
    <w:rsid w:val="008F775D"/>
    <w:rsid w:val="00903408"/>
    <w:rsid w:val="009116EA"/>
    <w:rsid w:val="00922A2A"/>
    <w:rsid w:val="00933671"/>
    <w:rsid w:val="00933C0C"/>
    <w:rsid w:val="0096483F"/>
    <w:rsid w:val="00965862"/>
    <w:rsid w:val="0096779D"/>
    <w:rsid w:val="00972BF7"/>
    <w:rsid w:val="00972DD5"/>
    <w:rsid w:val="00984879"/>
    <w:rsid w:val="00985632"/>
    <w:rsid w:val="0099143C"/>
    <w:rsid w:val="00991B63"/>
    <w:rsid w:val="009B2428"/>
    <w:rsid w:val="009B4507"/>
    <w:rsid w:val="009B5522"/>
    <w:rsid w:val="009B5CB7"/>
    <w:rsid w:val="009C0E40"/>
    <w:rsid w:val="009C5738"/>
    <w:rsid w:val="009C61E7"/>
    <w:rsid w:val="009F5CF5"/>
    <w:rsid w:val="00A21FB0"/>
    <w:rsid w:val="00A2225A"/>
    <w:rsid w:val="00A2727A"/>
    <w:rsid w:val="00A31242"/>
    <w:rsid w:val="00A35435"/>
    <w:rsid w:val="00A52530"/>
    <w:rsid w:val="00A551BF"/>
    <w:rsid w:val="00A70524"/>
    <w:rsid w:val="00A73406"/>
    <w:rsid w:val="00A9672C"/>
    <w:rsid w:val="00AA4BA4"/>
    <w:rsid w:val="00AC65DA"/>
    <w:rsid w:val="00AD06D8"/>
    <w:rsid w:val="00AE10EA"/>
    <w:rsid w:val="00B17DB5"/>
    <w:rsid w:val="00B2722A"/>
    <w:rsid w:val="00B27674"/>
    <w:rsid w:val="00B566DB"/>
    <w:rsid w:val="00B618BA"/>
    <w:rsid w:val="00B72B92"/>
    <w:rsid w:val="00B75F36"/>
    <w:rsid w:val="00B879D0"/>
    <w:rsid w:val="00BA282D"/>
    <w:rsid w:val="00BB6260"/>
    <w:rsid w:val="00BD02EE"/>
    <w:rsid w:val="00BF0DDA"/>
    <w:rsid w:val="00BF10F4"/>
    <w:rsid w:val="00C05E74"/>
    <w:rsid w:val="00C10C19"/>
    <w:rsid w:val="00C143B8"/>
    <w:rsid w:val="00C169F7"/>
    <w:rsid w:val="00C17D02"/>
    <w:rsid w:val="00C22472"/>
    <w:rsid w:val="00C45A8B"/>
    <w:rsid w:val="00C5649C"/>
    <w:rsid w:val="00C75486"/>
    <w:rsid w:val="00C8202C"/>
    <w:rsid w:val="00C92A5B"/>
    <w:rsid w:val="00CA2884"/>
    <w:rsid w:val="00CA46EC"/>
    <w:rsid w:val="00CC3EE9"/>
    <w:rsid w:val="00CF5A00"/>
    <w:rsid w:val="00D05B29"/>
    <w:rsid w:val="00D1394D"/>
    <w:rsid w:val="00D15A78"/>
    <w:rsid w:val="00D3290B"/>
    <w:rsid w:val="00D47740"/>
    <w:rsid w:val="00D6708F"/>
    <w:rsid w:val="00D756C0"/>
    <w:rsid w:val="00D812B9"/>
    <w:rsid w:val="00D8690C"/>
    <w:rsid w:val="00D903FD"/>
    <w:rsid w:val="00D91CBF"/>
    <w:rsid w:val="00D94BC5"/>
    <w:rsid w:val="00D96B09"/>
    <w:rsid w:val="00D96C08"/>
    <w:rsid w:val="00DA4492"/>
    <w:rsid w:val="00DC3052"/>
    <w:rsid w:val="00DC76D7"/>
    <w:rsid w:val="00DE4415"/>
    <w:rsid w:val="00DF46C4"/>
    <w:rsid w:val="00E33467"/>
    <w:rsid w:val="00E61B9F"/>
    <w:rsid w:val="00EA08BA"/>
    <w:rsid w:val="00EA381E"/>
    <w:rsid w:val="00EC64C4"/>
    <w:rsid w:val="00EC78E7"/>
    <w:rsid w:val="00ED43D2"/>
    <w:rsid w:val="00EE3B8C"/>
    <w:rsid w:val="00EF4A38"/>
    <w:rsid w:val="00EF4B93"/>
    <w:rsid w:val="00F11B8F"/>
    <w:rsid w:val="00F2438F"/>
    <w:rsid w:val="00F427EE"/>
    <w:rsid w:val="00F540BE"/>
    <w:rsid w:val="00F74011"/>
    <w:rsid w:val="00F975AB"/>
    <w:rsid w:val="00FB02E0"/>
    <w:rsid w:val="00FB10CB"/>
    <w:rsid w:val="00FD784B"/>
    <w:rsid w:val="00FF106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6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A2A"/>
    <w:rPr>
      <w14:ligatures w14:val="standard"/>
    </w:rPr>
  </w:style>
  <w:style w:type="paragraph" w:styleId="Heading1">
    <w:name w:val="heading 1"/>
    <w:basedOn w:val="Normal"/>
    <w:next w:val="Normal"/>
    <w:link w:val="Heading1Char"/>
    <w:uiPriority w:val="2"/>
    <w:qFormat/>
    <w:rsid w:val="00922A2A"/>
    <w:pPr>
      <w:keepNext/>
      <w:spacing w:before="240" w:after="0" w:line="240" w:lineRule="auto"/>
      <w:outlineLvl w:val="0"/>
    </w:pPr>
    <w:rPr>
      <w:rFonts w:ascii="Calibri" w:eastAsiaTheme="majorEastAsia" w:hAnsi="Calibri" w:cstheme="majorBidi"/>
      <w:b/>
      <w:bCs/>
      <w:color w:val="287BB3"/>
      <w:sz w:val="40"/>
      <w:szCs w:val="44"/>
    </w:rPr>
  </w:style>
  <w:style w:type="paragraph" w:styleId="Heading2">
    <w:name w:val="heading 2"/>
    <w:basedOn w:val="Normal"/>
    <w:next w:val="Normal"/>
    <w:link w:val="Heading2Char"/>
    <w:uiPriority w:val="2"/>
    <w:qFormat/>
    <w:rsid w:val="00922A2A"/>
    <w:pPr>
      <w:keepNext/>
      <w:spacing w:before="240" w:after="0"/>
      <w:outlineLvl w:val="1"/>
    </w:pPr>
    <w:rPr>
      <w:rFonts w:eastAsiaTheme="majorEastAsia" w:cstheme="minorHAnsi"/>
      <w:bCs/>
      <w:color w:val="287BB3"/>
      <w:sz w:val="36"/>
      <w:szCs w:val="36"/>
    </w:rPr>
  </w:style>
  <w:style w:type="paragraph" w:styleId="Heading3">
    <w:name w:val="heading 3"/>
    <w:basedOn w:val="Normal"/>
    <w:next w:val="Normal"/>
    <w:link w:val="Heading3Char"/>
    <w:uiPriority w:val="2"/>
    <w:qFormat/>
    <w:rsid w:val="00922A2A"/>
    <w:pPr>
      <w:keepNext/>
      <w:spacing w:before="240" w:after="0"/>
      <w:outlineLvl w:val="2"/>
    </w:pPr>
    <w:rPr>
      <w:rFonts w:eastAsiaTheme="majorEastAsia" w:cstheme="minorHAnsi"/>
      <w:b/>
      <w:bCs/>
      <w:sz w:val="28"/>
    </w:rPr>
  </w:style>
  <w:style w:type="paragraph" w:styleId="Heading4">
    <w:name w:val="heading 4"/>
    <w:basedOn w:val="Normal"/>
    <w:next w:val="Normal"/>
    <w:link w:val="Heading4Char"/>
    <w:uiPriority w:val="2"/>
    <w:qFormat/>
    <w:rsid w:val="00922A2A"/>
    <w:pPr>
      <w:keepNext/>
      <w:spacing w:before="240" w:after="0"/>
      <w:outlineLvl w:val="3"/>
    </w:pPr>
    <w:rPr>
      <w:rFonts w:ascii="Calibri" w:eastAsiaTheme="majorEastAsia" w:hAnsi="Calibri" w:cstheme="majorBidi"/>
      <w:bCs/>
      <w:iCs/>
      <w:sz w:val="28"/>
      <w:szCs w:val="28"/>
    </w:rPr>
  </w:style>
  <w:style w:type="paragraph" w:styleId="Heading5">
    <w:name w:val="heading 5"/>
    <w:basedOn w:val="Normal"/>
    <w:next w:val="Normal"/>
    <w:link w:val="Heading5Char"/>
    <w:uiPriority w:val="2"/>
    <w:qFormat/>
    <w:rsid w:val="00E33467"/>
    <w:pPr>
      <w:keepNext/>
      <w:spacing w:before="200" w:after="0"/>
      <w:outlineLvl w:val="4"/>
    </w:pPr>
    <w:rPr>
      <w:rFonts w:ascii="Calibri" w:eastAsiaTheme="majorEastAsia" w:hAnsi="Calibri" w:cstheme="majorBidi"/>
      <w:b/>
      <w:bCs/>
      <w:color w:val="565656"/>
      <w:szCs w:val="28"/>
    </w:rPr>
  </w:style>
  <w:style w:type="paragraph" w:styleId="Heading6">
    <w:name w:val="heading 6"/>
    <w:basedOn w:val="Normal"/>
    <w:next w:val="Normal"/>
    <w:link w:val="Heading6Char"/>
    <w:uiPriority w:val="2"/>
    <w:qFormat/>
    <w:rsid w:val="00922A2A"/>
    <w:pPr>
      <w:keepNext/>
      <w:spacing w:before="200" w:after="0"/>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287BB3"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922A2A"/>
    <w:rPr>
      <w:rFonts w:ascii="Calibri" w:eastAsiaTheme="majorEastAsia" w:hAnsi="Calibri" w:cstheme="majorBidi"/>
      <w:b/>
      <w:bCs/>
      <w:color w:val="287BB3"/>
      <w:sz w:val="40"/>
      <w:szCs w:val="44"/>
      <w14:ligatures w14:val="standard"/>
    </w:rPr>
  </w:style>
  <w:style w:type="character" w:customStyle="1" w:styleId="Heading2Char">
    <w:name w:val="Heading 2 Char"/>
    <w:basedOn w:val="DefaultParagraphFont"/>
    <w:link w:val="Heading2"/>
    <w:uiPriority w:val="2"/>
    <w:rsid w:val="00922A2A"/>
    <w:rPr>
      <w:rFonts w:eastAsiaTheme="majorEastAsia" w:cstheme="minorHAnsi"/>
      <w:bCs/>
      <w:color w:val="287BB3"/>
      <w:sz w:val="36"/>
      <w:szCs w:val="36"/>
      <w14:ligatures w14:val="standard"/>
    </w:rPr>
  </w:style>
  <w:style w:type="character" w:customStyle="1" w:styleId="Heading3Char">
    <w:name w:val="Heading 3 Char"/>
    <w:basedOn w:val="DefaultParagraphFont"/>
    <w:link w:val="Heading3"/>
    <w:uiPriority w:val="2"/>
    <w:rsid w:val="00922A2A"/>
    <w:rPr>
      <w:rFonts w:eastAsiaTheme="majorEastAsia" w:cstheme="minorHAnsi"/>
      <w:b/>
      <w:bCs/>
      <w:sz w:val="28"/>
      <w14:ligatures w14:val="standard"/>
    </w:rPr>
  </w:style>
  <w:style w:type="character" w:customStyle="1" w:styleId="Heading4Char">
    <w:name w:val="Heading 4 Char"/>
    <w:basedOn w:val="DefaultParagraphFont"/>
    <w:link w:val="Heading4"/>
    <w:uiPriority w:val="2"/>
    <w:rsid w:val="00922A2A"/>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E33467"/>
    <w:rPr>
      <w:rFonts w:ascii="Calibri" w:eastAsiaTheme="majorEastAsia" w:hAnsi="Calibri" w:cstheme="majorBidi"/>
      <w:b/>
      <w:bCs/>
      <w:color w:val="565656"/>
      <w:szCs w:val="28"/>
      <w14:ligatures w14:val="standard"/>
    </w:rPr>
  </w:style>
  <w:style w:type="character" w:customStyle="1" w:styleId="Heading6Char">
    <w:name w:val="Heading 6 Char"/>
    <w:basedOn w:val="DefaultParagraphFont"/>
    <w:link w:val="Heading6"/>
    <w:uiPriority w:val="2"/>
    <w:rsid w:val="00922A2A"/>
    <w:rPr>
      <w:rFonts w:ascii="Calibri" w:eastAsiaTheme="majorEastAsia" w:hAnsi="Calibri" w:cstheme="majorBidi"/>
      <w:bCs/>
      <w:iCs/>
      <w:color w:val="565656"/>
      <w:sz w:val="24"/>
      <w14:ligatures w14:val="standard"/>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5C7F63"/>
    <w:pPr>
      <w:spacing w:before="840" w:after="0" w:line="240" w:lineRule="auto"/>
      <w:contextualSpacing/>
    </w:pPr>
    <w:rPr>
      <w:rFonts w:ascii="Calibri" w:eastAsiaTheme="majorEastAsia" w:hAnsi="Calibri" w:cstheme="majorBidi"/>
      <w:b/>
      <w:color w:val="287BB3"/>
      <w:spacing w:val="5"/>
      <w:sz w:val="60"/>
      <w:szCs w:val="60"/>
    </w:rPr>
  </w:style>
  <w:style w:type="character" w:customStyle="1" w:styleId="TitleChar">
    <w:name w:val="Title Char"/>
    <w:basedOn w:val="DefaultParagraphFont"/>
    <w:link w:val="Title"/>
    <w:rsid w:val="005C7F63"/>
    <w:rPr>
      <w:rFonts w:ascii="Calibri" w:eastAsiaTheme="majorEastAsia" w:hAnsi="Calibri" w:cstheme="majorBidi"/>
      <w:b/>
      <w:color w:val="287BB3"/>
      <w:spacing w:val="5"/>
      <w:sz w:val="60"/>
      <w:szCs w:val="60"/>
      <w14:ligatures w14:val="standard"/>
    </w:rPr>
  </w:style>
  <w:style w:type="paragraph" w:styleId="Subtitle">
    <w:name w:val="Subtitle"/>
    <w:basedOn w:val="Normal"/>
    <w:next w:val="Normal"/>
    <w:link w:val="SubtitleChar"/>
    <w:uiPriority w:val="1"/>
    <w:qFormat/>
    <w:rsid w:val="005C7F63"/>
    <w:rPr>
      <w:rFonts w:ascii="Calibri" w:eastAsiaTheme="majorEastAsia" w:hAnsi="Calibri" w:cstheme="majorBidi"/>
      <w:iCs/>
      <w:color w:val="000000" w:themeColor="text1"/>
      <w:spacing w:val="13"/>
      <w:sz w:val="36"/>
      <w:szCs w:val="40"/>
    </w:rPr>
  </w:style>
  <w:style w:type="character" w:customStyle="1" w:styleId="SubtitleChar">
    <w:name w:val="Subtitle Char"/>
    <w:basedOn w:val="DefaultParagraphFont"/>
    <w:link w:val="Subtitle"/>
    <w:uiPriority w:val="1"/>
    <w:rsid w:val="005C7F63"/>
    <w:rPr>
      <w:rFonts w:ascii="Calibri" w:eastAsiaTheme="majorEastAsia" w:hAnsi="Calibri" w:cstheme="majorBidi"/>
      <w:iCs/>
      <w:color w:val="000000" w:themeColor="text1"/>
      <w:spacing w:val="13"/>
      <w:sz w:val="36"/>
      <w:szCs w:val="40"/>
      <w14:ligatures w14:val="standard"/>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qFormat/>
    <w:rsid w:val="00DC76D7"/>
    <w:pPr>
      <w:numPr>
        <w:numId w:val="21"/>
      </w:numPr>
      <w:contextualSpacing/>
    </w:pPr>
  </w:style>
  <w:style w:type="paragraph" w:styleId="ListNumber2">
    <w:name w:val="List Number 2"/>
    <w:basedOn w:val="Normal"/>
    <w:uiPriority w:val="99"/>
    <w:unhideWhenUsed/>
    <w:qFormat/>
    <w:rsid w:val="00DC76D7"/>
    <w:pPr>
      <w:numPr>
        <w:ilvl w:val="1"/>
        <w:numId w:val="21"/>
      </w:numPr>
      <w:tabs>
        <w:tab w:val="left" w:pos="1134"/>
      </w:tabs>
      <w:contextualSpacing/>
    </w:pPr>
  </w:style>
  <w:style w:type="paragraph" w:styleId="ListNumber3">
    <w:name w:val="List Number 3"/>
    <w:basedOn w:val="Normal"/>
    <w:uiPriority w:val="99"/>
    <w:unhideWhenUsed/>
    <w:qFormat/>
    <w:rsid w:val="00DC76D7"/>
    <w:pPr>
      <w:numPr>
        <w:ilvl w:val="2"/>
        <w:numId w:val="21"/>
      </w:numPr>
      <w:contextualSpacing/>
    </w:pPr>
  </w:style>
  <w:style w:type="paragraph" w:styleId="ListNumber4">
    <w:name w:val="List Number 4"/>
    <w:basedOn w:val="Normal"/>
    <w:uiPriority w:val="99"/>
    <w:unhideWhenUsed/>
    <w:qFormat/>
    <w:rsid w:val="00DC76D7"/>
    <w:pPr>
      <w:numPr>
        <w:ilvl w:val="3"/>
        <w:numId w:val="21"/>
      </w:numPr>
      <w:contextualSpacing/>
    </w:pPr>
  </w:style>
  <w:style w:type="paragraph" w:styleId="ListBullet">
    <w:name w:val="List Bullet"/>
    <w:basedOn w:val="Normal"/>
    <w:uiPriority w:val="99"/>
    <w:unhideWhenUsed/>
    <w:qFormat/>
    <w:rsid w:val="00EC64C4"/>
    <w:pPr>
      <w:numPr>
        <w:numId w:val="23"/>
      </w:numPr>
      <w:contextualSpacing/>
    </w:pPr>
  </w:style>
  <w:style w:type="paragraph" w:styleId="ListBullet2">
    <w:name w:val="List Bullet 2"/>
    <w:basedOn w:val="Normal"/>
    <w:uiPriority w:val="99"/>
    <w:unhideWhenUsed/>
    <w:qFormat/>
    <w:rsid w:val="00EC64C4"/>
    <w:pPr>
      <w:numPr>
        <w:ilvl w:val="1"/>
        <w:numId w:val="23"/>
      </w:numPr>
      <w:contextualSpacing/>
    </w:pPr>
  </w:style>
  <w:style w:type="paragraph" w:styleId="ListBullet3">
    <w:name w:val="List Bullet 3"/>
    <w:basedOn w:val="Normal"/>
    <w:uiPriority w:val="99"/>
    <w:unhideWhenUsed/>
    <w:qFormat/>
    <w:rsid w:val="00EC64C4"/>
    <w:pPr>
      <w:numPr>
        <w:ilvl w:val="2"/>
        <w:numId w:val="23"/>
      </w:numPr>
      <w:contextualSpacing/>
    </w:pPr>
  </w:style>
  <w:style w:type="paragraph" w:styleId="ListBullet4">
    <w:name w:val="List Bullet 4"/>
    <w:basedOn w:val="Normal"/>
    <w:uiPriority w:val="99"/>
    <w:unhideWhenUsed/>
    <w:qFormat/>
    <w:rsid w:val="00EC64C4"/>
    <w:pPr>
      <w:numPr>
        <w:ilvl w:val="3"/>
        <w:numId w:val="23"/>
      </w:numPr>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qFormat/>
    <w:rsid w:val="00591A54"/>
    <w:rPr>
      <w:b/>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141A65"/>
    <w:rPr>
      <w:color w:val="287BB3"/>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unhideWhenUsed/>
    <w:rsid w:val="00EC64C4"/>
    <w:pPr>
      <w:numPr>
        <w:ilvl w:val="4"/>
        <w:numId w:val="2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287BB3" w:themeColor="accent1"/>
        <w:left w:val="single" w:sz="4" w:space="0" w:color="287BB3" w:themeColor="accent1"/>
        <w:bottom w:val="single" w:sz="4" w:space="0" w:color="287BB3" w:themeColor="accent1"/>
        <w:right w:val="single" w:sz="4" w:space="0" w:color="287BB3" w:themeColor="accent1"/>
      </w:tblBorders>
    </w:tblPr>
    <w:tblStylePr w:type="firstRow">
      <w:rPr>
        <w:b/>
        <w:bCs/>
        <w:color w:val="FFFFFF" w:themeColor="background1"/>
      </w:rPr>
      <w:tblPr/>
      <w:tcPr>
        <w:shd w:val="clear" w:color="auto" w:fill="287BB3" w:themeFill="accent1"/>
      </w:tcPr>
    </w:tblStylePr>
    <w:tblStylePr w:type="lastRow">
      <w:rPr>
        <w:b/>
        <w:bCs/>
      </w:rPr>
      <w:tblPr/>
      <w:tcPr>
        <w:tcBorders>
          <w:top w:val="double" w:sz="4" w:space="0" w:color="287B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BB3" w:themeColor="accent1"/>
          <w:right w:val="single" w:sz="4" w:space="0" w:color="287BB3" w:themeColor="accent1"/>
        </w:tcBorders>
      </w:tcPr>
    </w:tblStylePr>
    <w:tblStylePr w:type="band1Horz">
      <w:tblPr/>
      <w:tcPr>
        <w:tcBorders>
          <w:top w:val="single" w:sz="4" w:space="0" w:color="287BB3" w:themeColor="accent1"/>
          <w:bottom w:val="single" w:sz="4" w:space="0" w:color="287B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BB3" w:themeColor="accent1"/>
          <w:left w:val="nil"/>
        </w:tcBorders>
      </w:tcPr>
    </w:tblStylePr>
    <w:tblStylePr w:type="swCell">
      <w:tblPr/>
      <w:tcPr>
        <w:tcBorders>
          <w:top w:val="double" w:sz="4" w:space="0" w:color="287BB3" w:themeColor="accent1"/>
          <w:right w:val="nil"/>
        </w:tcBorders>
      </w:tcPr>
    </w:tblStylePr>
  </w:style>
  <w:style w:type="table" w:customStyle="1" w:styleId="JobsTable">
    <w:name w:val="Jobs Table"/>
    <w:basedOn w:val="TableNormal"/>
    <w:uiPriority w:val="99"/>
    <w:rsid w:val="00AA4BA4"/>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287BB3"/>
      </w:tcPr>
    </w:tblStylePr>
    <w:tblStylePr w:type="firstCol">
      <w:rPr>
        <w:b/>
      </w:rPr>
    </w:tblStylePr>
  </w:style>
  <w:style w:type="character" w:styleId="FollowedHyperlink">
    <w:name w:val="FollowedHyperlink"/>
    <w:basedOn w:val="DefaultParagraphFont"/>
    <w:uiPriority w:val="99"/>
    <w:semiHidden/>
    <w:unhideWhenUsed/>
    <w:rsid w:val="00BD02EE"/>
    <w:rPr>
      <w:color w:val="0E874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image" Target="media/image17.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EMPLOYMENT\Factsheet_template_Green.dotx" TargetMode="External"/></Relationships>
</file>

<file path=word/theme/theme1.xml><?xml version="1.0" encoding="utf-8"?>
<a:theme xmlns:a="http://schemas.openxmlformats.org/drawingml/2006/main" name="Office Theme">
  <a:themeElements>
    <a:clrScheme name="Dept Employment, Skills, Small and Family Business">
      <a:dk1>
        <a:sysClr val="windowText" lastClr="000000"/>
      </a:dk1>
      <a:lt1>
        <a:srgbClr val="FFFFFF"/>
      </a:lt1>
      <a:dk2>
        <a:srgbClr val="1E3D6B"/>
      </a:dk2>
      <a:lt2>
        <a:srgbClr val="F2F2F2"/>
      </a:lt2>
      <a:accent1>
        <a:srgbClr val="287BB3"/>
      </a:accent1>
      <a:accent2>
        <a:srgbClr val="A1CD3A"/>
      </a:accent2>
      <a:accent3>
        <a:srgbClr val="EE337B"/>
      </a:accent3>
      <a:accent4>
        <a:srgbClr val="0E8743"/>
      </a:accent4>
      <a:accent5>
        <a:srgbClr val="D9E027"/>
      </a:accent5>
      <a:accent6>
        <a:srgbClr val="5BBE82"/>
      </a:accent6>
      <a:hlink>
        <a:srgbClr val="287BB3"/>
      </a:hlink>
      <a:folHlink>
        <a:srgbClr val="0E87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8FED7D56D294585B345017B10E24A" ma:contentTypeVersion="11" ma:contentTypeDescription="Create a new document." ma:contentTypeScope="" ma:versionID="e30a147a4f3beec44f34bf54e6b35127">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39461a943836d538c5978a6b5141de1f"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Letter"/>
          <xsd:enumeration value="Letter - State Office"/>
          <xsd:enumeration value="Minutes and Meetings"/>
          <xsd:enumeration value="PowerPoint"/>
          <xsd:enumeration value="Secretary"/>
          <xsd:enumeration value="Word templates"/>
          <xsd:enumeration value="Other"/>
        </xsd:restriction>
      </xsd:simpleType>
    </xsd:element>
    <xsd:element name="Security_x0020_Classification" ma:index="11" nillable="true" ma:displayName="Security Classification" ma:format="Dropdown" ma:internalName="Security_x0020_Classification" ma:readOnly="false">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element name="Security_x0020_DLM" ma:index="12" nillable="true" ma:displayName="Security DLM" ma:format="Dropdown" ma:internalName="Security_x0020_DLM" ma:readOnly="false">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DLM xmlns="f30cc1a3-efcd-4fba-97fd-17e7188670e8" xsi:nil="true"/>
    <Security_x0020_Classification xmlns="f30cc1a3-efcd-4fba-97fd-17e7188670e8" xsi:nil="true"/>
    <PublishingExpirationDate xmlns="http://schemas.microsoft.com/sharepoint/v3" xsi:nil="true"/>
    <Categories0 xmlns="f30cc1a3-efcd-4fba-97fd-17e7188670e8">Word templates</Categories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2F99-DA11-4916-84BA-4BBCA6B9E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88AFA-0AB3-4406-AE71-6A2CAB59758C}">
  <ds:schemaRefs>
    <ds:schemaRef ds:uri="http://schemas.microsoft.com/office/2006/metadata/properties"/>
    <ds:schemaRef ds:uri="http://schemas.microsoft.com/office/2006/documentManagement/types"/>
    <ds:schemaRef ds:uri="http://purl.org/dc/terms/"/>
    <ds:schemaRef ds:uri="f30cc1a3-efcd-4fba-97fd-17e7188670e8"/>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06761C6-7C30-4E82-80D8-4C43A0C93271}">
  <ds:schemaRefs>
    <ds:schemaRef ds:uri="http://schemas.microsoft.com/sharepoint/v3/contenttype/forms"/>
  </ds:schemaRefs>
</ds:datastoreItem>
</file>

<file path=customXml/itemProps4.xml><?xml version="1.0" encoding="utf-8"?>
<ds:datastoreItem xmlns:ds="http://schemas.openxmlformats.org/officeDocument/2006/customXml" ds:itemID="{0D92C516-926C-48DD-81A2-8EF53E32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Factsheet_template_Green.dotx</Template>
  <TotalTime>0</TotalTime>
  <Pages>10</Pages>
  <Words>1255</Words>
  <Characters>7574</Characters>
  <Application>Microsoft Office Word</Application>
  <DocSecurity>0</DocSecurity>
  <Lines>194</Lines>
  <Paragraphs>149</Paragraphs>
  <ScaleCrop>false</ScaleCrop>
  <HeadingPairs>
    <vt:vector size="2" baseType="variant">
      <vt:variant>
        <vt:lpstr>Title</vt:lpstr>
      </vt:variant>
      <vt:variant>
        <vt:i4>1</vt:i4>
      </vt:variant>
    </vt:vector>
  </HeadingPairs>
  <TitlesOfParts>
    <vt:vector size="1" baseType="lpstr">
      <vt:lpstr>Facheet template Green</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Apprenticeships National Skills Needs List</dc:title>
  <dc:creator/>
  <cp:lastModifiedBy/>
  <cp:revision>1</cp:revision>
  <dcterms:created xsi:type="dcterms:W3CDTF">2019-10-25T06:37:00Z</dcterms:created>
  <dcterms:modified xsi:type="dcterms:W3CDTF">2019-11-05T21:41:00Z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0x0101005B28FED7D56D294585B345017B10E24A</vt:lpwstr>
  </property>
</Properties>
</file>