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951A" w14:textId="77777777" w:rsidR="00AB7C77" w:rsidRDefault="00AB7C77" w:rsidP="00AB7C77">
      <w:pPr>
        <w:pStyle w:val="Heading2"/>
      </w:pPr>
      <w:bookmarkStart w:id="0" w:name="_Toc107479144"/>
      <w:r>
        <w:t>What and why?</w:t>
      </w:r>
      <w:bookmarkEnd w:id="0"/>
    </w:p>
    <w:p w14:paraId="5148FDE1" w14:textId="77777777" w:rsidR="00AB7C77" w:rsidRDefault="00AB7C77" w:rsidP="00AB7C77">
      <w:pPr>
        <w:pStyle w:val="Intro"/>
      </w:pPr>
      <w:r>
        <w:t>WHAT IS A COACH?</w:t>
      </w:r>
    </w:p>
    <w:p w14:paraId="78408F1B" w14:textId="77777777" w:rsidR="00AB7C77" w:rsidRDefault="00AB7C77" w:rsidP="00AB7C77">
      <w:r>
        <w:t xml:space="preserve">A coach is an experienced specialist who supports their </w:t>
      </w:r>
      <w:proofErr w:type="spellStart"/>
      <w:r>
        <w:t>coachee</w:t>
      </w:r>
      <w:proofErr w:type="spellEnd"/>
      <w:r>
        <w:t xml:space="preserve"> to achieve a specific goal, to improve performance or navigate a new organisation.</w:t>
      </w:r>
    </w:p>
    <w:p w14:paraId="5FBEEE00" w14:textId="77777777" w:rsidR="00AB7C77" w:rsidRDefault="00AB7C77" w:rsidP="00AB7C77">
      <w:pPr>
        <w:pStyle w:val="Intro2"/>
      </w:pPr>
      <w:r>
        <w:t>Coaching returners</w:t>
      </w:r>
    </w:p>
    <w:p w14:paraId="3ABD651F" w14:textId="77777777" w:rsidR="00AB7C77" w:rsidRDefault="00AB7C77" w:rsidP="00AB7C77">
      <w:r>
        <w:t>In the context of returners, a coach is someone who supports an individual to navigate their return to the workplace, providing guidance and social supports.</w:t>
      </w:r>
    </w:p>
    <w:p w14:paraId="0EDD180D" w14:textId="77777777" w:rsidR="00AB7C77" w:rsidRDefault="00AB7C77" w:rsidP="00AB7C77">
      <w:pPr>
        <w:pStyle w:val="Intro"/>
      </w:pPr>
      <w:r>
        <w:t>WHAT IS A MENTOR?</w:t>
      </w:r>
    </w:p>
    <w:p w14:paraId="52F070A1" w14:textId="77777777" w:rsidR="00AB7C77" w:rsidRDefault="00AB7C77" w:rsidP="00AB7C77">
      <w:r>
        <w:t>A mentor is someone who supports their mentee’s continuous development. The relationship is driven by the mentee, and in return the mentor acts as a guide to help their mentee access and grow their network and navigate the organisation’s system.</w:t>
      </w:r>
    </w:p>
    <w:p w14:paraId="6D1DBC62" w14:textId="77777777" w:rsidR="00AB7C77" w:rsidRDefault="00AB7C77" w:rsidP="00AB7C77">
      <w:pPr>
        <w:pStyle w:val="Intro2"/>
      </w:pPr>
      <w:r>
        <w:t>Mentoring returners</w:t>
      </w:r>
    </w:p>
    <w:p w14:paraId="28D0EB06" w14:textId="77777777" w:rsidR="00AB7C77" w:rsidRDefault="00AB7C77" w:rsidP="00AB7C77">
      <w:r>
        <w:t>In the context of returners, a mentor is generally a dedicated supporter as a returner (the mentee) makes their transition back to the workplace. The mentor’s job may be to support the returner to navigate the organisation and industry systems, and to build confidence and connections.</w:t>
      </w:r>
    </w:p>
    <w:p w14:paraId="71D4FC8D" w14:textId="77777777" w:rsidR="00AB7C77" w:rsidRDefault="00AB7C77" w:rsidP="00AB7C77">
      <w:pPr>
        <w:pStyle w:val="Intro"/>
      </w:pPr>
      <w:r>
        <w:t>WHAT ARE THE BENEFITS?</w:t>
      </w:r>
    </w:p>
    <w:p w14:paraId="12E98FFB" w14:textId="77777777" w:rsidR="00AB7C77" w:rsidRDefault="00AB7C77" w:rsidP="00AB7C77">
      <w:r>
        <w:t>For women returning to work or making a career transition, having a mentor can make a big difference. Three of the biggest benefits include:</w:t>
      </w:r>
    </w:p>
    <w:p w14:paraId="2545533F" w14:textId="77777777" w:rsidR="00AB7C77" w:rsidRDefault="00AB7C77" w:rsidP="00AB7C77">
      <w:pPr>
        <w:pStyle w:val="ListParagraph"/>
        <w:numPr>
          <w:ilvl w:val="0"/>
          <w:numId w:val="2"/>
        </w:numPr>
      </w:pPr>
      <w:r>
        <w:t>BUILDING A NETWORK: Giving returners access to professional networks that may not have been available before increases their visibility, opens doors to more opportunity and access to new and different people.</w:t>
      </w:r>
    </w:p>
    <w:p w14:paraId="6F97612A" w14:textId="77777777" w:rsidR="00AB7C77" w:rsidRDefault="00AB7C77" w:rsidP="00AB7C77">
      <w:pPr>
        <w:pStyle w:val="ListParagraph"/>
        <w:numPr>
          <w:ilvl w:val="0"/>
          <w:numId w:val="2"/>
        </w:numPr>
      </w:pPr>
      <w:r>
        <w:t>GAINING CONFIDENCE: Leveraging the support a mentor provides can increase a returner’s confidence through gaining broader skills, meeting new and different people and receiving personalised and constructive feedback.</w:t>
      </w:r>
    </w:p>
    <w:p w14:paraId="1D777AD3" w14:textId="77777777" w:rsidR="00AB7C77" w:rsidRDefault="00AB7C77" w:rsidP="00AB7C77">
      <w:pPr>
        <w:pStyle w:val="ListParagraph"/>
        <w:numPr>
          <w:ilvl w:val="0"/>
          <w:numId w:val="2"/>
        </w:numPr>
      </w:pPr>
      <w:r>
        <w:t>ARTICULATING AMBITION: A mentor relationship builds a safe space for returners to openly discuss their ambitions and receive nuanced support and guidance to realise these.</w:t>
      </w:r>
    </w:p>
    <w:p w14:paraId="0BAFC028" w14:textId="77777777" w:rsidR="00AB7C77" w:rsidRDefault="00AB7C77" w:rsidP="00AB7C77">
      <w:pPr>
        <w:pStyle w:val="Quote"/>
      </w:pPr>
      <w:r>
        <w:t>[Mentoring is about] building self-confidence. It gives you the confidence that you belong at the table and that you have a right to be there.</w:t>
      </w:r>
    </w:p>
    <w:p w14:paraId="706B674A" w14:textId="77777777" w:rsidR="00AB7C77" w:rsidRDefault="00AB7C77" w:rsidP="00AB7C77">
      <w:pPr>
        <w:jc w:val="right"/>
      </w:pPr>
      <w:r>
        <w:t xml:space="preserve">Insights from Harvard Business Review article: ‘The Men who Mentor Women’, </w:t>
      </w:r>
      <w:r>
        <w:br/>
        <w:t>interviews by Anna Marie Valerio and Katina B. Sawyer</w:t>
      </w:r>
    </w:p>
    <w:p w14:paraId="63667AE4" w14:textId="77777777" w:rsidR="00AB7C77" w:rsidRDefault="00AB7C77" w:rsidP="00AB7C77"/>
    <w:p w14:paraId="6D856427" w14:textId="77777777" w:rsidR="00AB7C77" w:rsidRDefault="00AB7C77" w:rsidP="00AB7C77">
      <w:pPr>
        <w:spacing w:after="160" w:line="256" w:lineRule="auto"/>
      </w:pPr>
      <w:r>
        <w:br w:type="page"/>
      </w:r>
    </w:p>
    <w:p w14:paraId="31601884" w14:textId="77777777" w:rsidR="00AB7C77" w:rsidRDefault="00AB7C77" w:rsidP="00AB7C77">
      <w:pPr>
        <w:pStyle w:val="Heading2"/>
      </w:pPr>
      <w:bookmarkStart w:id="1" w:name="_Toc107479145"/>
      <w:r>
        <w:lastRenderedPageBreak/>
        <w:t>The three principles</w:t>
      </w:r>
      <w:bookmarkEnd w:id="1"/>
    </w:p>
    <w:p w14:paraId="4E994C9B" w14:textId="77777777" w:rsidR="00AB7C77" w:rsidRDefault="00AB7C77" w:rsidP="00AB7C77">
      <w:r>
        <w:t>An effective mentoring relationship requires both the mentor and mentee to understand themselves, build effective relationships and focus on outcomes of the mentoring relationship. The foundations for a solid mentor and mentee relationship are outlined below.</w:t>
      </w:r>
    </w:p>
    <w:tbl>
      <w:tblPr>
        <w:tblStyle w:val="DESE"/>
        <w:tblW w:w="0" w:type="auto"/>
        <w:tblInd w:w="0" w:type="dxa"/>
        <w:tblLook w:val="04A0" w:firstRow="1" w:lastRow="0" w:firstColumn="1" w:lastColumn="0" w:noHBand="0" w:noVBand="1"/>
      </w:tblPr>
      <w:tblGrid>
        <w:gridCol w:w="3005"/>
        <w:gridCol w:w="3005"/>
        <w:gridCol w:w="3006"/>
      </w:tblGrid>
      <w:tr w:rsidR="00AB7C77" w14:paraId="16F3397D" w14:textId="77777777" w:rsidTr="00AB7C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05"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A1CA92D" w14:textId="77777777" w:rsidR="00AB7C77" w:rsidRDefault="00AB7C77">
            <w:pPr>
              <w:spacing w:after="100"/>
              <w:jc w:val="center"/>
              <w:rPr>
                <w:rFonts w:cstheme="minorBidi"/>
                <w:b/>
                <w:bCs/>
              </w:rPr>
            </w:pPr>
            <w:r>
              <w:rPr>
                <w:rFonts w:cstheme="minorBidi"/>
                <w:b/>
                <w:bCs/>
              </w:rPr>
              <w:t>KNOW YOURSELF</w:t>
            </w:r>
          </w:p>
        </w:tc>
        <w:tc>
          <w:tcPr>
            <w:tcW w:w="3005"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8931F80" w14:textId="77777777" w:rsidR="00AB7C77" w:rsidRDefault="00AB7C77">
            <w:pPr>
              <w:spacing w:after="100"/>
              <w:jc w:val="center"/>
              <w:cnfStyle w:val="100000000000" w:firstRow="1" w:lastRow="0" w:firstColumn="0" w:lastColumn="0" w:oddVBand="0" w:evenVBand="0" w:oddHBand="0" w:evenHBand="0" w:firstRowFirstColumn="0" w:firstRowLastColumn="0" w:lastRowFirstColumn="0" w:lastRowLastColumn="0"/>
              <w:rPr>
                <w:rFonts w:cstheme="minorBidi"/>
                <w:bCs/>
              </w:rPr>
            </w:pPr>
            <w:r>
              <w:rPr>
                <w:rFonts w:cstheme="minorBidi"/>
                <w:bCs/>
              </w:rPr>
              <w:t>BUILD THE RELATIONSHIP</w:t>
            </w:r>
          </w:p>
        </w:tc>
        <w:tc>
          <w:tcPr>
            <w:tcW w:w="3006"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F2C70E0" w14:textId="77777777" w:rsidR="00AB7C77" w:rsidRDefault="00AB7C77">
            <w:pPr>
              <w:spacing w:after="100"/>
              <w:jc w:val="center"/>
              <w:cnfStyle w:val="100000000000" w:firstRow="1" w:lastRow="0" w:firstColumn="0" w:lastColumn="0" w:oddVBand="0" w:evenVBand="0" w:oddHBand="0" w:evenHBand="0" w:firstRowFirstColumn="0" w:firstRowLastColumn="0" w:lastRowFirstColumn="0" w:lastRowLastColumn="0"/>
              <w:rPr>
                <w:rFonts w:cstheme="minorBidi"/>
                <w:bCs/>
              </w:rPr>
            </w:pPr>
            <w:r>
              <w:rPr>
                <w:rFonts w:cstheme="minorBidi"/>
                <w:bCs/>
              </w:rPr>
              <w:t>FOCUS ON OUTCOMES</w:t>
            </w:r>
          </w:p>
        </w:tc>
      </w:tr>
      <w:tr w:rsidR="00AB7C77" w14:paraId="5040D8E0" w14:textId="77777777" w:rsidTr="00AB7C7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051532"/>
            <w:tcMar>
              <w:top w:w="45" w:type="dxa"/>
              <w:left w:w="108" w:type="dxa"/>
              <w:bottom w:w="0" w:type="dxa"/>
              <w:right w:w="108" w:type="dxa"/>
            </w:tcMar>
            <w:vAlign w:val="top"/>
            <w:hideMark/>
          </w:tcPr>
          <w:p w14:paraId="0BF12A7C" w14:textId="77777777" w:rsidR="00AB7C77" w:rsidRDefault="00AB7C77">
            <w:pPr>
              <w:spacing w:before="40" w:after="40"/>
              <w:jc w:val="center"/>
              <w:rPr>
                <w:b/>
                <w:bCs/>
              </w:rPr>
            </w:pPr>
            <w:r>
              <w:rPr>
                <w:b/>
                <w:bCs/>
              </w:rPr>
              <w:t>5 TOP TIPS</w:t>
            </w:r>
          </w:p>
        </w:tc>
        <w:tc>
          <w:tcPr>
            <w:tcW w:w="3005" w:type="dxa"/>
            <w:tcBorders>
              <w:top w:val="single" w:sz="4" w:space="0" w:color="auto"/>
              <w:left w:val="single" w:sz="4" w:space="0" w:color="auto"/>
              <w:bottom w:val="single" w:sz="4" w:space="0" w:color="auto"/>
              <w:right w:val="single" w:sz="4" w:space="0" w:color="auto"/>
            </w:tcBorders>
            <w:shd w:val="clear" w:color="auto" w:fill="051532"/>
            <w:tcMar>
              <w:top w:w="45" w:type="dxa"/>
              <w:left w:w="108" w:type="dxa"/>
              <w:bottom w:w="0" w:type="dxa"/>
              <w:right w:w="108" w:type="dxa"/>
            </w:tcMar>
            <w:vAlign w:val="top"/>
            <w:hideMark/>
          </w:tcPr>
          <w:p w14:paraId="3DF781C2" w14:textId="77777777" w:rsidR="00AB7C77" w:rsidRDefault="00AB7C77">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5 TOP TIPS</w:t>
            </w:r>
          </w:p>
        </w:tc>
        <w:tc>
          <w:tcPr>
            <w:tcW w:w="3006" w:type="dxa"/>
            <w:tcBorders>
              <w:top w:val="single" w:sz="4" w:space="0" w:color="auto"/>
              <w:left w:val="single" w:sz="4" w:space="0" w:color="auto"/>
              <w:bottom w:val="single" w:sz="4" w:space="0" w:color="auto"/>
              <w:right w:val="single" w:sz="4" w:space="0" w:color="auto"/>
            </w:tcBorders>
            <w:shd w:val="clear" w:color="auto" w:fill="051532"/>
            <w:tcMar>
              <w:top w:w="45" w:type="dxa"/>
              <w:left w:w="108" w:type="dxa"/>
              <w:bottom w:w="0" w:type="dxa"/>
              <w:right w:w="108" w:type="dxa"/>
            </w:tcMar>
            <w:vAlign w:val="top"/>
            <w:hideMark/>
          </w:tcPr>
          <w:p w14:paraId="5B39B77B" w14:textId="77777777" w:rsidR="00AB7C77" w:rsidRDefault="00AB7C77">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5 TOP TIPS</w:t>
            </w:r>
          </w:p>
        </w:tc>
      </w:tr>
      <w:tr w:rsidR="00AB7C77" w14:paraId="37CA226C" w14:textId="77777777" w:rsidTr="00AB7C7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2CCF87E" w14:textId="77777777" w:rsidR="00AB7C77" w:rsidRDefault="00AB7C77">
            <w:pPr>
              <w:pStyle w:val="ListParagraph"/>
              <w:numPr>
                <w:ilvl w:val="0"/>
                <w:numId w:val="3"/>
              </w:numPr>
              <w:spacing w:before="40" w:after="40"/>
              <w:ind w:left="306"/>
            </w:pPr>
            <w:r>
              <w:t>Notice your feelings and reactions e.g. “I’m really stressed and have 1 million things on my list.”</w:t>
            </w:r>
          </w:p>
          <w:p w14:paraId="6C65E1EC" w14:textId="77777777" w:rsidR="00AB7C77" w:rsidRDefault="00AB7C77">
            <w:pPr>
              <w:pStyle w:val="ListParagraph"/>
              <w:numPr>
                <w:ilvl w:val="0"/>
                <w:numId w:val="3"/>
              </w:numPr>
              <w:spacing w:before="40" w:after="40"/>
              <w:ind w:left="306"/>
            </w:pPr>
            <w:r>
              <w:t>Be aware of your own beliefs and how they might impact a conversation.</w:t>
            </w:r>
          </w:p>
          <w:p w14:paraId="1B990702" w14:textId="77777777" w:rsidR="00AB7C77" w:rsidRDefault="00AB7C77">
            <w:pPr>
              <w:pStyle w:val="ListParagraph"/>
              <w:numPr>
                <w:ilvl w:val="0"/>
                <w:numId w:val="3"/>
              </w:numPr>
              <w:spacing w:before="40" w:after="40"/>
              <w:ind w:left="306"/>
            </w:pPr>
            <w:r>
              <w:t>Recognise your own motivation and style, and how this may differ from others.</w:t>
            </w:r>
          </w:p>
          <w:p w14:paraId="58AE9D55" w14:textId="77777777" w:rsidR="00AB7C77" w:rsidRDefault="00AB7C77">
            <w:pPr>
              <w:pStyle w:val="ListParagraph"/>
              <w:numPr>
                <w:ilvl w:val="0"/>
                <w:numId w:val="3"/>
              </w:numPr>
              <w:spacing w:before="40" w:after="40"/>
              <w:ind w:left="306"/>
            </w:pPr>
            <w:r>
              <w:t>Be present in the conversation. Clear all distractions and put devices away.</w:t>
            </w:r>
          </w:p>
          <w:p w14:paraId="3DD6BC44" w14:textId="77777777" w:rsidR="00AB7C77" w:rsidRDefault="00AB7C77">
            <w:pPr>
              <w:pStyle w:val="ListParagraph"/>
              <w:numPr>
                <w:ilvl w:val="0"/>
                <w:numId w:val="3"/>
              </w:numPr>
              <w:spacing w:before="40" w:after="40"/>
              <w:ind w:left="306"/>
            </w:pPr>
            <w:r>
              <w:t>Be aware of when you’re talking too much or too little. As a guide for mentors, speak 10% of the time and allow your mentee to take up 90% of the space.</w:t>
            </w:r>
          </w:p>
        </w:tc>
        <w:tc>
          <w:tcPr>
            <w:tcW w:w="3005"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7201563D" w14:textId="77777777" w:rsidR="00AB7C77" w:rsidRDefault="00AB7C77">
            <w:pPr>
              <w:pStyle w:val="ListParagraph"/>
              <w:numPr>
                <w:ilvl w:val="0"/>
                <w:numId w:val="4"/>
              </w:numPr>
              <w:spacing w:before="40" w:after="40"/>
              <w:ind w:left="425"/>
              <w:cnfStyle w:val="000000000000" w:firstRow="0" w:lastRow="0" w:firstColumn="0" w:lastColumn="0" w:oddVBand="0" w:evenVBand="0" w:oddHBand="0" w:evenHBand="0" w:firstRowFirstColumn="0" w:firstRowLastColumn="0" w:lastRowFirstColumn="0" w:lastRowLastColumn="0"/>
            </w:pPr>
            <w:r>
              <w:t>As a mentee, understand and express emotions if you feel them. For mentors, pick up and validate these i.e. "it sounds like you are feeling overwhelmed, and that’s ok”.</w:t>
            </w:r>
          </w:p>
          <w:p w14:paraId="385664B0" w14:textId="77777777" w:rsidR="00AB7C77" w:rsidRDefault="00AB7C77">
            <w:pPr>
              <w:pStyle w:val="ListParagraph"/>
              <w:numPr>
                <w:ilvl w:val="0"/>
                <w:numId w:val="4"/>
              </w:numPr>
              <w:spacing w:before="40" w:after="40"/>
              <w:ind w:left="425"/>
              <w:cnfStyle w:val="000000000000" w:firstRow="0" w:lastRow="0" w:firstColumn="0" w:lastColumn="0" w:oddVBand="0" w:evenVBand="0" w:oddHBand="0" w:evenHBand="0" w:firstRowFirstColumn="0" w:firstRowLastColumn="0" w:lastRowFirstColumn="0" w:lastRowLastColumn="0"/>
            </w:pPr>
            <w:r>
              <w:t>Hold space for silence. Don’t feel confronted or awkward about it.</w:t>
            </w:r>
          </w:p>
          <w:p w14:paraId="65617799" w14:textId="77777777" w:rsidR="00AB7C77" w:rsidRDefault="00AB7C77">
            <w:pPr>
              <w:pStyle w:val="ListParagraph"/>
              <w:numPr>
                <w:ilvl w:val="0"/>
                <w:numId w:val="4"/>
              </w:numPr>
              <w:spacing w:before="40" w:after="40"/>
              <w:ind w:left="425"/>
              <w:cnfStyle w:val="000000000000" w:firstRow="0" w:lastRow="0" w:firstColumn="0" w:lastColumn="0" w:oddVBand="0" w:evenVBand="0" w:oddHBand="0" w:evenHBand="0" w:firstRowFirstColumn="0" w:firstRowLastColumn="0" w:lastRowFirstColumn="0" w:lastRowLastColumn="0"/>
            </w:pPr>
            <w:r>
              <w:t>Give each other time and space to think about what is to be said next.</w:t>
            </w:r>
          </w:p>
          <w:p w14:paraId="6736033E" w14:textId="77777777" w:rsidR="00AB7C77" w:rsidRDefault="00AB7C77">
            <w:pPr>
              <w:pStyle w:val="ListParagraph"/>
              <w:numPr>
                <w:ilvl w:val="0"/>
                <w:numId w:val="4"/>
              </w:numPr>
              <w:spacing w:before="40" w:after="40"/>
              <w:ind w:left="425"/>
              <w:cnfStyle w:val="000000000000" w:firstRow="0" w:lastRow="0" w:firstColumn="0" w:lastColumn="0" w:oddVBand="0" w:evenVBand="0" w:oddHBand="0" w:evenHBand="0" w:firstRowFirstColumn="0" w:firstRowLastColumn="0" w:lastRowFirstColumn="0" w:lastRowLastColumn="0"/>
            </w:pPr>
            <w:r>
              <w:t>Avoid telling each other what to do. If you think itis necessary, ask permission first.</w:t>
            </w:r>
          </w:p>
          <w:p w14:paraId="1E27597C" w14:textId="77777777" w:rsidR="00AB7C77" w:rsidRDefault="00AB7C77">
            <w:pPr>
              <w:pStyle w:val="ListParagraph"/>
              <w:numPr>
                <w:ilvl w:val="0"/>
                <w:numId w:val="4"/>
              </w:numPr>
              <w:spacing w:before="40" w:after="40"/>
              <w:ind w:left="425"/>
              <w:cnfStyle w:val="000000000000" w:firstRow="0" w:lastRow="0" w:firstColumn="0" w:lastColumn="0" w:oddVBand="0" w:evenVBand="0" w:oddHBand="0" w:evenHBand="0" w:firstRowFirstColumn="0" w:firstRowLastColumn="0" w:lastRowFirstColumn="0" w:lastRowLastColumn="0"/>
            </w:pPr>
            <w:r>
              <w:t>Set, agree to, and respect clear guidelines and boundaries for your interactions.</w:t>
            </w:r>
          </w:p>
        </w:tc>
        <w:tc>
          <w:tcPr>
            <w:tcW w:w="3006"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6A0BC77" w14:textId="77777777" w:rsidR="00AB7C77" w:rsidRDefault="00AB7C77">
            <w:pPr>
              <w:pStyle w:val="ListParagraph"/>
              <w:numPr>
                <w:ilvl w:val="0"/>
                <w:numId w:val="5"/>
              </w:numPr>
              <w:spacing w:before="40" w:after="40"/>
              <w:ind w:left="402"/>
              <w:cnfStyle w:val="000000000000" w:firstRow="0" w:lastRow="0" w:firstColumn="0" w:lastColumn="0" w:oddVBand="0" w:evenVBand="0" w:oddHBand="0" w:evenHBand="0" w:firstRowFirstColumn="0" w:firstRowLastColumn="0" w:lastRowFirstColumn="0" w:lastRowLastColumn="0"/>
            </w:pPr>
            <w:r>
              <w:t>Articulate goals of the mentor / mentee relationship early.</w:t>
            </w:r>
          </w:p>
          <w:p w14:paraId="3F6B19F1" w14:textId="77777777" w:rsidR="00AB7C77" w:rsidRDefault="00AB7C77">
            <w:pPr>
              <w:pStyle w:val="ListParagraph"/>
              <w:numPr>
                <w:ilvl w:val="0"/>
                <w:numId w:val="5"/>
              </w:numPr>
              <w:spacing w:before="40" w:after="40"/>
              <w:ind w:left="425"/>
              <w:cnfStyle w:val="000000000000" w:firstRow="0" w:lastRow="0" w:firstColumn="0" w:lastColumn="0" w:oddVBand="0" w:evenVBand="0" w:oddHBand="0" w:evenHBand="0" w:firstRowFirstColumn="0" w:firstRowLastColumn="0" w:lastRowFirstColumn="0" w:lastRowLastColumn="0"/>
            </w:pPr>
            <w:r>
              <w:t>Assume good intent and know that you both are there trying your best.</w:t>
            </w:r>
          </w:p>
          <w:p w14:paraId="0ACEFDEF" w14:textId="77777777" w:rsidR="00AB7C77" w:rsidRDefault="00AB7C77">
            <w:pPr>
              <w:pStyle w:val="ListParagraph"/>
              <w:numPr>
                <w:ilvl w:val="0"/>
                <w:numId w:val="5"/>
              </w:numPr>
              <w:spacing w:before="40" w:after="40"/>
              <w:ind w:left="425"/>
              <w:cnfStyle w:val="000000000000" w:firstRow="0" w:lastRow="0" w:firstColumn="0" w:lastColumn="0" w:oddVBand="0" w:evenVBand="0" w:oddHBand="0" w:evenHBand="0" w:firstRowFirstColumn="0" w:firstRowLastColumn="0" w:lastRowFirstColumn="0" w:lastRowLastColumn="0"/>
            </w:pPr>
            <w:r>
              <w:t>Be open to new ways of thinking. Be prepared to put learnings into action.</w:t>
            </w:r>
          </w:p>
          <w:p w14:paraId="41F062F6" w14:textId="77777777" w:rsidR="00AB7C77" w:rsidRDefault="00AB7C77">
            <w:pPr>
              <w:pStyle w:val="ListParagraph"/>
              <w:numPr>
                <w:ilvl w:val="0"/>
                <w:numId w:val="5"/>
              </w:numPr>
              <w:spacing w:before="40" w:after="40"/>
              <w:ind w:left="425"/>
              <w:cnfStyle w:val="000000000000" w:firstRow="0" w:lastRow="0" w:firstColumn="0" w:lastColumn="0" w:oddVBand="0" w:evenVBand="0" w:oddHBand="0" w:evenHBand="0" w:firstRowFirstColumn="0" w:firstRowLastColumn="0" w:lastRowFirstColumn="0" w:lastRowLastColumn="0"/>
            </w:pPr>
            <w:r>
              <w:t>Don’t avoid difficult conversations. These are important for growth.</w:t>
            </w:r>
          </w:p>
          <w:p w14:paraId="3E11467E" w14:textId="77777777" w:rsidR="00AB7C77" w:rsidRDefault="00AB7C77">
            <w:pPr>
              <w:pStyle w:val="ListParagraph"/>
              <w:numPr>
                <w:ilvl w:val="0"/>
                <w:numId w:val="5"/>
              </w:numPr>
              <w:spacing w:before="40" w:after="40"/>
              <w:ind w:left="425"/>
              <w:cnfStyle w:val="000000000000" w:firstRow="0" w:lastRow="0" w:firstColumn="0" w:lastColumn="0" w:oddVBand="0" w:evenVBand="0" w:oddHBand="0" w:evenHBand="0" w:firstRowFirstColumn="0" w:firstRowLastColumn="0" w:lastRowFirstColumn="0" w:lastRowLastColumn="0"/>
            </w:pPr>
            <w:r>
              <w:t>Acknowledge the possibility that the relationship isn’t working for you –it may be time to move on.</w:t>
            </w:r>
          </w:p>
        </w:tc>
      </w:tr>
      <w:tr w:rsidR="00AB7C77" w14:paraId="22305729" w14:textId="77777777" w:rsidTr="004642F3">
        <w:trPr>
          <w:trHeight w:val="792"/>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0974A1F" w14:textId="77777777" w:rsidR="00AB7C77" w:rsidRDefault="00AB7C77" w:rsidP="004642F3">
            <w:r>
              <w:rPr>
                <w:b/>
                <w:bCs/>
              </w:rPr>
              <w:t>DEEP DIVE</w:t>
            </w:r>
          </w:p>
          <w:p w14:paraId="27036CA4" w14:textId="049A0EE3" w:rsidR="00AB7C77" w:rsidRDefault="00AB7C77" w:rsidP="004642F3">
            <w:pPr>
              <w:pStyle w:val="ListBullet"/>
            </w:pPr>
            <w:r>
              <w:t>Understanding my approach (page 16</w:t>
            </w:r>
            <w:r w:rsidR="004642F3">
              <w:t xml:space="preserve"> of Leading to Unlocking Potential Toolkit</w:t>
            </w:r>
            <w:r>
              <w:t>)</w:t>
            </w:r>
          </w:p>
          <w:p w14:paraId="496BA033" w14:textId="79AA0237" w:rsidR="00AB7C77" w:rsidRDefault="00AB7C77" w:rsidP="004642F3">
            <w:pPr>
              <w:pStyle w:val="ListBullet"/>
            </w:pPr>
            <w:r>
              <w:t>Listening (page 17</w:t>
            </w:r>
            <w:r w:rsidR="004642F3">
              <w:t xml:space="preserve"> </w:t>
            </w:r>
            <w:r w:rsidR="004642F3">
              <w:t>of Leading to Unlocking Potential Toolkit</w:t>
            </w:r>
            <w:r>
              <w:t>)</w:t>
            </w:r>
          </w:p>
        </w:tc>
        <w:tc>
          <w:tcPr>
            <w:tcW w:w="3005"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40EDAF73" w14:textId="77777777" w:rsidR="00AB7C77" w:rsidRDefault="00AB7C77" w:rsidP="004642F3">
            <w:pPr>
              <w:cnfStyle w:val="000000000000" w:firstRow="0" w:lastRow="0" w:firstColumn="0" w:lastColumn="0" w:oddVBand="0" w:evenVBand="0" w:oddHBand="0" w:evenHBand="0" w:firstRowFirstColumn="0" w:firstRowLastColumn="0" w:lastRowFirstColumn="0" w:lastRowLastColumn="0"/>
            </w:pPr>
            <w:r>
              <w:rPr>
                <w:b/>
                <w:bCs/>
              </w:rPr>
              <w:t>DEEP DIVE</w:t>
            </w:r>
          </w:p>
          <w:p w14:paraId="7970B055" w14:textId="21D24ACA" w:rsidR="00AB7C77" w:rsidRDefault="00AB7C77" w:rsidP="004642F3">
            <w:pPr>
              <w:pStyle w:val="ListBullet"/>
              <w:cnfStyle w:val="000000000000" w:firstRow="0" w:lastRow="0" w:firstColumn="0" w:lastColumn="0" w:oddVBand="0" w:evenVBand="0" w:oddHBand="0" w:evenHBand="0" w:firstRowFirstColumn="0" w:firstRowLastColumn="0" w:lastRowFirstColumn="0" w:lastRowLastColumn="0"/>
            </w:pPr>
            <w:r>
              <w:t>Building Trust (page 18</w:t>
            </w:r>
            <w:r w:rsidR="004642F3">
              <w:t xml:space="preserve"> </w:t>
            </w:r>
            <w:r w:rsidR="004642F3">
              <w:t>of Leading to Unlocking Potential Toolkit</w:t>
            </w:r>
            <w:r>
              <w:t>)</w:t>
            </w:r>
          </w:p>
          <w:p w14:paraId="732999BF" w14:textId="6376EC21" w:rsidR="00AB7C77" w:rsidRDefault="00AB7C77" w:rsidP="004642F3">
            <w:pPr>
              <w:pStyle w:val="ListBullet"/>
              <w:cnfStyle w:val="000000000000" w:firstRow="0" w:lastRow="0" w:firstColumn="0" w:lastColumn="0" w:oddVBand="0" w:evenVBand="0" w:oddHBand="0" w:evenHBand="0" w:firstRowFirstColumn="0" w:firstRowLastColumn="0" w:lastRowFirstColumn="0" w:lastRowLastColumn="0"/>
            </w:pPr>
            <w:r>
              <w:t>Questioning (page 19</w:t>
            </w:r>
            <w:r w:rsidR="004642F3">
              <w:t xml:space="preserve"> </w:t>
            </w:r>
            <w:r w:rsidR="004642F3">
              <w:t>of Leading to Unlocking Potential Toolkit</w:t>
            </w:r>
            <w:r>
              <w:t>)</w:t>
            </w:r>
          </w:p>
          <w:p w14:paraId="1DFC31BF" w14:textId="109F5C51" w:rsidR="00AB7C77" w:rsidRDefault="00AB7C77" w:rsidP="004642F3">
            <w:pPr>
              <w:pStyle w:val="ListBullet"/>
              <w:cnfStyle w:val="000000000000" w:firstRow="0" w:lastRow="0" w:firstColumn="0" w:lastColumn="0" w:oddVBand="0" w:evenVBand="0" w:oddHBand="0" w:evenHBand="0" w:firstRowFirstColumn="0" w:firstRowLastColumn="0" w:lastRowFirstColumn="0" w:lastRowLastColumn="0"/>
            </w:pPr>
            <w:r>
              <w:t>Conveying empathy (page 20</w:t>
            </w:r>
            <w:r w:rsidR="004642F3">
              <w:t xml:space="preserve"> </w:t>
            </w:r>
            <w:r w:rsidR="004642F3">
              <w:t>of Leading to Unlocking Potential Toolkit</w:t>
            </w:r>
            <w:r>
              <w:t>)</w:t>
            </w:r>
          </w:p>
        </w:tc>
        <w:tc>
          <w:tcPr>
            <w:tcW w:w="3006"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6F0D1B84" w14:textId="77777777" w:rsidR="00AB7C77" w:rsidRDefault="00AB7C77" w:rsidP="004642F3">
            <w:pPr>
              <w:cnfStyle w:val="000000000000" w:firstRow="0" w:lastRow="0" w:firstColumn="0" w:lastColumn="0" w:oddVBand="0" w:evenVBand="0" w:oddHBand="0" w:evenHBand="0" w:firstRowFirstColumn="0" w:firstRowLastColumn="0" w:lastRowFirstColumn="0" w:lastRowLastColumn="0"/>
              <w:rPr>
                <w:b/>
                <w:bCs/>
              </w:rPr>
            </w:pPr>
            <w:r>
              <w:rPr>
                <w:b/>
                <w:bCs/>
              </w:rPr>
              <w:t>DEEP DIVE</w:t>
            </w:r>
          </w:p>
          <w:p w14:paraId="64E57A75" w14:textId="7AB10D56" w:rsidR="00AB7C77" w:rsidRDefault="00AB7C77" w:rsidP="004642F3">
            <w:pPr>
              <w:pStyle w:val="ListBullet"/>
              <w:cnfStyle w:val="000000000000" w:firstRow="0" w:lastRow="0" w:firstColumn="0" w:lastColumn="0" w:oddVBand="0" w:evenVBand="0" w:oddHBand="0" w:evenHBand="0" w:firstRowFirstColumn="0" w:firstRowLastColumn="0" w:lastRowFirstColumn="0" w:lastRowLastColumn="0"/>
            </w:pPr>
            <w:r>
              <w:t>Encouraging open exchanges (page 21</w:t>
            </w:r>
            <w:r w:rsidR="004642F3">
              <w:t xml:space="preserve"> </w:t>
            </w:r>
            <w:r w:rsidR="004642F3">
              <w:t>of Leading to Unlocking Potential Toolkit</w:t>
            </w:r>
            <w:r>
              <w:t>)</w:t>
            </w:r>
          </w:p>
          <w:p w14:paraId="5297BCBC" w14:textId="0A6BEC3C" w:rsidR="00AB7C77" w:rsidRDefault="00AB7C77" w:rsidP="004642F3">
            <w:pPr>
              <w:pStyle w:val="ListBullet"/>
              <w:cnfStyle w:val="000000000000" w:firstRow="0" w:lastRow="0" w:firstColumn="0" w:lastColumn="0" w:oddVBand="0" w:evenVBand="0" w:oddHBand="0" w:evenHBand="0" w:firstRowFirstColumn="0" w:firstRowLastColumn="0" w:lastRowFirstColumn="0" w:lastRowLastColumn="0"/>
            </w:pPr>
            <w:r>
              <w:t>Disengaging with gratitude (page 22</w:t>
            </w:r>
            <w:r w:rsidR="004642F3">
              <w:t xml:space="preserve"> </w:t>
            </w:r>
            <w:r w:rsidR="004642F3">
              <w:t>of Leading to Unlocking Potential Toolkit</w:t>
            </w:r>
            <w:r>
              <w:t>)</w:t>
            </w:r>
          </w:p>
        </w:tc>
      </w:tr>
    </w:tbl>
    <w:p w14:paraId="2FBB2CAE" w14:textId="01891203" w:rsidR="00A504C0" w:rsidRDefault="00A504C0"/>
    <w:p w14:paraId="3432BB7F" w14:textId="77777777" w:rsidR="00B92595" w:rsidRDefault="00B92595" w:rsidP="00B92595">
      <w:pPr>
        <w:pStyle w:val="Heading2"/>
      </w:pPr>
      <w:bookmarkStart w:id="2" w:name="_Toc107479146"/>
      <w:r>
        <w:lastRenderedPageBreak/>
        <w:t xml:space="preserve">The mentoring </w:t>
      </w:r>
      <w:proofErr w:type="gramStart"/>
      <w:r>
        <w:t>journey</w:t>
      </w:r>
      <w:bookmarkEnd w:id="2"/>
      <w:proofErr w:type="gramEnd"/>
    </w:p>
    <w:p w14:paraId="194FBC00" w14:textId="7CD45571" w:rsidR="00B92595" w:rsidRDefault="00B92595" w:rsidP="00B92595">
      <w:r>
        <w:rPr>
          <w:noProof/>
        </w:rPr>
        <w:drawing>
          <wp:inline distT="0" distB="0" distL="0" distR="0" wp14:anchorId="71891D37" wp14:editId="2999656A">
            <wp:extent cx="5731510" cy="6285865"/>
            <wp:effectExtent l="0" t="0" r="254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285865"/>
                    </a:xfrm>
                    <a:prstGeom prst="rect">
                      <a:avLst/>
                    </a:prstGeom>
                    <a:noFill/>
                    <a:ln>
                      <a:noFill/>
                    </a:ln>
                  </pic:spPr>
                </pic:pic>
              </a:graphicData>
            </a:graphic>
          </wp:inline>
        </w:drawing>
      </w:r>
    </w:p>
    <w:p w14:paraId="0284B7B0" w14:textId="77777777" w:rsidR="00B92595" w:rsidRDefault="00B92595"/>
    <w:sectPr w:rsidR="00B92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B5F4" w14:textId="77777777" w:rsidR="00AB7C77" w:rsidRDefault="00AB7C77" w:rsidP="00AB7C77">
      <w:pPr>
        <w:spacing w:after="0"/>
      </w:pPr>
      <w:r>
        <w:separator/>
      </w:r>
    </w:p>
  </w:endnote>
  <w:endnote w:type="continuationSeparator" w:id="0">
    <w:p w14:paraId="45E229C2" w14:textId="77777777" w:rsidR="00AB7C77" w:rsidRDefault="00AB7C77" w:rsidP="00AB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A42D" w14:textId="77777777" w:rsidR="00AB7C77" w:rsidRDefault="00AB7C77" w:rsidP="00AB7C77">
      <w:pPr>
        <w:spacing w:after="0"/>
      </w:pPr>
      <w:r>
        <w:separator/>
      </w:r>
    </w:p>
  </w:footnote>
  <w:footnote w:type="continuationSeparator" w:id="0">
    <w:p w14:paraId="31EEECBE" w14:textId="77777777" w:rsidR="00AB7C77" w:rsidRDefault="00AB7C77" w:rsidP="00AB7C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B38"/>
    <w:multiLevelType w:val="hybridMultilevel"/>
    <w:tmpl w:val="434A008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279F4BA5"/>
    <w:multiLevelType w:val="hybridMultilevel"/>
    <w:tmpl w:val="83140C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7F0A2A"/>
    <w:multiLevelType w:val="hybridMultilevel"/>
    <w:tmpl w:val="83140C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7E1249AC"/>
    <w:multiLevelType w:val="hybridMultilevel"/>
    <w:tmpl w:val="83140C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77"/>
    <w:rsid w:val="004642F3"/>
    <w:rsid w:val="00A504C0"/>
    <w:rsid w:val="00AB7C77"/>
    <w:rsid w:val="00B92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B6007"/>
  <w15:chartTrackingRefBased/>
  <w15:docId w15:val="{CEE778ED-1D60-4A36-A497-50F7660E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77"/>
    <w:pPr>
      <w:spacing w:after="120" w:line="240" w:lineRule="auto"/>
    </w:pPr>
    <w:rPr>
      <w:sz w:val="20"/>
    </w:rPr>
  </w:style>
  <w:style w:type="paragraph" w:styleId="Heading2">
    <w:name w:val="heading 2"/>
    <w:basedOn w:val="Normal"/>
    <w:next w:val="Normal"/>
    <w:link w:val="Heading2Char"/>
    <w:uiPriority w:val="9"/>
    <w:semiHidden/>
    <w:unhideWhenUsed/>
    <w:qFormat/>
    <w:rsid w:val="00AB7C77"/>
    <w:pPr>
      <w:keepNext/>
      <w:keepLines/>
      <w:spacing w:before="240"/>
      <w:outlineLvl w:val="1"/>
    </w:pPr>
    <w:rPr>
      <w:rFonts w:ascii="Calibri" w:eastAsiaTheme="majorEastAsia" w:hAnsi="Calibri" w:cstheme="majorBidi"/>
      <w:b/>
      <w:color w:val="0E77C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B7C77"/>
    <w:rPr>
      <w:rFonts w:ascii="Calibri" w:eastAsiaTheme="majorEastAsia" w:hAnsi="Calibri" w:cstheme="majorBidi"/>
      <w:b/>
      <w:color w:val="0E77CD"/>
      <w:sz w:val="28"/>
      <w:szCs w:val="26"/>
    </w:rPr>
  </w:style>
  <w:style w:type="paragraph" w:styleId="ListParagraph">
    <w:name w:val="List Paragraph"/>
    <w:basedOn w:val="Normal"/>
    <w:uiPriority w:val="34"/>
    <w:qFormat/>
    <w:rsid w:val="00AB7C77"/>
    <w:pPr>
      <w:spacing w:line="360" w:lineRule="auto"/>
      <w:ind w:left="720"/>
      <w:contextualSpacing/>
    </w:pPr>
  </w:style>
  <w:style w:type="paragraph" w:styleId="ListBullet">
    <w:name w:val="List Bullet"/>
    <w:basedOn w:val="ListParagraph"/>
    <w:uiPriority w:val="99"/>
    <w:semiHidden/>
    <w:unhideWhenUsed/>
    <w:qFormat/>
    <w:rsid w:val="00AB7C77"/>
    <w:pPr>
      <w:numPr>
        <w:numId w:val="1"/>
      </w:numPr>
      <w:spacing w:line="240" w:lineRule="auto"/>
      <w:ind w:left="284" w:hanging="284"/>
    </w:pPr>
  </w:style>
  <w:style w:type="paragraph" w:styleId="Quote">
    <w:name w:val="Quote"/>
    <w:basedOn w:val="Normal"/>
    <w:next w:val="Normal"/>
    <w:link w:val="QuoteChar"/>
    <w:uiPriority w:val="29"/>
    <w:qFormat/>
    <w:rsid w:val="00AB7C77"/>
    <w:pPr>
      <w:spacing w:before="200" w:after="360"/>
      <w:ind w:left="567" w:right="567"/>
    </w:pPr>
    <w:rPr>
      <w:i/>
      <w:iCs/>
    </w:rPr>
  </w:style>
  <w:style w:type="character" w:customStyle="1" w:styleId="QuoteChar">
    <w:name w:val="Quote Char"/>
    <w:basedOn w:val="DefaultParagraphFont"/>
    <w:link w:val="Quote"/>
    <w:uiPriority w:val="29"/>
    <w:rsid w:val="00AB7C77"/>
    <w:rPr>
      <w:i/>
      <w:iCs/>
      <w:sz w:val="20"/>
    </w:rPr>
  </w:style>
  <w:style w:type="paragraph" w:customStyle="1" w:styleId="Intro">
    <w:name w:val="Intro"/>
    <w:qFormat/>
    <w:rsid w:val="00AB7C77"/>
    <w:pPr>
      <w:spacing w:line="256" w:lineRule="auto"/>
    </w:pPr>
    <w:rPr>
      <w:rFonts w:ascii="Calibri" w:eastAsiaTheme="majorEastAsia" w:hAnsi="Calibri" w:cstheme="majorBidi"/>
      <w:b/>
      <w:color w:val="0E77CD"/>
      <w:sz w:val="28"/>
      <w:szCs w:val="26"/>
    </w:rPr>
  </w:style>
  <w:style w:type="paragraph" w:customStyle="1" w:styleId="Intro2">
    <w:name w:val="Intro 2"/>
    <w:qFormat/>
    <w:rsid w:val="00AB7C77"/>
    <w:pPr>
      <w:spacing w:line="256" w:lineRule="auto"/>
    </w:pPr>
    <w:rPr>
      <w:rFonts w:ascii="Calibri" w:eastAsiaTheme="majorEastAsia" w:hAnsi="Calibri" w:cstheme="majorBidi"/>
      <w:b/>
      <w:color w:val="051532"/>
      <w:sz w:val="24"/>
      <w:szCs w:val="24"/>
    </w:rPr>
  </w:style>
  <w:style w:type="table" w:customStyle="1" w:styleId="DESE">
    <w:name w:val="DESE"/>
    <w:basedOn w:val="TableNormal"/>
    <w:uiPriority w:val="99"/>
    <w:rsid w:val="00AB7C77"/>
    <w:pPr>
      <w:spacing w:after="12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s="Calibri" w:hint="default"/>
        <w:b/>
        <w:color w:val="FFFFFF" w:themeColor="background1"/>
      </w:rPr>
      <w:tblPr/>
      <w:tcPr>
        <w:shd w:val="clear" w:color="auto" w:fill="051532"/>
      </w:tcPr>
    </w:tblStylePr>
    <w:tblStylePr w:type="firstCol">
      <w:rPr>
        <w:b w:val="0"/>
      </w:rPr>
    </w:tblStylePr>
    <w:tblStylePr w:type="nwCel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0569">
      <w:bodyDiv w:val="1"/>
      <w:marLeft w:val="0"/>
      <w:marRight w:val="0"/>
      <w:marTop w:val="0"/>
      <w:marBottom w:val="0"/>
      <w:divBdr>
        <w:top w:val="none" w:sz="0" w:space="0" w:color="auto"/>
        <w:left w:val="none" w:sz="0" w:space="0" w:color="auto"/>
        <w:bottom w:val="none" w:sz="0" w:space="0" w:color="auto"/>
        <w:right w:val="none" w:sz="0" w:space="0" w:color="auto"/>
      </w:divBdr>
    </w:div>
    <w:div w:id="17618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3</cp:revision>
  <dcterms:created xsi:type="dcterms:W3CDTF">2022-07-21T00:54:00Z</dcterms:created>
  <dcterms:modified xsi:type="dcterms:W3CDTF">2022-07-21T00:58:00Z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2022-07-21T00:54:51Z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d6119b65-b14c-418d-834a-2080e909de18</vt:lpwstr>
  </property>
  <property fmtid="{D5CDD505-2E9C-101B-9397-08002B2CF9AE}" pid="8" name="MSIP_Label_79d889eb-932f-4752-8739-64d25806ef64_ContentBits">
    <vt:lpwstr>0</vt:lpwstr>
  </property>
</Properties>
</file>