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50DE4297" w:rsidR="00833E2E" w:rsidRPr="00954B0A" w:rsidRDefault="00210045" w:rsidP="00833E2E">
      <w:pPr>
        <w:pStyle w:val="Title"/>
        <w:spacing w:before="0"/>
        <w:rPr>
          <w:rFonts w:asciiTheme="minorHAnsi" w:hAnsiTheme="minorHAnsi" w:cstheme="minorHAnsi"/>
          <w:lang w:val="fr-FR"/>
        </w:rPr>
      </w:pPr>
      <w:r w:rsidRPr="00954B0A">
        <w:rPr>
          <w:rFonts w:asciiTheme="minorHAnsi" w:hAnsiTheme="minorHAnsi" w:cstheme="minorHAnsi"/>
          <w:b w:val="0"/>
          <w:noProof/>
          <w:lang w:val="fr"/>
        </w:rPr>
        <w:drawing>
          <wp:anchor distT="0" distB="0" distL="114300" distR="114300" simplePos="0" relativeHeight="251658242" behindDoc="0" locked="0" layoutInCell="1" allowOverlap="1" wp14:anchorId="5E4AADCB" wp14:editId="759DA350">
            <wp:simplePos x="0" y="0"/>
            <wp:positionH relativeFrom="margin">
              <wp:posOffset>-10795</wp:posOffset>
            </wp:positionH>
            <wp:positionV relativeFrom="margin">
              <wp:posOffset>71755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954B0A">
        <w:rPr>
          <w:rFonts w:asciiTheme="minorHAnsi" w:hAnsiTheme="minorHAnsi" w:cstheme="minorHAnsi"/>
          <w:b w:val="0"/>
          <w:lang w:val="fr"/>
        </w:rPr>
        <w:br w:type="column"/>
      </w:r>
      <w:r w:rsidR="00833E2E" w:rsidRPr="00954B0A">
        <w:rPr>
          <w:rFonts w:asciiTheme="minorHAnsi" w:hAnsiTheme="minorHAnsi" w:cstheme="minorHAnsi"/>
          <w:b w:val="0"/>
          <w:noProof/>
          <w:lang w:val="fr"/>
        </w:rPr>
        <w:drawing>
          <wp:anchor distT="0" distB="0" distL="114300" distR="114300" simplePos="0" relativeHeight="251658241" behindDoc="1" locked="0" layoutInCell="1" allowOverlap="1" wp14:anchorId="260C344B" wp14:editId="5F36F229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954B0A">
        <w:rPr>
          <w:rFonts w:asciiTheme="minorHAnsi" w:hAnsiTheme="minorHAnsi" w:cstheme="minorHAnsi"/>
          <w:bCs/>
          <w:lang w:val="fr"/>
        </w:rPr>
        <w:t>Projet pilote d'évaluation des compétences</w:t>
      </w:r>
    </w:p>
    <w:p w14:paraId="6D774BE8" w14:textId="7E1329AC" w:rsidR="00833E2E" w:rsidRPr="00954B0A" w:rsidRDefault="00833E2E" w:rsidP="00833E2E">
      <w:pPr>
        <w:rPr>
          <w:rFonts w:cstheme="minorHAnsi"/>
          <w:lang w:val="fr"/>
        </w:rPr>
        <w:sectPr w:rsidR="00833E2E" w:rsidRPr="00954B0A" w:rsidSect="002100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70E50453" w:rsidR="00B717AE" w:rsidRPr="00954B0A" w:rsidRDefault="00B717AE" w:rsidP="00833E2E">
      <w:pPr>
        <w:pStyle w:val="Title"/>
        <w:spacing w:before="1080" w:after="100" w:afterAutospacing="1"/>
        <w:rPr>
          <w:rFonts w:asciiTheme="minorHAnsi" w:hAnsiTheme="minorHAnsi" w:cstheme="minorHAnsi"/>
          <w:color w:val="495E2C"/>
          <w:sz w:val="48"/>
          <w:szCs w:val="56"/>
          <w:lang w:val="fr-FR"/>
        </w:rPr>
      </w:pPr>
      <w:r w:rsidRPr="00954B0A">
        <w:rPr>
          <w:rFonts w:asciiTheme="minorHAnsi" w:hAnsiTheme="minorHAnsi" w:cstheme="minorHAnsi"/>
          <w:bCs/>
          <w:color w:val="495E2C"/>
          <w:sz w:val="48"/>
          <w:szCs w:val="56"/>
          <w:lang w:val="fr"/>
        </w:rPr>
        <w:t>Bilans de compétences gratuits et accélérés</w:t>
      </w:r>
    </w:p>
    <w:p w14:paraId="5BDF9F30" w14:textId="7E131A1B" w:rsidR="0002127E" w:rsidRPr="00954B0A" w:rsidRDefault="00B717AE" w:rsidP="00B717AE">
      <w:pPr>
        <w:spacing w:before="240" w:after="240"/>
        <w:rPr>
          <w:rStyle w:val="Emphasis"/>
          <w:rFonts w:cstheme="minorHAnsi"/>
          <w:sz w:val="24"/>
          <w:szCs w:val="24"/>
          <w:lang w:val="fr-FR"/>
        </w:rPr>
        <w:sectPr w:rsidR="0002127E" w:rsidRPr="00954B0A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Si vous êtes un migrant et que vous vivez en Australie, vous êtes peut-être éligible au projet pilote d'évaluation des compétences </w:t>
      </w:r>
      <w:bookmarkStart w:id="0" w:name="_Hlk120540820"/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pour </w:t>
      </w:r>
      <w:bookmarkEnd w:id="0"/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>les migrants.</w:t>
      </w:r>
    </w:p>
    <w:p w14:paraId="7E5DE9F1" w14:textId="77777777" w:rsidR="00B717AE" w:rsidRPr="00954B0A" w:rsidRDefault="00B717AE" w:rsidP="00BD503C">
      <w:pPr>
        <w:pStyle w:val="Heading3"/>
        <w:rPr>
          <w:rStyle w:val="Heading2Char"/>
          <w:rFonts w:asciiTheme="minorHAnsi" w:hAnsiTheme="minorHAnsi" w:cstheme="minorHAnsi"/>
          <w:sz w:val="28"/>
          <w:szCs w:val="24"/>
          <w:lang w:val="fr-FR"/>
        </w:rPr>
      </w:pPr>
      <w:r w:rsidRPr="00954B0A">
        <w:rPr>
          <w:rStyle w:val="Heading2Char"/>
          <w:rFonts w:asciiTheme="minorHAnsi" w:hAnsiTheme="minorHAnsi" w:cstheme="minorHAnsi"/>
          <w:bCs/>
          <w:sz w:val="28"/>
          <w:szCs w:val="24"/>
          <w:lang w:val="fr"/>
        </w:rPr>
        <w:t>Que propose ce programme ?</w:t>
      </w:r>
    </w:p>
    <w:p w14:paraId="73E4AD52" w14:textId="120DDF15" w:rsidR="00B717AE" w:rsidRPr="00954B0A" w:rsidRDefault="00B717AE" w:rsidP="35275592">
      <w:pPr>
        <w:rPr>
          <w:rStyle w:val="Emphasis"/>
          <w:rFonts w:cstheme="minorHAnsi"/>
          <w:sz w:val="24"/>
          <w:szCs w:val="24"/>
          <w:lang w:val="fr-FR"/>
        </w:r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Des bilans de compétences </w:t>
      </w:r>
      <w:r w:rsidRPr="00954B0A">
        <w:rPr>
          <w:rStyle w:val="Emphasis"/>
          <w:rFonts w:cstheme="minorHAnsi"/>
          <w:b/>
          <w:sz w:val="24"/>
          <w:szCs w:val="24"/>
          <w:lang w:val="fr"/>
        </w:rPr>
        <w:t>gratuits et accélérés</w:t>
      </w: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 pour les migrants en Australie possédant des compétences, des qualifications ou une expérience dans des </w:t>
      </w:r>
      <w:r w:rsidR="00000000" w:rsidRPr="00954B0A">
        <w:rPr>
          <w:rFonts w:cstheme="minorHAnsi"/>
        </w:rPr>
        <w:fldChar w:fldCharType="begin"/>
      </w:r>
      <w:r w:rsidR="00000000" w:rsidRPr="00954B0A">
        <w:rPr>
          <w:rFonts w:cstheme="minorHAnsi"/>
          <w:lang w:val="fr-FR"/>
        </w:rPr>
        <w:instrText>HYPERLINK "https://www.dewr.gov.au/skills-assessment-pilots/resources/skills-assessment-opportunities-migrants-occupation-list"</w:instrText>
      </w:r>
      <w:r w:rsidR="00000000" w:rsidRPr="00954B0A">
        <w:rPr>
          <w:rFonts w:cstheme="minorHAnsi"/>
        </w:rPr>
      </w:r>
      <w:r w:rsidR="00000000" w:rsidRPr="00954B0A">
        <w:rPr>
          <w:rFonts w:cstheme="minorHAnsi"/>
        </w:rPr>
        <w:fldChar w:fldCharType="separate"/>
      </w:r>
      <w:r w:rsidRPr="00954B0A">
        <w:rPr>
          <w:rStyle w:val="Hyperlink"/>
          <w:rFonts w:cstheme="minorHAnsi"/>
          <w:b/>
          <w:bCs/>
          <w:sz w:val="24"/>
          <w:szCs w:val="24"/>
          <w:lang w:val="fr"/>
        </w:rPr>
        <w:t>métiers à forte demande</w:t>
      </w:r>
      <w:r w:rsidR="00000000" w:rsidRPr="00954B0A">
        <w:rPr>
          <w:rStyle w:val="Hyperlink"/>
          <w:rFonts w:cstheme="minorHAnsi"/>
          <w:b/>
          <w:bCs/>
          <w:sz w:val="24"/>
          <w:szCs w:val="24"/>
          <w:lang w:val="fr"/>
        </w:rPr>
        <w:fldChar w:fldCharType="end"/>
      </w: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. </w:t>
      </w:r>
    </w:p>
    <w:p w14:paraId="26DA1CD9" w14:textId="759B2160" w:rsidR="00B717AE" w:rsidRPr="00954B0A" w:rsidRDefault="00B717AE" w:rsidP="00B717AE">
      <w:pPr>
        <w:pStyle w:val="Heading2"/>
        <w:rPr>
          <w:rFonts w:asciiTheme="minorHAnsi" w:hAnsiTheme="minorHAnsi" w:cstheme="minorHAnsi"/>
          <w:sz w:val="28"/>
          <w:szCs w:val="24"/>
          <w:lang w:val="fr-FR"/>
        </w:rPr>
      </w:pPr>
      <w:r w:rsidRPr="00954B0A">
        <w:rPr>
          <w:rFonts w:asciiTheme="minorHAnsi" w:hAnsiTheme="minorHAnsi" w:cstheme="minorHAnsi"/>
          <w:bCs/>
          <w:sz w:val="28"/>
          <w:szCs w:val="24"/>
          <w:lang w:val="fr"/>
        </w:rPr>
        <w:t xml:space="preserve">Un bilan de compétences peut vous aider à trouver le travail que vous recherchez </w:t>
      </w:r>
    </w:p>
    <w:p w14:paraId="189186A1" w14:textId="7FF04741" w:rsidR="00B717AE" w:rsidRPr="00954B0A" w:rsidRDefault="00B717AE" w:rsidP="00B717AE">
      <w:pPr>
        <w:rPr>
          <w:rStyle w:val="Emphasis"/>
          <w:rFonts w:cstheme="minorHAnsi"/>
          <w:sz w:val="24"/>
          <w:szCs w:val="24"/>
          <w:lang w:val="fr-FR"/>
        </w:r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>Un bilan de compétences évalue vos compétences,</w:t>
      </w:r>
      <w:r w:rsidR="005C23A6"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 </w:t>
      </w: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vos qualifications et votre expérience professionnelle. </w:t>
      </w:r>
    </w:p>
    <w:p w14:paraId="3E0D1A40" w14:textId="77777777" w:rsidR="00B0248D" w:rsidRPr="00954B0A" w:rsidRDefault="4B43FA50" w:rsidP="005C23A6">
      <w:pPr>
        <w:pStyle w:val="Heading2"/>
        <w:spacing w:after="240"/>
        <w:rPr>
          <w:rStyle w:val="Emphasis"/>
          <w:rFonts w:cstheme="minorHAnsi"/>
          <w:sz w:val="24"/>
          <w:szCs w:val="24"/>
          <w:lang w:val="fr-FR"/>
        </w:rPr>
      </w:pPr>
      <w:r w:rsidRPr="00954B0A">
        <w:rPr>
          <w:rStyle w:val="Emphasis"/>
          <w:rFonts w:cstheme="minorHAnsi"/>
          <w:sz w:val="24"/>
          <w:szCs w:val="24"/>
          <w:lang w:val="fr"/>
        </w:rPr>
        <w:t xml:space="preserve">Si le résultat est positif, vos compétences seront reconnues en Australie. </w:t>
      </w:r>
    </w:p>
    <w:p w14:paraId="22F513D4" w14:textId="46156694" w:rsidR="00B717AE" w:rsidRPr="00954B0A" w:rsidRDefault="00B717AE" w:rsidP="00B717AE">
      <w:pPr>
        <w:pStyle w:val="Heading2"/>
        <w:rPr>
          <w:rFonts w:asciiTheme="minorHAnsi" w:hAnsiTheme="minorHAnsi" w:cstheme="minorHAnsi"/>
          <w:sz w:val="28"/>
          <w:szCs w:val="24"/>
          <w:lang w:val="fr-FR"/>
        </w:rPr>
      </w:pPr>
      <w:r w:rsidRPr="00954B0A">
        <w:rPr>
          <w:rFonts w:asciiTheme="minorHAnsi" w:hAnsiTheme="minorHAnsi" w:cstheme="minorHAnsi"/>
          <w:bCs/>
          <w:sz w:val="28"/>
          <w:szCs w:val="24"/>
          <w:lang w:val="fr"/>
        </w:rPr>
        <w:t>Accélérez le processus - faites réaliser votre bilan de compétences plus rapidement</w:t>
      </w:r>
    </w:p>
    <w:p w14:paraId="2F066603" w14:textId="77777777" w:rsidR="00B717AE" w:rsidRPr="00954B0A" w:rsidRDefault="00B717AE" w:rsidP="00B717AE">
      <w:pPr>
        <w:rPr>
          <w:rStyle w:val="Emphasis"/>
          <w:rFonts w:cstheme="minorHAnsi"/>
          <w:sz w:val="24"/>
          <w:szCs w:val="24"/>
          <w:lang w:val="fr-FR"/>
        </w:r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Après avoir fourni tous les documents requis, vous recevrez le résultat de votre bilan de compétences dans un délai d'environ 15 jours ouvrables. </w:t>
      </w:r>
    </w:p>
    <w:p w14:paraId="23844B32" w14:textId="77777777" w:rsidR="00B717AE" w:rsidRPr="00954B0A" w:rsidRDefault="00B717AE" w:rsidP="00B717AE">
      <w:pPr>
        <w:pStyle w:val="Heading2"/>
        <w:rPr>
          <w:rFonts w:asciiTheme="minorHAnsi" w:hAnsiTheme="minorHAnsi" w:cstheme="minorHAnsi"/>
          <w:sz w:val="28"/>
          <w:szCs w:val="24"/>
          <w:lang w:val="fr-FR"/>
        </w:rPr>
      </w:pPr>
      <w:r w:rsidRPr="00954B0A">
        <w:rPr>
          <w:rFonts w:asciiTheme="minorHAnsi" w:hAnsiTheme="minorHAnsi" w:cstheme="minorHAnsi"/>
          <w:bCs/>
          <w:sz w:val="28"/>
          <w:szCs w:val="24"/>
          <w:lang w:val="fr"/>
        </w:rPr>
        <w:t xml:space="preserve">Vous pouvez être éligible si :  </w:t>
      </w:r>
    </w:p>
    <w:p w14:paraId="2545894B" w14:textId="5018DB31" w:rsidR="00B717AE" w:rsidRPr="00954B0A" w:rsidRDefault="00B717AE" w:rsidP="00B717AE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Emphasis"/>
          <w:rFonts w:cstheme="minorHAnsi"/>
          <w:sz w:val="24"/>
          <w:szCs w:val="24"/>
          <w:lang w:val="fr-FR"/>
        </w:rPr>
      </w:pPr>
      <w:proofErr w:type="gramStart"/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>vous</w:t>
      </w:r>
      <w:proofErr w:type="gramEnd"/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 avez des compétences, de l'expérience et/ou des qualifications </w:t>
      </w:r>
      <w:r w:rsidRPr="00954B0A">
        <w:rPr>
          <w:rStyle w:val="Hyperlink"/>
          <w:rFonts w:cstheme="minorHAnsi"/>
          <w:b/>
          <w:bCs/>
          <w:sz w:val="24"/>
          <w:szCs w:val="24"/>
          <w:lang w:val="fr"/>
        </w:rPr>
        <w:t>dans une</w:t>
      </w:r>
      <w:r w:rsidRPr="00954B0A">
        <w:rPr>
          <w:rStyle w:val="Hyperlink"/>
          <w:rFonts w:cstheme="minorHAnsi"/>
          <w:b/>
          <w:bCs/>
          <w:lang w:val="fr-FR"/>
        </w:rPr>
        <w:t xml:space="preserve"> </w:t>
      </w:r>
      <w:hyperlink r:id="rId20" w:history="1">
        <w:r w:rsidRPr="00954B0A">
          <w:rPr>
            <w:rStyle w:val="Hyperlink"/>
            <w:rFonts w:cstheme="minorHAnsi"/>
            <w:b/>
            <w:bCs/>
            <w:sz w:val="24"/>
            <w:szCs w:val="24"/>
            <w:lang w:val="fr"/>
          </w:rPr>
          <w:t>profession éligible</w:t>
        </w:r>
      </w:hyperlink>
    </w:p>
    <w:p w14:paraId="51030BA8" w14:textId="7AA4C0BB" w:rsidR="00833E2E" w:rsidRPr="00954B0A" w:rsidRDefault="4B43FA50" w:rsidP="1327230A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rPr>
          <w:rStyle w:val="Emphasis"/>
          <w:rFonts w:cstheme="minorHAnsi"/>
          <w:sz w:val="24"/>
          <w:szCs w:val="24"/>
          <w:lang w:val="fr-FR"/>
        </w:r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>vous n'avez pas encore effectué de bilan de compétences</w:t>
      </w:r>
      <w:r w:rsidR="005C23A6"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 </w:t>
      </w: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>dans votre domaine de prédilection</w:t>
      </w:r>
    </w:p>
    <w:p w14:paraId="6B67695A" w14:textId="6B187001" w:rsidR="004B633E" w:rsidRPr="00954B0A" w:rsidRDefault="00B717AE" w:rsidP="005C23A6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Heading2Char"/>
          <w:rFonts w:asciiTheme="minorHAnsi" w:eastAsiaTheme="minorHAnsi" w:hAnsiTheme="minorHAnsi" w:cstheme="minorHAnsi"/>
          <w:b w:val="0"/>
          <w:bCs/>
          <w:color w:val="auto"/>
          <w:sz w:val="24"/>
          <w:szCs w:val="24"/>
          <w:lang w:val="fr-FR"/>
        </w:r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vous vivez en Australie et vous disposez d'un </w:t>
      </w:r>
      <w:hyperlink r:id="rId21" w:history="1">
        <w:r w:rsidRPr="00954B0A">
          <w:rPr>
            <w:rStyle w:val="Hyperlink"/>
            <w:rFonts w:cstheme="minorHAnsi"/>
            <w:b/>
            <w:bCs/>
            <w:sz w:val="24"/>
            <w:szCs w:val="24"/>
            <w:lang w:val="fr"/>
          </w:rPr>
          <w:t>visa familial, de partenaire, de réfugié ou humanitaire</w:t>
        </w:r>
      </w:hyperlink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 éligible, et que votre visa a été accordé le 1er janvier 2016 ou après cette date.</w:t>
      </w:r>
      <w:r w:rsidRPr="00954B0A">
        <w:rPr>
          <w:rFonts w:cstheme="minorHAnsi"/>
          <w:lang w:val="fr"/>
        </w:rPr>
        <w:t xml:space="preserve"> </w:t>
      </w:r>
    </w:p>
    <w:p w14:paraId="5754ADD3" w14:textId="6EA07010" w:rsidR="00B717AE" w:rsidRPr="00954B0A" w:rsidRDefault="002F1FBB" w:rsidP="00615CBA">
      <w:pPr>
        <w:pStyle w:val="ListBullet"/>
        <w:numPr>
          <w:ilvl w:val="0"/>
          <w:numId w:val="0"/>
        </w:numPr>
        <w:spacing w:before="120" w:after="0" w:line="240" w:lineRule="auto"/>
        <w:contextualSpacing w:val="0"/>
        <w:rPr>
          <w:rFonts w:cstheme="minorHAnsi"/>
          <w:bCs/>
          <w:sz w:val="24"/>
          <w:szCs w:val="24"/>
          <w:lang w:val="fr-FR"/>
        </w:rPr>
      </w:pPr>
      <w:r w:rsidRPr="00954B0A">
        <w:rPr>
          <w:rStyle w:val="Heading2Char"/>
          <w:rFonts w:asciiTheme="minorHAnsi" w:hAnsiTheme="minorHAnsi" w:cstheme="minorHAnsi"/>
          <w:bCs/>
          <w:sz w:val="28"/>
          <w:szCs w:val="24"/>
          <w:lang w:val="fr"/>
        </w:rPr>
        <w:br w:type="column"/>
      </w:r>
      <w:r w:rsidR="00B0248D" w:rsidRPr="00954B0A">
        <w:rPr>
          <w:rStyle w:val="Emphasis"/>
          <w:rFonts w:cstheme="minorHAnsi"/>
          <w:bCs w:val="0"/>
          <w:noProof/>
          <w:sz w:val="24"/>
          <w:szCs w:val="24"/>
          <w:lang w:val="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="00B0248D" w:rsidRPr="00954B0A">
        <w:rPr>
          <w:rStyle w:val="Heading2Char"/>
          <w:rFonts w:asciiTheme="minorHAnsi" w:hAnsiTheme="minorHAnsi" w:cstheme="minorHAnsi"/>
          <w:bCs/>
          <w:sz w:val="28"/>
          <w:szCs w:val="24"/>
          <w:lang w:val="fr"/>
        </w:rPr>
        <w:t>Pour participer à ce projet pilote :</w:t>
      </w:r>
      <w:r w:rsidR="00B0248D" w:rsidRPr="00954B0A">
        <w:rPr>
          <w:rFonts w:cstheme="minorHAnsi"/>
          <w:sz w:val="21"/>
          <w:szCs w:val="21"/>
          <w:lang w:val="fr"/>
        </w:rPr>
        <w:t xml:space="preserve"> </w:t>
      </w:r>
    </w:p>
    <w:p w14:paraId="7A749F15" w14:textId="767DEE1D" w:rsidR="000E3307" w:rsidRPr="00954B0A" w:rsidRDefault="000E3307" w:rsidP="000E3307">
      <w:pPr>
        <w:rPr>
          <w:rStyle w:val="Emphasis"/>
          <w:rFonts w:cstheme="minorHAnsi"/>
          <w:sz w:val="24"/>
          <w:szCs w:val="24"/>
          <w:lang w:val="fr-FR"/>
        </w:r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>Contactez l'</w:t>
      </w:r>
      <w:hyperlink r:id="rId22" w:history="1">
        <w:r w:rsidRPr="00954B0A">
          <w:rPr>
            <w:rStyle w:val="Hyperlink"/>
            <w:rFonts w:cstheme="minorHAnsi"/>
            <w:b/>
            <w:bCs/>
            <w:sz w:val="24"/>
            <w:szCs w:val="24"/>
            <w:lang w:val="fr"/>
          </w:rPr>
          <w:t>Autorité d'évaluation professionnelle</w:t>
        </w:r>
      </w:hyperlink>
      <w:r w:rsidRPr="00954B0A">
        <w:rPr>
          <w:rFonts w:cstheme="minorHAnsi"/>
          <w:sz w:val="24"/>
          <w:szCs w:val="24"/>
          <w:lang w:val="fr"/>
        </w:rPr>
        <w:t xml:space="preserve"> la plus appropriée à vos</w:t>
      </w: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 compétences, à vos qualifications ou à votre expérience. </w:t>
      </w:r>
    </w:p>
    <w:p w14:paraId="3E010CCA" w14:textId="77777777" w:rsidR="00B717AE" w:rsidRPr="00954B0A" w:rsidRDefault="00B717AE" w:rsidP="00833E2E">
      <w:pPr>
        <w:rPr>
          <w:rStyle w:val="Emphasis"/>
          <w:rFonts w:cstheme="minorHAnsi"/>
          <w:sz w:val="24"/>
          <w:szCs w:val="24"/>
          <w:lang w:val="fr-FR"/>
        </w:rPr>
      </w:pPr>
      <w:bookmarkStart w:id="1" w:name="_Hlk82508999"/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Les autorités d'évaluation sont chargées d'effectuer les compétences et celles-ci varient selon les professions. </w:t>
      </w:r>
    </w:p>
    <w:p w14:paraId="49546E2F" w14:textId="238DC123" w:rsidR="00B717AE" w:rsidRPr="00954B0A" w:rsidRDefault="00B717AE" w:rsidP="00833E2E">
      <w:pPr>
        <w:rPr>
          <w:rStyle w:val="Emphasis"/>
          <w:rFonts w:cstheme="minorHAnsi"/>
          <w:sz w:val="24"/>
          <w:szCs w:val="24"/>
          <w:lang w:val="fr-FR"/>
        </w:rPr>
      </w:pPr>
      <w:r w:rsidRPr="00954B0A">
        <w:rPr>
          <w:rStyle w:val="Emphasis"/>
          <w:rFonts w:cstheme="minorHAnsi"/>
          <w:bCs w:val="0"/>
          <w:sz w:val="24"/>
          <w:szCs w:val="24"/>
          <w:lang w:val="fr"/>
        </w:rPr>
        <w:t xml:space="preserve">Votre autorité d'évaluation vérifiera si vous êtes éligible. </w:t>
      </w:r>
      <w:bookmarkEnd w:id="1"/>
    </w:p>
    <w:p w14:paraId="4713E1E2" w14:textId="178D106B" w:rsidR="00B717AE" w:rsidRPr="00954B0A" w:rsidRDefault="00B717AE" w:rsidP="004B633E">
      <w:pPr>
        <w:spacing w:before="360"/>
        <w:rPr>
          <w:rStyle w:val="IntenseEmphasis"/>
          <w:rFonts w:cstheme="minorHAnsi"/>
          <w:lang w:val="fr-FR"/>
        </w:rPr>
      </w:pPr>
      <w:bookmarkStart w:id="2" w:name="_Hlk120540938"/>
      <w:r w:rsidRPr="00954B0A">
        <w:rPr>
          <w:rStyle w:val="IntenseEmphasis"/>
          <w:rFonts w:cstheme="minorHAnsi"/>
          <w:b w:val="0"/>
          <w:sz w:val="28"/>
          <w:szCs w:val="28"/>
          <w:lang w:val="fr"/>
        </w:rPr>
        <w:t>Il s'agit d'une opportunité limitée -</w:t>
      </w:r>
      <w:r w:rsidRPr="00954B0A">
        <w:rPr>
          <w:rStyle w:val="IntenseEmphasis"/>
          <w:rFonts w:cstheme="minorHAnsi"/>
          <w:bCs/>
          <w:sz w:val="28"/>
          <w:szCs w:val="28"/>
          <w:lang w:val="fr"/>
        </w:rPr>
        <w:t xml:space="preserve"> DÉPÊCHEZ-VOUS DE DÉPOSER VOTRE CANDIDATURE !</w:t>
      </w:r>
    </w:p>
    <w:tbl>
      <w:tblPr>
        <w:tblStyle w:val="TableGrid"/>
        <w:tblW w:w="501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18"/>
      </w:tblGrid>
      <w:tr w:rsidR="00BD503C" w:rsidRPr="00954B0A" w14:paraId="789856B3" w14:textId="77777777" w:rsidTr="004B633E">
        <w:trPr>
          <w:trHeight w:val="2377"/>
        </w:trPr>
        <w:tc>
          <w:tcPr>
            <w:tcW w:w="5018" w:type="dxa"/>
            <w:shd w:val="clear" w:color="auto" w:fill="F2F2F2" w:themeFill="background1" w:themeFillShade="F2"/>
            <w:vAlign w:val="bottom"/>
          </w:tcPr>
          <w:p w14:paraId="56AFAE78" w14:textId="4270C565" w:rsidR="00BD503C" w:rsidRPr="00954B0A" w:rsidRDefault="00BD503C" w:rsidP="00BD503C">
            <w:pPr>
              <w:spacing w:before="360"/>
              <w:ind w:left="284"/>
              <w:contextualSpacing/>
              <w:rPr>
                <w:rFonts w:cstheme="minorHAnsi"/>
                <w:b/>
                <w:bCs/>
                <w:color w:val="404246"/>
                <w:sz w:val="28"/>
                <w:szCs w:val="28"/>
                <w:lang w:val="fr-FR"/>
              </w:rPr>
            </w:pPr>
            <w:r w:rsidRPr="00954B0A">
              <w:rPr>
                <w:rFonts w:cstheme="minorHAnsi"/>
                <w:b/>
                <w:bCs/>
                <w:color w:val="404246"/>
                <w:sz w:val="28"/>
                <w:szCs w:val="28"/>
                <w:lang w:val="fr"/>
              </w:rPr>
              <w:t xml:space="preserve">Pour plus d'informations : </w:t>
            </w:r>
          </w:p>
          <w:p w14:paraId="2CC515D9" w14:textId="77777777" w:rsidR="00BD503C" w:rsidRPr="00954B0A" w:rsidRDefault="00BD503C" w:rsidP="00BD503C">
            <w:pPr>
              <w:ind w:left="284"/>
              <w:rPr>
                <w:rFonts w:cstheme="minorHAnsi"/>
                <w:sz w:val="24"/>
                <w:szCs w:val="24"/>
                <w:lang w:val="fr-FR"/>
              </w:rPr>
            </w:pPr>
            <w:r w:rsidRPr="00954B0A">
              <w:rPr>
                <w:rFonts w:cstheme="minorHAnsi"/>
                <w:sz w:val="24"/>
                <w:szCs w:val="24"/>
                <w:lang w:val="fr"/>
              </w:rPr>
              <w:t xml:space="preserve">Visitez le site Web des projets pilotes d'évaluation des compétences : </w:t>
            </w:r>
          </w:p>
          <w:p w14:paraId="1FE40106" w14:textId="7BA8B732" w:rsidR="00BD503C" w:rsidRPr="00954B0A" w:rsidRDefault="00BD503C" w:rsidP="00BD503C">
            <w:pPr>
              <w:spacing w:before="240"/>
              <w:ind w:left="284"/>
              <w:rPr>
                <w:rFonts w:cstheme="minorHAnsi"/>
                <w:b/>
                <w:bCs/>
                <w:color w:val="404246"/>
                <w:sz w:val="24"/>
                <w:szCs w:val="24"/>
                <w:lang w:val="fr-FR"/>
              </w:rPr>
            </w:pPr>
            <w:r w:rsidRPr="00954B0A">
              <w:rPr>
                <w:rFonts w:cstheme="minorHAnsi"/>
                <w:b/>
                <w:bCs/>
                <w:sz w:val="24"/>
                <w:szCs w:val="24"/>
                <w:lang w:val="fr"/>
              </w:rPr>
              <w:t>www.dewr.gov.au</w:t>
            </w:r>
            <w:r w:rsidR="007A5169" w:rsidRPr="00954B0A">
              <w:rPr>
                <w:rFonts w:cstheme="minorHAnsi"/>
                <w:b/>
                <w:bCs/>
                <w:sz w:val="24"/>
                <w:szCs w:val="24"/>
                <w:lang w:val="fr"/>
              </w:rPr>
              <w:t>/</w:t>
            </w:r>
            <w:r w:rsidRPr="00954B0A">
              <w:rPr>
                <w:rFonts w:cstheme="minorHAnsi"/>
                <w:b/>
                <w:bCs/>
                <w:sz w:val="24"/>
                <w:szCs w:val="24"/>
                <w:lang w:val="fr"/>
              </w:rPr>
              <w:t>skills-assessment-pilots</w:t>
            </w:r>
            <w:r w:rsidRPr="00954B0A">
              <w:rPr>
                <w:rFonts w:cstheme="minorHAnsi"/>
                <w:b/>
                <w:bCs/>
                <w:color w:val="404246"/>
                <w:sz w:val="24"/>
                <w:szCs w:val="24"/>
                <w:lang w:val="fr"/>
              </w:rPr>
              <w:t xml:space="preserve">  </w:t>
            </w:r>
          </w:p>
          <w:p w14:paraId="0907F8D5" w14:textId="77777777" w:rsidR="00BD503C" w:rsidRPr="00954B0A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  <w:sz w:val="24"/>
                <w:szCs w:val="24"/>
                <w:lang w:val="fr-FR"/>
              </w:rPr>
            </w:pPr>
          </w:p>
          <w:p w14:paraId="7E1EA477" w14:textId="287DA362" w:rsidR="00BD503C" w:rsidRPr="00954B0A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  <w:sz w:val="32"/>
                <w:szCs w:val="32"/>
              </w:rPr>
            </w:pPr>
            <w:r w:rsidRPr="00954B0A">
              <w:rPr>
                <w:rFonts w:cstheme="minorHAnsi"/>
                <w:b/>
                <w:bCs/>
                <w:color w:val="404246"/>
                <w:sz w:val="32"/>
                <w:szCs w:val="32"/>
                <w:lang w:val="fr"/>
              </w:rPr>
              <w:t>En savoir plus</w:t>
            </w:r>
          </w:p>
        </w:tc>
      </w:tr>
      <w:tr w:rsidR="00BD503C" w:rsidRPr="00954B0A" w14:paraId="2F66BF4F" w14:textId="77777777" w:rsidTr="004B633E">
        <w:trPr>
          <w:trHeight w:val="2255"/>
        </w:trPr>
        <w:tc>
          <w:tcPr>
            <w:tcW w:w="5018" w:type="dxa"/>
            <w:shd w:val="clear" w:color="auto" w:fill="F2F2F2" w:themeFill="background1" w:themeFillShade="F2"/>
          </w:tcPr>
          <w:p w14:paraId="0742F968" w14:textId="5D283E34" w:rsidR="00BD503C" w:rsidRPr="00954B0A" w:rsidRDefault="00BD503C" w:rsidP="00BD503C">
            <w:pPr>
              <w:spacing w:before="360" w:after="480"/>
              <w:ind w:left="283"/>
              <w:rPr>
                <w:rFonts w:cstheme="minorHAnsi"/>
                <w:b/>
                <w:bCs/>
                <w:color w:val="404246"/>
                <w:sz w:val="32"/>
                <w:szCs w:val="32"/>
              </w:rPr>
            </w:pPr>
            <w:r w:rsidRPr="00954B0A">
              <w:rPr>
                <w:rFonts w:cstheme="minorHAnsi"/>
                <w:noProof/>
                <w:lang w:val="fr"/>
              </w:rPr>
              <w:drawing>
                <wp:inline distT="0" distB="0" distL="0" distR="0" wp14:anchorId="6BE72DB9" wp14:editId="25BF5FB9">
                  <wp:extent cx="1095375" cy="1095375"/>
                  <wp:effectExtent l="0" t="0" r="9525" b="9525"/>
                  <wp:docPr id="19" name="Picture 19" descr="Code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954B0A" w:rsidRDefault="00B717AE" w:rsidP="00833E2E">
      <w:pPr>
        <w:spacing w:before="100" w:beforeAutospacing="1"/>
        <w:rPr>
          <w:rFonts w:cstheme="minorHAnsi"/>
        </w:rPr>
      </w:pPr>
    </w:p>
    <w:sectPr w:rsidR="00B717AE" w:rsidRPr="00954B0A" w:rsidSect="0002127E">
      <w:type w:val="continuous"/>
      <w:pgSz w:w="11906" w:h="16838"/>
      <w:pgMar w:top="720" w:right="720" w:bottom="720" w:left="720" w:header="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9E1A" w14:textId="77777777" w:rsidR="007247E6" w:rsidRDefault="007247E6" w:rsidP="00046DAD">
      <w:pPr>
        <w:spacing w:after="0" w:line="240" w:lineRule="auto"/>
      </w:pPr>
      <w:r>
        <w:separator/>
      </w:r>
    </w:p>
  </w:endnote>
  <w:endnote w:type="continuationSeparator" w:id="0">
    <w:p w14:paraId="3FCA03CE" w14:textId="77777777" w:rsidR="007247E6" w:rsidRDefault="007247E6" w:rsidP="00046DAD">
      <w:pPr>
        <w:spacing w:after="0" w:line="240" w:lineRule="auto"/>
      </w:pPr>
      <w:r>
        <w:continuationSeparator/>
      </w:r>
    </w:p>
  </w:endnote>
  <w:endnote w:type="continuationNotice" w:id="1">
    <w:p w14:paraId="6FD27E82" w14:textId="77777777" w:rsidR="007247E6" w:rsidRDefault="00724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A459" w14:textId="77777777" w:rsidR="006762A9" w:rsidRDefault="00676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D094" w14:textId="77777777" w:rsidR="006762A9" w:rsidRDefault="00676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E517" w14:textId="77777777" w:rsidR="007247E6" w:rsidRDefault="007247E6" w:rsidP="00046DAD">
      <w:pPr>
        <w:spacing w:after="0" w:line="240" w:lineRule="auto"/>
      </w:pPr>
      <w:r>
        <w:separator/>
      </w:r>
    </w:p>
  </w:footnote>
  <w:footnote w:type="continuationSeparator" w:id="0">
    <w:p w14:paraId="6BD5D4F0" w14:textId="77777777" w:rsidR="007247E6" w:rsidRDefault="007247E6" w:rsidP="00046DAD">
      <w:pPr>
        <w:spacing w:after="0" w:line="240" w:lineRule="auto"/>
      </w:pPr>
      <w:r>
        <w:continuationSeparator/>
      </w:r>
    </w:p>
  </w:footnote>
  <w:footnote w:type="continuationNotice" w:id="1">
    <w:p w14:paraId="729E382D" w14:textId="77777777" w:rsidR="007247E6" w:rsidRDefault="00724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0426" w14:textId="77777777" w:rsidR="006762A9" w:rsidRDefault="00676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9FA" w14:textId="77777777" w:rsidR="006762A9" w:rsidRDefault="00676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2BD4" w14:textId="77777777" w:rsidR="006762A9" w:rsidRDefault="0067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1787">
    <w:abstractNumId w:val="1"/>
  </w:num>
  <w:num w:numId="2" w16cid:durableId="1301692313">
    <w:abstractNumId w:val="6"/>
  </w:num>
  <w:num w:numId="3" w16cid:durableId="949630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250FA"/>
    <w:rsid w:val="00046DAD"/>
    <w:rsid w:val="00054958"/>
    <w:rsid w:val="000E3307"/>
    <w:rsid w:val="001217BC"/>
    <w:rsid w:val="001611D1"/>
    <w:rsid w:val="001B3A18"/>
    <w:rsid w:val="001E65B9"/>
    <w:rsid w:val="00210045"/>
    <w:rsid w:val="00240A32"/>
    <w:rsid w:val="00257F81"/>
    <w:rsid w:val="00271C81"/>
    <w:rsid w:val="002C0B07"/>
    <w:rsid w:val="002D0080"/>
    <w:rsid w:val="002F1FBB"/>
    <w:rsid w:val="003056F2"/>
    <w:rsid w:val="00335AB6"/>
    <w:rsid w:val="003368D1"/>
    <w:rsid w:val="00342F50"/>
    <w:rsid w:val="003630F5"/>
    <w:rsid w:val="00364EC3"/>
    <w:rsid w:val="00367DF5"/>
    <w:rsid w:val="003870B4"/>
    <w:rsid w:val="003E602A"/>
    <w:rsid w:val="0047274F"/>
    <w:rsid w:val="00481F2F"/>
    <w:rsid w:val="00491E5C"/>
    <w:rsid w:val="004B633E"/>
    <w:rsid w:val="00513EC3"/>
    <w:rsid w:val="005706AE"/>
    <w:rsid w:val="00577E41"/>
    <w:rsid w:val="005B5245"/>
    <w:rsid w:val="005C23A6"/>
    <w:rsid w:val="005C2C7F"/>
    <w:rsid w:val="00615CBA"/>
    <w:rsid w:val="00664F92"/>
    <w:rsid w:val="006762A9"/>
    <w:rsid w:val="00714CA6"/>
    <w:rsid w:val="007247E6"/>
    <w:rsid w:val="00781E89"/>
    <w:rsid w:val="007A5169"/>
    <w:rsid w:val="007C31C6"/>
    <w:rsid w:val="008269C7"/>
    <w:rsid w:val="00831D7C"/>
    <w:rsid w:val="00833E2E"/>
    <w:rsid w:val="008A5681"/>
    <w:rsid w:val="008D1F3A"/>
    <w:rsid w:val="00905AA4"/>
    <w:rsid w:val="00917797"/>
    <w:rsid w:val="0095254C"/>
    <w:rsid w:val="00954B0A"/>
    <w:rsid w:val="00991A65"/>
    <w:rsid w:val="009A5ADA"/>
    <w:rsid w:val="009C204F"/>
    <w:rsid w:val="00A04EAC"/>
    <w:rsid w:val="00A32E4D"/>
    <w:rsid w:val="00A729F8"/>
    <w:rsid w:val="00A75517"/>
    <w:rsid w:val="00A767FF"/>
    <w:rsid w:val="00A87B7D"/>
    <w:rsid w:val="00B0248D"/>
    <w:rsid w:val="00B717AE"/>
    <w:rsid w:val="00BD503C"/>
    <w:rsid w:val="00BF29E8"/>
    <w:rsid w:val="00C05925"/>
    <w:rsid w:val="00C22C8B"/>
    <w:rsid w:val="00C417C3"/>
    <w:rsid w:val="00C52C43"/>
    <w:rsid w:val="00C90F79"/>
    <w:rsid w:val="00CA491C"/>
    <w:rsid w:val="00CD2372"/>
    <w:rsid w:val="00CD543C"/>
    <w:rsid w:val="00CE5C7A"/>
    <w:rsid w:val="00D360B3"/>
    <w:rsid w:val="00D641E4"/>
    <w:rsid w:val="00D7099E"/>
    <w:rsid w:val="00EA0378"/>
    <w:rsid w:val="00F170A1"/>
    <w:rsid w:val="00F45A14"/>
    <w:rsid w:val="00F50186"/>
    <w:rsid w:val="00F6391B"/>
    <w:rsid w:val="00F75D24"/>
    <w:rsid w:val="00FB1E21"/>
    <w:rsid w:val="00FB5D78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02E7B8B-37AE-4166-8CE6-591B22E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81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skills-assessment-opportunities-migra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skills-assessment-opportunities-migra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sv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skills-assessment-pilots/resources/skills-assessment-opportunities-migrants-occupation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57FD-FEA8-4C15-BA8A-E0CCCFB26BF4}"/>
</file>

<file path=customXml/itemProps2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2023-01-03T23:16:00Z</dcterms:created>
  <dcterms:modified xsi:type="dcterms:W3CDTF">2023-02-13T02:46:00Z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d8a8954db2b78cbf4fcf3d40caf678a72389af93d31e184d051edfe83aeb667e</vt:lpwstr>
  </property>
</Properties>
</file>