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6BC" w:rsidRDefault="0054628B" w:rsidP="0054628B">
      <w:pPr>
        <w:spacing w:line="360" w:lineRule="auto"/>
      </w:pPr>
      <w:r>
        <w:t>Slide 1</w:t>
      </w:r>
    </w:p>
    <w:p w:rsidR="0054628B" w:rsidRDefault="0054628B" w:rsidP="0054628B">
      <w:pPr>
        <w:spacing w:line="360" w:lineRule="auto"/>
      </w:pPr>
    </w:p>
    <w:p w:rsidR="0054628B" w:rsidRDefault="0054628B" w:rsidP="0054628B">
      <w:pPr>
        <w:spacing w:line="360" w:lineRule="auto"/>
        <w:jc w:val="center"/>
      </w:pPr>
      <w: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pt;height:270.3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417351064" r:id="rId7"/>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b/>
          <w:bCs/>
          <w:color w:val="165788"/>
          <w:kern w:val="24"/>
          <w:sz w:val="24"/>
          <w:szCs w:val="24"/>
          <w:u w:val="single"/>
          <w:lang w:eastAsia="en-AU"/>
        </w:rPr>
      </w:pPr>
      <w:r>
        <w:rPr>
          <w:rFonts w:ascii="Calibri" w:hAnsi="Calibri" w:cs="Calibri"/>
          <w:b/>
          <w:bCs/>
          <w:color w:val="165788"/>
          <w:kern w:val="24"/>
          <w:sz w:val="24"/>
          <w:szCs w:val="24"/>
          <w:u w:val="single"/>
          <w:lang w:eastAsia="en-AU"/>
        </w:rPr>
        <w:t>Southern (WA) Employment Service Area</w:t>
      </w:r>
    </w:p>
    <w:p w:rsidR="0054628B" w:rsidRDefault="0054628B" w:rsidP="0054628B">
      <w:pPr>
        <w:autoSpaceDE w:val="0"/>
        <w:autoSpaceDN w:val="0"/>
        <w:adjustRightInd w:val="0"/>
        <w:rPr>
          <w:rFonts w:ascii="Calibri" w:hAnsi="Calibri" w:cs="Calibri"/>
          <w:color w:val="165788"/>
          <w:kern w:val="24"/>
          <w:sz w:val="24"/>
          <w:szCs w:val="24"/>
          <w:lang w:eastAsia="en-AU"/>
        </w:rPr>
      </w:pPr>
      <w:r>
        <w:rPr>
          <w:rFonts w:ascii="Calibri" w:hAnsi="Calibri" w:cs="Calibri"/>
          <w:color w:val="165788"/>
          <w:kern w:val="24"/>
          <w:sz w:val="24"/>
          <w:szCs w:val="24"/>
          <w:lang w:eastAsia="en-AU"/>
        </w:rPr>
        <w:t>Overview of the Labour Market</w:t>
      </w:r>
    </w:p>
    <w:p w:rsidR="0054628B" w:rsidRDefault="0054628B" w:rsidP="0054628B">
      <w:pPr>
        <w:autoSpaceDE w:val="0"/>
        <w:autoSpaceDN w:val="0"/>
        <w:adjustRightInd w:val="0"/>
        <w:rPr>
          <w:rFonts w:ascii="Calibri" w:hAnsi="Calibri" w:cs="Calibri"/>
          <w:color w:val="165788"/>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val="en-US" w:eastAsia="en-AU"/>
        </w:rPr>
      </w:pPr>
      <w:r>
        <w:rPr>
          <w:rFonts w:ascii="Calibri" w:hAnsi="Calibri" w:cs="Calibri"/>
          <w:color w:val="165788"/>
          <w:kern w:val="24"/>
          <w:sz w:val="24"/>
          <w:szCs w:val="24"/>
          <w:lang w:eastAsia="en-AU"/>
        </w:rPr>
        <w:t>Presenter: Ivan Neville, Branch Manager, Labour Market Research and Analysis Branch</w:t>
      </w: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54628B" w:rsidP="0054628B">
      <w:pPr>
        <w:spacing w:line="360" w:lineRule="auto"/>
      </w:pPr>
      <w:r>
        <w:lastRenderedPageBreak/>
        <w:t>Slide 2</w:t>
      </w:r>
    </w:p>
    <w:p w:rsidR="0054628B" w:rsidRDefault="0054628B" w:rsidP="0054628B">
      <w:pPr>
        <w:spacing w:line="360" w:lineRule="auto"/>
      </w:pPr>
    </w:p>
    <w:p w:rsidR="0054628B" w:rsidRDefault="0054628B" w:rsidP="0054628B">
      <w:pPr>
        <w:spacing w:line="360" w:lineRule="auto"/>
        <w:jc w:val="center"/>
      </w:pPr>
      <w:r>
        <w:object w:dxaOrig="7216" w:dyaOrig="5409">
          <v:shape id="_x0000_i1026" type="#_x0000_t75" style="width:360.7pt;height:270.3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417351065" r:id="rId9"/>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u w:val="single"/>
          <w:lang w:eastAsia="en-AU"/>
        </w:rPr>
        <w:t>Great Southern Regional Development Area</w:t>
      </w:r>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54628B" w:rsidRDefault="0054628B" w:rsidP="0054628B">
      <w:pPr>
        <w:numPr>
          <w:ilvl w:val="0"/>
          <w:numId w:val="1"/>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The Great Southern </w:t>
      </w:r>
      <w:proofErr w:type="spellStart"/>
      <w:r>
        <w:rPr>
          <w:rFonts w:ascii="Calibri" w:hAnsi="Calibri" w:cs="Calibri"/>
          <w:color w:val="000000"/>
          <w:kern w:val="24"/>
          <w:sz w:val="24"/>
          <w:szCs w:val="24"/>
          <w:lang w:eastAsia="en-AU"/>
        </w:rPr>
        <w:t>RDA</w:t>
      </w:r>
      <w:proofErr w:type="spellEnd"/>
      <w:r>
        <w:rPr>
          <w:rFonts w:ascii="Calibri" w:hAnsi="Calibri" w:cs="Calibri"/>
          <w:color w:val="000000"/>
          <w:kern w:val="24"/>
          <w:sz w:val="24"/>
          <w:szCs w:val="24"/>
          <w:lang w:eastAsia="en-AU"/>
        </w:rPr>
        <w:t xml:space="preserve"> is located in the south western part of Western Australia, and comprises 11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 xml:space="preserve">, the most populous of which is the Albany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w:t>
      </w:r>
    </w:p>
    <w:p w:rsidR="0054628B" w:rsidRDefault="0054628B" w:rsidP="0054628B">
      <w:pPr>
        <w:autoSpaceDE w:val="0"/>
        <w:autoSpaceDN w:val="0"/>
        <w:adjustRightInd w:val="0"/>
        <w:rPr>
          <w:rFonts w:cs="Arial"/>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54628B" w:rsidP="0054628B">
      <w:pPr>
        <w:spacing w:line="360" w:lineRule="auto"/>
      </w:pPr>
      <w:r>
        <w:lastRenderedPageBreak/>
        <w:t>Slide 3</w:t>
      </w:r>
    </w:p>
    <w:p w:rsidR="0054628B" w:rsidRDefault="0054628B" w:rsidP="0054628B">
      <w:pPr>
        <w:spacing w:line="360" w:lineRule="auto"/>
      </w:pPr>
    </w:p>
    <w:p w:rsidR="0054628B" w:rsidRDefault="0054628B" w:rsidP="0054628B">
      <w:pPr>
        <w:spacing w:line="360" w:lineRule="auto"/>
        <w:jc w:val="center"/>
      </w:pPr>
      <w:r>
        <w:object w:dxaOrig="7216" w:dyaOrig="5409">
          <v:shape id="_x0000_i1027" type="#_x0000_t75" style="width:360.7pt;height:270.3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417351066" r:id="rId11"/>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u w:val="single"/>
          <w:lang w:eastAsia="en-AU"/>
        </w:rPr>
        <w:t xml:space="preserve">Great Southern </w:t>
      </w:r>
      <w:proofErr w:type="spellStart"/>
      <w:r>
        <w:rPr>
          <w:rFonts w:ascii="Calibri" w:hAnsi="Times New Roman" w:cs="Calibri"/>
          <w:b/>
          <w:bCs/>
          <w:color w:val="000000"/>
          <w:kern w:val="24"/>
          <w:sz w:val="24"/>
          <w:szCs w:val="24"/>
          <w:u w:val="single"/>
          <w:lang w:eastAsia="en-AU"/>
        </w:rPr>
        <w:t>RDA</w:t>
      </w:r>
      <w:proofErr w:type="spellEnd"/>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Times New Roman" w:cs="Calibri"/>
          <w:i/>
          <w:iCs/>
          <w:color w:val="000000"/>
          <w:kern w:val="24"/>
          <w:sz w:val="24"/>
          <w:szCs w:val="24"/>
          <w:lang w:eastAsia="en-AU"/>
        </w:rPr>
        <w:t>Source: ABS Estimated Resident Population, 2006 and 2011, ABS 2011 Census of Population and Housing</w:t>
      </w:r>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54628B" w:rsidRPr="006B2B89" w:rsidRDefault="0054628B" w:rsidP="006B2B89">
      <w:pPr>
        <w:pStyle w:val="ListParagraph"/>
        <w:numPr>
          <w:ilvl w:val="0"/>
          <w:numId w:val="4"/>
        </w:numPr>
        <w:autoSpaceDE w:val="0"/>
        <w:autoSpaceDN w:val="0"/>
        <w:adjustRightInd w:val="0"/>
        <w:rPr>
          <w:rFonts w:ascii="Calibri" w:hAnsi="Times New Roman" w:cs="Calibri"/>
          <w:color w:val="000000"/>
          <w:kern w:val="24"/>
          <w:sz w:val="24"/>
          <w:szCs w:val="24"/>
          <w:lang w:eastAsia="en-AU"/>
        </w:rPr>
      </w:pPr>
      <w:r w:rsidRPr="006B2B89">
        <w:rPr>
          <w:rFonts w:ascii="Calibri" w:hAnsi="Times New Roman" w:cs="Calibri"/>
          <w:color w:val="000000"/>
          <w:kern w:val="24"/>
          <w:sz w:val="24"/>
          <w:szCs w:val="24"/>
          <w:lang w:eastAsia="en-AU"/>
        </w:rPr>
        <w:t xml:space="preserve">As of 2011, the Great Southern Regional Development Australia population of adults 15 years and older was </w:t>
      </w:r>
      <w:r w:rsidRPr="002112AC">
        <w:rPr>
          <w:rFonts w:ascii="Calibri" w:hAnsi="Times New Roman" w:cs="Calibri"/>
          <w:color w:val="000000"/>
          <w:kern w:val="24"/>
          <w:sz w:val="24"/>
          <w:szCs w:val="24"/>
          <w:lang w:eastAsia="en-AU"/>
        </w:rPr>
        <w:t>45,285</w:t>
      </w:r>
      <w:r w:rsidRPr="006B2B89">
        <w:rPr>
          <w:rFonts w:ascii="Calibri" w:hAnsi="Times New Roman" w:cs="Calibri"/>
          <w:color w:val="000000"/>
          <w:kern w:val="24"/>
          <w:sz w:val="24"/>
          <w:szCs w:val="24"/>
          <w:lang w:eastAsia="en-AU"/>
        </w:rPr>
        <w:t xml:space="preserve">, accounting for 2 per cent of the adult population of Western Australia. The </w:t>
      </w:r>
      <w:proofErr w:type="spellStart"/>
      <w:r w:rsidRPr="006B2B89">
        <w:rPr>
          <w:rFonts w:ascii="Calibri" w:hAnsi="Times New Roman" w:cs="Calibri"/>
          <w:color w:val="000000"/>
          <w:kern w:val="24"/>
          <w:sz w:val="24"/>
          <w:szCs w:val="24"/>
          <w:lang w:eastAsia="en-AU"/>
        </w:rPr>
        <w:t>LGA</w:t>
      </w:r>
      <w:proofErr w:type="spellEnd"/>
      <w:r w:rsidRPr="006B2B89">
        <w:rPr>
          <w:rFonts w:ascii="Calibri" w:hAnsi="Times New Roman" w:cs="Calibri"/>
          <w:color w:val="000000"/>
          <w:kern w:val="24"/>
          <w:sz w:val="24"/>
          <w:szCs w:val="24"/>
          <w:lang w:eastAsia="en-AU"/>
        </w:rPr>
        <w:t xml:space="preserve"> of Albany accounted for 61 per cent (or </w:t>
      </w:r>
      <w:r w:rsidRPr="002112AC">
        <w:rPr>
          <w:rFonts w:ascii="Calibri" w:hAnsi="Times New Roman" w:cs="Calibri"/>
          <w:color w:val="000000"/>
          <w:kern w:val="24"/>
          <w:sz w:val="24"/>
          <w:szCs w:val="24"/>
          <w:lang w:eastAsia="en-AU"/>
        </w:rPr>
        <w:t xml:space="preserve">27,775 </w:t>
      </w:r>
      <w:r w:rsidRPr="006B2B89">
        <w:rPr>
          <w:rFonts w:ascii="Calibri" w:hAnsi="Times New Roman" w:cs="Calibri"/>
          <w:color w:val="000000"/>
          <w:kern w:val="24"/>
          <w:sz w:val="24"/>
          <w:szCs w:val="24"/>
          <w:lang w:eastAsia="en-AU"/>
        </w:rPr>
        <w:t xml:space="preserve">persons) of the adult population within the Great Southern </w:t>
      </w:r>
      <w:proofErr w:type="spellStart"/>
      <w:r w:rsidRPr="006B2B89">
        <w:rPr>
          <w:rFonts w:ascii="Calibri" w:hAnsi="Times New Roman" w:cs="Calibri"/>
          <w:color w:val="000000"/>
          <w:kern w:val="24"/>
          <w:sz w:val="24"/>
          <w:szCs w:val="24"/>
          <w:lang w:eastAsia="en-AU"/>
        </w:rPr>
        <w:t>RDA</w:t>
      </w:r>
      <w:proofErr w:type="spellEnd"/>
      <w:r w:rsidRPr="006B2B89">
        <w:rPr>
          <w:rFonts w:ascii="Calibri" w:hAnsi="Times New Roman" w:cs="Calibri"/>
          <w:color w:val="000000"/>
          <w:kern w:val="24"/>
          <w:sz w:val="24"/>
          <w:szCs w:val="24"/>
          <w:lang w:eastAsia="en-AU"/>
        </w:rPr>
        <w:t>.</w:t>
      </w:r>
    </w:p>
    <w:p w:rsidR="0054628B" w:rsidRDefault="0054628B" w:rsidP="002112AC">
      <w:pPr>
        <w:pStyle w:val="ListParagraph"/>
        <w:autoSpaceDE w:val="0"/>
        <w:autoSpaceDN w:val="0"/>
        <w:adjustRightInd w:val="0"/>
        <w:ind w:left="360"/>
        <w:rPr>
          <w:rFonts w:ascii="Calibri" w:hAnsi="Times New Roman" w:cs="Calibri"/>
          <w:color w:val="000000"/>
          <w:kern w:val="24"/>
          <w:sz w:val="24"/>
          <w:szCs w:val="24"/>
          <w:lang w:eastAsia="en-AU"/>
        </w:rPr>
      </w:pPr>
    </w:p>
    <w:p w:rsidR="0054628B" w:rsidRPr="006B2B89" w:rsidRDefault="0054628B" w:rsidP="006B2B89">
      <w:pPr>
        <w:pStyle w:val="ListParagraph"/>
        <w:numPr>
          <w:ilvl w:val="0"/>
          <w:numId w:val="4"/>
        </w:numPr>
        <w:autoSpaceDE w:val="0"/>
        <w:autoSpaceDN w:val="0"/>
        <w:adjustRightInd w:val="0"/>
        <w:rPr>
          <w:rFonts w:ascii="Calibri" w:hAnsi="Times New Roman" w:cs="Calibri"/>
          <w:color w:val="000000"/>
          <w:kern w:val="24"/>
          <w:sz w:val="24"/>
          <w:szCs w:val="24"/>
          <w:lang w:eastAsia="en-AU"/>
        </w:rPr>
      </w:pPr>
      <w:r w:rsidRPr="006B2B89">
        <w:rPr>
          <w:rFonts w:ascii="Calibri" w:hAnsi="Times New Roman" w:cs="Calibri"/>
          <w:color w:val="000000"/>
          <w:kern w:val="24"/>
          <w:sz w:val="24"/>
          <w:szCs w:val="24"/>
          <w:lang w:eastAsia="en-AU"/>
        </w:rPr>
        <w:t xml:space="preserve">Population growth between 2006 and 2011 for the </w:t>
      </w:r>
      <w:proofErr w:type="spellStart"/>
      <w:r w:rsidRPr="006B2B89">
        <w:rPr>
          <w:rFonts w:ascii="Calibri" w:hAnsi="Times New Roman" w:cs="Calibri"/>
          <w:color w:val="000000"/>
          <w:kern w:val="24"/>
          <w:sz w:val="24"/>
          <w:szCs w:val="24"/>
          <w:lang w:eastAsia="en-AU"/>
        </w:rPr>
        <w:t>RDA</w:t>
      </w:r>
      <w:proofErr w:type="spellEnd"/>
      <w:r w:rsidRPr="006B2B89">
        <w:rPr>
          <w:rFonts w:ascii="Calibri" w:hAnsi="Times New Roman" w:cs="Calibri"/>
          <w:color w:val="000000"/>
          <w:kern w:val="24"/>
          <w:sz w:val="24"/>
          <w:szCs w:val="24"/>
          <w:lang w:eastAsia="en-AU"/>
        </w:rPr>
        <w:t xml:space="preserve"> was 3 per cent, much lower compared with Western Australia and Australia (15 per cent and 9 per cent respectively). Within the </w:t>
      </w:r>
      <w:proofErr w:type="spellStart"/>
      <w:r w:rsidRPr="006B2B89">
        <w:rPr>
          <w:rFonts w:ascii="Calibri" w:hAnsi="Times New Roman" w:cs="Calibri"/>
          <w:color w:val="000000"/>
          <w:kern w:val="24"/>
          <w:sz w:val="24"/>
          <w:szCs w:val="24"/>
          <w:lang w:eastAsia="en-AU"/>
        </w:rPr>
        <w:t>RDA</w:t>
      </w:r>
      <w:proofErr w:type="spellEnd"/>
      <w:r w:rsidRPr="006B2B89">
        <w:rPr>
          <w:rFonts w:ascii="Calibri" w:hAnsi="Times New Roman" w:cs="Calibri"/>
          <w:color w:val="000000"/>
          <w:kern w:val="24"/>
          <w:sz w:val="24"/>
          <w:szCs w:val="24"/>
          <w:lang w:eastAsia="en-AU"/>
        </w:rPr>
        <w:t xml:space="preserve"> there was disparity in population growth, with changes ranging from 12 per cent </w:t>
      </w:r>
      <w:r w:rsidR="00785933" w:rsidRPr="006B2B89">
        <w:rPr>
          <w:rFonts w:ascii="Calibri" w:hAnsi="Times New Roman" w:cs="Calibri"/>
          <w:color w:val="000000"/>
          <w:kern w:val="24"/>
          <w:sz w:val="24"/>
          <w:szCs w:val="24"/>
          <w:lang w:eastAsia="en-AU"/>
        </w:rPr>
        <w:t xml:space="preserve">growth in the Denmark </w:t>
      </w:r>
      <w:proofErr w:type="spellStart"/>
      <w:r w:rsidR="00785933" w:rsidRPr="006B2B89">
        <w:rPr>
          <w:rFonts w:ascii="Calibri" w:hAnsi="Times New Roman" w:cs="Calibri"/>
          <w:color w:val="000000"/>
          <w:kern w:val="24"/>
          <w:sz w:val="24"/>
          <w:szCs w:val="24"/>
          <w:lang w:eastAsia="en-AU"/>
        </w:rPr>
        <w:t>LGA</w:t>
      </w:r>
      <w:proofErr w:type="spellEnd"/>
      <w:r w:rsidR="00785933" w:rsidRPr="006B2B89">
        <w:rPr>
          <w:rFonts w:ascii="Calibri" w:hAnsi="Times New Roman" w:cs="Calibri"/>
          <w:color w:val="000000"/>
          <w:kern w:val="24"/>
          <w:sz w:val="24"/>
          <w:szCs w:val="24"/>
          <w:lang w:eastAsia="en-AU"/>
        </w:rPr>
        <w:t xml:space="preserve"> to a </w:t>
      </w:r>
      <w:r w:rsidRPr="006B2B89">
        <w:rPr>
          <w:rFonts w:ascii="Calibri" w:hAnsi="Times New Roman" w:cs="Calibri"/>
          <w:color w:val="000000"/>
          <w:kern w:val="24"/>
          <w:sz w:val="24"/>
          <w:szCs w:val="24"/>
          <w:lang w:eastAsia="en-AU"/>
        </w:rPr>
        <w:t xml:space="preserve">17 per cent decrease in the Kent </w:t>
      </w:r>
      <w:proofErr w:type="spellStart"/>
      <w:r w:rsidRPr="006B2B89">
        <w:rPr>
          <w:rFonts w:ascii="Calibri" w:hAnsi="Times New Roman" w:cs="Calibri"/>
          <w:color w:val="000000"/>
          <w:kern w:val="24"/>
          <w:sz w:val="24"/>
          <w:szCs w:val="24"/>
          <w:lang w:eastAsia="en-AU"/>
        </w:rPr>
        <w:t>LGA</w:t>
      </w:r>
      <w:proofErr w:type="spellEnd"/>
      <w:r w:rsidRPr="006B2B89">
        <w:rPr>
          <w:rFonts w:ascii="Calibri" w:hAnsi="Times New Roman" w:cs="Calibri"/>
          <w:color w:val="000000"/>
          <w:kern w:val="24"/>
          <w:sz w:val="24"/>
          <w:szCs w:val="24"/>
          <w:lang w:eastAsia="en-AU"/>
        </w:rPr>
        <w:t>.</w:t>
      </w:r>
    </w:p>
    <w:p w:rsidR="0054628B" w:rsidRDefault="0054628B" w:rsidP="002112AC">
      <w:pPr>
        <w:pStyle w:val="ListParagraph"/>
        <w:autoSpaceDE w:val="0"/>
        <w:autoSpaceDN w:val="0"/>
        <w:adjustRightInd w:val="0"/>
        <w:ind w:left="360"/>
        <w:rPr>
          <w:rFonts w:ascii="Calibri" w:hAnsi="Times New Roman" w:cs="Calibri"/>
          <w:color w:val="000000"/>
          <w:kern w:val="24"/>
          <w:sz w:val="24"/>
          <w:szCs w:val="24"/>
          <w:lang w:eastAsia="en-AU"/>
        </w:rPr>
      </w:pPr>
    </w:p>
    <w:p w:rsidR="0054628B" w:rsidRPr="006B2B89" w:rsidRDefault="0054628B" w:rsidP="006B2B89">
      <w:pPr>
        <w:pStyle w:val="ListParagraph"/>
        <w:numPr>
          <w:ilvl w:val="0"/>
          <w:numId w:val="4"/>
        </w:numPr>
        <w:autoSpaceDE w:val="0"/>
        <w:autoSpaceDN w:val="0"/>
        <w:adjustRightInd w:val="0"/>
        <w:rPr>
          <w:rFonts w:ascii="Calibri" w:hAnsi="Times New Roman" w:cs="Calibri"/>
          <w:color w:val="000000"/>
          <w:kern w:val="24"/>
          <w:sz w:val="24"/>
          <w:szCs w:val="24"/>
          <w:lang w:eastAsia="en-AU"/>
        </w:rPr>
      </w:pPr>
      <w:r w:rsidRPr="006B2B89">
        <w:rPr>
          <w:rFonts w:ascii="Calibri" w:hAnsi="Times New Roman" w:cs="Calibri"/>
          <w:color w:val="000000"/>
          <w:kern w:val="24"/>
          <w:sz w:val="24"/>
          <w:szCs w:val="24"/>
          <w:lang w:eastAsia="en-AU"/>
        </w:rPr>
        <w:t xml:space="preserve">The median age in the Great Southern </w:t>
      </w:r>
      <w:proofErr w:type="spellStart"/>
      <w:r w:rsidRPr="006B2B89">
        <w:rPr>
          <w:rFonts w:ascii="Calibri" w:hAnsi="Times New Roman" w:cs="Calibri"/>
          <w:color w:val="000000"/>
          <w:kern w:val="24"/>
          <w:sz w:val="24"/>
          <w:szCs w:val="24"/>
          <w:lang w:eastAsia="en-AU"/>
        </w:rPr>
        <w:t>RDA</w:t>
      </w:r>
      <w:proofErr w:type="spellEnd"/>
      <w:r w:rsidRPr="006B2B89">
        <w:rPr>
          <w:rFonts w:ascii="Calibri" w:hAnsi="Times New Roman" w:cs="Calibri"/>
          <w:color w:val="000000"/>
          <w:kern w:val="24"/>
          <w:sz w:val="24"/>
          <w:szCs w:val="24"/>
          <w:lang w:eastAsia="en-AU"/>
        </w:rPr>
        <w:t xml:space="preserve"> was 41 years, higher compared with Western Australia (36 years) and Australia (37 years). The </w:t>
      </w:r>
      <w:proofErr w:type="spellStart"/>
      <w:r w:rsidRPr="006B2B89">
        <w:rPr>
          <w:rFonts w:ascii="Calibri" w:hAnsi="Times New Roman" w:cs="Calibri"/>
          <w:color w:val="000000"/>
          <w:kern w:val="24"/>
          <w:sz w:val="24"/>
          <w:szCs w:val="24"/>
          <w:lang w:eastAsia="en-AU"/>
        </w:rPr>
        <w:t>LGA</w:t>
      </w:r>
      <w:proofErr w:type="spellEnd"/>
      <w:r w:rsidRPr="006B2B89">
        <w:rPr>
          <w:rFonts w:ascii="Calibri" w:hAnsi="Times New Roman" w:cs="Calibri"/>
          <w:color w:val="000000"/>
          <w:kern w:val="24"/>
          <w:sz w:val="24"/>
          <w:szCs w:val="24"/>
          <w:lang w:eastAsia="en-AU"/>
        </w:rPr>
        <w:t xml:space="preserve"> of Denmark had a particularly high median age of 47 years. </w:t>
      </w:r>
    </w:p>
    <w:p w:rsidR="0054628B" w:rsidRDefault="0054628B" w:rsidP="002112AC">
      <w:pPr>
        <w:pStyle w:val="ListParagraph"/>
        <w:autoSpaceDE w:val="0"/>
        <w:autoSpaceDN w:val="0"/>
        <w:adjustRightInd w:val="0"/>
        <w:ind w:left="360"/>
        <w:rPr>
          <w:rFonts w:ascii="Calibri" w:hAnsi="Times New Roman" w:cs="Calibri"/>
          <w:color w:val="000000"/>
          <w:kern w:val="24"/>
          <w:sz w:val="24"/>
          <w:szCs w:val="24"/>
          <w:lang w:eastAsia="en-AU"/>
        </w:rPr>
      </w:pPr>
    </w:p>
    <w:p w:rsidR="0054628B" w:rsidRPr="006B2B89" w:rsidRDefault="0054628B" w:rsidP="006B2B89">
      <w:pPr>
        <w:pStyle w:val="ListParagraph"/>
        <w:numPr>
          <w:ilvl w:val="0"/>
          <w:numId w:val="4"/>
        </w:numPr>
        <w:autoSpaceDE w:val="0"/>
        <w:autoSpaceDN w:val="0"/>
        <w:adjustRightInd w:val="0"/>
        <w:rPr>
          <w:rFonts w:ascii="Calibri" w:hAnsi="Times New Roman" w:cs="Calibri"/>
          <w:color w:val="000000"/>
          <w:kern w:val="24"/>
          <w:sz w:val="24"/>
          <w:szCs w:val="24"/>
          <w:lang w:eastAsia="en-AU"/>
        </w:rPr>
      </w:pPr>
      <w:r w:rsidRPr="006B2B89">
        <w:rPr>
          <w:rFonts w:ascii="Calibri" w:hAnsi="Times New Roman" w:cs="Calibri"/>
          <w:color w:val="000000"/>
          <w:kern w:val="24"/>
          <w:sz w:val="24"/>
          <w:szCs w:val="24"/>
          <w:lang w:eastAsia="en-AU"/>
        </w:rPr>
        <w:t xml:space="preserve">The Great Southern </w:t>
      </w:r>
      <w:proofErr w:type="spellStart"/>
      <w:r w:rsidRPr="006B2B89">
        <w:rPr>
          <w:rFonts w:ascii="Calibri" w:hAnsi="Times New Roman" w:cs="Calibri"/>
          <w:color w:val="000000"/>
          <w:kern w:val="24"/>
          <w:sz w:val="24"/>
          <w:szCs w:val="24"/>
          <w:lang w:eastAsia="en-AU"/>
        </w:rPr>
        <w:t>RDA</w:t>
      </w:r>
      <w:proofErr w:type="spellEnd"/>
      <w:r w:rsidRPr="006B2B89">
        <w:rPr>
          <w:rFonts w:ascii="Calibri" w:hAnsi="Times New Roman" w:cs="Calibri"/>
          <w:color w:val="000000"/>
          <w:kern w:val="24"/>
          <w:sz w:val="24"/>
          <w:szCs w:val="24"/>
          <w:lang w:eastAsia="en-AU"/>
        </w:rPr>
        <w:t xml:space="preserve"> has a particularly high proportion of adult population aged 65 years and over (21 per cent) when compared with Western Australia (15 per cent) and Australia (17 per cent).</w:t>
      </w: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54628B" w:rsidP="0054628B">
      <w:pPr>
        <w:spacing w:line="360" w:lineRule="auto"/>
      </w:pPr>
      <w:r>
        <w:lastRenderedPageBreak/>
        <w:t>Slide 4</w:t>
      </w:r>
    </w:p>
    <w:p w:rsidR="0054628B" w:rsidRDefault="0054628B" w:rsidP="0054628B">
      <w:pPr>
        <w:spacing w:line="360" w:lineRule="auto"/>
      </w:pPr>
    </w:p>
    <w:p w:rsidR="0054628B" w:rsidRDefault="0054628B" w:rsidP="0054628B">
      <w:pPr>
        <w:spacing w:line="360" w:lineRule="auto"/>
        <w:jc w:val="center"/>
      </w:pPr>
      <w:r>
        <w:object w:dxaOrig="7216" w:dyaOrig="5409">
          <v:shape id="_x0000_i1028" type="#_x0000_t75" style="width:360.7pt;height:270.3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417351067" r:id="rId13"/>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u w:val="single"/>
          <w:lang w:eastAsia="en-AU"/>
        </w:rPr>
        <w:t>Albany Local Government Area</w:t>
      </w:r>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Times New Roman" w:cs="Calibri"/>
          <w:i/>
          <w:iCs/>
          <w:color w:val="000000"/>
          <w:kern w:val="24"/>
          <w:sz w:val="24"/>
          <w:szCs w:val="24"/>
          <w:lang w:eastAsia="en-AU"/>
        </w:rPr>
        <w:t>Source: ABS Estimated Resident Population 2011</w:t>
      </w:r>
      <w:r>
        <w:rPr>
          <w:rFonts w:ascii="Calibri" w:hAnsi="Times New Roman" w:cs="Calibri"/>
          <w:color w:val="000000"/>
          <w:kern w:val="24"/>
          <w:sz w:val="24"/>
          <w:szCs w:val="24"/>
          <w:lang w:eastAsia="en-AU"/>
        </w:rPr>
        <w:t> </w:t>
      </w:r>
    </w:p>
    <w:p w:rsidR="0054628B" w:rsidRDefault="0054628B" w:rsidP="0054628B">
      <w:pPr>
        <w:autoSpaceDE w:val="0"/>
        <w:autoSpaceDN w:val="0"/>
        <w:adjustRightInd w:val="0"/>
        <w:rPr>
          <w:rFonts w:ascii="Calibri" w:hAnsi="Times New Roman" w:cs="Calibri"/>
          <w:color w:val="000000"/>
          <w:kern w:val="24"/>
          <w:sz w:val="24"/>
          <w:szCs w:val="24"/>
          <w:lang w:eastAsia="en-AU"/>
        </w:rPr>
      </w:pPr>
    </w:p>
    <w:p w:rsidR="0054628B" w:rsidRPr="002112AC" w:rsidRDefault="00785933" w:rsidP="0054628B">
      <w:pPr>
        <w:numPr>
          <w:ilvl w:val="0"/>
          <w:numId w:val="1"/>
        </w:numPr>
        <w:autoSpaceDE w:val="0"/>
        <w:autoSpaceDN w:val="0"/>
        <w:adjustRightInd w:val="0"/>
        <w:ind w:left="270" w:hanging="27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This chart suggests that many people between the ages of 15 and 24 leave the Great Southern </w:t>
      </w:r>
      <w:proofErr w:type="spellStart"/>
      <w:r>
        <w:rPr>
          <w:rFonts w:ascii="Calibri" w:hAnsi="Times New Roman" w:cs="Calibri"/>
          <w:color w:val="000000"/>
          <w:kern w:val="24"/>
          <w:sz w:val="24"/>
          <w:szCs w:val="24"/>
          <w:lang w:eastAsia="en-AU"/>
        </w:rPr>
        <w:t>RDA</w:t>
      </w:r>
      <w:proofErr w:type="spellEnd"/>
      <w:r>
        <w:rPr>
          <w:rFonts w:ascii="Calibri" w:hAnsi="Times New Roman" w:cs="Calibri"/>
          <w:color w:val="000000"/>
          <w:kern w:val="24"/>
          <w:sz w:val="24"/>
          <w:szCs w:val="24"/>
          <w:lang w:eastAsia="en-AU"/>
        </w:rPr>
        <w:t>. Many of these people leave the region to study.</w:t>
      </w: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54628B" w:rsidP="0054628B">
      <w:pPr>
        <w:spacing w:line="360" w:lineRule="auto"/>
      </w:pPr>
      <w:r>
        <w:lastRenderedPageBreak/>
        <w:t>Slide 5</w:t>
      </w:r>
    </w:p>
    <w:p w:rsidR="0054628B" w:rsidRDefault="0054628B" w:rsidP="0054628B">
      <w:pPr>
        <w:spacing w:line="360" w:lineRule="auto"/>
      </w:pPr>
    </w:p>
    <w:p w:rsidR="0054628B" w:rsidRDefault="0054628B" w:rsidP="0054628B">
      <w:pPr>
        <w:spacing w:line="360" w:lineRule="auto"/>
        <w:jc w:val="center"/>
      </w:pPr>
      <w:r>
        <w:object w:dxaOrig="7216" w:dyaOrig="5409">
          <v:shape id="_x0000_i1029" type="#_x0000_t75" style="width:360.7pt;height:270.3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417351068" r:id="rId15"/>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Times New Roman" w:cs="Calibri"/>
          <w:b/>
          <w:bCs/>
          <w:color w:val="000000"/>
          <w:kern w:val="24"/>
          <w:sz w:val="24"/>
          <w:szCs w:val="24"/>
          <w:u w:val="single"/>
          <w:lang w:eastAsia="en-AU"/>
        </w:rPr>
        <w:t xml:space="preserve">Population </w:t>
      </w:r>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Times New Roman" w:cs="Calibri"/>
          <w:i/>
          <w:iCs/>
          <w:color w:val="000000"/>
          <w:kern w:val="24"/>
          <w:sz w:val="24"/>
          <w:szCs w:val="24"/>
          <w:lang w:eastAsia="en-AU"/>
        </w:rPr>
        <w:t>Source: ABS Estimated Resident Population 2011</w:t>
      </w:r>
      <w:r>
        <w:rPr>
          <w:rFonts w:ascii="Calibri" w:hAnsi="Times New Roman" w:cs="Calibri"/>
          <w:color w:val="000000"/>
          <w:kern w:val="24"/>
          <w:sz w:val="24"/>
          <w:szCs w:val="24"/>
          <w:lang w:eastAsia="en-AU"/>
        </w:rPr>
        <w:t> </w:t>
      </w:r>
    </w:p>
    <w:p w:rsidR="0054628B" w:rsidRDefault="0054628B" w:rsidP="0054628B">
      <w:pPr>
        <w:autoSpaceDE w:val="0"/>
        <w:autoSpaceDN w:val="0"/>
        <w:adjustRightInd w:val="0"/>
        <w:rPr>
          <w:rFonts w:ascii="Calibri" w:hAnsi="Times New Roman" w:cs="Calibri"/>
          <w:color w:val="000000"/>
          <w:kern w:val="24"/>
          <w:sz w:val="24"/>
          <w:szCs w:val="24"/>
          <w:lang w:eastAsia="en-AU"/>
        </w:rPr>
      </w:pPr>
    </w:p>
    <w:p w:rsidR="0054628B" w:rsidRDefault="0054628B" w:rsidP="0054628B">
      <w:pPr>
        <w:numPr>
          <w:ilvl w:val="0"/>
          <w:numId w:val="1"/>
        </w:numPr>
        <w:autoSpaceDE w:val="0"/>
        <w:autoSpaceDN w:val="0"/>
        <w:adjustRightInd w:val="0"/>
        <w:ind w:left="270" w:hanging="27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While the population has increased across all age groups in Western Australia, population growth in the Great Southern </w:t>
      </w:r>
      <w:proofErr w:type="spellStart"/>
      <w:r>
        <w:rPr>
          <w:rFonts w:ascii="Calibri" w:hAnsi="Times New Roman" w:cs="Calibri"/>
          <w:color w:val="000000"/>
          <w:kern w:val="24"/>
          <w:sz w:val="24"/>
          <w:szCs w:val="24"/>
          <w:lang w:eastAsia="en-AU"/>
        </w:rPr>
        <w:t>RDA</w:t>
      </w:r>
      <w:proofErr w:type="spellEnd"/>
      <w:r>
        <w:rPr>
          <w:rFonts w:ascii="Calibri" w:hAnsi="Times New Roman" w:cs="Calibri"/>
          <w:color w:val="000000"/>
          <w:kern w:val="24"/>
          <w:sz w:val="24"/>
          <w:szCs w:val="24"/>
          <w:lang w:eastAsia="en-AU"/>
        </w:rPr>
        <w:t xml:space="preserve"> has been negative or nil for all age groups other than the 55 to 64 years and 65 and over age groups.</w:t>
      </w: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54628B" w:rsidP="0054628B">
      <w:pPr>
        <w:spacing w:line="360" w:lineRule="auto"/>
      </w:pPr>
      <w:r>
        <w:lastRenderedPageBreak/>
        <w:t>Slide 6</w:t>
      </w:r>
    </w:p>
    <w:p w:rsidR="0054628B" w:rsidRDefault="0054628B" w:rsidP="0054628B">
      <w:pPr>
        <w:spacing w:line="360" w:lineRule="auto"/>
      </w:pPr>
    </w:p>
    <w:p w:rsidR="0054628B" w:rsidRDefault="0054628B" w:rsidP="0054628B">
      <w:pPr>
        <w:spacing w:line="360" w:lineRule="auto"/>
        <w:jc w:val="center"/>
      </w:pPr>
      <w:r>
        <w:object w:dxaOrig="7216" w:dyaOrig="5409">
          <v:shape id="_x0000_i1030" type="#_x0000_t75" style="width:360.7pt;height:270.3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417351069" r:id="rId17"/>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Albany leavers by place of residence</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2011 Census of Population and Housing</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Pr="006B2B89" w:rsidRDefault="0054628B" w:rsidP="002112AC">
      <w:pPr>
        <w:numPr>
          <w:ilvl w:val="0"/>
          <w:numId w:val="1"/>
        </w:numPr>
        <w:autoSpaceDE w:val="0"/>
        <w:autoSpaceDN w:val="0"/>
        <w:adjustRightInd w:val="0"/>
        <w:ind w:left="270" w:hanging="27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 xml:space="preserve">Of all the 20-24 years olds who stated (in the 2011 census) that they were living in the Albany </w:t>
      </w:r>
      <w:proofErr w:type="spellStart"/>
      <w:r w:rsidRPr="006B2B89">
        <w:rPr>
          <w:rFonts w:ascii="Calibri" w:hAnsi="Calibri" w:cs="Calibri"/>
          <w:color w:val="000000"/>
          <w:kern w:val="24"/>
          <w:sz w:val="24"/>
          <w:szCs w:val="24"/>
          <w:lang w:eastAsia="en-AU"/>
        </w:rPr>
        <w:t>LGA</w:t>
      </w:r>
      <w:proofErr w:type="spellEnd"/>
      <w:r w:rsidRPr="006B2B89">
        <w:rPr>
          <w:rFonts w:ascii="Calibri" w:hAnsi="Calibri" w:cs="Calibri"/>
          <w:color w:val="000000"/>
          <w:kern w:val="24"/>
          <w:sz w:val="24"/>
          <w:szCs w:val="24"/>
          <w:lang w:eastAsia="en-AU"/>
        </w:rPr>
        <w:t xml:space="preserve"> in 2006:</w:t>
      </w:r>
    </w:p>
    <w:p w:rsidR="0054628B" w:rsidRDefault="0054628B" w:rsidP="006B2B89">
      <w:pPr>
        <w:numPr>
          <w:ilvl w:val="0"/>
          <w:numId w:val="1"/>
        </w:numPr>
        <w:autoSpaceDE w:val="0"/>
        <w:autoSpaceDN w:val="0"/>
        <w:adjustRightInd w:val="0"/>
        <w:ind w:left="54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58% were </w:t>
      </w:r>
      <w:bookmarkStart w:id="0" w:name="_GoBack"/>
      <w:bookmarkEnd w:id="0"/>
      <w:r>
        <w:rPr>
          <w:rFonts w:ascii="Calibri" w:hAnsi="Calibri" w:cs="Calibri"/>
          <w:color w:val="000000"/>
          <w:kern w:val="24"/>
          <w:sz w:val="24"/>
          <w:szCs w:val="24"/>
          <w:lang w:eastAsia="en-AU"/>
        </w:rPr>
        <w:t xml:space="preserve">still living in the Albany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at the time of the 2011 Census.</w:t>
      </w:r>
    </w:p>
    <w:p w:rsidR="0054628B" w:rsidRDefault="0054628B" w:rsidP="006B2B89">
      <w:pPr>
        <w:numPr>
          <w:ilvl w:val="0"/>
          <w:numId w:val="1"/>
        </w:numPr>
        <w:autoSpaceDE w:val="0"/>
        <w:autoSpaceDN w:val="0"/>
        <w:adjustRightInd w:val="0"/>
        <w:ind w:left="54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31% were living in the Perth Statistical District at the time of the 2011 Census.</w:t>
      </w:r>
    </w:p>
    <w:p w:rsidR="0054628B" w:rsidRDefault="0054628B" w:rsidP="006B2B89">
      <w:pPr>
        <w:numPr>
          <w:ilvl w:val="0"/>
          <w:numId w:val="1"/>
        </w:numPr>
        <w:autoSpaceDE w:val="0"/>
        <w:autoSpaceDN w:val="0"/>
        <w:adjustRightInd w:val="0"/>
        <w:ind w:left="54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11% were living elsewhere at the time of the 2011 Census.</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54628B" w:rsidP="0054628B">
      <w:pPr>
        <w:spacing w:line="360" w:lineRule="auto"/>
      </w:pPr>
      <w:r>
        <w:lastRenderedPageBreak/>
        <w:t>Slide 7</w:t>
      </w:r>
    </w:p>
    <w:p w:rsidR="0054628B" w:rsidRDefault="0054628B" w:rsidP="0054628B">
      <w:pPr>
        <w:spacing w:line="360" w:lineRule="auto"/>
      </w:pPr>
    </w:p>
    <w:p w:rsidR="0054628B" w:rsidRDefault="00133604" w:rsidP="0054628B">
      <w:pPr>
        <w:spacing w:line="360" w:lineRule="auto"/>
        <w:jc w:val="center"/>
      </w:pPr>
      <w:r>
        <w:object w:dxaOrig="7148" w:dyaOrig="5357">
          <v:shape id="_x0000_i1031" type="#_x0000_t75" style="width:357.3pt;height:267.6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417351070" r:id="rId19"/>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Full time/part time status of leavers– persons aged 20-24 years</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2011 </w:t>
      </w:r>
    </w:p>
    <w:p w:rsidR="0054628B" w:rsidRDefault="0054628B" w:rsidP="0054628B">
      <w:pPr>
        <w:autoSpaceDE w:val="0"/>
        <w:autoSpaceDN w:val="0"/>
        <w:adjustRightInd w:val="0"/>
        <w:rPr>
          <w:rFonts w:ascii="Calibri" w:hAnsi="Calibri" w:cs="Calibri"/>
          <w:i/>
          <w:iCs/>
          <w:color w:val="000000"/>
          <w:kern w:val="24"/>
          <w:sz w:val="24"/>
          <w:szCs w:val="24"/>
          <w:lang w:eastAsia="en-AU"/>
        </w:rPr>
      </w:pPr>
    </w:p>
    <w:p w:rsidR="0054628B" w:rsidRDefault="0054628B" w:rsidP="0054628B">
      <w:pPr>
        <w:numPr>
          <w:ilvl w:val="0"/>
          <w:numId w:val="1"/>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Of  the 20-24 year olds who stated (in the 2011 census) that they were living in Albany in 2006 but living elsewhere in 2011:</w:t>
      </w:r>
    </w:p>
    <w:p w:rsidR="0054628B" w:rsidRDefault="0054628B" w:rsidP="0054628B">
      <w:pPr>
        <w:numPr>
          <w:ilvl w:val="0"/>
          <w:numId w:val="1"/>
        </w:numPr>
        <w:autoSpaceDE w:val="0"/>
        <w:autoSpaceDN w:val="0"/>
        <w:adjustRightInd w:val="0"/>
        <w:ind w:left="99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55 per cent were not engaged in study</w:t>
      </w:r>
    </w:p>
    <w:p w:rsidR="0054628B" w:rsidRDefault="0054628B" w:rsidP="0054628B">
      <w:pPr>
        <w:numPr>
          <w:ilvl w:val="0"/>
          <w:numId w:val="1"/>
        </w:numPr>
        <w:autoSpaceDE w:val="0"/>
        <w:autoSpaceDN w:val="0"/>
        <w:adjustRightInd w:val="0"/>
        <w:ind w:left="99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37 per cent were engaged in full time study</w:t>
      </w:r>
    </w:p>
    <w:p w:rsidR="0054628B" w:rsidRDefault="0054628B" w:rsidP="0054628B">
      <w:pPr>
        <w:numPr>
          <w:ilvl w:val="0"/>
          <w:numId w:val="1"/>
        </w:numPr>
        <w:autoSpaceDE w:val="0"/>
        <w:autoSpaceDN w:val="0"/>
        <w:adjustRightInd w:val="0"/>
        <w:ind w:left="99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8 per cent were engaged in part time study</w:t>
      </w:r>
    </w:p>
    <w:p w:rsidR="0054628B" w:rsidRDefault="0054628B" w:rsidP="0054628B">
      <w:pPr>
        <w:autoSpaceDE w:val="0"/>
        <w:autoSpaceDN w:val="0"/>
        <w:adjustRightInd w:val="0"/>
        <w:ind w:left="720"/>
        <w:rPr>
          <w:rFonts w:ascii="Calibri" w:hAnsi="Calibri" w:cs="Calibri"/>
          <w:color w:val="000000"/>
          <w:kern w:val="24"/>
          <w:sz w:val="24"/>
          <w:szCs w:val="24"/>
          <w:lang w:eastAsia="en-AU"/>
        </w:rPr>
      </w:pPr>
    </w:p>
    <w:p w:rsidR="0054628B" w:rsidRDefault="0054628B" w:rsidP="0054628B">
      <w:pPr>
        <w:numPr>
          <w:ilvl w:val="0"/>
          <w:numId w:val="1"/>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Of  the 20-24 year olds who stated (in the 2011 census) that they were living in Albany in both 2006 and 2011:</w:t>
      </w:r>
    </w:p>
    <w:p w:rsidR="0054628B" w:rsidRDefault="0054628B" w:rsidP="0054628B">
      <w:pPr>
        <w:numPr>
          <w:ilvl w:val="0"/>
          <w:numId w:val="1"/>
        </w:numPr>
        <w:autoSpaceDE w:val="0"/>
        <w:autoSpaceDN w:val="0"/>
        <w:adjustRightInd w:val="0"/>
        <w:ind w:left="99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85 per cent were not engaged in study</w:t>
      </w:r>
    </w:p>
    <w:p w:rsidR="0054628B" w:rsidRDefault="0054628B" w:rsidP="0054628B">
      <w:pPr>
        <w:numPr>
          <w:ilvl w:val="0"/>
          <w:numId w:val="1"/>
        </w:numPr>
        <w:autoSpaceDE w:val="0"/>
        <w:autoSpaceDN w:val="0"/>
        <w:adjustRightInd w:val="0"/>
        <w:ind w:left="99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7 per cent were engaged in full time study</w:t>
      </w:r>
    </w:p>
    <w:p w:rsidR="0054628B" w:rsidRDefault="0054628B" w:rsidP="0054628B">
      <w:pPr>
        <w:numPr>
          <w:ilvl w:val="0"/>
          <w:numId w:val="1"/>
        </w:numPr>
        <w:autoSpaceDE w:val="0"/>
        <w:autoSpaceDN w:val="0"/>
        <w:adjustRightInd w:val="0"/>
        <w:ind w:left="99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9 per cent were engaged in part time study</w:t>
      </w:r>
    </w:p>
    <w:p w:rsidR="0054628B" w:rsidRDefault="0054628B" w:rsidP="0054628B">
      <w:pPr>
        <w:autoSpaceDE w:val="0"/>
        <w:autoSpaceDN w:val="0"/>
        <w:adjustRightInd w:val="0"/>
        <w:ind w:left="720"/>
        <w:rPr>
          <w:rFonts w:ascii="Calibri" w:hAnsi="Calibri" w:cs="Calibri"/>
          <w:i/>
          <w:iCs/>
          <w:color w:val="000000"/>
          <w:kern w:val="24"/>
          <w:sz w:val="24"/>
          <w:szCs w:val="24"/>
          <w:lang w:eastAsia="en-AU"/>
        </w:rPr>
      </w:pPr>
    </w:p>
    <w:p w:rsidR="0054628B" w:rsidRDefault="0054628B" w:rsidP="0054628B">
      <w:pPr>
        <w:autoSpaceDE w:val="0"/>
        <w:autoSpaceDN w:val="0"/>
        <w:adjustRightInd w:val="0"/>
        <w:ind w:left="720"/>
        <w:rPr>
          <w:rFonts w:ascii="Calibri" w:hAnsi="Calibri" w:cs="Calibri"/>
          <w:i/>
          <w:iCs/>
          <w:color w:val="000000"/>
          <w:kern w:val="24"/>
          <w:sz w:val="24"/>
          <w:szCs w:val="24"/>
          <w:lang w:eastAsia="en-AU"/>
        </w:rPr>
      </w:pPr>
    </w:p>
    <w:p w:rsidR="0054628B" w:rsidRDefault="0054628B" w:rsidP="0054628B">
      <w:pPr>
        <w:autoSpaceDE w:val="0"/>
        <w:autoSpaceDN w:val="0"/>
        <w:adjustRightInd w:val="0"/>
        <w:ind w:left="990" w:hanging="270"/>
        <w:rPr>
          <w:rFonts w:ascii="Calibri" w:hAnsi="Calibri" w:cs="Calibri"/>
          <w:i/>
          <w:iCs/>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b/>
          <w:bCs/>
          <w:i/>
          <w:iCs/>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54628B" w:rsidP="0054628B">
      <w:pPr>
        <w:spacing w:line="360" w:lineRule="auto"/>
      </w:pPr>
      <w:r>
        <w:lastRenderedPageBreak/>
        <w:t>Slide 8</w:t>
      </w:r>
    </w:p>
    <w:p w:rsidR="0054628B" w:rsidRDefault="0054628B" w:rsidP="0054628B">
      <w:pPr>
        <w:spacing w:line="360" w:lineRule="auto"/>
      </w:pPr>
    </w:p>
    <w:p w:rsidR="0054628B" w:rsidRDefault="0054628B" w:rsidP="0054628B">
      <w:pPr>
        <w:spacing w:line="360" w:lineRule="auto"/>
        <w:jc w:val="center"/>
      </w:pPr>
      <w:r>
        <w:object w:dxaOrig="7216" w:dyaOrig="5409">
          <v:shape id="_x0000_i1032" type="#_x0000_t75" style="width:360.7pt;height:270.3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417351071" r:id="rId21"/>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b/>
          <w:bCs/>
          <w:i/>
          <w:iCs/>
          <w:color w:val="000000"/>
          <w:kern w:val="24"/>
          <w:sz w:val="24"/>
          <w:szCs w:val="24"/>
          <w:u w:val="single"/>
          <w:lang w:eastAsia="en-AU"/>
        </w:rPr>
      </w:pPr>
      <w:r>
        <w:rPr>
          <w:rFonts w:ascii="Calibri" w:hAnsi="Calibri" w:cs="Calibri"/>
          <w:b/>
          <w:bCs/>
          <w:color w:val="000000"/>
          <w:kern w:val="24"/>
          <w:sz w:val="24"/>
          <w:szCs w:val="24"/>
          <w:u w:val="single"/>
          <w:lang w:eastAsia="en-AU"/>
        </w:rPr>
        <w:t xml:space="preserve">Unemployment Rate </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DEEWR, Small Area Labour Markets, June 2012</w:t>
      </w:r>
    </w:p>
    <w:p w:rsidR="0054628B" w:rsidRDefault="0054628B" w:rsidP="0054628B">
      <w:pPr>
        <w:autoSpaceDE w:val="0"/>
        <w:autoSpaceDN w:val="0"/>
        <w:adjustRightInd w:val="0"/>
        <w:rPr>
          <w:rFonts w:ascii="Calibri" w:hAnsi="Calibri" w:cs="Calibri"/>
          <w:i/>
          <w:iCs/>
          <w:color w:val="000000"/>
          <w:kern w:val="24"/>
          <w:sz w:val="24"/>
          <w:szCs w:val="24"/>
          <w:lang w:eastAsia="en-AU"/>
        </w:rPr>
      </w:pPr>
    </w:p>
    <w:p w:rsidR="0054628B" w:rsidRDefault="0054628B" w:rsidP="0054628B">
      <w:pPr>
        <w:numPr>
          <w:ilvl w:val="0"/>
          <w:numId w:val="1"/>
        </w:numPr>
        <w:autoSpaceDE w:val="0"/>
        <w:autoSpaceDN w:val="0"/>
        <w:adjustRightInd w:val="0"/>
        <w:ind w:left="270" w:hanging="270"/>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 xml:space="preserve">Unemployment rates for Western Australia and Australia increased rapidly with the onset of the global financial crisis in late 2008, and have since decreased, with Western Australia still decreasing. The Albany </w:t>
      </w:r>
      <w:proofErr w:type="spellStart"/>
      <w:r>
        <w:rPr>
          <w:rFonts w:ascii="Calibri" w:hAnsi="Times New Roman" w:cs="Calibri"/>
          <w:color w:val="000000"/>
          <w:kern w:val="24"/>
          <w:sz w:val="24"/>
          <w:szCs w:val="24"/>
          <w:lang w:val="en-US" w:eastAsia="en-AU"/>
        </w:rPr>
        <w:t>LGA</w:t>
      </w:r>
      <w:proofErr w:type="spellEnd"/>
      <w:r>
        <w:rPr>
          <w:rFonts w:ascii="Calibri" w:hAnsi="Times New Roman" w:cs="Calibri"/>
          <w:color w:val="000000"/>
          <w:kern w:val="24"/>
          <w:sz w:val="24"/>
          <w:szCs w:val="24"/>
          <w:lang w:val="en-US" w:eastAsia="en-AU"/>
        </w:rPr>
        <w:t xml:space="preserve"> and Great Sou</w:t>
      </w:r>
      <w:r w:rsidR="006B2B89">
        <w:rPr>
          <w:rFonts w:ascii="Calibri" w:hAnsi="Times New Roman" w:cs="Calibri"/>
          <w:color w:val="000000"/>
          <w:kern w:val="24"/>
          <w:sz w:val="24"/>
          <w:szCs w:val="24"/>
          <w:lang w:val="en-US" w:eastAsia="en-AU"/>
        </w:rPr>
        <w:t>thern RDA, however, have</w:t>
      </w:r>
      <w:r>
        <w:rPr>
          <w:rFonts w:ascii="Calibri" w:hAnsi="Times New Roman" w:cs="Calibri"/>
          <w:color w:val="000000"/>
          <w:kern w:val="24"/>
          <w:sz w:val="24"/>
          <w:szCs w:val="24"/>
          <w:lang w:val="en-US" w:eastAsia="en-AU"/>
        </w:rPr>
        <w:t xml:space="preserve"> been trending upward over the past four years, despite some small fluctuations. </w:t>
      </w:r>
    </w:p>
    <w:p w:rsidR="0054628B" w:rsidRDefault="0054628B" w:rsidP="0054628B">
      <w:pPr>
        <w:autoSpaceDE w:val="0"/>
        <w:autoSpaceDN w:val="0"/>
        <w:adjustRightInd w:val="0"/>
        <w:ind w:left="270" w:hanging="270"/>
        <w:rPr>
          <w:rFonts w:ascii="Calibri" w:hAnsi="Times New Roman" w:cs="Calibri"/>
          <w:color w:val="000000"/>
          <w:kern w:val="24"/>
          <w:sz w:val="24"/>
          <w:szCs w:val="24"/>
          <w:lang w:val="en-US" w:eastAsia="en-AU"/>
        </w:rPr>
      </w:pPr>
    </w:p>
    <w:p w:rsidR="0054628B" w:rsidRDefault="0054628B" w:rsidP="00CF2218">
      <w:pPr>
        <w:autoSpaceDE w:val="0"/>
        <w:autoSpaceDN w:val="0"/>
        <w:adjustRightInd w:val="0"/>
      </w:pPr>
      <w:r>
        <w:br w:type="page"/>
      </w:r>
    </w:p>
    <w:p w:rsidR="0054628B" w:rsidRDefault="0054628B" w:rsidP="0054628B">
      <w:pPr>
        <w:spacing w:line="360" w:lineRule="auto"/>
      </w:pPr>
      <w:r>
        <w:lastRenderedPageBreak/>
        <w:t>Slide 9</w:t>
      </w:r>
    </w:p>
    <w:p w:rsidR="0054628B" w:rsidRDefault="0054628B" w:rsidP="0054628B">
      <w:pPr>
        <w:spacing w:line="360" w:lineRule="auto"/>
      </w:pPr>
    </w:p>
    <w:p w:rsidR="0054628B" w:rsidRDefault="0054628B" w:rsidP="0054628B">
      <w:pPr>
        <w:spacing w:line="360" w:lineRule="auto"/>
        <w:jc w:val="center"/>
      </w:pPr>
      <w:r>
        <w:object w:dxaOrig="7216" w:dyaOrig="5409">
          <v:shape id="_x0000_i1033" type="#_x0000_t75" style="width:360.7pt;height:270.3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417351072" r:id="rId23"/>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Times New Roman" w:cs="Calibri"/>
          <w:b/>
          <w:bCs/>
          <w:color w:val="000000"/>
          <w:kern w:val="24"/>
          <w:sz w:val="24"/>
          <w:szCs w:val="24"/>
          <w:u w:val="single"/>
          <w:lang w:eastAsia="en-AU"/>
        </w:rPr>
      </w:pPr>
      <w:r>
        <w:rPr>
          <w:rFonts w:ascii="Calibri" w:hAnsi="Times New Roman" w:cs="Calibri"/>
          <w:b/>
          <w:bCs/>
          <w:color w:val="000000"/>
          <w:kern w:val="24"/>
          <w:sz w:val="24"/>
          <w:szCs w:val="24"/>
          <w:u w:val="single"/>
          <w:lang w:eastAsia="en-AU"/>
        </w:rPr>
        <w:t>Regional Disparity</w:t>
      </w:r>
    </w:p>
    <w:p w:rsidR="0054628B" w:rsidRDefault="0054628B" w:rsidP="0054628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DEEWR, Small Area Labour Markets, June 2012; ABS Census of Population and Housing 2011</w:t>
      </w:r>
    </w:p>
    <w:p w:rsidR="0054628B" w:rsidRDefault="0054628B" w:rsidP="0054628B">
      <w:pPr>
        <w:autoSpaceDE w:val="0"/>
        <w:autoSpaceDN w:val="0"/>
        <w:adjustRightInd w:val="0"/>
        <w:rPr>
          <w:rFonts w:ascii="Calibri" w:hAnsi="Calibri" w:cs="Calibri"/>
          <w:b/>
          <w:bCs/>
          <w:color w:val="000000"/>
          <w:kern w:val="24"/>
          <w:sz w:val="24"/>
          <w:szCs w:val="24"/>
          <w:lang w:eastAsia="en-AU"/>
        </w:rPr>
      </w:pPr>
    </w:p>
    <w:p w:rsidR="0054628B" w:rsidRDefault="0054628B" w:rsidP="0054628B">
      <w:pPr>
        <w:numPr>
          <w:ilvl w:val="0"/>
          <w:numId w:val="1"/>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unemployment rates for the Albany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(4.8 per cent) and the Great Southern </w:t>
      </w:r>
      <w:proofErr w:type="spellStart"/>
      <w:r>
        <w:rPr>
          <w:rFonts w:ascii="Calibri" w:hAnsi="Calibri" w:cs="Calibri"/>
          <w:color w:val="000000"/>
          <w:kern w:val="24"/>
          <w:sz w:val="24"/>
          <w:szCs w:val="24"/>
          <w:lang w:eastAsia="en-AU"/>
        </w:rPr>
        <w:t>RDA</w:t>
      </w:r>
      <w:proofErr w:type="spellEnd"/>
      <w:r>
        <w:rPr>
          <w:rFonts w:ascii="Calibri" w:hAnsi="Calibri" w:cs="Calibri"/>
          <w:color w:val="000000"/>
          <w:kern w:val="24"/>
          <w:sz w:val="24"/>
          <w:szCs w:val="24"/>
          <w:lang w:eastAsia="en-AU"/>
        </w:rPr>
        <w:t xml:space="preserve"> (4.9 per cent) are higher compared with Western Australia (4.0 per cent), but lower compared with Australia (5.2 per cent).</w:t>
      </w:r>
    </w:p>
    <w:p w:rsidR="0054628B" w:rsidRDefault="0054628B" w:rsidP="0054628B">
      <w:pPr>
        <w:numPr>
          <w:ilvl w:val="0"/>
          <w:numId w:val="1"/>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Unemployment rates are particularly high in the Katanning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(8.4 per cent), Broomehill-Tambellup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(7.3 per cent), and Plantagenet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(5.9 per cent).</w:t>
      </w:r>
    </w:p>
    <w:p w:rsidR="0054628B" w:rsidRDefault="0054628B" w:rsidP="0054628B">
      <w:pPr>
        <w:numPr>
          <w:ilvl w:val="0"/>
          <w:numId w:val="1"/>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participation rate for Albany is the same as that for the Great Southern </w:t>
      </w:r>
      <w:proofErr w:type="spellStart"/>
      <w:r>
        <w:rPr>
          <w:rFonts w:ascii="Calibri" w:hAnsi="Calibri" w:cs="Calibri"/>
          <w:color w:val="000000"/>
          <w:kern w:val="24"/>
          <w:sz w:val="24"/>
          <w:szCs w:val="24"/>
          <w:lang w:eastAsia="en-AU"/>
        </w:rPr>
        <w:t>RDA</w:t>
      </w:r>
      <w:proofErr w:type="spellEnd"/>
      <w:r>
        <w:rPr>
          <w:rFonts w:ascii="Calibri" w:hAnsi="Calibri" w:cs="Calibri"/>
          <w:color w:val="000000"/>
          <w:kern w:val="24"/>
          <w:sz w:val="24"/>
          <w:szCs w:val="24"/>
          <w:lang w:eastAsia="en-AU"/>
        </w:rPr>
        <w:t xml:space="preserve"> (74.6 per cent). This is lower compared with both Western Australia (78.1 per cent) and Australia (75.8 per cent). </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cs="Arial"/>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54628B" w:rsidP="0054628B">
      <w:pPr>
        <w:spacing w:line="360" w:lineRule="auto"/>
      </w:pPr>
      <w:r>
        <w:lastRenderedPageBreak/>
        <w:t>Slide 10</w:t>
      </w:r>
    </w:p>
    <w:p w:rsidR="0054628B" w:rsidRDefault="0054628B" w:rsidP="0054628B">
      <w:pPr>
        <w:spacing w:line="360" w:lineRule="auto"/>
      </w:pPr>
    </w:p>
    <w:p w:rsidR="0054628B" w:rsidRDefault="0054628B" w:rsidP="0054628B">
      <w:pPr>
        <w:spacing w:line="360" w:lineRule="auto"/>
        <w:jc w:val="center"/>
      </w:pPr>
      <w:r>
        <w:object w:dxaOrig="7216" w:dyaOrig="5409">
          <v:shape id="_x0000_i1034" type="#_x0000_t75" style="width:360.7pt;height:270.3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417351073" r:id="rId25"/>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Industry of Employment</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ABS, 2011 Census of Population and Housing; </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roofErr w:type="gramStart"/>
      <w:r>
        <w:rPr>
          <w:rFonts w:ascii="Calibri" w:hAnsi="Calibri" w:cs="Calibri"/>
          <w:i/>
          <w:iCs/>
          <w:color w:val="000000"/>
          <w:kern w:val="24"/>
          <w:sz w:val="24"/>
          <w:szCs w:val="24"/>
          <w:lang w:eastAsia="en-AU"/>
        </w:rPr>
        <w:t>Expressed as a proportion of the working age population (15-64 years) who are employed.</w:t>
      </w:r>
      <w:proofErr w:type="gramEnd"/>
      <w:r>
        <w:rPr>
          <w:rFonts w:ascii="Calibri" w:hAnsi="Calibri" w:cs="Calibri"/>
          <w:color w:val="000000"/>
          <w:kern w:val="24"/>
          <w:sz w:val="24"/>
          <w:szCs w:val="24"/>
          <w:lang w:eastAsia="en-AU"/>
        </w:rPr>
        <w:t> </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Pr="002112AC" w:rsidRDefault="0054628B" w:rsidP="002112AC">
      <w:pPr>
        <w:numPr>
          <w:ilvl w:val="0"/>
          <w:numId w:val="1"/>
        </w:numPr>
        <w:autoSpaceDE w:val="0"/>
        <w:autoSpaceDN w:val="0"/>
        <w:adjustRightInd w:val="0"/>
        <w:ind w:left="270" w:hanging="270"/>
        <w:rPr>
          <w:rFonts w:ascii="Calibri" w:hAnsi="Calibri" w:cs="Calibri"/>
          <w:color w:val="000000"/>
          <w:kern w:val="24"/>
          <w:sz w:val="24"/>
          <w:szCs w:val="24"/>
          <w:lang w:eastAsia="en-AU"/>
        </w:rPr>
      </w:pPr>
      <w:r w:rsidRPr="002112AC">
        <w:rPr>
          <w:rFonts w:ascii="Calibri" w:hAnsi="Calibri" w:cs="Calibri"/>
          <w:color w:val="000000"/>
          <w:kern w:val="24"/>
          <w:sz w:val="24"/>
          <w:szCs w:val="24"/>
          <w:lang w:eastAsia="en-AU"/>
        </w:rPr>
        <w:t xml:space="preserve">Agriculture, Forestry and Fishing is the largest employing industry in the Great Southern </w:t>
      </w:r>
      <w:proofErr w:type="spellStart"/>
      <w:r w:rsidRPr="002112AC">
        <w:rPr>
          <w:rFonts w:ascii="Calibri" w:hAnsi="Calibri" w:cs="Calibri"/>
          <w:color w:val="000000"/>
          <w:kern w:val="24"/>
          <w:sz w:val="24"/>
          <w:szCs w:val="24"/>
          <w:lang w:eastAsia="en-AU"/>
        </w:rPr>
        <w:t>RDA</w:t>
      </w:r>
      <w:proofErr w:type="spellEnd"/>
      <w:r w:rsidRPr="002112AC">
        <w:rPr>
          <w:rFonts w:ascii="Calibri" w:hAnsi="Calibri" w:cs="Calibri"/>
          <w:color w:val="000000"/>
          <w:kern w:val="24"/>
          <w:sz w:val="24"/>
          <w:szCs w:val="24"/>
          <w:lang w:eastAsia="en-AU"/>
        </w:rPr>
        <w:t xml:space="preserve">, accounting for 14 per cent of all employment in the </w:t>
      </w:r>
      <w:proofErr w:type="spellStart"/>
      <w:r w:rsidRPr="002112AC">
        <w:rPr>
          <w:rFonts w:ascii="Calibri" w:hAnsi="Calibri" w:cs="Calibri"/>
          <w:color w:val="000000"/>
          <w:kern w:val="24"/>
          <w:sz w:val="24"/>
          <w:szCs w:val="24"/>
          <w:lang w:eastAsia="en-AU"/>
        </w:rPr>
        <w:t>RDA</w:t>
      </w:r>
      <w:proofErr w:type="spellEnd"/>
      <w:r w:rsidRPr="002112AC">
        <w:rPr>
          <w:rFonts w:ascii="Calibri" w:hAnsi="Calibri" w:cs="Calibri"/>
          <w:color w:val="000000"/>
          <w:kern w:val="24"/>
          <w:sz w:val="24"/>
          <w:szCs w:val="24"/>
          <w:lang w:eastAsia="en-AU"/>
        </w:rPr>
        <w:t xml:space="preserve">, compared with 2 per cent for Western Australia.  </w:t>
      </w:r>
    </w:p>
    <w:p w:rsidR="0054628B" w:rsidRPr="002112AC" w:rsidRDefault="0054628B" w:rsidP="00D77E96">
      <w:pPr>
        <w:autoSpaceDE w:val="0"/>
        <w:autoSpaceDN w:val="0"/>
        <w:adjustRightInd w:val="0"/>
        <w:ind w:left="270"/>
        <w:rPr>
          <w:rFonts w:ascii="Calibri" w:hAnsi="Calibri" w:cs="Calibri"/>
          <w:color w:val="000000"/>
          <w:kern w:val="24"/>
          <w:sz w:val="24"/>
          <w:szCs w:val="24"/>
          <w:lang w:eastAsia="en-AU"/>
        </w:rPr>
      </w:pPr>
    </w:p>
    <w:p w:rsidR="0054628B" w:rsidRPr="002112AC" w:rsidRDefault="0054628B" w:rsidP="002112AC">
      <w:pPr>
        <w:numPr>
          <w:ilvl w:val="0"/>
          <w:numId w:val="1"/>
        </w:numPr>
        <w:autoSpaceDE w:val="0"/>
        <w:autoSpaceDN w:val="0"/>
        <w:adjustRightInd w:val="0"/>
        <w:ind w:left="270" w:hanging="270"/>
        <w:rPr>
          <w:rFonts w:ascii="Calibri" w:hAnsi="Calibri" w:cs="Calibri"/>
          <w:color w:val="000000"/>
          <w:kern w:val="24"/>
          <w:sz w:val="24"/>
          <w:szCs w:val="24"/>
          <w:lang w:eastAsia="en-AU"/>
        </w:rPr>
      </w:pPr>
      <w:r w:rsidRPr="002112AC">
        <w:rPr>
          <w:rFonts w:ascii="Calibri" w:hAnsi="Calibri" w:cs="Calibri"/>
          <w:color w:val="000000"/>
          <w:kern w:val="24"/>
          <w:sz w:val="24"/>
          <w:szCs w:val="24"/>
          <w:lang w:eastAsia="en-AU"/>
        </w:rPr>
        <w:t xml:space="preserve">In the Albany </w:t>
      </w:r>
      <w:proofErr w:type="spellStart"/>
      <w:r w:rsidRPr="002112AC">
        <w:rPr>
          <w:rFonts w:ascii="Calibri" w:hAnsi="Calibri" w:cs="Calibri"/>
          <w:color w:val="000000"/>
          <w:kern w:val="24"/>
          <w:sz w:val="24"/>
          <w:szCs w:val="24"/>
          <w:lang w:eastAsia="en-AU"/>
        </w:rPr>
        <w:t>LGA</w:t>
      </w:r>
      <w:proofErr w:type="spellEnd"/>
      <w:r w:rsidRPr="002112AC">
        <w:rPr>
          <w:rFonts w:ascii="Calibri" w:hAnsi="Calibri" w:cs="Calibri"/>
          <w:color w:val="000000"/>
          <w:kern w:val="24"/>
          <w:sz w:val="24"/>
          <w:szCs w:val="24"/>
          <w:lang w:eastAsia="en-AU"/>
        </w:rPr>
        <w:t xml:space="preserve">, the largest employing industries are Retail Trade (14 per cent), Health Care and Social Assistance (13 per cent), and Construction (10 per cent). Agriculture, Forestry and Fishing accounts for 5 per cent of employment in the </w:t>
      </w:r>
      <w:proofErr w:type="spellStart"/>
      <w:r w:rsidRPr="002112AC">
        <w:rPr>
          <w:rFonts w:ascii="Calibri" w:hAnsi="Calibri" w:cs="Calibri"/>
          <w:color w:val="000000"/>
          <w:kern w:val="24"/>
          <w:sz w:val="24"/>
          <w:szCs w:val="24"/>
          <w:lang w:eastAsia="en-AU"/>
        </w:rPr>
        <w:t>LGA</w:t>
      </w:r>
      <w:proofErr w:type="spellEnd"/>
      <w:r w:rsidRPr="002112AC">
        <w:rPr>
          <w:rFonts w:ascii="Calibri" w:hAnsi="Calibri" w:cs="Calibri"/>
          <w:color w:val="000000"/>
          <w:kern w:val="24"/>
          <w:sz w:val="24"/>
          <w:szCs w:val="24"/>
          <w:lang w:eastAsia="en-AU"/>
        </w:rPr>
        <w:t>.</w:t>
      </w:r>
    </w:p>
    <w:p w:rsidR="0054628B" w:rsidRDefault="0054628B" w:rsidP="0054628B">
      <w:pPr>
        <w:autoSpaceDE w:val="0"/>
        <w:autoSpaceDN w:val="0"/>
        <w:adjustRightInd w:val="0"/>
        <w:rPr>
          <w:rFonts w:ascii="Calibri" w:hAnsi="Calibri" w:cs="Calibri"/>
          <w:color w:val="000000"/>
          <w:kern w:val="24"/>
          <w:sz w:val="24"/>
          <w:szCs w:val="24"/>
          <w:lang w:val="en-US"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Within the Great Southern </w:t>
      </w:r>
      <w:proofErr w:type="spellStart"/>
      <w:r>
        <w:rPr>
          <w:rFonts w:ascii="Calibri" w:hAnsi="Calibri" w:cs="Calibri"/>
          <w:color w:val="000000"/>
          <w:kern w:val="24"/>
          <w:sz w:val="24"/>
          <w:szCs w:val="24"/>
          <w:lang w:eastAsia="en-AU"/>
        </w:rPr>
        <w:t>RDA</w:t>
      </w:r>
      <w:proofErr w:type="spellEnd"/>
      <w:r>
        <w:rPr>
          <w:rFonts w:ascii="Calibri" w:hAnsi="Calibri" w:cs="Calibri"/>
          <w:color w:val="000000"/>
          <w:kern w:val="24"/>
          <w:sz w:val="24"/>
          <w:szCs w:val="24"/>
          <w:lang w:eastAsia="en-AU"/>
        </w:rPr>
        <w:t>:</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numPr>
          <w:ilvl w:val="0"/>
          <w:numId w:val="1"/>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Sheep, Beef C</w:t>
      </w:r>
      <w:r w:rsidR="006B2B89">
        <w:rPr>
          <w:rFonts w:ascii="Calibri" w:hAnsi="Calibri" w:cs="Calibri"/>
          <w:color w:val="000000"/>
          <w:kern w:val="24"/>
          <w:sz w:val="24"/>
          <w:szCs w:val="24"/>
          <w:lang w:eastAsia="en-AU"/>
        </w:rPr>
        <w:t>attle and Grain farming employs</w:t>
      </w:r>
      <w:r>
        <w:rPr>
          <w:rFonts w:ascii="Calibri" w:hAnsi="Calibri" w:cs="Calibri"/>
          <w:color w:val="000000"/>
          <w:kern w:val="24"/>
          <w:sz w:val="24"/>
          <w:szCs w:val="24"/>
          <w:lang w:eastAsia="en-AU"/>
        </w:rPr>
        <w:t xml:space="preserve"> most of the Agriculture industry (73 per cent)</w:t>
      </w:r>
    </w:p>
    <w:p w:rsidR="0054628B" w:rsidRDefault="006B2B89" w:rsidP="0054628B">
      <w:pPr>
        <w:numPr>
          <w:ilvl w:val="0"/>
          <w:numId w:val="1"/>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lang w:eastAsia="en-AU"/>
        </w:rPr>
        <w:t>Construction Services employs most of those working in the</w:t>
      </w:r>
      <w:r w:rsidR="0054628B">
        <w:rPr>
          <w:rFonts w:ascii="Calibri" w:hAnsi="Calibri" w:cs="Calibri"/>
          <w:color w:val="000000"/>
          <w:kern w:val="24"/>
          <w:sz w:val="24"/>
          <w:szCs w:val="24"/>
          <w:lang w:eastAsia="en-AU"/>
        </w:rPr>
        <w:t xml:space="preserve"> Construction industry </w:t>
      </w:r>
      <w:r>
        <w:rPr>
          <w:rFonts w:ascii="Calibri" w:hAnsi="Calibri" w:cs="Calibri"/>
          <w:color w:val="000000"/>
          <w:kern w:val="24"/>
          <w:sz w:val="24"/>
          <w:szCs w:val="24"/>
          <w:lang w:eastAsia="en-AU"/>
        </w:rPr>
        <w:br/>
      </w:r>
      <w:r w:rsidR="0054628B">
        <w:rPr>
          <w:rFonts w:ascii="Calibri" w:hAnsi="Calibri" w:cs="Calibri"/>
          <w:color w:val="000000"/>
          <w:kern w:val="24"/>
          <w:sz w:val="24"/>
          <w:szCs w:val="24"/>
          <w:lang w:eastAsia="en-AU"/>
        </w:rPr>
        <w:t>(65 per cent)</w:t>
      </w:r>
    </w:p>
    <w:p w:rsidR="0054628B" w:rsidRPr="006B2B89" w:rsidRDefault="006B2B89" w:rsidP="0054628B">
      <w:pPr>
        <w:numPr>
          <w:ilvl w:val="0"/>
          <w:numId w:val="1"/>
        </w:numPr>
        <w:autoSpaceDE w:val="0"/>
        <w:autoSpaceDN w:val="0"/>
        <w:adjustRightInd w:val="0"/>
        <w:ind w:left="270" w:hanging="27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Food Product Manufacturing is a prominent employing sector within</w:t>
      </w:r>
      <w:r w:rsidR="0054628B" w:rsidRPr="006B2B89">
        <w:rPr>
          <w:rFonts w:ascii="Calibri" w:hAnsi="Calibri" w:cs="Calibri"/>
          <w:color w:val="000000"/>
          <w:kern w:val="24"/>
          <w:sz w:val="24"/>
          <w:szCs w:val="24"/>
          <w:lang w:eastAsia="en-AU"/>
        </w:rPr>
        <w:t xml:space="preserve"> the manufacturing industry (35 per cent)</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11</w:t>
      </w:r>
    </w:p>
    <w:p w:rsidR="0054628B" w:rsidRDefault="0054628B" w:rsidP="0054628B">
      <w:pPr>
        <w:spacing w:line="360" w:lineRule="auto"/>
      </w:pPr>
    </w:p>
    <w:p w:rsidR="0054628B" w:rsidRDefault="0054628B" w:rsidP="0054628B">
      <w:pPr>
        <w:spacing w:line="360" w:lineRule="auto"/>
        <w:jc w:val="center"/>
      </w:pPr>
      <w:r>
        <w:object w:dxaOrig="7216" w:dyaOrig="5409">
          <v:shape id="_x0000_i1035" type="#_x0000_t75" style="width:360.7pt;height:270.3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417351074" r:id="rId27"/>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 xml:space="preserve">Structural Change in the Great Southern </w:t>
      </w:r>
      <w:proofErr w:type="spellStart"/>
      <w:r>
        <w:rPr>
          <w:rFonts w:ascii="Calibri" w:hAnsi="Calibri" w:cs="Calibri"/>
          <w:b/>
          <w:bCs/>
          <w:color w:val="000000"/>
          <w:kern w:val="24"/>
          <w:sz w:val="24"/>
          <w:szCs w:val="24"/>
          <w:u w:val="single"/>
          <w:lang w:eastAsia="en-AU"/>
        </w:rPr>
        <w:t>RDA</w:t>
      </w:r>
      <w:proofErr w:type="spellEnd"/>
      <w:r>
        <w:rPr>
          <w:rFonts w:ascii="Calibri" w:hAnsi="Calibri" w:cs="Calibri"/>
          <w:b/>
          <w:bCs/>
          <w:color w:val="000000"/>
          <w:kern w:val="24"/>
          <w:sz w:val="24"/>
          <w:szCs w:val="24"/>
          <w:u w:val="single"/>
          <w:lang w:eastAsia="en-AU"/>
        </w:rPr>
        <w:t xml:space="preserve"> (2006 to 2011)</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2006 and 2011 Census of Population and Housing</w:t>
      </w:r>
    </w:p>
    <w:p w:rsidR="0054628B" w:rsidRDefault="0054628B" w:rsidP="0054628B">
      <w:pPr>
        <w:autoSpaceDE w:val="0"/>
        <w:autoSpaceDN w:val="0"/>
        <w:adjustRightInd w:val="0"/>
        <w:rPr>
          <w:rFonts w:ascii="Calibri" w:hAnsi="Calibri" w:cs="Calibri"/>
          <w:i/>
          <w:iCs/>
          <w:color w:val="000000"/>
          <w:kern w:val="24"/>
          <w:sz w:val="24"/>
          <w:szCs w:val="24"/>
          <w:lang w:eastAsia="en-AU"/>
        </w:rPr>
      </w:pPr>
    </w:p>
    <w:p w:rsidR="006B2B89" w:rsidRDefault="0054628B" w:rsidP="002112AC">
      <w:pPr>
        <w:numPr>
          <w:ilvl w:val="0"/>
          <w:numId w:val="1"/>
        </w:numPr>
        <w:autoSpaceDE w:val="0"/>
        <w:autoSpaceDN w:val="0"/>
        <w:adjustRightInd w:val="0"/>
        <w:ind w:left="270" w:hanging="27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Employment in the Agriculture, Forestry and Fishing industry decreased from 18.3 per cent to 14.2 per cent of the working age population over the 5 years from 2006 to 2011.</w:t>
      </w:r>
    </w:p>
    <w:p w:rsidR="006B2B89" w:rsidRDefault="006B2B89" w:rsidP="002112AC">
      <w:pPr>
        <w:autoSpaceDE w:val="0"/>
        <w:autoSpaceDN w:val="0"/>
        <w:adjustRightInd w:val="0"/>
        <w:ind w:left="270"/>
        <w:rPr>
          <w:rFonts w:ascii="Calibri" w:hAnsi="Calibri" w:cs="Calibri"/>
          <w:color w:val="000000"/>
          <w:kern w:val="24"/>
          <w:sz w:val="24"/>
          <w:szCs w:val="24"/>
          <w:lang w:eastAsia="en-AU"/>
        </w:rPr>
      </w:pPr>
    </w:p>
    <w:p w:rsidR="0054628B" w:rsidRPr="006B2B89" w:rsidRDefault="0054628B" w:rsidP="002112AC">
      <w:pPr>
        <w:numPr>
          <w:ilvl w:val="0"/>
          <w:numId w:val="1"/>
        </w:numPr>
        <w:autoSpaceDE w:val="0"/>
        <w:autoSpaceDN w:val="0"/>
        <w:adjustRightInd w:val="0"/>
        <w:ind w:left="270" w:hanging="27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Employment in the Mining, Manufacturing and Construction increased in the 5 years from 2006 to 2011. The proportion of the working age population employed in the Services industries increased from 65.0 per cent to 67.8 per cent over the same period.</w:t>
      </w:r>
    </w:p>
    <w:p w:rsidR="00777E43" w:rsidRDefault="00777E43"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12</w:t>
      </w:r>
    </w:p>
    <w:p w:rsidR="0054628B" w:rsidRDefault="0054628B" w:rsidP="0054628B">
      <w:pPr>
        <w:spacing w:line="360" w:lineRule="auto"/>
      </w:pPr>
    </w:p>
    <w:p w:rsidR="0054628B" w:rsidRDefault="00FA02B3" w:rsidP="0054628B">
      <w:pPr>
        <w:spacing w:line="360" w:lineRule="auto"/>
        <w:jc w:val="center"/>
      </w:pPr>
      <w:r>
        <w:object w:dxaOrig="7148" w:dyaOrig="5357">
          <v:shape id="_x0000_i1036" type="#_x0000_t75" style="width:357.3pt;height:267.6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417351075" r:id="rId29"/>
        </w:object>
      </w:r>
    </w:p>
    <w:p w:rsidR="0054628B" w:rsidRDefault="0054628B" w:rsidP="0054628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Journey to Work</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54628B" w:rsidRDefault="0054628B" w:rsidP="0054628B">
      <w:pPr>
        <w:autoSpaceDE w:val="0"/>
        <w:autoSpaceDN w:val="0"/>
        <w:adjustRightInd w:val="0"/>
        <w:rPr>
          <w:rFonts w:ascii="Calibri" w:hAnsi="Calibri" w:cs="Calibri"/>
          <w:i/>
          <w:iCs/>
          <w:color w:val="000000"/>
          <w:kern w:val="24"/>
          <w:sz w:val="24"/>
          <w:szCs w:val="24"/>
          <w:lang w:eastAsia="en-AU"/>
        </w:rPr>
      </w:pPr>
    </w:p>
    <w:p w:rsidR="0054628B" w:rsidRPr="006B2B89" w:rsidRDefault="00FA02B3" w:rsidP="002112AC">
      <w:pPr>
        <w:numPr>
          <w:ilvl w:val="0"/>
          <w:numId w:val="1"/>
        </w:numPr>
        <w:autoSpaceDE w:val="0"/>
        <w:autoSpaceDN w:val="0"/>
        <w:adjustRightInd w:val="0"/>
        <w:ind w:left="270" w:hanging="27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A small proportion (4</w:t>
      </w:r>
      <w:r w:rsidR="0054628B" w:rsidRPr="006B2B89">
        <w:rPr>
          <w:rFonts w:ascii="Calibri" w:hAnsi="Calibri" w:cs="Calibri"/>
          <w:color w:val="000000"/>
          <w:kern w:val="24"/>
          <w:sz w:val="24"/>
          <w:szCs w:val="24"/>
          <w:lang w:eastAsia="en-AU"/>
        </w:rPr>
        <w:t xml:space="preserve"> per cent) of the employed working age population who live within the </w:t>
      </w:r>
      <w:proofErr w:type="spellStart"/>
      <w:r w:rsidR="0054628B" w:rsidRPr="006B2B89">
        <w:rPr>
          <w:rFonts w:ascii="Calibri" w:hAnsi="Calibri" w:cs="Calibri"/>
          <w:color w:val="000000"/>
          <w:kern w:val="24"/>
          <w:sz w:val="24"/>
          <w:szCs w:val="24"/>
          <w:lang w:eastAsia="en-AU"/>
        </w:rPr>
        <w:t>RD</w:t>
      </w:r>
      <w:r w:rsidRPr="006B2B89">
        <w:rPr>
          <w:rFonts w:ascii="Calibri" w:hAnsi="Calibri" w:cs="Calibri"/>
          <w:color w:val="000000"/>
          <w:kern w:val="24"/>
          <w:sz w:val="24"/>
          <w:szCs w:val="24"/>
          <w:lang w:eastAsia="en-AU"/>
        </w:rPr>
        <w:t>A</w:t>
      </w:r>
      <w:proofErr w:type="spellEnd"/>
      <w:r w:rsidRPr="006B2B89">
        <w:rPr>
          <w:rFonts w:ascii="Calibri" w:hAnsi="Calibri" w:cs="Calibri"/>
          <w:color w:val="000000"/>
          <w:kern w:val="24"/>
          <w:sz w:val="24"/>
          <w:szCs w:val="24"/>
          <w:lang w:eastAsia="en-AU"/>
        </w:rPr>
        <w:t xml:space="preserve"> travel outside for work (1,037</w:t>
      </w:r>
      <w:r w:rsidR="0054628B" w:rsidRPr="006B2B89">
        <w:rPr>
          <w:rFonts w:ascii="Calibri" w:hAnsi="Calibri" w:cs="Calibri"/>
          <w:color w:val="000000"/>
          <w:kern w:val="24"/>
          <w:sz w:val="24"/>
          <w:szCs w:val="24"/>
          <w:lang w:eastAsia="en-AU"/>
        </w:rPr>
        <w:t>).</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Pr="006B2B89" w:rsidRDefault="0054628B" w:rsidP="002112AC">
      <w:pPr>
        <w:numPr>
          <w:ilvl w:val="0"/>
          <w:numId w:val="1"/>
        </w:numPr>
        <w:autoSpaceDE w:val="0"/>
        <w:autoSpaceDN w:val="0"/>
        <w:adjustRightInd w:val="0"/>
        <w:ind w:left="270" w:hanging="270"/>
        <w:rPr>
          <w:rFonts w:ascii="Calibri" w:hAnsi="Calibri" w:cs="Calibri"/>
          <w:color w:val="000000"/>
          <w:kern w:val="24"/>
          <w:sz w:val="24"/>
          <w:szCs w:val="24"/>
          <w:lang w:eastAsia="en-AU"/>
        </w:rPr>
      </w:pPr>
      <w:proofErr w:type="gramStart"/>
      <w:r w:rsidRPr="006B2B89">
        <w:rPr>
          <w:rFonts w:ascii="Calibri" w:hAnsi="Calibri" w:cs="Calibri"/>
          <w:color w:val="000000"/>
          <w:kern w:val="24"/>
          <w:sz w:val="24"/>
          <w:szCs w:val="24"/>
          <w:lang w:eastAsia="en-AU"/>
        </w:rPr>
        <w:t>A very small proportion</w:t>
      </w:r>
      <w:proofErr w:type="gramEnd"/>
      <w:r w:rsidRPr="006B2B89">
        <w:rPr>
          <w:rFonts w:ascii="Calibri" w:hAnsi="Calibri" w:cs="Calibri"/>
          <w:color w:val="000000"/>
          <w:kern w:val="24"/>
          <w:sz w:val="24"/>
          <w:szCs w:val="24"/>
          <w:lang w:eastAsia="en-AU"/>
        </w:rPr>
        <w:t xml:space="preserve"> (2 per cent) of the working age population who work within the </w:t>
      </w:r>
      <w:proofErr w:type="spellStart"/>
      <w:r w:rsidRPr="006B2B89">
        <w:rPr>
          <w:rFonts w:ascii="Calibri" w:hAnsi="Calibri" w:cs="Calibri"/>
          <w:color w:val="000000"/>
          <w:kern w:val="24"/>
          <w:sz w:val="24"/>
          <w:szCs w:val="24"/>
          <w:lang w:eastAsia="en-AU"/>
        </w:rPr>
        <w:t>RDA</w:t>
      </w:r>
      <w:proofErr w:type="spellEnd"/>
      <w:r w:rsidRPr="006B2B89">
        <w:rPr>
          <w:rFonts w:ascii="Calibri" w:hAnsi="Calibri" w:cs="Calibri"/>
          <w:color w:val="000000"/>
          <w:kern w:val="24"/>
          <w:sz w:val="24"/>
          <w:szCs w:val="24"/>
          <w:lang w:eastAsia="en-AU"/>
        </w:rPr>
        <w:t xml:space="preserve"> live outside of the </w:t>
      </w:r>
      <w:proofErr w:type="spellStart"/>
      <w:r w:rsidRPr="006B2B89">
        <w:rPr>
          <w:rFonts w:ascii="Calibri" w:hAnsi="Calibri" w:cs="Calibri"/>
          <w:color w:val="000000"/>
          <w:kern w:val="24"/>
          <w:sz w:val="24"/>
          <w:szCs w:val="24"/>
          <w:lang w:eastAsia="en-AU"/>
        </w:rPr>
        <w:t>RDA</w:t>
      </w:r>
      <w:proofErr w:type="spellEnd"/>
      <w:r w:rsidRPr="006B2B89">
        <w:rPr>
          <w:rFonts w:ascii="Calibri" w:hAnsi="Calibri" w:cs="Calibri"/>
          <w:color w:val="000000"/>
          <w:kern w:val="24"/>
          <w:sz w:val="24"/>
          <w:szCs w:val="24"/>
          <w:lang w:eastAsia="en-AU"/>
        </w:rPr>
        <w:t xml:space="preserve"> (407).</w:t>
      </w:r>
    </w:p>
    <w:p w:rsidR="0054628B" w:rsidRDefault="0054628B">
      <w:r>
        <w:br w:type="page"/>
      </w:r>
    </w:p>
    <w:p w:rsidR="0054628B" w:rsidRDefault="00052040" w:rsidP="0054628B">
      <w:pPr>
        <w:spacing w:line="360" w:lineRule="auto"/>
      </w:pPr>
      <w:r>
        <w:lastRenderedPageBreak/>
        <w:t>Slide 13</w:t>
      </w:r>
    </w:p>
    <w:p w:rsidR="0054628B" w:rsidRDefault="0054628B" w:rsidP="0054628B">
      <w:pPr>
        <w:spacing w:line="360" w:lineRule="auto"/>
      </w:pPr>
    </w:p>
    <w:p w:rsidR="0054628B" w:rsidRDefault="0054628B" w:rsidP="0054628B">
      <w:pPr>
        <w:spacing w:line="360" w:lineRule="auto"/>
        <w:jc w:val="center"/>
      </w:pPr>
      <w:r>
        <w:object w:dxaOrig="7216" w:dyaOrig="5409">
          <v:shape id="_x0000_i1037" type="#_x0000_t75" style="width:360.7pt;height:270.3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417351076" r:id="rId31"/>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b/>
          <w:bCs/>
          <w:color w:val="165788"/>
          <w:kern w:val="24"/>
          <w:sz w:val="24"/>
          <w:szCs w:val="24"/>
          <w:u w:val="single"/>
          <w:lang w:eastAsia="en-AU"/>
        </w:rPr>
      </w:pPr>
      <w:r>
        <w:rPr>
          <w:rFonts w:ascii="Calibri" w:hAnsi="Calibri" w:cs="Calibri"/>
          <w:b/>
          <w:bCs/>
          <w:color w:val="165788"/>
          <w:kern w:val="24"/>
          <w:sz w:val="24"/>
          <w:szCs w:val="24"/>
          <w:u w:val="single"/>
          <w:lang w:eastAsia="en-AU"/>
        </w:rPr>
        <w:t>Proportion neither working nor studying</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2011 Census of Population and Housing</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Pr="006B2B89" w:rsidRDefault="0054628B" w:rsidP="002112AC">
      <w:pPr>
        <w:numPr>
          <w:ilvl w:val="0"/>
          <w:numId w:val="1"/>
        </w:numPr>
        <w:autoSpaceDE w:val="0"/>
        <w:autoSpaceDN w:val="0"/>
        <w:adjustRightInd w:val="0"/>
        <w:ind w:left="270" w:hanging="27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 xml:space="preserve">22 per cent of 20-24 year olds in the Great Southern </w:t>
      </w:r>
      <w:proofErr w:type="spellStart"/>
      <w:r w:rsidRPr="006B2B89">
        <w:rPr>
          <w:rFonts w:ascii="Calibri" w:hAnsi="Calibri" w:cs="Calibri"/>
          <w:color w:val="000000"/>
          <w:kern w:val="24"/>
          <w:sz w:val="24"/>
          <w:szCs w:val="24"/>
          <w:lang w:eastAsia="en-AU"/>
        </w:rPr>
        <w:t>RDA</w:t>
      </w:r>
      <w:proofErr w:type="spellEnd"/>
      <w:r w:rsidRPr="006B2B89">
        <w:rPr>
          <w:rFonts w:ascii="Calibri" w:hAnsi="Calibri" w:cs="Calibri"/>
          <w:color w:val="000000"/>
          <w:kern w:val="24"/>
          <w:sz w:val="24"/>
          <w:szCs w:val="24"/>
          <w:lang w:eastAsia="en-AU"/>
        </w:rPr>
        <w:t xml:space="preserve"> are neither employed nor studying, which is higher than the state (12 per cent) and national (13 per cent) proportion</w:t>
      </w:r>
      <w:r w:rsidR="002112AC">
        <w:rPr>
          <w:rFonts w:ascii="Calibri" w:hAnsi="Calibri" w:cs="Calibri"/>
          <w:color w:val="000000"/>
          <w:kern w:val="24"/>
          <w:sz w:val="24"/>
          <w:szCs w:val="24"/>
          <w:lang w:eastAsia="en-AU"/>
        </w:rPr>
        <w:t>s</w:t>
      </w:r>
      <w:r w:rsidRPr="006B2B89">
        <w:rPr>
          <w:rFonts w:ascii="Calibri" w:hAnsi="Calibri" w:cs="Calibri"/>
          <w:color w:val="000000"/>
          <w:kern w:val="24"/>
          <w:sz w:val="24"/>
          <w:szCs w:val="24"/>
          <w:lang w:eastAsia="en-AU"/>
        </w:rPr>
        <w:t xml:space="preserve">. In the Albany </w:t>
      </w:r>
      <w:proofErr w:type="spellStart"/>
      <w:r w:rsidRPr="006B2B89">
        <w:rPr>
          <w:rFonts w:ascii="Calibri" w:hAnsi="Calibri" w:cs="Calibri"/>
          <w:color w:val="000000"/>
          <w:kern w:val="24"/>
          <w:sz w:val="24"/>
          <w:szCs w:val="24"/>
          <w:lang w:eastAsia="en-AU"/>
        </w:rPr>
        <w:t>LGA</w:t>
      </w:r>
      <w:proofErr w:type="spellEnd"/>
      <w:r w:rsidRPr="006B2B89">
        <w:rPr>
          <w:rFonts w:ascii="Calibri" w:hAnsi="Calibri" w:cs="Calibri"/>
          <w:color w:val="000000"/>
          <w:kern w:val="24"/>
          <w:sz w:val="24"/>
          <w:szCs w:val="24"/>
          <w:lang w:eastAsia="en-AU"/>
        </w:rPr>
        <w:t>, the proportion neither employed nor studying was 18 per cent for males and 25 per cent for females.</w:t>
      </w: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14</w:t>
      </w:r>
    </w:p>
    <w:p w:rsidR="0054628B" w:rsidRDefault="0054628B" w:rsidP="0054628B">
      <w:pPr>
        <w:spacing w:line="360" w:lineRule="auto"/>
      </w:pPr>
    </w:p>
    <w:p w:rsidR="0054628B" w:rsidRDefault="006B2B89" w:rsidP="0054628B">
      <w:pPr>
        <w:spacing w:line="360" w:lineRule="auto"/>
        <w:jc w:val="center"/>
      </w:pPr>
      <w:r>
        <w:object w:dxaOrig="7148" w:dyaOrig="5357">
          <v:shape id="_x0000_i1055" type="#_x0000_t75" style="width:357.3pt;height:267.6pt" o:ole="">
            <v:imagedata r:id="rId32" o:title=""/>
            <w10:bordertop type="single" width="4" shadow="t"/>
            <w10:borderleft type="single" width="4" shadow="t"/>
            <w10:borderbottom type="single" width="4" shadow="t"/>
            <w10:borderright type="single" width="4" shadow="t"/>
          </v:shape>
          <o:OLEObject Type="Embed" ProgID="PowerPoint.Slide.12" ShapeID="_x0000_i1055" DrawAspect="Content" ObjectID="_1417351077" r:id="rId33"/>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Jobless Families</w:t>
      </w: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2011 Census of Population and Housing</w:t>
      </w: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w:t>
      </w:r>
    </w:p>
    <w:p w:rsidR="006B2B89" w:rsidRDefault="0054628B" w:rsidP="0054628B">
      <w:pPr>
        <w:pStyle w:val="ListParagraph"/>
        <w:numPr>
          <w:ilvl w:val="0"/>
          <w:numId w:val="8"/>
        </w:numPr>
        <w:autoSpaceDE w:val="0"/>
        <w:autoSpaceDN w:val="0"/>
        <w:adjustRightInd w:val="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 xml:space="preserve">The proportion of families who are jobless in the Great Southern </w:t>
      </w:r>
      <w:proofErr w:type="spellStart"/>
      <w:r w:rsidRPr="006B2B89">
        <w:rPr>
          <w:rFonts w:ascii="Calibri" w:hAnsi="Calibri" w:cs="Calibri"/>
          <w:color w:val="000000"/>
          <w:kern w:val="24"/>
          <w:sz w:val="24"/>
          <w:szCs w:val="24"/>
          <w:lang w:eastAsia="en-AU"/>
        </w:rPr>
        <w:t>RDA</w:t>
      </w:r>
      <w:proofErr w:type="spellEnd"/>
      <w:r w:rsidRPr="006B2B89">
        <w:rPr>
          <w:rFonts w:ascii="Calibri" w:hAnsi="Calibri" w:cs="Calibri"/>
          <w:color w:val="000000"/>
          <w:kern w:val="24"/>
          <w:sz w:val="24"/>
          <w:szCs w:val="24"/>
          <w:lang w:eastAsia="en-AU"/>
        </w:rPr>
        <w:t xml:space="preserve"> (15 per cent) is higher than for both Western Australia (12 per cent) and Australia (14 per cent). </w:t>
      </w:r>
    </w:p>
    <w:p w:rsidR="006B2B89" w:rsidRDefault="006B2B89" w:rsidP="002112AC">
      <w:pPr>
        <w:pStyle w:val="ListParagraph"/>
        <w:autoSpaceDE w:val="0"/>
        <w:autoSpaceDN w:val="0"/>
        <w:adjustRightInd w:val="0"/>
        <w:ind w:left="360"/>
        <w:rPr>
          <w:rFonts w:ascii="Calibri" w:hAnsi="Calibri" w:cs="Calibri"/>
          <w:color w:val="000000"/>
          <w:kern w:val="24"/>
          <w:sz w:val="24"/>
          <w:szCs w:val="24"/>
          <w:lang w:eastAsia="en-AU"/>
        </w:rPr>
      </w:pPr>
    </w:p>
    <w:p w:rsidR="006B2B89" w:rsidRDefault="0054628B" w:rsidP="0054628B">
      <w:pPr>
        <w:pStyle w:val="ListParagraph"/>
        <w:numPr>
          <w:ilvl w:val="0"/>
          <w:numId w:val="8"/>
        </w:numPr>
        <w:autoSpaceDE w:val="0"/>
        <w:autoSpaceDN w:val="0"/>
        <w:adjustRightInd w:val="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 xml:space="preserve">The proportion of lone parent families who are jobless in the Great Southern </w:t>
      </w:r>
      <w:proofErr w:type="spellStart"/>
      <w:r w:rsidRPr="006B2B89">
        <w:rPr>
          <w:rFonts w:ascii="Calibri" w:hAnsi="Calibri" w:cs="Calibri"/>
          <w:color w:val="000000"/>
          <w:kern w:val="24"/>
          <w:sz w:val="24"/>
          <w:szCs w:val="24"/>
          <w:lang w:eastAsia="en-AU"/>
        </w:rPr>
        <w:t>RDA</w:t>
      </w:r>
      <w:proofErr w:type="spellEnd"/>
      <w:r w:rsidRPr="006B2B89">
        <w:rPr>
          <w:rFonts w:ascii="Calibri" w:hAnsi="Calibri" w:cs="Calibri"/>
          <w:color w:val="000000"/>
          <w:kern w:val="24"/>
          <w:sz w:val="24"/>
          <w:szCs w:val="24"/>
          <w:lang w:eastAsia="en-AU"/>
        </w:rPr>
        <w:t xml:space="preserve"> (47 per cent) is higher than for Western Australia (42 per cent) and Australia (44 per cent). </w:t>
      </w:r>
    </w:p>
    <w:p w:rsidR="006B2B89" w:rsidRDefault="006B2B89" w:rsidP="002112AC">
      <w:pPr>
        <w:pStyle w:val="ListParagraph"/>
        <w:autoSpaceDE w:val="0"/>
        <w:autoSpaceDN w:val="0"/>
        <w:adjustRightInd w:val="0"/>
        <w:ind w:left="360"/>
        <w:rPr>
          <w:rFonts w:ascii="Calibri" w:hAnsi="Calibri" w:cs="Calibri"/>
          <w:color w:val="000000"/>
          <w:kern w:val="24"/>
          <w:sz w:val="24"/>
          <w:szCs w:val="24"/>
          <w:lang w:eastAsia="en-AU"/>
        </w:rPr>
      </w:pPr>
    </w:p>
    <w:p w:rsidR="006B2B89" w:rsidRDefault="0054628B" w:rsidP="0054628B">
      <w:pPr>
        <w:pStyle w:val="ListParagraph"/>
        <w:numPr>
          <w:ilvl w:val="0"/>
          <w:numId w:val="8"/>
        </w:numPr>
        <w:autoSpaceDE w:val="0"/>
        <w:autoSpaceDN w:val="0"/>
        <w:adjustRightInd w:val="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 xml:space="preserve">The proportion of all families who are jobless increased in the Katanning </w:t>
      </w:r>
      <w:proofErr w:type="spellStart"/>
      <w:r w:rsidRPr="006B2B89">
        <w:rPr>
          <w:rFonts w:ascii="Calibri" w:hAnsi="Calibri" w:cs="Calibri"/>
          <w:color w:val="000000"/>
          <w:kern w:val="24"/>
          <w:sz w:val="24"/>
          <w:szCs w:val="24"/>
          <w:lang w:eastAsia="en-AU"/>
        </w:rPr>
        <w:t>LGA</w:t>
      </w:r>
      <w:proofErr w:type="spellEnd"/>
      <w:r w:rsidRPr="006B2B89">
        <w:rPr>
          <w:rFonts w:ascii="Calibri" w:hAnsi="Calibri" w:cs="Calibri"/>
          <w:color w:val="000000"/>
          <w:kern w:val="24"/>
          <w:sz w:val="24"/>
          <w:szCs w:val="24"/>
          <w:lang w:eastAsia="en-AU"/>
        </w:rPr>
        <w:t xml:space="preserve"> (17 per cent to 22 per cent) and the Plantagenet </w:t>
      </w:r>
      <w:proofErr w:type="spellStart"/>
      <w:r w:rsidRPr="006B2B89">
        <w:rPr>
          <w:rFonts w:ascii="Calibri" w:hAnsi="Calibri" w:cs="Calibri"/>
          <w:color w:val="000000"/>
          <w:kern w:val="24"/>
          <w:sz w:val="24"/>
          <w:szCs w:val="24"/>
          <w:lang w:eastAsia="en-AU"/>
        </w:rPr>
        <w:t>LGA</w:t>
      </w:r>
      <w:proofErr w:type="spellEnd"/>
      <w:r w:rsidRPr="006B2B89">
        <w:rPr>
          <w:rFonts w:ascii="Calibri" w:hAnsi="Calibri" w:cs="Calibri"/>
          <w:color w:val="000000"/>
          <w:kern w:val="24"/>
          <w:sz w:val="24"/>
          <w:szCs w:val="24"/>
          <w:lang w:eastAsia="en-AU"/>
        </w:rPr>
        <w:t xml:space="preserve"> (15 per cent to 19 per cent) from 2006 to 2011.</w:t>
      </w:r>
    </w:p>
    <w:p w:rsidR="006B2B89" w:rsidRPr="006B2B89" w:rsidRDefault="006B2B89" w:rsidP="002112AC">
      <w:pPr>
        <w:pStyle w:val="ListParagraph"/>
        <w:autoSpaceDE w:val="0"/>
        <w:autoSpaceDN w:val="0"/>
        <w:adjustRightInd w:val="0"/>
        <w:ind w:left="360"/>
        <w:rPr>
          <w:rFonts w:ascii="Calibri" w:hAnsi="Calibri" w:cs="Calibri"/>
          <w:color w:val="000000"/>
          <w:kern w:val="24"/>
          <w:sz w:val="24"/>
          <w:szCs w:val="24"/>
          <w:lang w:eastAsia="en-AU"/>
        </w:rPr>
      </w:pPr>
    </w:p>
    <w:p w:rsidR="006B2B89" w:rsidRDefault="0054628B" w:rsidP="0054628B">
      <w:pPr>
        <w:pStyle w:val="ListParagraph"/>
        <w:numPr>
          <w:ilvl w:val="0"/>
          <w:numId w:val="8"/>
        </w:numPr>
        <w:autoSpaceDE w:val="0"/>
        <w:autoSpaceDN w:val="0"/>
        <w:adjustRightInd w:val="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 xml:space="preserve">In the Katanning </w:t>
      </w:r>
      <w:proofErr w:type="spellStart"/>
      <w:r w:rsidRPr="006B2B89">
        <w:rPr>
          <w:rFonts w:ascii="Calibri" w:hAnsi="Calibri" w:cs="Calibri"/>
          <w:color w:val="000000"/>
          <w:kern w:val="24"/>
          <w:sz w:val="24"/>
          <w:szCs w:val="24"/>
          <w:lang w:eastAsia="en-AU"/>
        </w:rPr>
        <w:t>LGA</w:t>
      </w:r>
      <w:proofErr w:type="spellEnd"/>
      <w:r w:rsidRPr="006B2B89">
        <w:rPr>
          <w:rFonts w:ascii="Calibri" w:hAnsi="Calibri" w:cs="Calibri"/>
          <w:color w:val="000000"/>
          <w:kern w:val="24"/>
          <w:sz w:val="24"/>
          <w:szCs w:val="24"/>
          <w:lang w:eastAsia="en-AU"/>
        </w:rPr>
        <w:t xml:space="preserve">, a high proportion of the working age population (24 per cent) were in receipt of an income support payment, compared with the </w:t>
      </w:r>
      <w:proofErr w:type="spellStart"/>
      <w:r w:rsidRPr="006B2B89">
        <w:rPr>
          <w:rFonts w:ascii="Calibri" w:hAnsi="Calibri" w:cs="Calibri"/>
          <w:color w:val="000000"/>
          <w:kern w:val="24"/>
          <w:sz w:val="24"/>
          <w:szCs w:val="24"/>
          <w:lang w:eastAsia="en-AU"/>
        </w:rPr>
        <w:t>RDA</w:t>
      </w:r>
      <w:proofErr w:type="spellEnd"/>
      <w:r w:rsidRPr="006B2B89">
        <w:rPr>
          <w:rFonts w:ascii="Calibri" w:hAnsi="Calibri" w:cs="Calibri"/>
          <w:color w:val="000000"/>
          <w:kern w:val="24"/>
          <w:sz w:val="24"/>
          <w:szCs w:val="24"/>
          <w:lang w:eastAsia="en-AU"/>
        </w:rPr>
        <w:t xml:space="preserve"> (18 per cent) and Western Australia (12 per cent). A high proportion of the working age population (8 per cent) were in receipt of an unemployment benefit, compared with the </w:t>
      </w:r>
      <w:proofErr w:type="spellStart"/>
      <w:r w:rsidRPr="006B2B89">
        <w:rPr>
          <w:rFonts w:ascii="Calibri" w:hAnsi="Calibri" w:cs="Calibri"/>
          <w:color w:val="000000"/>
          <w:kern w:val="24"/>
          <w:sz w:val="24"/>
          <w:szCs w:val="24"/>
          <w:lang w:eastAsia="en-AU"/>
        </w:rPr>
        <w:t>RDA</w:t>
      </w:r>
      <w:proofErr w:type="spellEnd"/>
      <w:r w:rsidRPr="006B2B89">
        <w:rPr>
          <w:rFonts w:ascii="Calibri" w:hAnsi="Calibri" w:cs="Calibri"/>
          <w:color w:val="000000"/>
          <w:kern w:val="24"/>
          <w:sz w:val="24"/>
          <w:szCs w:val="24"/>
          <w:lang w:eastAsia="en-AU"/>
        </w:rPr>
        <w:t xml:space="preserve"> (5 per cent) and Western Australia (3 per cent).</w:t>
      </w:r>
    </w:p>
    <w:p w:rsidR="006B2B89" w:rsidRPr="006B2B89" w:rsidRDefault="006B2B89" w:rsidP="002112AC">
      <w:pPr>
        <w:pStyle w:val="ListParagraph"/>
        <w:autoSpaceDE w:val="0"/>
        <w:autoSpaceDN w:val="0"/>
        <w:adjustRightInd w:val="0"/>
        <w:ind w:left="360"/>
        <w:rPr>
          <w:rFonts w:ascii="Calibri" w:hAnsi="Calibri" w:cs="Calibri"/>
          <w:color w:val="000000"/>
          <w:kern w:val="24"/>
          <w:sz w:val="24"/>
          <w:szCs w:val="24"/>
          <w:lang w:eastAsia="en-AU"/>
        </w:rPr>
      </w:pPr>
    </w:p>
    <w:p w:rsidR="0054628B" w:rsidRPr="006B2B89" w:rsidRDefault="0054628B" w:rsidP="0054628B">
      <w:pPr>
        <w:pStyle w:val="ListParagraph"/>
        <w:numPr>
          <w:ilvl w:val="0"/>
          <w:numId w:val="8"/>
        </w:numPr>
        <w:autoSpaceDE w:val="0"/>
        <w:autoSpaceDN w:val="0"/>
        <w:adjustRightInd w:val="0"/>
        <w:rPr>
          <w:rFonts w:ascii="Calibri" w:hAnsi="Calibri" w:cs="Calibri"/>
          <w:color w:val="000000"/>
          <w:kern w:val="24"/>
          <w:sz w:val="24"/>
          <w:szCs w:val="24"/>
          <w:lang w:eastAsia="en-AU"/>
        </w:rPr>
      </w:pPr>
      <w:r w:rsidRPr="006B2B89">
        <w:rPr>
          <w:rFonts w:ascii="Calibri" w:hAnsi="Calibri" w:cs="Calibri"/>
          <w:color w:val="000000"/>
          <w:kern w:val="24"/>
          <w:sz w:val="24"/>
          <w:szCs w:val="24"/>
          <w:lang w:eastAsia="en-AU"/>
        </w:rPr>
        <w:t>Nationally, 40 per cent (or 259,236) of all families with dependent children under 16 on income support payments are persistently jobless (16 March 2012) 85 per cent of these persistently jobless families are single parent jobless families. Of all persistently jobless families, 55 per cent (142,130) are very persistently jobless for three years (16 March 2009 -16 March 2012)</w:t>
      </w:r>
    </w:p>
    <w:p w:rsidR="0054628B" w:rsidRDefault="0054628B" w:rsidP="002112AC">
      <w:pPr>
        <w:pStyle w:val="ListParagraph"/>
        <w:autoSpaceDE w:val="0"/>
        <w:autoSpaceDN w:val="0"/>
        <w:adjustRightInd w:val="0"/>
        <w:ind w:left="360"/>
        <w:rPr>
          <w:rFonts w:ascii="Calibri" w:hAnsi="Calibri" w:cs="Calibri"/>
          <w:color w:val="000000"/>
          <w:kern w:val="24"/>
          <w:sz w:val="24"/>
          <w:szCs w:val="24"/>
          <w:lang w:eastAsia="en-AU"/>
        </w:rPr>
      </w:pPr>
    </w:p>
    <w:p w:rsidR="0054628B" w:rsidRPr="002112AC" w:rsidRDefault="0054628B" w:rsidP="006B2B89">
      <w:pPr>
        <w:pStyle w:val="ListParagraph"/>
        <w:numPr>
          <w:ilvl w:val="0"/>
          <w:numId w:val="8"/>
        </w:numPr>
        <w:autoSpaceDE w:val="0"/>
        <w:autoSpaceDN w:val="0"/>
        <w:adjustRightInd w:val="0"/>
        <w:rPr>
          <w:rFonts w:ascii="Calibri" w:hAnsi="Calibri" w:cs="Calibri"/>
          <w:i/>
          <w:color w:val="000000"/>
          <w:kern w:val="24"/>
          <w:sz w:val="24"/>
          <w:szCs w:val="24"/>
          <w:lang w:eastAsia="en-AU"/>
        </w:rPr>
      </w:pPr>
      <w:r w:rsidRPr="002112AC">
        <w:rPr>
          <w:rFonts w:ascii="Calibri" w:hAnsi="Calibri" w:cs="Calibri"/>
          <w:i/>
          <w:color w:val="000000"/>
          <w:kern w:val="24"/>
          <w:sz w:val="24"/>
          <w:szCs w:val="24"/>
          <w:lang w:eastAsia="en-AU"/>
        </w:rPr>
        <w:lastRenderedPageBreak/>
        <w:t xml:space="preserve">A ‘persistently jobless family’ is defined by the Department of Education, Employment and Workplace Relations (DEEWR) as a family with at least one dependent child under the age of 16 where all parents (partnered or single) are on income support and have no reported earnings </w:t>
      </w:r>
      <w:r w:rsidRPr="002112AC">
        <w:rPr>
          <w:rFonts w:ascii="Calibri" w:hAnsi="Calibri" w:cs="Calibri"/>
          <w:b/>
          <w:i/>
          <w:color w:val="000000"/>
          <w:kern w:val="24"/>
          <w:sz w:val="24"/>
          <w:szCs w:val="24"/>
          <w:lang w:eastAsia="en-AU"/>
        </w:rPr>
        <w:t>in the previous year</w:t>
      </w:r>
      <w:r w:rsidRPr="002112AC">
        <w:rPr>
          <w:rFonts w:ascii="Calibri" w:hAnsi="Calibri" w:cs="Calibri"/>
          <w:i/>
          <w:color w:val="000000"/>
          <w:kern w:val="24"/>
          <w:sz w:val="24"/>
          <w:szCs w:val="24"/>
          <w:lang w:eastAsia="en-AU"/>
        </w:rPr>
        <w:t>.</w:t>
      </w:r>
    </w:p>
    <w:p w:rsidR="0054628B" w:rsidRPr="002112AC" w:rsidRDefault="0054628B" w:rsidP="002112AC">
      <w:pPr>
        <w:pStyle w:val="ListParagraph"/>
        <w:autoSpaceDE w:val="0"/>
        <w:autoSpaceDN w:val="0"/>
        <w:adjustRightInd w:val="0"/>
        <w:ind w:left="360"/>
        <w:rPr>
          <w:rFonts w:ascii="Calibri" w:hAnsi="Calibri" w:cs="Calibri"/>
          <w:i/>
          <w:color w:val="000000"/>
          <w:kern w:val="24"/>
          <w:sz w:val="24"/>
          <w:szCs w:val="24"/>
          <w:lang w:eastAsia="en-AU"/>
        </w:rPr>
      </w:pPr>
    </w:p>
    <w:p w:rsidR="0054628B" w:rsidRPr="002112AC" w:rsidRDefault="0054628B" w:rsidP="006B2B89">
      <w:pPr>
        <w:pStyle w:val="ListParagraph"/>
        <w:numPr>
          <w:ilvl w:val="0"/>
          <w:numId w:val="8"/>
        </w:numPr>
        <w:autoSpaceDE w:val="0"/>
        <w:autoSpaceDN w:val="0"/>
        <w:adjustRightInd w:val="0"/>
        <w:rPr>
          <w:rFonts w:ascii="Calibri" w:hAnsi="Calibri" w:cs="Calibri"/>
          <w:i/>
          <w:color w:val="000000"/>
          <w:kern w:val="24"/>
          <w:sz w:val="24"/>
          <w:szCs w:val="24"/>
          <w:lang w:eastAsia="en-AU"/>
        </w:rPr>
      </w:pPr>
      <w:r w:rsidRPr="002112AC">
        <w:rPr>
          <w:rFonts w:ascii="Calibri" w:hAnsi="Calibri" w:cs="Calibri"/>
          <w:i/>
          <w:color w:val="000000"/>
          <w:kern w:val="24"/>
          <w:sz w:val="24"/>
          <w:szCs w:val="24"/>
          <w:lang w:eastAsia="en-AU"/>
        </w:rPr>
        <w:t xml:space="preserve">A ‘very persistently jobless family’ is defined by DEEWR as a family with at least one dependent child under the age of 16 where all parents (partnered or single) are on income support and have no reported earnings </w:t>
      </w:r>
      <w:r w:rsidRPr="002112AC">
        <w:rPr>
          <w:rFonts w:ascii="Calibri" w:hAnsi="Calibri" w:cs="Calibri"/>
          <w:b/>
          <w:i/>
          <w:color w:val="000000"/>
          <w:kern w:val="24"/>
          <w:sz w:val="24"/>
          <w:szCs w:val="24"/>
          <w:lang w:eastAsia="en-AU"/>
        </w:rPr>
        <w:t>in the previous 3 years</w:t>
      </w:r>
      <w:r w:rsidRPr="002112AC">
        <w:rPr>
          <w:rFonts w:ascii="Calibri" w:hAnsi="Calibri" w:cs="Calibri"/>
          <w:i/>
          <w:color w:val="000000"/>
          <w:kern w:val="24"/>
          <w:sz w:val="24"/>
          <w:szCs w:val="24"/>
          <w:lang w:eastAsia="en-AU"/>
        </w:rPr>
        <w:t xml:space="preserve">. </w:t>
      </w:r>
    </w:p>
    <w:p w:rsidR="0054628B" w:rsidRDefault="0054628B" w:rsidP="0054628B">
      <w:pPr>
        <w:autoSpaceDE w:val="0"/>
        <w:autoSpaceDN w:val="0"/>
        <w:adjustRightInd w:val="0"/>
        <w:rPr>
          <w:rFonts w:ascii="Calibri" w:hAnsi="Calibri" w:cs="Calibri"/>
          <w:i/>
          <w:iCs/>
          <w:color w:val="000000"/>
          <w:kern w:val="24"/>
          <w:sz w:val="24"/>
          <w:szCs w:val="24"/>
          <w:lang w:eastAsia="en-AU"/>
        </w:rPr>
      </w:pPr>
    </w:p>
    <w:p w:rsidR="00CF2218" w:rsidRDefault="00CF2218" w:rsidP="00CF2218">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15</w:t>
      </w:r>
    </w:p>
    <w:p w:rsidR="0054628B" w:rsidRDefault="0054628B" w:rsidP="0054628B">
      <w:pPr>
        <w:spacing w:line="360" w:lineRule="auto"/>
      </w:pPr>
    </w:p>
    <w:p w:rsidR="0054628B" w:rsidRDefault="0054628B" w:rsidP="0054628B">
      <w:pPr>
        <w:spacing w:line="360" w:lineRule="auto"/>
        <w:jc w:val="center"/>
      </w:pPr>
      <w:r>
        <w:object w:dxaOrig="7216" w:dyaOrig="5409">
          <v:shape id="_x0000_i1039" type="#_x0000_t75" style="width:360.7pt;height:270.3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9" DrawAspect="Content" ObjectID="_1417351078" r:id="rId35"/>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Indigenous Labour Market Outcomes</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54628B" w:rsidRDefault="0054628B" w:rsidP="0054628B">
      <w:pPr>
        <w:autoSpaceDE w:val="0"/>
        <w:autoSpaceDN w:val="0"/>
        <w:adjustRightInd w:val="0"/>
        <w:rPr>
          <w:rFonts w:ascii="Calibri" w:hAnsi="Calibri" w:cs="Calibri"/>
          <w:i/>
          <w:iCs/>
          <w:color w:val="000000"/>
          <w:kern w:val="24"/>
          <w:sz w:val="24"/>
          <w:szCs w:val="24"/>
          <w:lang w:eastAsia="en-AU"/>
        </w:rPr>
      </w:pPr>
    </w:p>
    <w:p w:rsidR="0054628B" w:rsidRPr="002112AC" w:rsidRDefault="0054628B" w:rsidP="002112AC">
      <w:pPr>
        <w:pStyle w:val="ListParagraph"/>
        <w:numPr>
          <w:ilvl w:val="0"/>
          <w:numId w:val="9"/>
        </w:numPr>
        <w:autoSpaceDE w:val="0"/>
        <w:autoSpaceDN w:val="0"/>
        <w:adjustRightInd w:val="0"/>
        <w:rPr>
          <w:rFonts w:ascii="Calibri" w:hAnsi="Calibri" w:cs="Calibri"/>
          <w:color w:val="000000"/>
          <w:kern w:val="24"/>
          <w:sz w:val="24"/>
          <w:szCs w:val="24"/>
          <w:lang w:eastAsia="en-AU"/>
        </w:rPr>
      </w:pPr>
      <w:r w:rsidRPr="002112AC">
        <w:rPr>
          <w:rFonts w:ascii="Calibri" w:hAnsi="Calibri" w:cs="Calibri"/>
          <w:color w:val="000000"/>
          <w:kern w:val="24"/>
          <w:sz w:val="24"/>
          <w:szCs w:val="24"/>
          <w:lang w:eastAsia="en-AU"/>
        </w:rPr>
        <w:t xml:space="preserve">While labour market outcomes for non-Indigenous people in the </w:t>
      </w:r>
      <w:proofErr w:type="spellStart"/>
      <w:r w:rsidRPr="002112AC">
        <w:rPr>
          <w:rFonts w:ascii="Calibri" w:hAnsi="Calibri" w:cs="Calibri"/>
          <w:color w:val="000000"/>
          <w:kern w:val="24"/>
          <w:sz w:val="24"/>
          <w:szCs w:val="24"/>
          <w:lang w:eastAsia="en-AU"/>
        </w:rPr>
        <w:t>RDA</w:t>
      </w:r>
      <w:proofErr w:type="spellEnd"/>
      <w:r w:rsidRPr="002112AC">
        <w:rPr>
          <w:rFonts w:ascii="Calibri" w:hAnsi="Calibri" w:cs="Calibri"/>
          <w:color w:val="000000"/>
          <w:kern w:val="24"/>
          <w:sz w:val="24"/>
          <w:szCs w:val="24"/>
          <w:lang w:eastAsia="en-AU"/>
        </w:rPr>
        <w:t xml:space="preserve"> were similar or slightly favourable compared with Western Australia and Australia, outcomes for I</w:t>
      </w:r>
      <w:r w:rsidR="002112AC">
        <w:rPr>
          <w:rFonts w:ascii="Calibri" w:hAnsi="Calibri" w:cs="Calibri"/>
          <w:color w:val="000000"/>
          <w:kern w:val="24"/>
          <w:sz w:val="24"/>
          <w:szCs w:val="24"/>
          <w:lang w:eastAsia="en-AU"/>
        </w:rPr>
        <w:t>ndigenous people were worse</w:t>
      </w:r>
      <w:r w:rsidRPr="002112AC">
        <w:rPr>
          <w:rFonts w:ascii="Calibri" w:hAnsi="Calibri" w:cs="Calibri"/>
          <w:color w:val="000000"/>
          <w:kern w:val="24"/>
          <w:sz w:val="24"/>
          <w:szCs w:val="24"/>
          <w:lang w:eastAsia="en-AU"/>
        </w:rPr>
        <w:t xml:space="preserve"> compared with Indigenous people at the state and national level.</w:t>
      </w:r>
    </w:p>
    <w:p w:rsidR="0054628B" w:rsidRDefault="0054628B" w:rsidP="002112AC">
      <w:pPr>
        <w:pStyle w:val="ListParagraph"/>
        <w:autoSpaceDE w:val="0"/>
        <w:autoSpaceDN w:val="0"/>
        <w:adjustRightInd w:val="0"/>
        <w:ind w:left="360"/>
        <w:rPr>
          <w:rFonts w:ascii="Calibri" w:hAnsi="Calibri" w:cs="Calibri"/>
          <w:color w:val="000000"/>
          <w:kern w:val="24"/>
          <w:sz w:val="24"/>
          <w:szCs w:val="24"/>
          <w:lang w:eastAsia="en-AU"/>
        </w:rPr>
      </w:pPr>
    </w:p>
    <w:p w:rsidR="0054628B" w:rsidRPr="002112AC" w:rsidRDefault="0054628B" w:rsidP="002112AC">
      <w:pPr>
        <w:pStyle w:val="ListParagraph"/>
        <w:numPr>
          <w:ilvl w:val="0"/>
          <w:numId w:val="9"/>
        </w:numPr>
        <w:autoSpaceDE w:val="0"/>
        <w:autoSpaceDN w:val="0"/>
        <w:adjustRightInd w:val="0"/>
        <w:rPr>
          <w:rFonts w:ascii="Calibri" w:hAnsi="Calibri" w:cs="Calibri"/>
          <w:color w:val="000000"/>
          <w:kern w:val="24"/>
          <w:sz w:val="24"/>
          <w:szCs w:val="24"/>
          <w:lang w:eastAsia="en-AU"/>
        </w:rPr>
      </w:pPr>
      <w:r w:rsidRPr="002112AC">
        <w:rPr>
          <w:rFonts w:ascii="Calibri" w:hAnsi="Calibri" w:cs="Calibri"/>
          <w:color w:val="000000"/>
          <w:kern w:val="24"/>
          <w:sz w:val="24"/>
          <w:szCs w:val="24"/>
          <w:lang w:eastAsia="en-AU"/>
        </w:rPr>
        <w:t xml:space="preserve">Unemployment among Indigenous people in the </w:t>
      </w:r>
      <w:proofErr w:type="spellStart"/>
      <w:r w:rsidRPr="002112AC">
        <w:rPr>
          <w:rFonts w:ascii="Calibri" w:hAnsi="Calibri" w:cs="Calibri"/>
          <w:color w:val="000000"/>
          <w:kern w:val="24"/>
          <w:sz w:val="24"/>
          <w:szCs w:val="24"/>
          <w:lang w:eastAsia="en-AU"/>
        </w:rPr>
        <w:t>RDA</w:t>
      </w:r>
      <w:proofErr w:type="spellEnd"/>
      <w:r w:rsidRPr="002112AC">
        <w:rPr>
          <w:rFonts w:ascii="Calibri" w:hAnsi="Calibri" w:cs="Calibri"/>
          <w:color w:val="000000"/>
          <w:kern w:val="24"/>
          <w:sz w:val="24"/>
          <w:szCs w:val="24"/>
          <w:lang w:eastAsia="en-AU"/>
        </w:rPr>
        <w:t xml:space="preserve"> was high (24.9 per cent) compared with Indigenous people in Western Australia (17.9 per cent) and Australia (17.2 per cent). The participation rate was also low (44.1 per cent) compared with WA (51.7 per cent) and Australia (55.9 per cent).</w:t>
      </w:r>
    </w:p>
    <w:p w:rsidR="0054628B" w:rsidRDefault="0054628B" w:rsidP="002112AC">
      <w:pPr>
        <w:pStyle w:val="ListParagraph"/>
        <w:autoSpaceDE w:val="0"/>
        <w:autoSpaceDN w:val="0"/>
        <w:adjustRightInd w:val="0"/>
        <w:ind w:left="360"/>
        <w:rPr>
          <w:rFonts w:ascii="Calibri" w:hAnsi="Calibri" w:cs="Calibri"/>
          <w:color w:val="000000"/>
          <w:kern w:val="24"/>
          <w:sz w:val="24"/>
          <w:szCs w:val="24"/>
          <w:lang w:eastAsia="en-AU"/>
        </w:rPr>
      </w:pPr>
    </w:p>
    <w:p w:rsidR="0054628B" w:rsidRPr="002112AC" w:rsidRDefault="0054628B" w:rsidP="002112AC">
      <w:pPr>
        <w:pStyle w:val="ListParagraph"/>
        <w:numPr>
          <w:ilvl w:val="0"/>
          <w:numId w:val="9"/>
        </w:numPr>
        <w:autoSpaceDE w:val="0"/>
        <w:autoSpaceDN w:val="0"/>
        <w:adjustRightInd w:val="0"/>
        <w:rPr>
          <w:rFonts w:ascii="Calibri" w:hAnsi="Calibri" w:cs="Calibri"/>
          <w:color w:val="000000"/>
          <w:kern w:val="24"/>
          <w:sz w:val="24"/>
          <w:szCs w:val="24"/>
          <w:lang w:eastAsia="en-AU"/>
        </w:rPr>
      </w:pPr>
      <w:r w:rsidRPr="002112AC">
        <w:rPr>
          <w:rFonts w:ascii="Calibri" w:hAnsi="Calibri" w:cs="Calibri"/>
          <w:color w:val="000000"/>
          <w:kern w:val="24"/>
          <w:sz w:val="24"/>
          <w:szCs w:val="24"/>
          <w:lang w:eastAsia="en-AU"/>
        </w:rPr>
        <w:t xml:space="preserve">Indigenous unemployment was particularly high in the Katanning </w:t>
      </w:r>
      <w:proofErr w:type="spellStart"/>
      <w:r w:rsidRPr="002112AC">
        <w:rPr>
          <w:rFonts w:ascii="Calibri" w:hAnsi="Calibri" w:cs="Calibri"/>
          <w:color w:val="000000"/>
          <w:kern w:val="24"/>
          <w:sz w:val="24"/>
          <w:szCs w:val="24"/>
          <w:lang w:eastAsia="en-AU"/>
        </w:rPr>
        <w:t>LGA</w:t>
      </w:r>
      <w:proofErr w:type="spellEnd"/>
      <w:r w:rsidRPr="002112AC">
        <w:rPr>
          <w:rFonts w:ascii="Calibri" w:hAnsi="Calibri" w:cs="Calibri"/>
          <w:color w:val="000000"/>
          <w:kern w:val="24"/>
          <w:sz w:val="24"/>
          <w:szCs w:val="24"/>
          <w:lang w:eastAsia="en-AU"/>
        </w:rPr>
        <w:t xml:space="preserve"> (27.8 per cent), where Indigenous people comprise 9 per cent of the working age population.</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16</w:t>
      </w:r>
    </w:p>
    <w:p w:rsidR="0054628B" w:rsidRDefault="0054628B" w:rsidP="0054628B">
      <w:pPr>
        <w:spacing w:line="360" w:lineRule="auto"/>
      </w:pPr>
    </w:p>
    <w:p w:rsidR="0054628B" w:rsidRDefault="0054628B" w:rsidP="0054628B">
      <w:pPr>
        <w:spacing w:line="360" w:lineRule="auto"/>
        <w:jc w:val="center"/>
      </w:pPr>
      <w:r>
        <w:object w:dxaOrig="7216" w:dyaOrig="5409">
          <v:shape id="_x0000_i1040" type="#_x0000_t75" style="width:360.7pt;height:270.3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40" DrawAspect="Content" ObjectID="_1417351079" r:id="rId37"/>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Educational Attainment – persons aged 25-34 years</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2011 </w:t>
      </w: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w:t>
      </w:r>
    </w:p>
    <w:p w:rsidR="0054628B" w:rsidRDefault="0054628B" w:rsidP="0054628B">
      <w:pPr>
        <w:numPr>
          <w:ilvl w:val="0"/>
          <w:numId w:val="1"/>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The level of educational attainment is strongly linked with labour market performance and the ability of a region (or its population) to respond flexibly to economic shock. Accordingly, regions with relatively low levels of educational attainment tend, on average, to be less flexible in the face of economic slowdowns and face greater labour market difficulties. For example, upon retrenchment, those with lower educational attainment will find it significantly more difficult to find subsequent employment than their more highly skilled counterparts.</w:t>
      </w:r>
    </w:p>
    <w:p w:rsidR="0054628B" w:rsidRDefault="0054628B" w:rsidP="0052277F">
      <w:pPr>
        <w:autoSpaceDE w:val="0"/>
        <w:autoSpaceDN w:val="0"/>
        <w:adjustRightInd w:val="0"/>
        <w:rPr>
          <w:rFonts w:ascii="Calibri" w:hAnsi="Calibri" w:cs="Calibri"/>
          <w:color w:val="000000"/>
          <w:kern w:val="24"/>
          <w:sz w:val="24"/>
          <w:szCs w:val="24"/>
          <w:lang w:eastAsia="en-AU"/>
        </w:rPr>
      </w:pPr>
    </w:p>
    <w:p w:rsidR="0054628B" w:rsidRDefault="0054628B" w:rsidP="0054628B">
      <w:pPr>
        <w:numPr>
          <w:ilvl w:val="0"/>
          <w:numId w:val="1"/>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At the time of the 2011 Census, the proportion 25 to 34 year olds in the Great Southern </w:t>
      </w:r>
      <w:proofErr w:type="spellStart"/>
      <w:r>
        <w:rPr>
          <w:rFonts w:ascii="Calibri" w:hAnsi="Calibri" w:cs="Calibri"/>
          <w:color w:val="000000"/>
          <w:kern w:val="24"/>
          <w:sz w:val="24"/>
          <w:szCs w:val="24"/>
          <w:lang w:eastAsia="en-AU"/>
        </w:rPr>
        <w:t>RDA</w:t>
      </w:r>
      <w:proofErr w:type="spellEnd"/>
      <w:r>
        <w:rPr>
          <w:rFonts w:ascii="Calibri" w:hAnsi="Calibri" w:cs="Calibri"/>
          <w:color w:val="000000"/>
          <w:kern w:val="24"/>
          <w:sz w:val="24"/>
          <w:szCs w:val="24"/>
          <w:lang w:eastAsia="en-AU"/>
        </w:rPr>
        <w:t xml:space="preserve"> who completed year 12 or equivalent was 56 per cent, a lower proportion when compared with the State (70 per cent) and Australia (75 per cent). Albany had a similarly low proportion (55 per cent).</w:t>
      </w:r>
    </w:p>
    <w:p w:rsidR="0054628B" w:rsidRDefault="0054628B" w:rsidP="0052277F">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54628B" w:rsidRDefault="0054628B" w:rsidP="0054628B">
      <w:pPr>
        <w:numPr>
          <w:ilvl w:val="0"/>
          <w:numId w:val="1"/>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rsidR="0054628B" w:rsidRDefault="0054628B" w:rsidP="0052277F">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54628B" w:rsidRDefault="0054628B" w:rsidP="0054628B">
      <w:pPr>
        <w:numPr>
          <w:ilvl w:val="0"/>
          <w:numId w:val="1"/>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The proportion of 25 to 34 year olds who attained an Advanced Diploma, Diploma or Certificate III/IV in the Great Southern </w:t>
      </w:r>
      <w:proofErr w:type="spellStart"/>
      <w:r>
        <w:rPr>
          <w:rFonts w:ascii="Calibri" w:hAnsi="Calibri" w:cs="Calibri"/>
          <w:color w:val="000000"/>
          <w:kern w:val="24"/>
          <w:sz w:val="24"/>
          <w:szCs w:val="24"/>
          <w:lang w:eastAsia="en-AU"/>
        </w:rPr>
        <w:t>RDA</w:t>
      </w:r>
      <w:proofErr w:type="spellEnd"/>
      <w:r>
        <w:rPr>
          <w:rFonts w:ascii="Calibri" w:hAnsi="Calibri" w:cs="Calibri"/>
          <w:color w:val="000000"/>
          <w:kern w:val="24"/>
          <w:sz w:val="24"/>
          <w:szCs w:val="24"/>
          <w:lang w:eastAsia="en-AU"/>
        </w:rPr>
        <w:t xml:space="preserve"> (34 per cent) was higher </w:t>
      </w:r>
      <w:proofErr w:type="gramStart"/>
      <w:r>
        <w:rPr>
          <w:rFonts w:ascii="Calibri" w:hAnsi="Calibri" w:cs="Calibri"/>
          <w:color w:val="000000"/>
          <w:kern w:val="24"/>
          <w:sz w:val="24"/>
          <w:szCs w:val="24"/>
          <w:lang w:eastAsia="en-AU"/>
        </w:rPr>
        <w:t>than  state</w:t>
      </w:r>
      <w:proofErr w:type="gramEnd"/>
      <w:r>
        <w:rPr>
          <w:rFonts w:ascii="Calibri" w:hAnsi="Calibri" w:cs="Calibri"/>
          <w:color w:val="000000"/>
          <w:kern w:val="24"/>
          <w:sz w:val="24"/>
          <w:szCs w:val="24"/>
          <w:lang w:eastAsia="en-AU"/>
        </w:rPr>
        <w:t xml:space="preserve"> and national proportions (31 per cent and 29 per cent respectively). It was also higher in the </w:t>
      </w:r>
      <w:proofErr w:type="spellStart"/>
      <w:r>
        <w:rPr>
          <w:rFonts w:ascii="Calibri" w:hAnsi="Calibri" w:cs="Calibri"/>
          <w:color w:val="000000"/>
          <w:kern w:val="24"/>
          <w:sz w:val="24"/>
          <w:szCs w:val="24"/>
          <w:lang w:eastAsia="en-AU"/>
        </w:rPr>
        <w:t>LGA</w:t>
      </w:r>
      <w:proofErr w:type="spellEnd"/>
      <w:r>
        <w:rPr>
          <w:rFonts w:ascii="Calibri" w:hAnsi="Calibri" w:cs="Calibri"/>
          <w:color w:val="000000"/>
          <w:kern w:val="24"/>
          <w:sz w:val="24"/>
          <w:szCs w:val="24"/>
          <w:lang w:eastAsia="en-AU"/>
        </w:rPr>
        <w:t xml:space="preserve"> of Albany (37 per cent).</w:t>
      </w:r>
    </w:p>
    <w:p w:rsidR="0054628B" w:rsidRDefault="0054628B" w:rsidP="0052277F">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lastRenderedPageBreak/>
        <w:t> </w:t>
      </w:r>
    </w:p>
    <w:p w:rsidR="0054628B" w:rsidRDefault="0054628B" w:rsidP="0054628B">
      <w:pPr>
        <w:numPr>
          <w:ilvl w:val="0"/>
          <w:numId w:val="1"/>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Only 16 per cent of 25 to 34 year olds attained a Bachelor Degree or higher qualification in the Great Southern </w:t>
      </w:r>
      <w:proofErr w:type="spellStart"/>
      <w:r>
        <w:rPr>
          <w:rFonts w:ascii="Calibri" w:hAnsi="Calibri" w:cs="Calibri"/>
          <w:color w:val="000000"/>
          <w:kern w:val="24"/>
          <w:sz w:val="24"/>
          <w:szCs w:val="24"/>
          <w:lang w:eastAsia="en-AU"/>
        </w:rPr>
        <w:t>RDA</w:t>
      </w:r>
      <w:proofErr w:type="spellEnd"/>
      <w:r>
        <w:rPr>
          <w:rFonts w:ascii="Calibri" w:hAnsi="Calibri" w:cs="Calibri"/>
          <w:color w:val="000000"/>
          <w:kern w:val="24"/>
          <w:sz w:val="24"/>
          <w:szCs w:val="24"/>
          <w:lang w:eastAsia="en-AU"/>
        </w:rPr>
        <w:t xml:space="preserve">. This figure is significantly lower than the attainment levels for Western Australia and Australia (31 per cent and 34 per cent respectively). Despite the high proportion of persons who attained of Advanced Diploma, Diploma or Certificate level qualifications in Albany, only 15 per cent had attained a Bachelor Degree or higher qualification. </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C767FE" w:rsidRDefault="00C767FE" w:rsidP="00C767FE">
      <w:pPr>
        <w:autoSpaceDE w:val="0"/>
        <w:autoSpaceDN w:val="0"/>
        <w:adjustRightInd w:val="0"/>
        <w:rPr>
          <w:rFonts w:ascii="Calibri" w:hAnsi="Calibri" w:cs="Calibri"/>
          <w:b/>
          <w:bCs/>
          <w:i/>
          <w:iCs/>
          <w:color w:val="000000"/>
          <w:kern w:val="24"/>
          <w:sz w:val="24"/>
          <w:szCs w:val="24"/>
          <w:lang w:eastAsia="en-AU"/>
        </w:rPr>
      </w:pPr>
    </w:p>
    <w:p w:rsidR="0054628B" w:rsidRDefault="0054628B" w:rsidP="0054628B">
      <w:pPr>
        <w:autoSpaceDE w:val="0"/>
        <w:autoSpaceDN w:val="0"/>
        <w:adjustRightInd w:val="0"/>
        <w:rPr>
          <w:rFonts w:ascii="Calibri" w:hAnsi="Calibri" w:cs="Calibri"/>
          <w:b/>
          <w:bCs/>
          <w:i/>
          <w:iCs/>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17</w:t>
      </w:r>
    </w:p>
    <w:p w:rsidR="0054628B" w:rsidRDefault="0054628B" w:rsidP="0054628B">
      <w:pPr>
        <w:spacing w:line="360" w:lineRule="auto"/>
      </w:pPr>
    </w:p>
    <w:p w:rsidR="0054628B" w:rsidRDefault="0054628B" w:rsidP="0054628B">
      <w:pPr>
        <w:spacing w:line="360" w:lineRule="auto"/>
        <w:jc w:val="center"/>
      </w:pPr>
      <w:r>
        <w:object w:dxaOrig="7216" w:dyaOrig="5409">
          <v:shape id="_x0000_i1041" type="#_x0000_t75" style="width:360.7pt;height:270.3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41" DrawAspect="Content" ObjectID="_1417351080" r:id="rId39"/>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Literacy and Numeracy</w:t>
      </w: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http://www.myschool.edu.au 2011</w:t>
      </w:r>
    </w:p>
    <w:p w:rsidR="0054628B" w:rsidRDefault="0054628B" w:rsidP="0054628B">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Figures for Australia and Western Australia represent proportions of all Year 9 students who did not meet minimum standards for literacy and numeracy.</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Pr="0052277F" w:rsidRDefault="0054628B" w:rsidP="0052277F">
      <w:pPr>
        <w:pStyle w:val="ListParagraph"/>
        <w:numPr>
          <w:ilvl w:val="0"/>
          <w:numId w:val="10"/>
        </w:numPr>
        <w:autoSpaceDE w:val="0"/>
        <w:autoSpaceDN w:val="0"/>
        <w:adjustRightInd w:val="0"/>
        <w:rPr>
          <w:rFonts w:ascii="Calibri" w:hAnsi="Calibri" w:cs="Calibri"/>
          <w:color w:val="000000"/>
          <w:kern w:val="24"/>
          <w:sz w:val="24"/>
          <w:szCs w:val="24"/>
          <w:lang w:eastAsia="en-AU"/>
        </w:rPr>
      </w:pPr>
      <w:r w:rsidRPr="0052277F">
        <w:rPr>
          <w:rFonts w:ascii="Calibri" w:hAnsi="Calibri" w:cs="Calibri"/>
          <w:color w:val="000000"/>
          <w:kern w:val="24"/>
          <w:sz w:val="24"/>
          <w:szCs w:val="24"/>
          <w:lang w:eastAsia="en-AU"/>
        </w:rPr>
        <w:t xml:space="preserve">This slide shows the proportion of Year 9 students at selected government high schools in the Great Southern </w:t>
      </w:r>
      <w:proofErr w:type="spellStart"/>
      <w:r w:rsidRPr="0052277F">
        <w:rPr>
          <w:rFonts w:ascii="Calibri" w:hAnsi="Calibri" w:cs="Calibri"/>
          <w:color w:val="000000"/>
          <w:kern w:val="24"/>
          <w:sz w:val="24"/>
          <w:szCs w:val="24"/>
          <w:lang w:eastAsia="en-AU"/>
        </w:rPr>
        <w:t>RDA</w:t>
      </w:r>
      <w:proofErr w:type="spellEnd"/>
      <w:r w:rsidRPr="0052277F">
        <w:rPr>
          <w:rFonts w:ascii="Calibri" w:hAnsi="Calibri" w:cs="Calibri"/>
          <w:color w:val="000000"/>
          <w:kern w:val="24"/>
          <w:sz w:val="24"/>
          <w:szCs w:val="24"/>
          <w:lang w:eastAsia="en-AU"/>
        </w:rPr>
        <w:t xml:space="preserve"> who did not meet minimum standards for literacy and numeracy in 2011, compared with the proportions of Year 9 students who did not meet minimum standards for literacy and numeracy in WA and nationally.</w:t>
      </w:r>
    </w:p>
    <w:p w:rsidR="0054628B" w:rsidRDefault="0054628B" w:rsidP="0052277F">
      <w:pPr>
        <w:pStyle w:val="ListParagraph"/>
        <w:autoSpaceDE w:val="0"/>
        <w:autoSpaceDN w:val="0"/>
        <w:adjustRightInd w:val="0"/>
        <w:ind w:left="360"/>
        <w:rPr>
          <w:rFonts w:ascii="Calibri" w:hAnsi="Calibri" w:cs="Calibri"/>
          <w:color w:val="000000"/>
          <w:kern w:val="24"/>
          <w:sz w:val="24"/>
          <w:szCs w:val="24"/>
          <w:lang w:eastAsia="en-AU"/>
        </w:rPr>
      </w:pPr>
    </w:p>
    <w:p w:rsidR="0054628B" w:rsidRPr="0052277F" w:rsidRDefault="0054628B" w:rsidP="0052277F">
      <w:pPr>
        <w:pStyle w:val="ListParagraph"/>
        <w:numPr>
          <w:ilvl w:val="0"/>
          <w:numId w:val="10"/>
        </w:numPr>
        <w:autoSpaceDE w:val="0"/>
        <w:autoSpaceDN w:val="0"/>
        <w:adjustRightInd w:val="0"/>
        <w:rPr>
          <w:rFonts w:ascii="Calibri" w:hAnsi="Calibri" w:cs="Calibri"/>
          <w:color w:val="000000"/>
          <w:kern w:val="24"/>
          <w:sz w:val="24"/>
          <w:szCs w:val="24"/>
          <w:lang w:eastAsia="en-AU"/>
        </w:rPr>
      </w:pPr>
      <w:r w:rsidRPr="0052277F">
        <w:rPr>
          <w:rFonts w:ascii="Calibri" w:hAnsi="Calibri" w:cs="Calibri"/>
          <w:color w:val="000000"/>
          <w:kern w:val="24"/>
          <w:sz w:val="24"/>
          <w:szCs w:val="24"/>
          <w:lang w:eastAsia="en-AU"/>
        </w:rPr>
        <w:t xml:space="preserve">While the selected government schools’ data is not necessarily representative of all Year 9 students in the </w:t>
      </w:r>
      <w:proofErr w:type="spellStart"/>
      <w:r w:rsidRPr="0052277F">
        <w:rPr>
          <w:rFonts w:ascii="Calibri" w:hAnsi="Calibri" w:cs="Calibri"/>
          <w:color w:val="000000"/>
          <w:kern w:val="24"/>
          <w:sz w:val="24"/>
          <w:szCs w:val="24"/>
          <w:lang w:eastAsia="en-AU"/>
        </w:rPr>
        <w:t>LGA</w:t>
      </w:r>
      <w:proofErr w:type="spellEnd"/>
      <w:r w:rsidRPr="0052277F">
        <w:rPr>
          <w:rFonts w:ascii="Calibri" w:hAnsi="Calibri" w:cs="Calibri"/>
          <w:color w:val="000000"/>
          <w:kern w:val="24"/>
          <w:sz w:val="24"/>
          <w:szCs w:val="24"/>
          <w:lang w:eastAsia="en-AU"/>
        </w:rPr>
        <w:t xml:space="preserve">, it demonstrates that there are at least pockets of disadvantage within these </w:t>
      </w:r>
      <w:proofErr w:type="spellStart"/>
      <w:r w:rsidRPr="0052277F">
        <w:rPr>
          <w:rFonts w:ascii="Calibri" w:hAnsi="Calibri" w:cs="Calibri"/>
          <w:color w:val="000000"/>
          <w:kern w:val="24"/>
          <w:sz w:val="24"/>
          <w:szCs w:val="24"/>
          <w:lang w:eastAsia="en-AU"/>
        </w:rPr>
        <w:t>LGAs</w:t>
      </w:r>
      <w:proofErr w:type="spellEnd"/>
      <w:r w:rsidRPr="0052277F">
        <w:rPr>
          <w:rFonts w:ascii="Calibri" w:hAnsi="Calibri" w:cs="Calibri"/>
          <w:color w:val="000000"/>
          <w:kern w:val="24"/>
          <w:sz w:val="24"/>
          <w:szCs w:val="24"/>
          <w:lang w:eastAsia="en-AU"/>
        </w:rPr>
        <w:t>.</w:t>
      </w:r>
    </w:p>
    <w:p w:rsidR="0054628B" w:rsidRDefault="0054628B" w:rsidP="0054628B">
      <w:pPr>
        <w:autoSpaceDE w:val="0"/>
        <w:autoSpaceDN w:val="0"/>
        <w:adjustRightInd w:val="0"/>
        <w:rPr>
          <w:rFonts w:ascii="Calibri" w:hAnsi="Calibri" w:cs="Calibri"/>
          <w:i/>
          <w:iCs/>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18</w:t>
      </w:r>
    </w:p>
    <w:p w:rsidR="0054628B" w:rsidRDefault="0054628B" w:rsidP="0054628B">
      <w:pPr>
        <w:spacing w:line="360" w:lineRule="auto"/>
      </w:pPr>
    </w:p>
    <w:p w:rsidR="0054628B" w:rsidRDefault="0054628B" w:rsidP="0054628B">
      <w:pPr>
        <w:spacing w:line="360" w:lineRule="auto"/>
        <w:jc w:val="center"/>
      </w:pPr>
      <w:r>
        <w:object w:dxaOrig="7216" w:dyaOrig="5409">
          <v:shape id="_x0000_i1042" type="#_x0000_t75" style="width:360.7pt;height:270.3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42" DrawAspect="Content" ObjectID="_1417351081" r:id="rId41"/>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Times New Roman" w:cs="Calibri"/>
          <w:color w:val="000000"/>
          <w:kern w:val="24"/>
          <w:sz w:val="24"/>
          <w:szCs w:val="24"/>
          <w:lang w:eastAsia="en-AU"/>
        </w:rPr>
      </w:pPr>
      <w:r>
        <w:rPr>
          <w:rFonts w:ascii="Calibri" w:hAnsi="Calibri" w:cs="Calibri"/>
          <w:b/>
          <w:bCs/>
          <w:color w:val="336699"/>
          <w:sz w:val="24"/>
          <w:szCs w:val="24"/>
          <w:u w:val="single"/>
          <w:lang w:eastAsia="en-AU"/>
        </w:rPr>
        <w:t xml:space="preserve">Humanitarian migrants in Katanning and the Great Southern </w:t>
      </w:r>
      <w:proofErr w:type="spellStart"/>
      <w:r>
        <w:rPr>
          <w:rFonts w:ascii="Calibri" w:hAnsi="Calibri" w:cs="Calibri"/>
          <w:b/>
          <w:bCs/>
          <w:color w:val="336699"/>
          <w:sz w:val="24"/>
          <w:szCs w:val="24"/>
          <w:u w:val="single"/>
          <w:lang w:eastAsia="en-AU"/>
        </w:rPr>
        <w:t>RDA</w:t>
      </w:r>
      <w:proofErr w:type="spellEnd"/>
    </w:p>
    <w:p w:rsidR="0054628B" w:rsidRDefault="0054628B" w:rsidP="0054628B">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Department of Immigratiohttp://www.immi.gov.au/settlement and Citizenship. Settlement reporting: November 2007 to November 2012</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Pr="0052277F" w:rsidRDefault="0054628B" w:rsidP="0052277F">
      <w:pPr>
        <w:pStyle w:val="ListParagraph"/>
        <w:numPr>
          <w:ilvl w:val="0"/>
          <w:numId w:val="12"/>
        </w:numPr>
        <w:autoSpaceDE w:val="0"/>
        <w:autoSpaceDN w:val="0"/>
        <w:adjustRightInd w:val="0"/>
        <w:rPr>
          <w:rFonts w:ascii="Calibri" w:hAnsi="Calibri" w:cs="Calibri"/>
          <w:color w:val="000000"/>
          <w:kern w:val="24"/>
          <w:sz w:val="24"/>
          <w:szCs w:val="24"/>
          <w:lang w:eastAsia="en-AU"/>
        </w:rPr>
      </w:pPr>
      <w:r w:rsidRPr="0052277F">
        <w:rPr>
          <w:rFonts w:ascii="Calibri" w:hAnsi="Calibri" w:cs="Calibri"/>
          <w:color w:val="000000"/>
          <w:kern w:val="24"/>
          <w:sz w:val="24"/>
          <w:szCs w:val="24"/>
          <w:lang w:eastAsia="en-AU"/>
        </w:rPr>
        <w:t xml:space="preserve">There have been over 1,300 migrants (aged 18-64 years) settle in the Great Southern </w:t>
      </w:r>
      <w:proofErr w:type="spellStart"/>
      <w:r w:rsidRPr="0052277F">
        <w:rPr>
          <w:rFonts w:ascii="Calibri" w:hAnsi="Calibri" w:cs="Calibri"/>
          <w:color w:val="000000"/>
          <w:kern w:val="24"/>
          <w:sz w:val="24"/>
          <w:szCs w:val="24"/>
          <w:lang w:eastAsia="en-AU"/>
        </w:rPr>
        <w:t>RDA</w:t>
      </w:r>
      <w:proofErr w:type="spellEnd"/>
      <w:r w:rsidRPr="0052277F">
        <w:rPr>
          <w:rFonts w:ascii="Calibri" w:hAnsi="Calibri" w:cs="Calibri"/>
          <w:color w:val="000000"/>
          <w:kern w:val="24"/>
          <w:sz w:val="24"/>
          <w:szCs w:val="24"/>
          <w:lang w:eastAsia="en-AU"/>
        </w:rPr>
        <w:t xml:space="preserve"> over the past 5 years:</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Pr="0052277F" w:rsidRDefault="0054628B" w:rsidP="0052277F">
      <w:pPr>
        <w:pStyle w:val="ListParagraph"/>
        <w:numPr>
          <w:ilvl w:val="0"/>
          <w:numId w:val="11"/>
        </w:numPr>
        <w:autoSpaceDE w:val="0"/>
        <w:autoSpaceDN w:val="0"/>
        <w:adjustRightInd w:val="0"/>
        <w:rPr>
          <w:rFonts w:ascii="Calibri" w:hAnsi="Calibri" w:cs="Calibri"/>
          <w:color w:val="000000"/>
          <w:kern w:val="24"/>
          <w:sz w:val="24"/>
          <w:szCs w:val="24"/>
          <w:lang w:eastAsia="en-AU"/>
        </w:rPr>
      </w:pPr>
      <w:r w:rsidRPr="0052277F">
        <w:rPr>
          <w:rFonts w:ascii="Calibri" w:hAnsi="Calibri" w:cs="Calibri"/>
          <w:color w:val="000000"/>
          <w:kern w:val="24"/>
          <w:sz w:val="24"/>
          <w:szCs w:val="24"/>
          <w:lang w:eastAsia="en-AU"/>
        </w:rPr>
        <w:t xml:space="preserve">In the Great Southern </w:t>
      </w:r>
      <w:proofErr w:type="spellStart"/>
      <w:r w:rsidRPr="0052277F">
        <w:rPr>
          <w:rFonts w:ascii="Calibri" w:hAnsi="Calibri" w:cs="Calibri"/>
          <w:color w:val="000000"/>
          <w:kern w:val="24"/>
          <w:sz w:val="24"/>
          <w:szCs w:val="24"/>
          <w:lang w:eastAsia="en-AU"/>
        </w:rPr>
        <w:t>RDA</w:t>
      </w:r>
      <w:proofErr w:type="spellEnd"/>
      <w:r w:rsidRPr="0052277F">
        <w:rPr>
          <w:rFonts w:ascii="Calibri" w:hAnsi="Calibri" w:cs="Calibri"/>
          <w:color w:val="000000"/>
          <w:kern w:val="24"/>
          <w:sz w:val="24"/>
          <w:szCs w:val="24"/>
          <w:lang w:eastAsia="en-AU"/>
        </w:rPr>
        <w:t xml:space="preserve">, 64 per cent (844 migrants) settled under the skilled migration stream, similar to Australia (62 per cent). </w:t>
      </w:r>
    </w:p>
    <w:p w:rsidR="0054628B" w:rsidRDefault="0054628B" w:rsidP="00DD251D">
      <w:pPr>
        <w:numPr>
          <w:ilvl w:val="0"/>
          <w:numId w:val="13"/>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27 per cent (353 migrants) settled under the family migration stream, compared with 30% for Australia. </w:t>
      </w:r>
    </w:p>
    <w:p w:rsidR="0054628B" w:rsidRPr="00DD251D" w:rsidRDefault="0054628B" w:rsidP="00DD251D">
      <w:pPr>
        <w:numPr>
          <w:ilvl w:val="0"/>
          <w:numId w:val="13"/>
        </w:numPr>
        <w:autoSpaceDE w:val="0"/>
        <w:autoSpaceDN w:val="0"/>
        <w:adjustRightInd w:val="0"/>
        <w:rPr>
          <w:rFonts w:ascii="Calibri" w:hAnsi="Calibri" w:cs="Calibri"/>
          <w:color w:val="000000"/>
          <w:kern w:val="24"/>
          <w:sz w:val="24"/>
          <w:szCs w:val="24"/>
          <w:lang w:eastAsia="en-AU"/>
        </w:rPr>
      </w:pPr>
      <w:r w:rsidRPr="00DD251D">
        <w:rPr>
          <w:rFonts w:ascii="Calibri" w:hAnsi="Calibri" w:cs="Calibri"/>
          <w:color w:val="000000"/>
          <w:kern w:val="24"/>
          <w:sz w:val="24"/>
          <w:szCs w:val="24"/>
          <w:lang w:eastAsia="en-AU"/>
        </w:rPr>
        <w:t xml:space="preserve"> 9 per cent (112 migrants) settled under the humanitarian migration stream, compared with 8% for Australia. </w:t>
      </w:r>
    </w:p>
    <w:p w:rsidR="0054628B" w:rsidRPr="00DD251D" w:rsidRDefault="0054628B" w:rsidP="00DD251D">
      <w:pPr>
        <w:numPr>
          <w:ilvl w:val="0"/>
          <w:numId w:val="13"/>
        </w:numPr>
        <w:autoSpaceDE w:val="0"/>
        <w:autoSpaceDN w:val="0"/>
        <w:adjustRightInd w:val="0"/>
        <w:rPr>
          <w:rFonts w:ascii="Calibri" w:hAnsi="Calibri" w:cs="Calibri"/>
          <w:color w:val="000000"/>
          <w:kern w:val="24"/>
          <w:sz w:val="24"/>
          <w:szCs w:val="24"/>
          <w:lang w:eastAsia="en-AU"/>
        </w:rPr>
      </w:pPr>
      <w:r w:rsidRPr="00DD251D">
        <w:rPr>
          <w:rFonts w:ascii="Calibri" w:hAnsi="Calibri" w:cs="Calibri"/>
          <w:color w:val="000000"/>
          <w:kern w:val="24"/>
          <w:sz w:val="24"/>
          <w:szCs w:val="24"/>
          <w:lang w:eastAsia="en-AU"/>
        </w:rPr>
        <w:t xml:space="preserve"> Migrants most commonly arrived from the Philippines, the United Kingdom and the Republic of South Africa.</w:t>
      </w:r>
    </w:p>
    <w:p w:rsidR="0054628B" w:rsidRDefault="0054628B" w:rsidP="0054628B">
      <w:pPr>
        <w:autoSpaceDE w:val="0"/>
        <w:autoSpaceDN w:val="0"/>
        <w:adjustRightInd w:val="0"/>
        <w:ind w:left="720"/>
        <w:rPr>
          <w:rFonts w:ascii="Calibri" w:hAnsi="Calibri" w:cs="Calibri"/>
          <w:color w:val="000000"/>
          <w:kern w:val="24"/>
          <w:sz w:val="24"/>
          <w:szCs w:val="24"/>
          <w:lang w:eastAsia="en-AU"/>
        </w:rPr>
      </w:pPr>
    </w:p>
    <w:p w:rsidR="0054628B" w:rsidRPr="0052277F" w:rsidRDefault="0054628B" w:rsidP="0052277F">
      <w:pPr>
        <w:pStyle w:val="ListParagraph"/>
        <w:numPr>
          <w:ilvl w:val="0"/>
          <w:numId w:val="12"/>
        </w:numPr>
        <w:autoSpaceDE w:val="0"/>
        <w:autoSpaceDN w:val="0"/>
        <w:adjustRightInd w:val="0"/>
        <w:rPr>
          <w:rFonts w:ascii="Calibri" w:hAnsi="Calibri" w:cs="Calibri"/>
          <w:color w:val="000000"/>
          <w:kern w:val="24"/>
          <w:sz w:val="24"/>
          <w:szCs w:val="24"/>
          <w:lang w:eastAsia="en-AU"/>
        </w:rPr>
      </w:pPr>
      <w:r w:rsidRPr="0052277F">
        <w:rPr>
          <w:rFonts w:ascii="Calibri" w:hAnsi="Calibri" w:cs="Calibri"/>
          <w:color w:val="000000"/>
          <w:kern w:val="24"/>
          <w:sz w:val="24"/>
          <w:szCs w:val="24"/>
          <w:lang w:eastAsia="en-AU"/>
        </w:rPr>
        <w:t xml:space="preserve">In the Katanning </w:t>
      </w:r>
      <w:proofErr w:type="spellStart"/>
      <w:r w:rsidRPr="0052277F">
        <w:rPr>
          <w:rFonts w:ascii="Calibri" w:hAnsi="Calibri" w:cs="Calibri"/>
          <w:color w:val="000000"/>
          <w:kern w:val="24"/>
          <w:sz w:val="24"/>
          <w:szCs w:val="24"/>
          <w:lang w:eastAsia="en-AU"/>
        </w:rPr>
        <w:t>LGA</w:t>
      </w:r>
      <w:proofErr w:type="spellEnd"/>
      <w:r w:rsidRPr="0052277F">
        <w:rPr>
          <w:rFonts w:ascii="Calibri" w:hAnsi="Calibri" w:cs="Calibri"/>
          <w:color w:val="000000"/>
          <w:kern w:val="24"/>
          <w:sz w:val="24"/>
          <w:szCs w:val="24"/>
          <w:lang w:eastAsia="en-AU"/>
        </w:rPr>
        <w:t>, there were 206 migrant arrivals over the 5 years from November 2007 to November 2012. Of these, 39 per cent (81 migrants) settled under the humanitarian migration stream.</w:t>
      </w:r>
    </w:p>
    <w:p w:rsidR="0054628B" w:rsidRDefault="0054628B" w:rsidP="00DD251D">
      <w:pPr>
        <w:numPr>
          <w:ilvl w:val="0"/>
          <w:numId w:val="14"/>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37 per cent (77 migrants) settled under the skilled migration stream.</w:t>
      </w:r>
    </w:p>
    <w:p w:rsidR="0054628B" w:rsidRDefault="0054628B" w:rsidP="00DD251D">
      <w:pPr>
        <w:numPr>
          <w:ilvl w:val="0"/>
          <w:numId w:val="14"/>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23 per cent (48 migrants) settled under the family migration stream.</w:t>
      </w:r>
    </w:p>
    <w:p w:rsidR="0054628B" w:rsidRDefault="0054628B" w:rsidP="00DD251D">
      <w:pPr>
        <w:numPr>
          <w:ilvl w:val="0"/>
          <w:numId w:val="14"/>
        </w:num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Migrants most commonly arrived from Burma and Afghanistan. </w:t>
      </w:r>
    </w:p>
    <w:p w:rsidR="0054628B" w:rsidRDefault="0054628B" w:rsidP="0054628B">
      <w:p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ab/>
      </w:r>
    </w:p>
    <w:p w:rsidR="0054628B" w:rsidRPr="0052277F" w:rsidRDefault="0054628B" w:rsidP="0052277F">
      <w:pPr>
        <w:pStyle w:val="ListParagraph"/>
        <w:numPr>
          <w:ilvl w:val="0"/>
          <w:numId w:val="12"/>
        </w:numPr>
        <w:autoSpaceDE w:val="0"/>
        <w:autoSpaceDN w:val="0"/>
        <w:adjustRightInd w:val="0"/>
        <w:rPr>
          <w:rFonts w:ascii="Calibri" w:hAnsi="Calibri" w:cs="Calibri"/>
          <w:color w:val="000000"/>
          <w:kern w:val="24"/>
          <w:sz w:val="24"/>
          <w:szCs w:val="24"/>
          <w:lang w:eastAsia="en-AU"/>
        </w:rPr>
      </w:pPr>
      <w:r w:rsidRPr="0052277F">
        <w:rPr>
          <w:rFonts w:ascii="Calibri" w:hAnsi="Calibri" w:cs="Calibri"/>
          <w:color w:val="000000"/>
          <w:kern w:val="24"/>
          <w:sz w:val="24"/>
          <w:szCs w:val="24"/>
          <w:lang w:eastAsia="en-AU"/>
        </w:rPr>
        <w:lastRenderedPageBreak/>
        <w:t xml:space="preserve">The number of migrant arrivals over the past 5 years in the Great Southern </w:t>
      </w:r>
      <w:proofErr w:type="spellStart"/>
      <w:r w:rsidRPr="0052277F">
        <w:rPr>
          <w:rFonts w:ascii="Calibri" w:hAnsi="Calibri" w:cs="Calibri"/>
          <w:color w:val="000000"/>
          <w:kern w:val="24"/>
          <w:sz w:val="24"/>
          <w:szCs w:val="24"/>
          <w:lang w:eastAsia="en-AU"/>
        </w:rPr>
        <w:t>RDA</w:t>
      </w:r>
      <w:proofErr w:type="spellEnd"/>
      <w:r w:rsidRPr="0052277F">
        <w:rPr>
          <w:rFonts w:ascii="Calibri" w:hAnsi="Calibri" w:cs="Calibri"/>
          <w:color w:val="000000"/>
          <w:kern w:val="24"/>
          <w:sz w:val="24"/>
          <w:szCs w:val="24"/>
          <w:lang w:eastAsia="en-AU"/>
        </w:rPr>
        <w:t xml:space="preserve"> was equal to 0.15 per cent of total migrant arrivals to Australia (893,000 arrivals).</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19</w:t>
      </w:r>
    </w:p>
    <w:p w:rsidR="0054628B" w:rsidRDefault="0054628B" w:rsidP="0054628B">
      <w:pPr>
        <w:spacing w:line="360" w:lineRule="auto"/>
      </w:pPr>
    </w:p>
    <w:p w:rsidR="0054628B" w:rsidRDefault="0054628B" w:rsidP="0054628B">
      <w:pPr>
        <w:spacing w:line="360" w:lineRule="auto"/>
        <w:jc w:val="center"/>
      </w:pPr>
      <w:r>
        <w:object w:dxaOrig="7216" w:dyaOrig="5409">
          <v:shape id="_x0000_i1043" type="#_x0000_t75" style="width:360.7pt;height:270.3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3" DrawAspect="Content" ObjectID="_1417351082" r:id="rId43"/>
        </w:object>
      </w:r>
    </w:p>
    <w:p w:rsidR="0054628B" w:rsidRDefault="0054628B" w:rsidP="0054628B">
      <w:pPr>
        <w:spacing w:line="360" w:lineRule="auto"/>
        <w:jc w:val="center"/>
      </w:pPr>
    </w:p>
    <w:p w:rsidR="0054628B" w:rsidRPr="00226E4D" w:rsidRDefault="0054628B" w:rsidP="0054628B">
      <w:pPr>
        <w:autoSpaceDE w:val="0"/>
        <w:autoSpaceDN w:val="0"/>
        <w:adjustRightInd w:val="0"/>
        <w:rPr>
          <w:rFonts w:ascii="Calibri" w:hAnsi="Calibri" w:cs="Calibri"/>
          <w:b/>
          <w:bCs/>
          <w:color w:val="000000"/>
          <w:sz w:val="24"/>
          <w:szCs w:val="24"/>
          <w:u w:val="single"/>
          <w:lang w:eastAsia="en-AU"/>
        </w:rPr>
      </w:pPr>
      <w:r w:rsidRPr="00226E4D">
        <w:rPr>
          <w:rFonts w:ascii="Calibri" w:hAnsi="Calibri" w:cs="Calibri"/>
          <w:b/>
          <w:bCs/>
          <w:color w:val="000000"/>
          <w:sz w:val="24"/>
          <w:szCs w:val="24"/>
          <w:u w:val="single"/>
          <w:lang w:eastAsia="en-AU"/>
        </w:rPr>
        <w:t>Available labour supply</w:t>
      </w:r>
    </w:p>
    <w:p w:rsidR="0054628B" w:rsidRPr="00226E4D" w:rsidRDefault="0054628B" w:rsidP="0054628B">
      <w:pPr>
        <w:autoSpaceDE w:val="0"/>
        <w:autoSpaceDN w:val="0"/>
        <w:adjustRightInd w:val="0"/>
        <w:rPr>
          <w:rFonts w:ascii="Calibri" w:hAnsi="Calibri" w:cs="Calibri"/>
          <w:color w:val="000000"/>
          <w:sz w:val="24"/>
          <w:szCs w:val="24"/>
          <w:lang w:eastAsia="en-AU"/>
        </w:rPr>
      </w:pPr>
      <w:r w:rsidRPr="00226E4D">
        <w:rPr>
          <w:rFonts w:ascii="Calibri" w:hAnsi="Calibri" w:cs="Calibri"/>
          <w:i/>
          <w:iCs/>
          <w:color w:val="000000"/>
          <w:sz w:val="24"/>
          <w:szCs w:val="24"/>
          <w:lang w:eastAsia="en-AU"/>
        </w:rPr>
        <w:t>Source: ABS, Census of Population and Housing, 2011</w:t>
      </w:r>
      <w:r w:rsidRPr="00226E4D">
        <w:rPr>
          <w:rFonts w:ascii="Calibri" w:hAnsi="Calibri" w:cs="Calibri"/>
          <w:color w:val="000000"/>
          <w:sz w:val="24"/>
          <w:szCs w:val="24"/>
          <w:lang w:eastAsia="en-AU"/>
        </w:rPr>
        <w:tab/>
      </w:r>
    </w:p>
    <w:p w:rsidR="0054628B" w:rsidRPr="00226E4D" w:rsidRDefault="0054628B" w:rsidP="0054628B">
      <w:pPr>
        <w:autoSpaceDE w:val="0"/>
        <w:autoSpaceDN w:val="0"/>
        <w:adjustRightInd w:val="0"/>
        <w:rPr>
          <w:rFonts w:ascii="Calibri" w:hAnsi="Calibri" w:cs="Calibri"/>
          <w:color w:val="000000"/>
          <w:sz w:val="24"/>
          <w:szCs w:val="24"/>
          <w:lang w:eastAsia="en-AU"/>
        </w:rPr>
      </w:pPr>
    </w:p>
    <w:p w:rsidR="0054628B" w:rsidRPr="0052277F" w:rsidRDefault="0054628B" w:rsidP="0052277F">
      <w:pPr>
        <w:pStyle w:val="ListParagraph"/>
        <w:numPr>
          <w:ilvl w:val="0"/>
          <w:numId w:val="12"/>
        </w:numPr>
        <w:autoSpaceDE w:val="0"/>
        <w:autoSpaceDN w:val="0"/>
        <w:adjustRightInd w:val="0"/>
        <w:rPr>
          <w:rFonts w:ascii="Calibri" w:hAnsi="Calibri" w:cs="Calibri"/>
          <w:color w:val="000000"/>
          <w:sz w:val="24"/>
          <w:szCs w:val="24"/>
          <w:lang w:eastAsia="en-AU"/>
        </w:rPr>
      </w:pPr>
      <w:r w:rsidRPr="0052277F">
        <w:rPr>
          <w:rFonts w:ascii="Calibri" w:hAnsi="Calibri" w:cs="Calibri"/>
          <w:color w:val="000000"/>
          <w:sz w:val="24"/>
          <w:szCs w:val="24"/>
          <w:lang w:eastAsia="en-AU"/>
        </w:rPr>
        <w:t xml:space="preserve">The ‘Untapped labour force’ is the number of people who are </w:t>
      </w:r>
      <w:proofErr w:type="gramStart"/>
      <w:r w:rsidRPr="0052277F">
        <w:rPr>
          <w:rFonts w:ascii="Calibri" w:hAnsi="Calibri" w:cs="Calibri"/>
          <w:color w:val="000000"/>
          <w:sz w:val="24"/>
          <w:szCs w:val="24"/>
          <w:lang w:eastAsia="en-AU"/>
        </w:rPr>
        <w:t>Not</w:t>
      </w:r>
      <w:proofErr w:type="gramEnd"/>
      <w:r w:rsidRPr="0052277F">
        <w:rPr>
          <w:rFonts w:ascii="Calibri" w:hAnsi="Calibri" w:cs="Calibri"/>
          <w:color w:val="000000"/>
          <w:sz w:val="24"/>
          <w:szCs w:val="24"/>
          <w:lang w:eastAsia="en-AU"/>
        </w:rPr>
        <w:t xml:space="preserve"> in the Labour Force or who are Unemployed.</w:t>
      </w:r>
    </w:p>
    <w:p w:rsidR="0054628B" w:rsidRPr="00226E4D" w:rsidRDefault="0054628B" w:rsidP="0052277F">
      <w:pPr>
        <w:pStyle w:val="ListParagraph"/>
        <w:autoSpaceDE w:val="0"/>
        <w:autoSpaceDN w:val="0"/>
        <w:adjustRightInd w:val="0"/>
        <w:ind w:left="360"/>
        <w:rPr>
          <w:rFonts w:ascii="Calibri" w:hAnsi="Calibri" w:cs="Calibri"/>
          <w:color w:val="000000"/>
          <w:sz w:val="24"/>
          <w:szCs w:val="24"/>
          <w:lang w:eastAsia="en-AU"/>
        </w:rPr>
      </w:pPr>
    </w:p>
    <w:p w:rsidR="0054628B" w:rsidRPr="0052277F" w:rsidRDefault="0054628B" w:rsidP="0052277F">
      <w:pPr>
        <w:pStyle w:val="ListParagraph"/>
        <w:numPr>
          <w:ilvl w:val="0"/>
          <w:numId w:val="12"/>
        </w:numPr>
        <w:autoSpaceDE w:val="0"/>
        <w:autoSpaceDN w:val="0"/>
        <w:adjustRightInd w:val="0"/>
        <w:rPr>
          <w:rFonts w:ascii="Calibri" w:hAnsi="Calibri" w:cs="Calibri"/>
          <w:color w:val="000000"/>
          <w:sz w:val="24"/>
          <w:szCs w:val="24"/>
          <w:lang w:eastAsia="en-AU"/>
        </w:rPr>
      </w:pPr>
      <w:r w:rsidRPr="0052277F">
        <w:rPr>
          <w:rFonts w:ascii="Calibri" w:hAnsi="Calibri" w:cs="Calibri"/>
          <w:color w:val="000000"/>
          <w:sz w:val="24"/>
          <w:szCs w:val="24"/>
          <w:lang w:eastAsia="en-AU"/>
        </w:rPr>
        <w:t xml:space="preserve">The table shows several potential areas of employment growth, namely mature age workers (50 to 64 years), Indigenous </w:t>
      </w:r>
      <w:proofErr w:type="gramStart"/>
      <w:r w:rsidRPr="0052277F">
        <w:rPr>
          <w:rFonts w:ascii="Calibri" w:hAnsi="Calibri" w:cs="Calibri"/>
          <w:color w:val="000000"/>
          <w:sz w:val="24"/>
          <w:szCs w:val="24"/>
          <w:lang w:eastAsia="en-AU"/>
        </w:rPr>
        <w:t>people,</w:t>
      </w:r>
      <w:proofErr w:type="gramEnd"/>
      <w:r w:rsidRPr="0052277F">
        <w:rPr>
          <w:rFonts w:ascii="Calibri" w:hAnsi="Calibri" w:cs="Calibri"/>
          <w:color w:val="000000"/>
          <w:sz w:val="24"/>
          <w:szCs w:val="24"/>
          <w:lang w:eastAsia="en-AU"/>
        </w:rPr>
        <w:t xml:space="preserve"> females aged 25 to 39 and youth (18 to 24 years). Workforce participation is lower for all these groups compared with Western Australia.</w:t>
      </w:r>
    </w:p>
    <w:p w:rsidR="0054628B" w:rsidRDefault="0054628B" w:rsidP="0054628B">
      <w:pPr>
        <w:autoSpaceDE w:val="0"/>
        <w:autoSpaceDN w:val="0"/>
        <w:adjustRightInd w:val="0"/>
        <w:rPr>
          <w:rFonts w:ascii="Calibri" w:hAnsi="Calibri" w:cs="Calibri"/>
          <w:color w:val="000000"/>
          <w:szCs w:val="22"/>
          <w:lang w:eastAsia="en-AU"/>
        </w:rPr>
      </w:pPr>
    </w:p>
    <w:p w:rsidR="0054628B" w:rsidRDefault="0054628B" w:rsidP="0054628B">
      <w:pPr>
        <w:autoSpaceDE w:val="0"/>
        <w:autoSpaceDN w:val="0"/>
        <w:adjustRightInd w:val="0"/>
        <w:rPr>
          <w:rFonts w:ascii="Calibri" w:hAnsi="Calibri" w:cs="Calibri"/>
          <w:b/>
          <w:bCs/>
          <w:color w:val="000000"/>
          <w:szCs w:val="22"/>
          <w:lang w:eastAsia="en-AU"/>
        </w:rPr>
      </w:pPr>
    </w:p>
    <w:p w:rsidR="0054628B" w:rsidRDefault="0054628B" w:rsidP="0054628B">
      <w:pPr>
        <w:autoSpaceDE w:val="0"/>
        <w:autoSpaceDN w:val="0"/>
        <w:adjustRightInd w:val="0"/>
        <w:rPr>
          <w:rFonts w:ascii="Calibri" w:hAnsi="Calibri" w:cs="Calibri"/>
          <w:color w:val="000000"/>
          <w:szCs w:val="22"/>
          <w:lang w:eastAsia="en-AU"/>
        </w:rPr>
      </w:pPr>
    </w:p>
    <w:p w:rsidR="0054628B" w:rsidRDefault="0054628B" w:rsidP="0054628B">
      <w:pPr>
        <w:autoSpaceDE w:val="0"/>
        <w:autoSpaceDN w:val="0"/>
        <w:adjustRightInd w:val="0"/>
        <w:rPr>
          <w:rFonts w:ascii="Calibri" w:hAnsi="Calibri" w:cs="Calibri"/>
          <w:color w:val="000000"/>
          <w:szCs w:val="22"/>
          <w:lang w:eastAsia="en-AU"/>
        </w:rPr>
      </w:pP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20</w:t>
      </w:r>
    </w:p>
    <w:p w:rsidR="0054628B" w:rsidRDefault="0054628B" w:rsidP="0054628B">
      <w:pPr>
        <w:spacing w:line="360" w:lineRule="auto"/>
      </w:pPr>
    </w:p>
    <w:p w:rsidR="0054628B" w:rsidRDefault="00E3742D" w:rsidP="0054628B">
      <w:pPr>
        <w:spacing w:line="360" w:lineRule="auto"/>
        <w:jc w:val="center"/>
      </w:pPr>
      <w:r>
        <w:object w:dxaOrig="7148" w:dyaOrig="5357">
          <v:shape id="_x0000_i1044" type="#_x0000_t75" style="width:357.3pt;height:267.6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12" ShapeID="_x0000_i1044" DrawAspect="Content" ObjectID="_1417351083" r:id="rId45"/>
        </w:object>
      </w:r>
    </w:p>
    <w:p w:rsidR="0054628B" w:rsidRDefault="0054628B" w:rsidP="0054628B">
      <w:pPr>
        <w:spacing w:line="360" w:lineRule="auto"/>
        <w:jc w:val="center"/>
      </w:pPr>
    </w:p>
    <w:p w:rsidR="0054628B" w:rsidRDefault="0054628B" w:rsidP="0054628B">
      <w:pPr>
        <w:autoSpaceDE w:val="0"/>
        <w:autoSpaceDN w:val="0"/>
        <w:adjustRightInd w:val="0"/>
        <w:ind w:left="540" w:hanging="540"/>
        <w:rPr>
          <w:rFonts w:ascii="Calibri" w:hAnsi="Calibri" w:cs="Calibri"/>
          <w:color w:val="000000"/>
          <w:kern w:val="24"/>
          <w:sz w:val="24"/>
          <w:szCs w:val="24"/>
          <w:lang w:eastAsia="en-AU"/>
        </w:rPr>
      </w:pPr>
      <w:r>
        <w:rPr>
          <w:rFonts w:ascii="Calibri" w:hAnsi="Calibri" w:cs="Calibri"/>
          <w:b/>
          <w:bCs/>
          <w:color w:val="000000"/>
          <w:kern w:val="24"/>
          <w:sz w:val="24"/>
          <w:szCs w:val="24"/>
          <w:u w:val="single"/>
          <w:lang w:eastAsia="en-AU"/>
        </w:rPr>
        <w:t>Conclusion</w:t>
      </w:r>
    </w:p>
    <w:p w:rsidR="0054628B" w:rsidRDefault="0054628B" w:rsidP="0054628B">
      <w:pPr>
        <w:autoSpaceDE w:val="0"/>
        <w:autoSpaceDN w:val="0"/>
        <w:adjustRightInd w:val="0"/>
        <w:ind w:left="540" w:hanging="540"/>
        <w:rPr>
          <w:rFonts w:ascii="Calibri" w:hAnsi="Calibri" w:cs="Calibri"/>
          <w:color w:val="000000"/>
          <w:kern w:val="24"/>
          <w:sz w:val="24"/>
          <w:szCs w:val="24"/>
          <w:lang w:eastAsia="en-AU"/>
        </w:rPr>
      </w:pPr>
    </w:p>
    <w:p w:rsidR="0054628B" w:rsidRPr="00DD251D" w:rsidRDefault="0054628B" w:rsidP="00DD251D">
      <w:pPr>
        <w:pStyle w:val="ListParagraph"/>
        <w:numPr>
          <w:ilvl w:val="0"/>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Labour market conditions are fairly strong overall, although softer compared with the broader Western Australian labour market</w:t>
      </w:r>
    </w:p>
    <w:p w:rsidR="0054628B" w:rsidRPr="00DD251D" w:rsidRDefault="0054628B" w:rsidP="00DD251D">
      <w:pPr>
        <w:pStyle w:val="ListParagraph"/>
        <w:numPr>
          <w:ilvl w:val="1"/>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 xml:space="preserve">Strong job growth in the Albany </w:t>
      </w:r>
      <w:proofErr w:type="spellStart"/>
      <w:r w:rsidRPr="00DD251D">
        <w:rPr>
          <w:rFonts w:ascii="Calibri" w:hAnsi="Times New Roman" w:cs="Calibri"/>
          <w:color w:val="000000"/>
          <w:sz w:val="24"/>
          <w:szCs w:val="24"/>
          <w:lang w:eastAsia="en-AU"/>
        </w:rPr>
        <w:t>LGA</w:t>
      </w:r>
      <w:proofErr w:type="spellEnd"/>
    </w:p>
    <w:p w:rsidR="0054628B" w:rsidRPr="00DD251D" w:rsidRDefault="0054628B" w:rsidP="00DD251D">
      <w:pPr>
        <w:pStyle w:val="ListParagraph"/>
        <w:numPr>
          <w:ilvl w:val="0"/>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Challenges</w:t>
      </w:r>
    </w:p>
    <w:p w:rsidR="0054628B" w:rsidRPr="00DD251D" w:rsidRDefault="0054628B" w:rsidP="00DD251D">
      <w:pPr>
        <w:pStyle w:val="ListParagraph"/>
        <w:numPr>
          <w:ilvl w:val="1"/>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High unemployment in some areas</w:t>
      </w:r>
    </w:p>
    <w:p w:rsidR="0054628B" w:rsidRPr="00DD251D" w:rsidRDefault="0054628B" w:rsidP="00DD251D">
      <w:pPr>
        <w:pStyle w:val="ListParagraph"/>
        <w:numPr>
          <w:ilvl w:val="1"/>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Low rates of educational attainment</w:t>
      </w:r>
    </w:p>
    <w:p w:rsidR="0054628B" w:rsidRPr="00DD251D" w:rsidRDefault="0054628B" w:rsidP="00DD251D">
      <w:pPr>
        <w:pStyle w:val="ListParagraph"/>
        <w:numPr>
          <w:ilvl w:val="1"/>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Indigenous employment, young people not studying or working</w:t>
      </w:r>
    </w:p>
    <w:p w:rsidR="0054628B" w:rsidRPr="00DD251D" w:rsidRDefault="0054628B" w:rsidP="00DD251D">
      <w:pPr>
        <w:pStyle w:val="ListParagraph"/>
        <w:numPr>
          <w:ilvl w:val="1"/>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Demographic profile: ageing population, young people leav</w:t>
      </w:r>
      <w:r w:rsidR="00E3742D" w:rsidRPr="00DD251D">
        <w:rPr>
          <w:rFonts w:ascii="Calibri" w:hAnsi="Times New Roman" w:cs="Calibri"/>
          <w:color w:val="000000"/>
          <w:sz w:val="24"/>
          <w:szCs w:val="24"/>
          <w:lang w:eastAsia="en-AU"/>
        </w:rPr>
        <w:t>ing more likely to be studying</w:t>
      </w:r>
    </w:p>
    <w:p w:rsidR="0054628B" w:rsidRPr="00DD251D" w:rsidRDefault="0054628B" w:rsidP="00DD251D">
      <w:pPr>
        <w:pStyle w:val="ListParagraph"/>
        <w:numPr>
          <w:ilvl w:val="0"/>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Job seekers need to be job ready</w:t>
      </w:r>
    </w:p>
    <w:p w:rsidR="0054628B" w:rsidRPr="00DD251D" w:rsidRDefault="0054628B" w:rsidP="00DD251D">
      <w:pPr>
        <w:pStyle w:val="ListParagraph"/>
        <w:numPr>
          <w:ilvl w:val="1"/>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Literacy and numeracy</w:t>
      </w:r>
    </w:p>
    <w:p w:rsidR="0054628B" w:rsidRPr="00DD251D" w:rsidRDefault="0054628B" w:rsidP="00DD251D">
      <w:pPr>
        <w:pStyle w:val="ListParagraph"/>
        <w:numPr>
          <w:ilvl w:val="1"/>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Work experience / training / apprenticeships</w:t>
      </w:r>
    </w:p>
    <w:p w:rsidR="0054628B" w:rsidRPr="00DD251D" w:rsidRDefault="0054628B" w:rsidP="00DD251D">
      <w:pPr>
        <w:pStyle w:val="ListParagraph"/>
        <w:numPr>
          <w:ilvl w:val="1"/>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Employability skills</w:t>
      </w:r>
    </w:p>
    <w:p w:rsidR="0054628B" w:rsidRPr="00DD251D" w:rsidRDefault="0054628B" w:rsidP="00DD251D">
      <w:pPr>
        <w:pStyle w:val="ListParagraph"/>
        <w:numPr>
          <w:ilvl w:val="0"/>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Further engagement with employers to understand their needs and expectations</w:t>
      </w:r>
    </w:p>
    <w:p w:rsidR="0054628B" w:rsidRPr="00DD251D" w:rsidRDefault="0054628B" w:rsidP="00DD251D">
      <w:pPr>
        <w:pStyle w:val="ListParagraph"/>
        <w:numPr>
          <w:ilvl w:val="0"/>
          <w:numId w:val="15"/>
        </w:numPr>
        <w:autoSpaceDE w:val="0"/>
        <w:autoSpaceDN w:val="0"/>
        <w:adjustRightInd w:val="0"/>
        <w:rPr>
          <w:rFonts w:ascii="Calibri" w:hAnsi="Times New Roman" w:cs="Calibri"/>
          <w:color w:val="000000"/>
          <w:sz w:val="24"/>
          <w:szCs w:val="24"/>
          <w:lang w:eastAsia="en-AU"/>
        </w:rPr>
      </w:pPr>
      <w:r w:rsidRPr="00DD251D">
        <w:rPr>
          <w:rFonts w:ascii="Calibri" w:hAnsi="Times New Roman" w:cs="Calibri"/>
          <w:color w:val="000000"/>
          <w:sz w:val="24"/>
          <w:szCs w:val="24"/>
          <w:lang w:eastAsia="en-AU"/>
        </w:rPr>
        <w:t>Collaboration amongst all key stakeholders</w:t>
      </w: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21</w:t>
      </w:r>
    </w:p>
    <w:p w:rsidR="0054628B" w:rsidRDefault="0054628B" w:rsidP="0054628B">
      <w:pPr>
        <w:spacing w:line="360" w:lineRule="auto"/>
      </w:pPr>
    </w:p>
    <w:p w:rsidR="0054628B" w:rsidRDefault="00537862" w:rsidP="0054628B">
      <w:pPr>
        <w:spacing w:line="360" w:lineRule="auto"/>
        <w:jc w:val="center"/>
      </w:pPr>
      <w:r>
        <w:object w:dxaOrig="7148" w:dyaOrig="5357">
          <v:shape id="_x0000_i1063" type="#_x0000_t75" style="width:357.3pt;height:267.6pt" o:ole="">
            <v:imagedata r:id="rId46" o:title=""/>
            <w10:bordertop type="single" width="4" shadow="t"/>
            <w10:borderleft type="single" width="4" shadow="t"/>
            <w10:borderbottom type="single" width="4" shadow="t"/>
            <w10:borderright type="single" width="4" shadow="t"/>
          </v:shape>
          <o:OLEObject Type="Embed" ProgID="PowerPoint.Slide.12" ShapeID="_x0000_i1063" DrawAspect="Content" ObjectID="_1417351084" r:id="rId47"/>
        </w:object>
      </w:r>
    </w:p>
    <w:p w:rsidR="0054628B" w:rsidRDefault="0054628B" w:rsidP="0054628B">
      <w:pPr>
        <w:spacing w:line="360" w:lineRule="auto"/>
        <w:jc w:val="center"/>
      </w:pPr>
    </w:p>
    <w:p w:rsidR="0054628B" w:rsidRDefault="0054628B" w:rsidP="0054628B">
      <w:pPr>
        <w:autoSpaceDE w:val="0"/>
        <w:autoSpaceDN w:val="0"/>
        <w:adjustRightInd w:val="0"/>
        <w:rPr>
          <w:rFonts w:ascii="Calibri" w:hAnsi="Calibri" w:cs="Calibri"/>
          <w:b/>
          <w:bCs/>
          <w:color w:val="000000"/>
          <w:kern w:val="24"/>
          <w:sz w:val="24"/>
          <w:szCs w:val="24"/>
          <w:u w:val="single"/>
          <w:lang w:eastAsia="en-AU"/>
        </w:rPr>
      </w:pPr>
      <w:r>
        <w:rPr>
          <w:rFonts w:ascii="Calibri" w:hAnsi="Calibri" w:cs="Calibri"/>
          <w:b/>
          <w:bCs/>
          <w:color w:val="000000"/>
          <w:kern w:val="24"/>
          <w:sz w:val="24"/>
          <w:szCs w:val="24"/>
          <w:u w:val="single"/>
          <w:lang w:eastAsia="en-AU"/>
        </w:rPr>
        <w:t>Further Information</w:t>
      </w:r>
    </w:p>
    <w:p w:rsidR="0054628B" w:rsidRDefault="0054628B" w:rsidP="0054628B">
      <w:pPr>
        <w:autoSpaceDE w:val="0"/>
        <w:autoSpaceDN w:val="0"/>
        <w:adjustRightInd w:val="0"/>
        <w:rPr>
          <w:rFonts w:ascii="Calibri" w:hAnsi="Calibri" w:cs="Calibri"/>
          <w:b/>
          <w:bCs/>
          <w:color w:val="000000"/>
          <w:kern w:val="24"/>
          <w:sz w:val="24"/>
          <w:szCs w:val="24"/>
          <w:u w:val="single"/>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More information on labour market conditions and other research on small areas can be found on these web sites.</w:t>
      </w:r>
    </w:p>
    <w:p w:rsidR="0054628B" w:rsidRDefault="0054628B" w:rsidP="0054628B">
      <w:pPr>
        <w:autoSpaceDE w:val="0"/>
        <w:autoSpaceDN w:val="0"/>
        <w:adjustRightInd w:val="0"/>
        <w:rPr>
          <w:rFonts w:ascii="Calibri" w:hAnsi="Calibri" w:cs="Calibri"/>
          <w:color w:val="000000"/>
          <w:kern w:val="24"/>
          <w:sz w:val="24"/>
          <w:szCs w:val="24"/>
          <w:lang w:eastAsia="en-AU"/>
        </w:rPr>
      </w:pPr>
    </w:p>
    <w:p w:rsidR="0054628B" w:rsidRDefault="0054628B" w:rsidP="0054628B">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Thank you.</w:t>
      </w:r>
    </w:p>
    <w:p w:rsidR="0054628B" w:rsidRDefault="0054628B" w:rsidP="0054628B">
      <w:pPr>
        <w:autoSpaceDE w:val="0"/>
        <w:autoSpaceDN w:val="0"/>
        <w:adjustRightInd w:val="0"/>
        <w:rPr>
          <w:rFonts w:cs="Arial"/>
          <w:sz w:val="24"/>
          <w:szCs w:val="24"/>
          <w:lang w:eastAsia="en-AU"/>
        </w:rPr>
      </w:pPr>
    </w:p>
    <w:p w:rsidR="0054628B" w:rsidRDefault="0054628B" w:rsidP="0054628B">
      <w:pPr>
        <w:spacing w:line="360" w:lineRule="auto"/>
      </w:pPr>
    </w:p>
    <w:p w:rsidR="0054628B" w:rsidRDefault="0054628B">
      <w:r>
        <w:br w:type="page"/>
      </w:r>
    </w:p>
    <w:p w:rsidR="0054628B" w:rsidRDefault="00052040" w:rsidP="0054628B">
      <w:pPr>
        <w:spacing w:line="360" w:lineRule="auto"/>
      </w:pPr>
      <w:r>
        <w:lastRenderedPageBreak/>
        <w:t>Slide 22</w:t>
      </w:r>
    </w:p>
    <w:p w:rsidR="0054628B" w:rsidRDefault="0054628B" w:rsidP="0054628B">
      <w:pPr>
        <w:spacing w:line="360" w:lineRule="auto"/>
      </w:pPr>
    </w:p>
    <w:p w:rsidR="0054628B" w:rsidRDefault="0054628B" w:rsidP="0054628B">
      <w:pPr>
        <w:spacing w:line="360" w:lineRule="auto"/>
        <w:jc w:val="center"/>
      </w:pPr>
      <w:r>
        <w:object w:dxaOrig="7216" w:dyaOrig="5409">
          <v:shape id="_x0000_i1046" type="#_x0000_t75" style="width:360.7pt;height:270.35pt" o:ole=""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o:OLEObject Type="Embed" ProgID="PowerPoint.Slide.12" ShapeID="_x0000_i1046" DrawAspect="Content" ObjectID="_1417351085" r:id="rId49"/>
        </w:object>
      </w:r>
    </w:p>
    <w:p w:rsidR="0054628B" w:rsidRDefault="0054628B" w:rsidP="0054628B">
      <w:pPr>
        <w:spacing w:line="360" w:lineRule="auto"/>
        <w:jc w:val="center"/>
      </w:pPr>
    </w:p>
    <w:p w:rsidR="0054628B" w:rsidRDefault="0054628B" w:rsidP="0054628B">
      <w:pPr>
        <w:spacing w:line="360" w:lineRule="auto"/>
      </w:pPr>
    </w:p>
    <w:p w:rsidR="0054628B" w:rsidRDefault="0054628B" w:rsidP="0054628B">
      <w:pPr>
        <w:spacing w:line="360" w:lineRule="auto"/>
      </w:pPr>
    </w:p>
    <w:sectPr w:rsidR="0054628B" w:rsidSect="00B4410E">
      <w:pgSz w:w="11906" w:h="16838" w:code="9"/>
      <w:pgMar w:top="1418" w:right="1134" w:bottom="1418" w:left="1418" w:header="567" w:footer="56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0DEBC3C"/>
    <w:lvl w:ilvl="0">
      <w:numFmt w:val="bullet"/>
      <w:lvlText w:val="*"/>
      <w:lvlJc w:val="left"/>
    </w:lvl>
  </w:abstractNum>
  <w:abstractNum w:abstractNumId="1">
    <w:nsid w:val="0A995067"/>
    <w:multiLevelType w:val="hybridMultilevel"/>
    <w:tmpl w:val="9912C3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C053B60"/>
    <w:multiLevelType w:val="hybridMultilevel"/>
    <w:tmpl w:val="430C8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F58379C"/>
    <w:multiLevelType w:val="hybridMultilevel"/>
    <w:tmpl w:val="4F561BE4"/>
    <w:lvl w:ilvl="0" w:tplc="E1285C68">
      <w:start w:val="1"/>
      <w:numFmt w:val="bullet"/>
      <w:lvlText w:val="-"/>
      <w:lvlJc w:val="left"/>
      <w:pPr>
        <w:ind w:left="720" w:hanging="360"/>
      </w:pPr>
      <w:rPr>
        <w:rFonts w:ascii="Calibri" w:hAnsi="Calibri" w:hint="default"/>
      </w:rPr>
    </w:lvl>
    <w:lvl w:ilvl="1" w:tplc="E1285C68">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FE6BFA"/>
    <w:multiLevelType w:val="hybridMultilevel"/>
    <w:tmpl w:val="C56092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3201586"/>
    <w:multiLevelType w:val="hybridMultilevel"/>
    <w:tmpl w:val="B0D0AAD2"/>
    <w:lvl w:ilvl="0" w:tplc="0C090001">
      <w:start w:val="1"/>
      <w:numFmt w:val="bullet"/>
      <w:lvlText w:val=""/>
      <w:lvlJc w:val="left"/>
      <w:pPr>
        <w:ind w:left="720" w:hanging="360"/>
      </w:pPr>
      <w:rPr>
        <w:rFonts w:ascii="Symbol" w:hAnsi="Symbol" w:hint="default"/>
      </w:rPr>
    </w:lvl>
    <w:lvl w:ilvl="1" w:tplc="E1285C68">
      <w:start w:val="1"/>
      <w:numFmt w:val="bullet"/>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4D413C5"/>
    <w:multiLevelType w:val="hybridMultilevel"/>
    <w:tmpl w:val="5D2277C6"/>
    <w:lvl w:ilvl="0" w:tplc="E1285C68">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E7C0573"/>
    <w:multiLevelType w:val="hybridMultilevel"/>
    <w:tmpl w:val="33FEF508"/>
    <w:lvl w:ilvl="0" w:tplc="CF20B60E">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E440422"/>
    <w:multiLevelType w:val="hybridMultilevel"/>
    <w:tmpl w:val="FCE0CF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706A64F6"/>
    <w:multiLevelType w:val="hybridMultilevel"/>
    <w:tmpl w:val="ACBC3A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71D11DFE"/>
    <w:multiLevelType w:val="hybridMultilevel"/>
    <w:tmpl w:val="03729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75B62627"/>
    <w:multiLevelType w:val="hybridMultilevel"/>
    <w:tmpl w:val="DD7808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7B3563F8"/>
    <w:multiLevelType w:val="hybridMultilevel"/>
    <w:tmpl w:val="37CAC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Theme="minorHAnsi" w:hAnsiTheme="minorHAnsi" w:cstheme="minorHAnsi" w:hint="default"/>
          <w:sz w:val="24"/>
          <w:szCs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Calibri" w:hAnsi="Calibri" w:cs="Calibri" w:hint="default"/>
          <w:sz w:val="24"/>
        </w:rPr>
      </w:lvl>
    </w:lvlOverride>
  </w:num>
  <w:num w:numId="4">
    <w:abstractNumId w:val="7"/>
  </w:num>
  <w:num w:numId="5">
    <w:abstractNumId w:val="11"/>
  </w:num>
  <w:num w:numId="6">
    <w:abstractNumId w:val="1"/>
  </w:num>
  <w:num w:numId="7">
    <w:abstractNumId w:val="8"/>
  </w:num>
  <w:num w:numId="8">
    <w:abstractNumId w:val="2"/>
  </w:num>
  <w:num w:numId="9">
    <w:abstractNumId w:val="12"/>
  </w:num>
  <w:num w:numId="10">
    <w:abstractNumId w:val="9"/>
  </w:num>
  <w:num w:numId="11">
    <w:abstractNumId w:val="4"/>
  </w:num>
  <w:num w:numId="12">
    <w:abstractNumId w:val="10"/>
  </w:num>
  <w:num w:numId="13">
    <w:abstractNumId w:val="3"/>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54628B"/>
    <w:rsid w:val="00052040"/>
    <w:rsid w:val="000F7054"/>
    <w:rsid w:val="001116DB"/>
    <w:rsid w:val="00133604"/>
    <w:rsid w:val="002112AC"/>
    <w:rsid w:val="00226E4D"/>
    <w:rsid w:val="0052277F"/>
    <w:rsid w:val="00537862"/>
    <w:rsid w:val="0054628B"/>
    <w:rsid w:val="005D236C"/>
    <w:rsid w:val="006B2B89"/>
    <w:rsid w:val="00737AB0"/>
    <w:rsid w:val="00777E43"/>
    <w:rsid w:val="00785933"/>
    <w:rsid w:val="00A35BAC"/>
    <w:rsid w:val="00B4410E"/>
    <w:rsid w:val="00C767FE"/>
    <w:rsid w:val="00CF2218"/>
    <w:rsid w:val="00D77E96"/>
    <w:rsid w:val="00DD251D"/>
    <w:rsid w:val="00E3742D"/>
    <w:rsid w:val="00E65DE5"/>
    <w:rsid w:val="00FA02B3"/>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table" w:styleId="TableGrid">
    <w:name w:val="Table Grid"/>
    <w:basedOn w:val="TableNormal"/>
    <w:uiPriority w:val="59"/>
    <w:rsid w:val="00CF2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77E43"/>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6B2B8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table" w:styleId="TableGrid">
    <w:name w:val="Table Grid"/>
    <w:basedOn w:val="TableNormal"/>
    <w:uiPriority w:val="59"/>
    <w:rsid w:val="00CF22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77E43"/>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6B2B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045793">
      <w:bodyDiv w:val="1"/>
      <w:marLeft w:val="0"/>
      <w:marRight w:val="0"/>
      <w:marTop w:val="0"/>
      <w:marBottom w:val="0"/>
      <w:divBdr>
        <w:top w:val="none" w:sz="0" w:space="0" w:color="auto"/>
        <w:left w:val="none" w:sz="0" w:space="0" w:color="auto"/>
        <w:bottom w:val="none" w:sz="0" w:space="0" w:color="auto"/>
        <w:right w:val="none" w:sz="0" w:space="0" w:color="auto"/>
      </w:divBdr>
    </w:div>
    <w:div w:id="1258825389">
      <w:bodyDiv w:val="1"/>
      <w:marLeft w:val="0"/>
      <w:marRight w:val="0"/>
      <w:marTop w:val="0"/>
      <w:marBottom w:val="0"/>
      <w:divBdr>
        <w:top w:val="none" w:sz="0" w:space="0" w:color="auto"/>
        <w:left w:val="none" w:sz="0" w:space="0" w:color="auto"/>
        <w:bottom w:val="none" w:sz="0" w:space="0" w:color="auto"/>
        <w:right w:val="none" w:sz="0" w:space="0" w:color="auto"/>
      </w:divBdr>
    </w:div>
    <w:div w:id="199930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PowerPoint_Slide17.sldx"/><Relationship Id="rId21" Type="http://schemas.openxmlformats.org/officeDocument/2006/relationships/package" Target="embeddings/Microsoft_PowerPoint_Slide8.sl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package" Target="embeddings/Microsoft_PowerPoint_Slide21.sldx"/><Relationship Id="rId50" Type="http://schemas.openxmlformats.org/officeDocument/2006/relationships/fontTable" Target="fontTable.xml"/><Relationship Id="rId7"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package" Target="embeddings/Microsoft_PowerPoint_Slide12.sldx"/><Relationship Id="rId11" Type="http://schemas.openxmlformats.org/officeDocument/2006/relationships/package" Target="embeddings/Microsoft_PowerPoint_Slide3.sl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PowerPoint_Slide16.sldx"/><Relationship Id="rId40" Type="http://schemas.openxmlformats.org/officeDocument/2006/relationships/image" Target="media/image18.emf"/><Relationship Id="rId45" Type="http://schemas.openxmlformats.org/officeDocument/2006/relationships/package" Target="embeddings/Microsoft_PowerPoint_Slide20.sldx"/><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4" Type="http://schemas.openxmlformats.org/officeDocument/2006/relationships/image" Target="media/image20.emf"/><Relationship Id="rId52"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package" Target="embeddings/Microsoft_PowerPoint_Slide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PowerPoint_Slide11.sldx"/><Relationship Id="rId30" Type="http://schemas.openxmlformats.org/officeDocument/2006/relationships/image" Target="media/image13.emf"/><Relationship Id="rId35" Type="http://schemas.openxmlformats.org/officeDocument/2006/relationships/package" Target="embeddings/Microsoft_PowerPoint_Slide15.sldx"/><Relationship Id="rId43" Type="http://schemas.openxmlformats.org/officeDocument/2006/relationships/package" Target="embeddings/Microsoft_PowerPoint_Slide19.sldx"/><Relationship Id="rId48" Type="http://schemas.openxmlformats.org/officeDocument/2006/relationships/image" Target="media/image22.emf"/><Relationship Id="rId8" Type="http://schemas.openxmlformats.org/officeDocument/2006/relationships/image" Target="media/image2.emf"/><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38" Type="http://schemas.openxmlformats.org/officeDocument/2006/relationships/image" Target="media/image17.emf"/><Relationship Id="rId46" Type="http://schemas.openxmlformats.org/officeDocument/2006/relationships/image" Target="media/image21.emf"/><Relationship Id="rId20" Type="http://schemas.openxmlformats.org/officeDocument/2006/relationships/image" Target="media/image8.emf"/><Relationship Id="rId41" Type="http://schemas.openxmlformats.org/officeDocument/2006/relationships/package" Target="embeddings/Microsoft_PowerPoint_Slide18.sldx"/><Relationship Id="rId54"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package" Target="embeddings/Microsoft_PowerPoint_Slide2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E78816-93F5-4A09-B171-7783E1F3BC22}"/>
</file>

<file path=customXml/itemProps2.xml><?xml version="1.0" encoding="utf-8"?>
<ds:datastoreItem xmlns:ds="http://schemas.openxmlformats.org/officeDocument/2006/customXml" ds:itemID="{5765EEBF-CFB6-40BA-A5A3-6A0CE6047D21}"/>
</file>

<file path=customXml/itemProps3.xml><?xml version="1.0" encoding="utf-8"?>
<ds:datastoreItem xmlns:ds="http://schemas.openxmlformats.org/officeDocument/2006/customXml" ds:itemID="{08A8784A-BF18-4AFB-8961-FDDC49B7C5B0}"/>
</file>

<file path=docProps/app.xml><?xml version="1.0" encoding="utf-8"?>
<Properties xmlns="http://schemas.openxmlformats.org/officeDocument/2006/extended-properties" xmlns:vt="http://schemas.openxmlformats.org/officeDocument/2006/docPropsVTypes">
  <Template>B00A9ED4.dotm</Template>
  <TotalTime>275</TotalTime>
  <Pages>25</Pages>
  <Words>2380</Words>
  <Characters>12951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Lavers</dc:creator>
  <cp:lastModifiedBy>Sebastian Lavers</cp:lastModifiedBy>
  <cp:revision>8</cp:revision>
  <cp:lastPrinted>2012-12-17T21:08:00Z</cp:lastPrinted>
  <dcterms:created xsi:type="dcterms:W3CDTF">2012-12-17T21:01:00Z</dcterms:created>
  <dcterms:modified xsi:type="dcterms:W3CDTF">2012-12-18T04:49:00Z</dcterms:modified>
</cp:coreProperties>
</file>