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F3" w:rsidRPr="00435B7B" w:rsidRDefault="00D116AF" w:rsidP="00D116AF">
      <w:pPr>
        <w:ind w:left="-851"/>
      </w:pPr>
      <w:r>
        <w:rPr>
          <w:noProof/>
          <w:lang w:eastAsia="en-AU"/>
        </w:rPr>
        <w:drawing>
          <wp:anchor distT="0" distB="0" distL="114300" distR="114300" simplePos="0" relativeHeight="251658240" behindDoc="1" locked="0" layoutInCell="1" allowOverlap="1" wp14:anchorId="59F47AC5" wp14:editId="1316BF45">
            <wp:simplePos x="0" y="0"/>
            <wp:positionH relativeFrom="column">
              <wp:posOffset>-916305</wp:posOffset>
            </wp:positionH>
            <wp:positionV relativeFrom="paragraph">
              <wp:posOffset>-842645</wp:posOffset>
            </wp:positionV>
            <wp:extent cx="7581265" cy="10720705"/>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1265" cy="10720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extent cx="3016885" cy="699770"/>
            <wp:effectExtent l="0" t="0" r="0" b="5080"/>
            <wp:docPr id="3" name="Picture 3" descr="Australian Government Department of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6885" cy="699770"/>
                    </a:xfrm>
                    <a:prstGeom prst="rect">
                      <a:avLst/>
                    </a:prstGeom>
                  </pic:spPr>
                </pic:pic>
              </a:graphicData>
            </a:graphic>
          </wp:inline>
        </w:drawing>
      </w:r>
    </w:p>
    <w:p w:rsidR="00D116AF" w:rsidRDefault="00D116AF" w:rsidP="00D116AF">
      <w:pPr>
        <w:spacing w:before="2000" w:after="1560"/>
        <w:ind w:left="142"/>
        <w:jc w:val="center"/>
        <w:rPr>
          <w:color w:val="FFFFFF" w:themeColor="background2"/>
          <w:sz w:val="90"/>
          <w:szCs w:val="90"/>
        </w:rPr>
      </w:pPr>
      <w:r>
        <w:rPr>
          <w:color w:val="FFFFFF" w:themeColor="background2"/>
          <w:sz w:val="90"/>
          <w:szCs w:val="90"/>
        </w:rPr>
        <w:t>A strategy for</w:t>
      </w:r>
      <w:r w:rsidRPr="00D116AF">
        <w:rPr>
          <w:color w:val="FFFFFF" w:themeColor="background2"/>
          <w:sz w:val="90"/>
          <w:szCs w:val="90"/>
        </w:rPr>
        <w:t xml:space="preserve"> evaluating Empowering </w:t>
      </w:r>
      <w:proofErr w:type="spellStart"/>
      <w:r w:rsidRPr="00D116AF">
        <w:rPr>
          <w:color w:val="FFFFFF" w:themeColor="background2"/>
          <w:sz w:val="90"/>
          <w:szCs w:val="90"/>
        </w:rPr>
        <w:t>YOUth</w:t>
      </w:r>
      <w:proofErr w:type="spellEnd"/>
      <w:r w:rsidRPr="00D116AF">
        <w:rPr>
          <w:color w:val="FFFFFF" w:themeColor="background2"/>
          <w:sz w:val="90"/>
          <w:szCs w:val="90"/>
        </w:rPr>
        <w:t xml:space="preserve"> Initiatives</w:t>
      </w:r>
    </w:p>
    <w:p w:rsidR="00D116AF" w:rsidRPr="00D116AF" w:rsidRDefault="00845AF2" w:rsidP="00D116AF">
      <w:pPr>
        <w:spacing w:before="2800" w:after="1560"/>
        <w:jc w:val="right"/>
        <w:rPr>
          <w:color w:val="FFFFFF" w:themeColor="background2"/>
          <w:sz w:val="36"/>
          <w:szCs w:val="36"/>
        </w:rPr>
      </w:pPr>
      <w:r>
        <w:rPr>
          <w:color w:val="FFFFFF" w:themeColor="background2"/>
          <w:sz w:val="36"/>
          <w:szCs w:val="36"/>
        </w:rPr>
        <w:t>May</w:t>
      </w:r>
      <w:r w:rsidRPr="00D116AF">
        <w:rPr>
          <w:color w:val="FFFFFF" w:themeColor="background2"/>
          <w:sz w:val="36"/>
          <w:szCs w:val="36"/>
        </w:rPr>
        <w:t xml:space="preserve"> </w:t>
      </w:r>
      <w:r w:rsidR="00D116AF" w:rsidRPr="00D116AF">
        <w:rPr>
          <w:color w:val="FFFFFF" w:themeColor="background2"/>
          <w:sz w:val="36"/>
          <w:szCs w:val="36"/>
        </w:rPr>
        <w:t>2016</w:t>
      </w:r>
    </w:p>
    <w:p w:rsidR="00D116AF" w:rsidRDefault="00D116AF">
      <w:pPr>
        <w:rPr>
          <w:noProof/>
          <w:lang w:eastAsia="en-AU"/>
        </w:rPr>
      </w:pPr>
      <w:r>
        <w:rPr>
          <w:noProof/>
          <w:lang w:eastAsia="en-AU"/>
        </w:rPr>
        <w:br w:type="page"/>
      </w:r>
    </w:p>
    <w:p w:rsidR="00130923" w:rsidRDefault="00D116AF" w:rsidP="00D116AF">
      <w:pPr>
        <w:spacing w:after="1560"/>
        <w:sectPr w:rsidR="00130923" w:rsidSect="00BF10F4">
          <w:footerReference w:type="default" r:id="rId14"/>
          <w:pgSz w:w="11906" w:h="16838"/>
          <w:pgMar w:top="1276" w:right="1274" w:bottom="1134" w:left="1440" w:header="708" w:footer="708" w:gutter="0"/>
          <w:cols w:space="708"/>
          <w:docGrid w:linePitch="360"/>
        </w:sectPr>
      </w:pPr>
      <w:r>
        <w:rPr>
          <w:noProof/>
          <w:lang w:eastAsia="en-AU"/>
        </w:rPr>
        <w:lastRenderedPageBreak/>
        <w:t xml:space="preserve"> </w:t>
      </w:r>
    </w:p>
    <w:p w:rsidR="00130923" w:rsidRPr="008E4DA0" w:rsidRDefault="00130923" w:rsidP="009B14DB">
      <w:pPr>
        <w:spacing w:before="8000"/>
      </w:pPr>
      <w:r w:rsidRPr="008E4DA0">
        <w:lastRenderedPageBreak/>
        <w:t>ISBN</w:t>
      </w:r>
    </w:p>
    <w:p w:rsidR="00130923" w:rsidRPr="007D58FB" w:rsidRDefault="001D6289" w:rsidP="007D58FB">
      <w:pPr>
        <w:rPr>
          <w:szCs w:val="20"/>
        </w:rPr>
      </w:pPr>
      <w:r>
        <w:rPr>
          <w:szCs w:val="20"/>
        </w:rPr>
        <w:t>978-1-76028-884-6</w:t>
      </w:r>
      <w:r w:rsidR="00130923" w:rsidRPr="008E4DA0">
        <w:rPr>
          <w:szCs w:val="20"/>
        </w:rPr>
        <w:t xml:space="preserve"> [PDF</w:t>
      </w:r>
      <w:proofErr w:type="gramStart"/>
      <w:r w:rsidR="00130923" w:rsidRPr="008E4DA0">
        <w:rPr>
          <w:szCs w:val="20"/>
        </w:rPr>
        <w:t>]</w:t>
      </w:r>
      <w:proofErr w:type="gramEnd"/>
      <w:r w:rsidR="00130923" w:rsidRPr="008E4DA0">
        <w:rPr>
          <w:szCs w:val="20"/>
        </w:rPr>
        <w:br/>
      </w:r>
      <w:r>
        <w:rPr>
          <w:szCs w:val="20"/>
        </w:rPr>
        <w:t>978-1-76028-885-3</w:t>
      </w:r>
      <w:r w:rsidR="00130923" w:rsidRPr="008E4DA0">
        <w:rPr>
          <w:szCs w:val="20"/>
        </w:rPr>
        <w:t xml:space="preserve"> [</w:t>
      </w:r>
      <w:proofErr w:type="spellStart"/>
      <w:r w:rsidR="00130923" w:rsidRPr="008E4DA0">
        <w:rPr>
          <w:szCs w:val="20"/>
        </w:rPr>
        <w:t>DOCX</w:t>
      </w:r>
      <w:proofErr w:type="spellEnd"/>
      <w:r w:rsidR="00130923" w:rsidRPr="008E4DA0">
        <w:rPr>
          <w:szCs w:val="20"/>
        </w:rPr>
        <w:t>]</w:t>
      </w:r>
    </w:p>
    <w:p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12EAACB9" wp14:editId="4FF0EDC7">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17" w:history="1">
        <w:r w:rsidRPr="00EC78E7">
          <w:rPr>
            <w:rStyle w:val="Hyperlink"/>
          </w:rPr>
          <w:t>Creative Co</w:t>
        </w:r>
        <w:r w:rsidR="007D58FB" w:rsidRPr="00EC78E7">
          <w:rPr>
            <w:rStyle w:val="Hyperlink"/>
          </w:rPr>
          <w:t>mmons Attribution 3.0 Australia</w:t>
        </w:r>
      </w:hyperlink>
      <w:r w:rsidR="007D58FB">
        <w:t xml:space="preserve"> </w:t>
      </w:r>
      <w:r w:rsidRPr="000462F1">
        <w:t>(</w:t>
      </w:r>
      <w:r w:rsidRPr="00EC78E7">
        <w:t>http://creativecommons.org/licenses/by/3.0/au/</w:t>
      </w:r>
      <w:r w:rsidRPr="000462F1">
        <w:t xml:space="preserve">) licence. </w:t>
      </w:r>
    </w:p>
    <w:p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18"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130923" w:rsidRDefault="00130923" w:rsidP="00130923">
      <w:pPr>
        <w:pStyle w:val="numberedpara"/>
        <w:numPr>
          <w:ilvl w:val="0"/>
          <w:numId w:val="0"/>
        </w:numPr>
        <w:tabs>
          <w:tab w:val="left" w:pos="720"/>
        </w:tabs>
        <w:spacing w:before="120" w:after="120"/>
        <w:rPr>
          <w:sz w:val="20"/>
          <w:szCs w:val="20"/>
        </w:rPr>
        <w:sectPr w:rsidR="00130923" w:rsidSect="005E1673">
          <w:type w:val="continuous"/>
          <w:pgSz w:w="11906" w:h="16838"/>
          <w:pgMar w:top="10348" w:right="1440" w:bottom="1440" w:left="1440" w:header="708" w:footer="708" w:gutter="0"/>
          <w:cols w:space="708"/>
          <w:docGrid w:linePitch="360"/>
        </w:sectPr>
      </w:pPr>
      <w:r w:rsidRPr="000462F1">
        <w:t xml:space="preserve">The document must be attributed as </w:t>
      </w:r>
      <w:r w:rsidR="0021444C">
        <w:t>‘</w:t>
      </w:r>
      <w:r w:rsidR="0021444C" w:rsidRPr="0021444C">
        <w:rPr>
          <w:i/>
        </w:rPr>
        <w:t xml:space="preserve">A strategy for evaluating Empowering </w:t>
      </w:r>
      <w:proofErr w:type="spellStart"/>
      <w:r w:rsidR="0021444C" w:rsidRPr="0021444C">
        <w:rPr>
          <w:i/>
        </w:rPr>
        <w:t>Y</w:t>
      </w:r>
      <w:r w:rsidR="0021444C">
        <w:rPr>
          <w:i/>
        </w:rPr>
        <w:t>OU</w:t>
      </w:r>
      <w:r w:rsidR="0021444C" w:rsidRPr="0021444C">
        <w:rPr>
          <w:i/>
        </w:rPr>
        <w:t>th</w:t>
      </w:r>
      <w:proofErr w:type="spellEnd"/>
      <w:r w:rsidR="0021444C" w:rsidRPr="0021444C">
        <w:rPr>
          <w:i/>
        </w:rPr>
        <w:t xml:space="preserve"> Initiatives</w:t>
      </w:r>
      <w:r w:rsidR="0021444C">
        <w:rPr>
          <w:i/>
        </w:rPr>
        <w:t>’</w:t>
      </w:r>
      <w:r w:rsidR="0021444C">
        <w:t>.</w:t>
      </w:r>
      <w:r w:rsidR="0021444C" w:rsidDel="0021444C">
        <w:t xml:space="preserve"> </w:t>
      </w:r>
    </w:p>
    <w:p w:rsidR="0049396D" w:rsidRPr="00AF099B" w:rsidRDefault="00AF099B" w:rsidP="00AF099B">
      <w:pPr>
        <w:pStyle w:val="Heading1"/>
      </w:pPr>
      <w:bookmarkStart w:id="0" w:name="_Toc449096854"/>
      <w:bookmarkStart w:id="1" w:name="_Toc468717096"/>
      <w:bookmarkStart w:id="2" w:name="_Toc469649904"/>
      <w:r>
        <w:lastRenderedPageBreak/>
        <w:t>Table of contents</w:t>
      </w:r>
      <w:bookmarkEnd w:id="0"/>
      <w:bookmarkEnd w:id="1"/>
      <w:bookmarkEnd w:id="2"/>
    </w:p>
    <w:p w:rsidR="000807A0" w:rsidRDefault="00AF099B">
      <w:pPr>
        <w:pStyle w:val="TOC1"/>
        <w:tabs>
          <w:tab w:val="right" w:leader="dot" w:pos="9016"/>
        </w:tabs>
        <w:rPr>
          <w:noProof/>
          <w:lang w:eastAsia="en-AU"/>
        </w:rPr>
      </w:pPr>
      <w:r>
        <w:rPr>
          <w:sz w:val="32"/>
        </w:rPr>
        <w:fldChar w:fldCharType="begin"/>
      </w:r>
      <w:r>
        <w:rPr>
          <w:sz w:val="32"/>
        </w:rPr>
        <w:instrText xml:space="preserve"> TOC \o "1-3" \h \z \u </w:instrText>
      </w:r>
      <w:r>
        <w:rPr>
          <w:sz w:val="32"/>
        </w:rPr>
        <w:fldChar w:fldCharType="separate"/>
      </w:r>
      <w:hyperlink w:anchor="_Toc469649904" w:history="1">
        <w:r w:rsidR="000807A0" w:rsidRPr="00B65778">
          <w:rPr>
            <w:rStyle w:val="Hyperlink"/>
            <w:noProof/>
          </w:rPr>
          <w:t>Table of contents</w:t>
        </w:r>
        <w:r w:rsidR="000807A0">
          <w:rPr>
            <w:noProof/>
            <w:webHidden/>
          </w:rPr>
          <w:tab/>
        </w:r>
        <w:r w:rsidR="000807A0">
          <w:rPr>
            <w:noProof/>
            <w:webHidden/>
          </w:rPr>
          <w:fldChar w:fldCharType="begin"/>
        </w:r>
        <w:r w:rsidR="000807A0">
          <w:rPr>
            <w:noProof/>
            <w:webHidden/>
          </w:rPr>
          <w:instrText xml:space="preserve"> PAGEREF _Toc469649904 \h </w:instrText>
        </w:r>
        <w:r w:rsidR="000807A0">
          <w:rPr>
            <w:noProof/>
            <w:webHidden/>
          </w:rPr>
        </w:r>
        <w:r w:rsidR="000807A0">
          <w:rPr>
            <w:noProof/>
            <w:webHidden/>
          </w:rPr>
          <w:fldChar w:fldCharType="separate"/>
        </w:r>
        <w:r w:rsidR="000807A0">
          <w:rPr>
            <w:noProof/>
            <w:webHidden/>
          </w:rPr>
          <w:t>i</w:t>
        </w:r>
        <w:r w:rsidR="000807A0">
          <w:rPr>
            <w:noProof/>
            <w:webHidden/>
          </w:rPr>
          <w:fldChar w:fldCharType="end"/>
        </w:r>
      </w:hyperlink>
    </w:p>
    <w:p w:rsidR="000807A0" w:rsidRDefault="00F159F5">
      <w:pPr>
        <w:pStyle w:val="TOC1"/>
        <w:tabs>
          <w:tab w:val="right" w:leader="dot" w:pos="9016"/>
        </w:tabs>
        <w:rPr>
          <w:noProof/>
          <w:lang w:eastAsia="en-AU"/>
        </w:rPr>
      </w:pPr>
      <w:hyperlink w:anchor="_Toc469649905" w:history="1">
        <w:r w:rsidR="000807A0" w:rsidRPr="00B65778">
          <w:rPr>
            <w:rStyle w:val="Hyperlink"/>
            <w:noProof/>
          </w:rPr>
          <w:t>1. Background</w:t>
        </w:r>
        <w:r w:rsidR="000807A0">
          <w:rPr>
            <w:noProof/>
            <w:webHidden/>
          </w:rPr>
          <w:tab/>
        </w:r>
        <w:r w:rsidR="000807A0">
          <w:rPr>
            <w:noProof/>
            <w:webHidden/>
          </w:rPr>
          <w:fldChar w:fldCharType="begin"/>
        </w:r>
        <w:r w:rsidR="000807A0">
          <w:rPr>
            <w:noProof/>
            <w:webHidden/>
          </w:rPr>
          <w:instrText xml:space="preserve"> PAGEREF _Toc469649905 \h </w:instrText>
        </w:r>
        <w:r w:rsidR="000807A0">
          <w:rPr>
            <w:noProof/>
            <w:webHidden/>
          </w:rPr>
        </w:r>
        <w:r w:rsidR="000807A0">
          <w:rPr>
            <w:noProof/>
            <w:webHidden/>
          </w:rPr>
          <w:fldChar w:fldCharType="separate"/>
        </w:r>
        <w:r w:rsidR="000807A0">
          <w:rPr>
            <w:noProof/>
            <w:webHidden/>
          </w:rPr>
          <w:t>1</w:t>
        </w:r>
        <w:r w:rsidR="000807A0">
          <w:rPr>
            <w:noProof/>
            <w:webHidden/>
          </w:rPr>
          <w:fldChar w:fldCharType="end"/>
        </w:r>
      </w:hyperlink>
    </w:p>
    <w:p w:rsidR="000807A0" w:rsidRDefault="00F159F5">
      <w:pPr>
        <w:pStyle w:val="TOC2"/>
        <w:tabs>
          <w:tab w:val="right" w:leader="dot" w:pos="9016"/>
        </w:tabs>
        <w:rPr>
          <w:noProof/>
          <w:lang w:eastAsia="en-AU"/>
        </w:rPr>
      </w:pPr>
      <w:hyperlink w:anchor="_Toc469649906" w:history="1">
        <w:r w:rsidR="000807A0" w:rsidRPr="00B65778">
          <w:rPr>
            <w:rStyle w:val="Hyperlink"/>
            <w:noProof/>
          </w:rPr>
          <w:t>1.1. Introduction</w:t>
        </w:r>
        <w:r w:rsidR="000807A0">
          <w:rPr>
            <w:noProof/>
            <w:webHidden/>
          </w:rPr>
          <w:tab/>
        </w:r>
        <w:r w:rsidR="000807A0">
          <w:rPr>
            <w:noProof/>
            <w:webHidden/>
          </w:rPr>
          <w:fldChar w:fldCharType="begin"/>
        </w:r>
        <w:r w:rsidR="000807A0">
          <w:rPr>
            <w:noProof/>
            <w:webHidden/>
          </w:rPr>
          <w:instrText xml:space="preserve"> PAGEREF _Toc469649906 \h </w:instrText>
        </w:r>
        <w:r w:rsidR="000807A0">
          <w:rPr>
            <w:noProof/>
            <w:webHidden/>
          </w:rPr>
        </w:r>
        <w:r w:rsidR="000807A0">
          <w:rPr>
            <w:noProof/>
            <w:webHidden/>
          </w:rPr>
          <w:fldChar w:fldCharType="separate"/>
        </w:r>
        <w:r w:rsidR="000807A0">
          <w:rPr>
            <w:noProof/>
            <w:webHidden/>
          </w:rPr>
          <w:t>1</w:t>
        </w:r>
        <w:r w:rsidR="000807A0">
          <w:rPr>
            <w:noProof/>
            <w:webHidden/>
          </w:rPr>
          <w:fldChar w:fldCharType="end"/>
        </w:r>
      </w:hyperlink>
    </w:p>
    <w:p w:rsidR="000807A0" w:rsidRDefault="00F159F5">
      <w:pPr>
        <w:pStyle w:val="TOC2"/>
        <w:tabs>
          <w:tab w:val="right" w:leader="dot" w:pos="9016"/>
        </w:tabs>
        <w:rPr>
          <w:noProof/>
          <w:lang w:eastAsia="en-AU"/>
        </w:rPr>
      </w:pPr>
      <w:hyperlink w:anchor="_Toc469649907" w:history="1">
        <w:r w:rsidR="000807A0" w:rsidRPr="00B65778">
          <w:rPr>
            <w:rStyle w:val="Hyperlink"/>
            <w:noProof/>
          </w:rPr>
          <w:t>1.2. Objectives of the Empowering YOUth Initiatives</w:t>
        </w:r>
        <w:r w:rsidR="000807A0">
          <w:rPr>
            <w:noProof/>
            <w:webHidden/>
          </w:rPr>
          <w:tab/>
        </w:r>
        <w:r w:rsidR="000807A0">
          <w:rPr>
            <w:noProof/>
            <w:webHidden/>
          </w:rPr>
          <w:fldChar w:fldCharType="begin"/>
        </w:r>
        <w:r w:rsidR="000807A0">
          <w:rPr>
            <w:noProof/>
            <w:webHidden/>
          </w:rPr>
          <w:instrText xml:space="preserve"> PAGEREF _Toc469649907 \h </w:instrText>
        </w:r>
        <w:r w:rsidR="000807A0">
          <w:rPr>
            <w:noProof/>
            <w:webHidden/>
          </w:rPr>
        </w:r>
        <w:r w:rsidR="000807A0">
          <w:rPr>
            <w:noProof/>
            <w:webHidden/>
          </w:rPr>
          <w:fldChar w:fldCharType="separate"/>
        </w:r>
        <w:r w:rsidR="000807A0">
          <w:rPr>
            <w:noProof/>
            <w:webHidden/>
          </w:rPr>
          <w:t>1</w:t>
        </w:r>
        <w:r w:rsidR="000807A0">
          <w:rPr>
            <w:noProof/>
            <w:webHidden/>
          </w:rPr>
          <w:fldChar w:fldCharType="end"/>
        </w:r>
      </w:hyperlink>
    </w:p>
    <w:p w:rsidR="000807A0" w:rsidRDefault="00F159F5">
      <w:pPr>
        <w:pStyle w:val="TOC2"/>
        <w:tabs>
          <w:tab w:val="right" w:leader="dot" w:pos="9016"/>
        </w:tabs>
        <w:rPr>
          <w:noProof/>
          <w:lang w:eastAsia="en-AU"/>
        </w:rPr>
      </w:pPr>
      <w:hyperlink w:anchor="_Toc469649908" w:history="1">
        <w:r w:rsidR="000807A0" w:rsidRPr="00B65778">
          <w:rPr>
            <w:rStyle w:val="Hyperlink"/>
            <w:noProof/>
          </w:rPr>
          <w:t>1.3. Eligible group for the Empowering YOUth Initiatives</w:t>
        </w:r>
        <w:r w:rsidR="000807A0">
          <w:rPr>
            <w:noProof/>
            <w:webHidden/>
          </w:rPr>
          <w:tab/>
        </w:r>
        <w:r w:rsidR="000807A0">
          <w:rPr>
            <w:noProof/>
            <w:webHidden/>
          </w:rPr>
          <w:fldChar w:fldCharType="begin"/>
        </w:r>
        <w:r w:rsidR="000807A0">
          <w:rPr>
            <w:noProof/>
            <w:webHidden/>
          </w:rPr>
          <w:instrText xml:space="preserve"> PAGEREF _Toc469649908 \h </w:instrText>
        </w:r>
        <w:r w:rsidR="000807A0">
          <w:rPr>
            <w:noProof/>
            <w:webHidden/>
          </w:rPr>
        </w:r>
        <w:r w:rsidR="000807A0">
          <w:rPr>
            <w:noProof/>
            <w:webHidden/>
          </w:rPr>
          <w:fldChar w:fldCharType="separate"/>
        </w:r>
        <w:r w:rsidR="000807A0">
          <w:rPr>
            <w:noProof/>
            <w:webHidden/>
          </w:rPr>
          <w:t>2</w:t>
        </w:r>
        <w:r w:rsidR="000807A0">
          <w:rPr>
            <w:noProof/>
            <w:webHidden/>
          </w:rPr>
          <w:fldChar w:fldCharType="end"/>
        </w:r>
      </w:hyperlink>
    </w:p>
    <w:p w:rsidR="000807A0" w:rsidRDefault="00F159F5">
      <w:pPr>
        <w:pStyle w:val="TOC2"/>
        <w:tabs>
          <w:tab w:val="right" w:leader="dot" w:pos="9016"/>
        </w:tabs>
        <w:rPr>
          <w:noProof/>
          <w:lang w:eastAsia="en-AU"/>
        </w:rPr>
      </w:pPr>
      <w:hyperlink w:anchor="_Toc469649909" w:history="1">
        <w:r w:rsidR="000807A0" w:rsidRPr="00B65778">
          <w:rPr>
            <w:rStyle w:val="Hyperlink"/>
            <w:noProof/>
          </w:rPr>
          <w:t>1.4. Selecting proposals and rating innovation</w:t>
        </w:r>
        <w:r w:rsidR="000807A0">
          <w:rPr>
            <w:noProof/>
            <w:webHidden/>
          </w:rPr>
          <w:tab/>
        </w:r>
        <w:r w:rsidR="000807A0">
          <w:rPr>
            <w:noProof/>
            <w:webHidden/>
          </w:rPr>
          <w:fldChar w:fldCharType="begin"/>
        </w:r>
        <w:r w:rsidR="000807A0">
          <w:rPr>
            <w:noProof/>
            <w:webHidden/>
          </w:rPr>
          <w:instrText xml:space="preserve"> PAGEREF _Toc469649909 \h </w:instrText>
        </w:r>
        <w:r w:rsidR="000807A0">
          <w:rPr>
            <w:noProof/>
            <w:webHidden/>
          </w:rPr>
        </w:r>
        <w:r w:rsidR="000807A0">
          <w:rPr>
            <w:noProof/>
            <w:webHidden/>
          </w:rPr>
          <w:fldChar w:fldCharType="separate"/>
        </w:r>
        <w:r w:rsidR="000807A0">
          <w:rPr>
            <w:noProof/>
            <w:webHidden/>
          </w:rPr>
          <w:t>2</w:t>
        </w:r>
        <w:r w:rsidR="000807A0">
          <w:rPr>
            <w:noProof/>
            <w:webHidden/>
          </w:rPr>
          <w:fldChar w:fldCharType="end"/>
        </w:r>
      </w:hyperlink>
    </w:p>
    <w:p w:rsidR="000807A0" w:rsidRDefault="00F159F5">
      <w:pPr>
        <w:pStyle w:val="TOC1"/>
        <w:tabs>
          <w:tab w:val="right" w:leader="dot" w:pos="9016"/>
        </w:tabs>
        <w:rPr>
          <w:noProof/>
          <w:lang w:eastAsia="en-AU"/>
        </w:rPr>
      </w:pPr>
      <w:hyperlink w:anchor="_Toc469649910" w:history="1">
        <w:r w:rsidR="000807A0" w:rsidRPr="00B65778">
          <w:rPr>
            <w:rStyle w:val="Hyperlink"/>
            <w:noProof/>
          </w:rPr>
          <w:t>2. Evaluation framework</w:t>
        </w:r>
        <w:r w:rsidR="000807A0">
          <w:rPr>
            <w:noProof/>
            <w:webHidden/>
          </w:rPr>
          <w:tab/>
        </w:r>
        <w:r w:rsidR="000807A0">
          <w:rPr>
            <w:noProof/>
            <w:webHidden/>
          </w:rPr>
          <w:fldChar w:fldCharType="begin"/>
        </w:r>
        <w:r w:rsidR="000807A0">
          <w:rPr>
            <w:noProof/>
            <w:webHidden/>
          </w:rPr>
          <w:instrText xml:space="preserve"> PAGEREF _Toc469649910 \h </w:instrText>
        </w:r>
        <w:r w:rsidR="000807A0">
          <w:rPr>
            <w:noProof/>
            <w:webHidden/>
          </w:rPr>
        </w:r>
        <w:r w:rsidR="000807A0">
          <w:rPr>
            <w:noProof/>
            <w:webHidden/>
          </w:rPr>
          <w:fldChar w:fldCharType="separate"/>
        </w:r>
        <w:r w:rsidR="000807A0">
          <w:rPr>
            <w:noProof/>
            <w:webHidden/>
          </w:rPr>
          <w:t>3</w:t>
        </w:r>
        <w:r w:rsidR="000807A0">
          <w:rPr>
            <w:noProof/>
            <w:webHidden/>
          </w:rPr>
          <w:fldChar w:fldCharType="end"/>
        </w:r>
      </w:hyperlink>
    </w:p>
    <w:p w:rsidR="000807A0" w:rsidRDefault="00F159F5">
      <w:pPr>
        <w:pStyle w:val="TOC2"/>
        <w:tabs>
          <w:tab w:val="right" w:leader="dot" w:pos="9016"/>
        </w:tabs>
        <w:rPr>
          <w:noProof/>
          <w:lang w:eastAsia="en-AU"/>
        </w:rPr>
      </w:pPr>
      <w:hyperlink w:anchor="_Toc469649911" w:history="1">
        <w:r w:rsidR="000807A0" w:rsidRPr="00B65778">
          <w:rPr>
            <w:rStyle w:val="Hyperlink"/>
            <w:noProof/>
          </w:rPr>
          <w:t>2.1. Purpose</w:t>
        </w:r>
        <w:r w:rsidR="000807A0">
          <w:rPr>
            <w:noProof/>
            <w:webHidden/>
          </w:rPr>
          <w:tab/>
        </w:r>
        <w:r w:rsidR="000807A0">
          <w:rPr>
            <w:noProof/>
            <w:webHidden/>
          </w:rPr>
          <w:fldChar w:fldCharType="begin"/>
        </w:r>
        <w:r w:rsidR="000807A0">
          <w:rPr>
            <w:noProof/>
            <w:webHidden/>
          </w:rPr>
          <w:instrText xml:space="preserve"> PAGEREF _Toc469649911 \h </w:instrText>
        </w:r>
        <w:r w:rsidR="000807A0">
          <w:rPr>
            <w:noProof/>
            <w:webHidden/>
          </w:rPr>
        </w:r>
        <w:r w:rsidR="000807A0">
          <w:rPr>
            <w:noProof/>
            <w:webHidden/>
          </w:rPr>
          <w:fldChar w:fldCharType="separate"/>
        </w:r>
        <w:r w:rsidR="000807A0">
          <w:rPr>
            <w:noProof/>
            <w:webHidden/>
          </w:rPr>
          <w:t>3</w:t>
        </w:r>
        <w:r w:rsidR="000807A0">
          <w:rPr>
            <w:noProof/>
            <w:webHidden/>
          </w:rPr>
          <w:fldChar w:fldCharType="end"/>
        </w:r>
      </w:hyperlink>
    </w:p>
    <w:p w:rsidR="000807A0" w:rsidRDefault="00F159F5">
      <w:pPr>
        <w:pStyle w:val="TOC2"/>
        <w:tabs>
          <w:tab w:val="right" w:leader="dot" w:pos="9016"/>
        </w:tabs>
        <w:rPr>
          <w:noProof/>
          <w:lang w:eastAsia="en-AU"/>
        </w:rPr>
      </w:pPr>
      <w:hyperlink w:anchor="_Toc469649912" w:history="1">
        <w:r w:rsidR="000807A0" w:rsidRPr="00B65778">
          <w:rPr>
            <w:rStyle w:val="Hyperlink"/>
            <w:noProof/>
          </w:rPr>
          <w:t>2.2. Evaluation scope</w:t>
        </w:r>
        <w:r w:rsidR="000807A0">
          <w:rPr>
            <w:noProof/>
            <w:webHidden/>
          </w:rPr>
          <w:tab/>
        </w:r>
        <w:r w:rsidR="000807A0">
          <w:rPr>
            <w:noProof/>
            <w:webHidden/>
          </w:rPr>
          <w:fldChar w:fldCharType="begin"/>
        </w:r>
        <w:r w:rsidR="000807A0">
          <w:rPr>
            <w:noProof/>
            <w:webHidden/>
          </w:rPr>
          <w:instrText xml:space="preserve"> PAGEREF _Toc469649912 \h </w:instrText>
        </w:r>
        <w:r w:rsidR="000807A0">
          <w:rPr>
            <w:noProof/>
            <w:webHidden/>
          </w:rPr>
        </w:r>
        <w:r w:rsidR="000807A0">
          <w:rPr>
            <w:noProof/>
            <w:webHidden/>
          </w:rPr>
          <w:fldChar w:fldCharType="separate"/>
        </w:r>
        <w:r w:rsidR="000807A0">
          <w:rPr>
            <w:noProof/>
            <w:webHidden/>
          </w:rPr>
          <w:t>3</w:t>
        </w:r>
        <w:r w:rsidR="000807A0">
          <w:rPr>
            <w:noProof/>
            <w:webHidden/>
          </w:rPr>
          <w:fldChar w:fldCharType="end"/>
        </w:r>
      </w:hyperlink>
    </w:p>
    <w:p w:rsidR="000807A0" w:rsidRDefault="00F159F5">
      <w:pPr>
        <w:pStyle w:val="TOC2"/>
        <w:tabs>
          <w:tab w:val="right" w:leader="dot" w:pos="9016"/>
        </w:tabs>
        <w:rPr>
          <w:noProof/>
          <w:lang w:eastAsia="en-AU"/>
        </w:rPr>
      </w:pPr>
      <w:hyperlink w:anchor="_Toc469649913" w:history="1">
        <w:r w:rsidR="000807A0" w:rsidRPr="00B65778">
          <w:rPr>
            <w:rStyle w:val="Hyperlink"/>
            <w:noProof/>
          </w:rPr>
          <w:t>2.3. Evaluation questions of interest</w:t>
        </w:r>
        <w:r w:rsidR="000807A0">
          <w:rPr>
            <w:noProof/>
            <w:webHidden/>
          </w:rPr>
          <w:tab/>
        </w:r>
        <w:r w:rsidR="000807A0">
          <w:rPr>
            <w:noProof/>
            <w:webHidden/>
          </w:rPr>
          <w:fldChar w:fldCharType="begin"/>
        </w:r>
        <w:r w:rsidR="000807A0">
          <w:rPr>
            <w:noProof/>
            <w:webHidden/>
          </w:rPr>
          <w:instrText xml:space="preserve"> PAGEREF _Toc469649913 \h </w:instrText>
        </w:r>
        <w:r w:rsidR="000807A0">
          <w:rPr>
            <w:noProof/>
            <w:webHidden/>
          </w:rPr>
        </w:r>
        <w:r w:rsidR="000807A0">
          <w:rPr>
            <w:noProof/>
            <w:webHidden/>
          </w:rPr>
          <w:fldChar w:fldCharType="separate"/>
        </w:r>
        <w:r w:rsidR="000807A0">
          <w:rPr>
            <w:noProof/>
            <w:webHidden/>
          </w:rPr>
          <w:t>3</w:t>
        </w:r>
        <w:r w:rsidR="000807A0">
          <w:rPr>
            <w:noProof/>
            <w:webHidden/>
          </w:rPr>
          <w:fldChar w:fldCharType="end"/>
        </w:r>
      </w:hyperlink>
    </w:p>
    <w:p w:rsidR="000807A0" w:rsidRDefault="00F159F5">
      <w:pPr>
        <w:pStyle w:val="TOC2"/>
        <w:tabs>
          <w:tab w:val="right" w:leader="dot" w:pos="9016"/>
        </w:tabs>
        <w:rPr>
          <w:noProof/>
          <w:lang w:eastAsia="en-AU"/>
        </w:rPr>
      </w:pPr>
      <w:hyperlink w:anchor="_Toc469649914" w:history="1">
        <w:r w:rsidR="000807A0" w:rsidRPr="00B65778">
          <w:rPr>
            <w:rStyle w:val="Hyperlink"/>
            <w:noProof/>
          </w:rPr>
          <w:t>2.4. Key stakeholders</w:t>
        </w:r>
        <w:r w:rsidR="000807A0">
          <w:rPr>
            <w:noProof/>
            <w:webHidden/>
          </w:rPr>
          <w:tab/>
        </w:r>
        <w:r w:rsidR="000807A0">
          <w:rPr>
            <w:noProof/>
            <w:webHidden/>
          </w:rPr>
          <w:fldChar w:fldCharType="begin"/>
        </w:r>
        <w:r w:rsidR="000807A0">
          <w:rPr>
            <w:noProof/>
            <w:webHidden/>
          </w:rPr>
          <w:instrText xml:space="preserve"> PAGEREF _Toc469649914 \h </w:instrText>
        </w:r>
        <w:r w:rsidR="000807A0">
          <w:rPr>
            <w:noProof/>
            <w:webHidden/>
          </w:rPr>
        </w:r>
        <w:r w:rsidR="000807A0">
          <w:rPr>
            <w:noProof/>
            <w:webHidden/>
          </w:rPr>
          <w:fldChar w:fldCharType="separate"/>
        </w:r>
        <w:r w:rsidR="000807A0">
          <w:rPr>
            <w:noProof/>
            <w:webHidden/>
          </w:rPr>
          <w:t>4</w:t>
        </w:r>
        <w:r w:rsidR="000807A0">
          <w:rPr>
            <w:noProof/>
            <w:webHidden/>
          </w:rPr>
          <w:fldChar w:fldCharType="end"/>
        </w:r>
      </w:hyperlink>
    </w:p>
    <w:p w:rsidR="000807A0" w:rsidRDefault="00F159F5">
      <w:pPr>
        <w:pStyle w:val="TOC2"/>
        <w:tabs>
          <w:tab w:val="right" w:leader="dot" w:pos="9016"/>
        </w:tabs>
        <w:rPr>
          <w:noProof/>
          <w:lang w:eastAsia="en-AU"/>
        </w:rPr>
      </w:pPr>
      <w:hyperlink w:anchor="_Toc469649915" w:history="1">
        <w:r w:rsidR="000807A0" w:rsidRPr="00B65778">
          <w:rPr>
            <w:rStyle w:val="Hyperlink"/>
            <w:noProof/>
          </w:rPr>
          <w:t>2.5. Governance</w:t>
        </w:r>
        <w:r w:rsidR="000807A0">
          <w:rPr>
            <w:noProof/>
            <w:webHidden/>
          </w:rPr>
          <w:tab/>
        </w:r>
        <w:r w:rsidR="000807A0">
          <w:rPr>
            <w:noProof/>
            <w:webHidden/>
          </w:rPr>
          <w:fldChar w:fldCharType="begin"/>
        </w:r>
        <w:r w:rsidR="000807A0">
          <w:rPr>
            <w:noProof/>
            <w:webHidden/>
          </w:rPr>
          <w:instrText xml:space="preserve"> PAGEREF _Toc469649915 \h </w:instrText>
        </w:r>
        <w:r w:rsidR="000807A0">
          <w:rPr>
            <w:noProof/>
            <w:webHidden/>
          </w:rPr>
        </w:r>
        <w:r w:rsidR="000807A0">
          <w:rPr>
            <w:noProof/>
            <w:webHidden/>
          </w:rPr>
          <w:fldChar w:fldCharType="separate"/>
        </w:r>
        <w:r w:rsidR="000807A0">
          <w:rPr>
            <w:noProof/>
            <w:webHidden/>
          </w:rPr>
          <w:t>5</w:t>
        </w:r>
        <w:r w:rsidR="000807A0">
          <w:rPr>
            <w:noProof/>
            <w:webHidden/>
          </w:rPr>
          <w:fldChar w:fldCharType="end"/>
        </w:r>
      </w:hyperlink>
    </w:p>
    <w:p w:rsidR="000807A0" w:rsidRDefault="00F159F5">
      <w:pPr>
        <w:pStyle w:val="TOC1"/>
        <w:tabs>
          <w:tab w:val="right" w:leader="dot" w:pos="9016"/>
        </w:tabs>
        <w:rPr>
          <w:noProof/>
          <w:lang w:eastAsia="en-AU"/>
        </w:rPr>
      </w:pPr>
      <w:hyperlink w:anchor="_Toc469649916" w:history="1">
        <w:r w:rsidR="000807A0" w:rsidRPr="00B65778">
          <w:rPr>
            <w:rStyle w:val="Hyperlink"/>
            <w:noProof/>
          </w:rPr>
          <w:t>3. Evaluation strategy</w:t>
        </w:r>
        <w:r w:rsidR="000807A0">
          <w:rPr>
            <w:noProof/>
            <w:webHidden/>
          </w:rPr>
          <w:tab/>
        </w:r>
        <w:r w:rsidR="000807A0">
          <w:rPr>
            <w:noProof/>
            <w:webHidden/>
          </w:rPr>
          <w:fldChar w:fldCharType="begin"/>
        </w:r>
        <w:r w:rsidR="000807A0">
          <w:rPr>
            <w:noProof/>
            <w:webHidden/>
          </w:rPr>
          <w:instrText xml:space="preserve"> PAGEREF _Toc469649916 \h </w:instrText>
        </w:r>
        <w:r w:rsidR="000807A0">
          <w:rPr>
            <w:noProof/>
            <w:webHidden/>
          </w:rPr>
        </w:r>
        <w:r w:rsidR="000807A0">
          <w:rPr>
            <w:noProof/>
            <w:webHidden/>
          </w:rPr>
          <w:fldChar w:fldCharType="separate"/>
        </w:r>
        <w:r w:rsidR="000807A0">
          <w:rPr>
            <w:noProof/>
            <w:webHidden/>
          </w:rPr>
          <w:t>5</w:t>
        </w:r>
        <w:r w:rsidR="000807A0">
          <w:rPr>
            <w:noProof/>
            <w:webHidden/>
          </w:rPr>
          <w:fldChar w:fldCharType="end"/>
        </w:r>
      </w:hyperlink>
    </w:p>
    <w:p w:rsidR="000807A0" w:rsidRDefault="00F159F5">
      <w:pPr>
        <w:pStyle w:val="TOC2"/>
        <w:tabs>
          <w:tab w:val="right" w:leader="dot" w:pos="9016"/>
        </w:tabs>
        <w:rPr>
          <w:noProof/>
          <w:lang w:eastAsia="en-AU"/>
        </w:rPr>
      </w:pPr>
      <w:hyperlink w:anchor="_Toc469649917" w:history="1">
        <w:r w:rsidR="000807A0" w:rsidRPr="00B65778">
          <w:rPr>
            <w:rStyle w:val="Hyperlink"/>
            <w:noProof/>
          </w:rPr>
          <w:t>3.1. Evaluation approach</w:t>
        </w:r>
        <w:r w:rsidR="000807A0">
          <w:rPr>
            <w:noProof/>
            <w:webHidden/>
          </w:rPr>
          <w:tab/>
        </w:r>
        <w:r w:rsidR="000807A0">
          <w:rPr>
            <w:noProof/>
            <w:webHidden/>
          </w:rPr>
          <w:fldChar w:fldCharType="begin"/>
        </w:r>
        <w:r w:rsidR="000807A0">
          <w:rPr>
            <w:noProof/>
            <w:webHidden/>
          </w:rPr>
          <w:instrText xml:space="preserve"> PAGEREF _Toc469649917 \h </w:instrText>
        </w:r>
        <w:r w:rsidR="000807A0">
          <w:rPr>
            <w:noProof/>
            <w:webHidden/>
          </w:rPr>
        </w:r>
        <w:r w:rsidR="000807A0">
          <w:rPr>
            <w:noProof/>
            <w:webHidden/>
          </w:rPr>
          <w:fldChar w:fldCharType="separate"/>
        </w:r>
        <w:r w:rsidR="000807A0">
          <w:rPr>
            <w:noProof/>
            <w:webHidden/>
          </w:rPr>
          <w:t>5</w:t>
        </w:r>
        <w:r w:rsidR="000807A0">
          <w:rPr>
            <w:noProof/>
            <w:webHidden/>
          </w:rPr>
          <w:fldChar w:fldCharType="end"/>
        </w:r>
      </w:hyperlink>
    </w:p>
    <w:p w:rsidR="000807A0" w:rsidRDefault="00F159F5">
      <w:pPr>
        <w:pStyle w:val="TOC3"/>
        <w:tabs>
          <w:tab w:val="right" w:leader="dot" w:pos="9016"/>
        </w:tabs>
        <w:rPr>
          <w:noProof/>
          <w:lang w:eastAsia="en-AU"/>
        </w:rPr>
      </w:pPr>
      <w:hyperlink w:anchor="_Toc469649918" w:history="1">
        <w:r w:rsidR="000807A0" w:rsidRPr="00B65778">
          <w:rPr>
            <w:rStyle w:val="Hyperlink"/>
            <w:noProof/>
          </w:rPr>
          <w:t>3.1.1. Literature review</w:t>
        </w:r>
        <w:r w:rsidR="000807A0">
          <w:rPr>
            <w:noProof/>
            <w:webHidden/>
          </w:rPr>
          <w:tab/>
        </w:r>
        <w:r w:rsidR="000807A0">
          <w:rPr>
            <w:noProof/>
            <w:webHidden/>
          </w:rPr>
          <w:fldChar w:fldCharType="begin"/>
        </w:r>
        <w:r w:rsidR="000807A0">
          <w:rPr>
            <w:noProof/>
            <w:webHidden/>
          </w:rPr>
          <w:instrText xml:space="preserve"> PAGEREF _Toc469649918 \h </w:instrText>
        </w:r>
        <w:r w:rsidR="000807A0">
          <w:rPr>
            <w:noProof/>
            <w:webHidden/>
          </w:rPr>
        </w:r>
        <w:r w:rsidR="000807A0">
          <w:rPr>
            <w:noProof/>
            <w:webHidden/>
          </w:rPr>
          <w:fldChar w:fldCharType="separate"/>
        </w:r>
        <w:r w:rsidR="000807A0">
          <w:rPr>
            <w:noProof/>
            <w:webHidden/>
          </w:rPr>
          <w:t>5</w:t>
        </w:r>
        <w:r w:rsidR="000807A0">
          <w:rPr>
            <w:noProof/>
            <w:webHidden/>
          </w:rPr>
          <w:fldChar w:fldCharType="end"/>
        </w:r>
      </w:hyperlink>
    </w:p>
    <w:p w:rsidR="000807A0" w:rsidRDefault="00F159F5">
      <w:pPr>
        <w:pStyle w:val="TOC3"/>
        <w:tabs>
          <w:tab w:val="right" w:leader="dot" w:pos="9016"/>
        </w:tabs>
        <w:rPr>
          <w:noProof/>
          <w:lang w:eastAsia="en-AU"/>
        </w:rPr>
      </w:pPr>
      <w:hyperlink w:anchor="_Toc469649919" w:history="1">
        <w:r w:rsidR="000807A0" w:rsidRPr="00B65778">
          <w:rPr>
            <w:rStyle w:val="Hyperlink"/>
            <w:noProof/>
          </w:rPr>
          <w:t>3.1.2. Theory-based approach</w:t>
        </w:r>
        <w:r w:rsidR="000807A0">
          <w:rPr>
            <w:noProof/>
            <w:webHidden/>
          </w:rPr>
          <w:tab/>
        </w:r>
        <w:r w:rsidR="000807A0">
          <w:rPr>
            <w:noProof/>
            <w:webHidden/>
          </w:rPr>
          <w:fldChar w:fldCharType="begin"/>
        </w:r>
        <w:r w:rsidR="000807A0">
          <w:rPr>
            <w:noProof/>
            <w:webHidden/>
          </w:rPr>
          <w:instrText xml:space="preserve"> PAGEREF _Toc469649919 \h </w:instrText>
        </w:r>
        <w:r w:rsidR="000807A0">
          <w:rPr>
            <w:noProof/>
            <w:webHidden/>
          </w:rPr>
        </w:r>
        <w:r w:rsidR="000807A0">
          <w:rPr>
            <w:noProof/>
            <w:webHidden/>
          </w:rPr>
          <w:fldChar w:fldCharType="separate"/>
        </w:r>
        <w:r w:rsidR="000807A0">
          <w:rPr>
            <w:noProof/>
            <w:webHidden/>
          </w:rPr>
          <w:t>6</w:t>
        </w:r>
        <w:r w:rsidR="000807A0">
          <w:rPr>
            <w:noProof/>
            <w:webHidden/>
          </w:rPr>
          <w:fldChar w:fldCharType="end"/>
        </w:r>
      </w:hyperlink>
    </w:p>
    <w:p w:rsidR="000807A0" w:rsidRDefault="00F159F5">
      <w:pPr>
        <w:pStyle w:val="TOC3"/>
        <w:tabs>
          <w:tab w:val="right" w:leader="dot" w:pos="9016"/>
        </w:tabs>
        <w:rPr>
          <w:noProof/>
          <w:lang w:eastAsia="en-AU"/>
        </w:rPr>
      </w:pPr>
      <w:hyperlink w:anchor="_Toc469649920" w:history="1">
        <w:r w:rsidR="000807A0" w:rsidRPr="00B65778">
          <w:rPr>
            <w:rStyle w:val="Hyperlink"/>
            <w:noProof/>
          </w:rPr>
          <w:t>3.1.3. Qualitative studies</w:t>
        </w:r>
        <w:r w:rsidR="000807A0">
          <w:rPr>
            <w:noProof/>
            <w:webHidden/>
          </w:rPr>
          <w:tab/>
        </w:r>
        <w:r w:rsidR="000807A0">
          <w:rPr>
            <w:noProof/>
            <w:webHidden/>
          </w:rPr>
          <w:fldChar w:fldCharType="begin"/>
        </w:r>
        <w:r w:rsidR="000807A0">
          <w:rPr>
            <w:noProof/>
            <w:webHidden/>
          </w:rPr>
          <w:instrText xml:space="preserve"> PAGEREF _Toc469649920 \h </w:instrText>
        </w:r>
        <w:r w:rsidR="000807A0">
          <w:rPr>
            <w:noProof/>
            <w:webHidden/>
          </w:rPr>
        </w:r>
        <w:r w:rsidR="000807A0">
          <w:rPr>
            <w:noProof/>
            <w:webHidden/>
          </w:rPr>
          <w:fldChar w:fldCharType="separate"/>
        </w:r>
        <w:r w:rsidR="000807A0">
          <w:rPr>
            <w:noProof/>
            <w:webHidden/>
          </w:rPr>
          <w:t>6</w:t>
        </w:r>
        <w:r w:rsidR="000807A0">
          <w:rPr>
            <w:noProof/>
            <w:webHidden/>
          </w:rPr>
          <w:fldChar w:fldCharType="end"/>
        </w:r>
      </w:hyperlink>
    </w:p>
    <w:p w:rsidR="000807A0" w:rsidRDefault="00F159F5">
      <w:pPr>
        <w:pStyle w:val="TOC3"/>
        <w:tabs>
          <w:tab w:val="right" w:leader="dot" w:pos="9016"/>
        </w:tabs>
        <w:rPr>
          <w:noProof/>
          <w:lang w:eastAsia="en-AU"/>
        </w:rPr>
      </w:pPr>
      <w:hyperlink w:anchor="_Toc469649921" w:history="1">
        <w:r w:rsidR="000807A0" w:rsidRPr="00B65778">
          <w:rPr>
            <w:rStyle w:val="Hyperlink"/>
            <w:noProof/>
          </w:rPr>
          <w:t>3.1.4. Quantitative analysis</w:t>
        </w:r>
        <w:r w:rsidR="000807A0">
          <w:rPr>
            <w:noProof/>
            <w:webHidden/>
          </w:rPr>
          <w:tab/>
        </w:r>
        <w:r w:rsidR="000807A0">
          <w:rPr>
            <w:noProof/>
            <w:webHidden/>
          </w:rPr>
          <w:fldChar w:fldCharType="begin"/>
        </w:r>
        <w:r w:rsidR="000807A0">
          <w:rPr>
            <w:noProof/>
            <w:webHidden/>
          </w:rPr>
          <w:instrText xml:space="preserve"> PAGEREF _Toc469649921 \h </w:instrText>
        </w:r>
        <w:r w:rsidR="000807A0">
          <w:rPr>
            <w:noProof/>
            <w:webHidden/>
          </w:rPr>
        </w:r>
        <w:r w:rsidR="000807A0">
          <w:rPr>
            <w:noProof/>
            <w:webHidden/>
          </w:rPr>
          <w:fldChar w:fldCharType="separate"/>
        </w:r>
        <w:r w:rsidR="000807A0">
          <w:rPr>
            <w:noProof/>
            <w:webHidden/>
          </w:rPr>
          <w:t>6</w:t>
        </w:r>
        <w:r w:rsidR="000807A0">
          <w:rPr>
            <w:noProof/>
            <w:webHidden/>
          </w:rPr>
          <w:fldChar w:fldCharType="end"/>
        </w:r>
      </w:hyperlink>
    </w:p>
    <w:p w:rsidR="000807A0" w:rsidRDefault="00F159F5">
      <w:pPr>
        <w:pStyle w:val="TOC3"/>
        <w:tabs>
          <w:tab w:val="right" w:leader="dot" w:pos="9016"/>
        </w:tabs>
        <w:rPr>
          <w:noProof/>
          <w:lang w:eastAsia="en-AU"/>
        </w:rPr>
      </w:pPr>
      <w:hyperlink w:anchor="_Toc469649922" w:history="1">
        <w:r w:rsidR="000807A0" w:rsidRPr="00B65778">
          <w:rPr>
            <w:rStyle w:val="Hyperlink"/>
            <w:noProof/>
          </w:rPr>
          <w:t>3.1.5. Cost estimation</w:t>
        </w:r>
        <w:r w:rsidR="000807A0">
          <w:rPr>
            <w:noProof/>
            <w:webHidden/>
          </w:rPr>
          <w:tab/>
        </w:r>
        <w:r w:rsidR="000807A0">
          <w:rPr>
            <w:noProof/>
            <w:webHidden/>
          </w:rPr>
          <w:fldChar w:fldCharType="begin"/>
        </w:r>
        <w:r w:rsidR="000807A0">
          <w:rPr>
            <w:noProof/>
            <w:webHidden/>
          </w:rPr>
          <w:instrText xml:space="preserve"> PAGEREF _Toc469649922 \h </w:instrText>
        </w:r>
        <w:r w:rsidR="000807A0">
          <w:rPr>
            <w:noProof/>
            <w:webHidden/>
          </w:rPr>
        </w:r>
        <w:r w:rsidR="000807A0">
          <w:rPr>
            <w:noProof/>
            <w:webHidden/>
          </w:rPr>
          <w:fldChar w:fldCharType="separate"/>
        </w:r>
        <w:r w:rsidR="000807A0">
          <w:rPr>
            <w:noProof/>
            <w:webHidden/>
          </w:rPr>
          <w:t>7</w:t>
        </w:r>
        <w:r w:rsidR="000807A0">
          <w:rPr>
            <w:noProof/>
            <w:webHidden/>
          </w:rPr>
          <w:fldChar w:fldCharType="end"/>
        </w:r>
      </w:hyperlink>
    </w:p>
    <w:p w:rsidR="000807A0" w:rsidRDefault="00F159F5">
      <w:pPr>
        <w:pStyle w:val="TOC2"/>
        <w:tabs>
          <w:tab w:val="right" w:leader="dot" w:pos="9016"/>
        </w:tabs>
        <w:rPr>
          <w:noProof/>
          <w:lang w:eastAsia="en-AU"/>
        </w:rPr>
      </w:pPr>
      <w:hyperlink w:anchor="_Toc469649923" w:history="1">
        <w:r w:rsidR="000807A0" w:rsidRPr="00B65778">
          <w:rPr>
            <w:rStyle w:val="Hyperlink"/>
            <w:noProof/>
          </w:rPr>
          <w:t>3.2. Key performance indicators</w:t>
        </w:r>
        <w:r w:rsidR="000807A0">
          <w:rPr>
            <w:noProof/>
            <w:webHidden/>
          </w:rPr>
          <w:tab/>
        </w:r>
        <w:r w:rsidR="000807A0">
          <w:rPr>
            <w:noProof/>
            <w:webHidden/>
          </w:rPr>
          <w:fldChar w:fldCharType="begin"/>
        </w:r>
        <w:r w:rsidR="000807A0">
          <w:rPr>
            <w:noProof/>
            <w:webHidden/>
          </w:rPr>
          <w:instrText xml:space="preserve"> PAGEREF _Toc469649923 \h </w:instrText>
        </w:r>
        <w:r w:rsidR="000807A0">
          <w:rPr>
            <w:noProof/>
            <w:webHidden/>
          </w:rPr>
        </w:r>
        <w:r w:rsidR="000807A0">
          <w:rPr>
            <w:noProof/>
            <w:webHidden/>
          </w:rPr>
          <w:fldChar w:fldCharType="separate"/>
        </w:r>
        <w:r w:rsidR="000807A0">
          <w:rPr>
            <w:noProof/>
            <w:webHidden/>
          </w:rPr>
          <w:t>7</w:t>
        </w:r>
        <w:r w:rsidR="000807A0">
          <w:rPr>
            <w:noProof/>
            <w:webHidden/>
          </w:rPr>
          <w:fldChar w:fldCharType="end"/>
        </w:r>
      </w:hyperlink>
    </w:p>
    <w:p w:rsidR="000807A0" w:rsidRDefault="00F159F5">
      <w:pPr>
        <w:pStyle w:val="TOC2"/>
        <w:tabs>
          <w:tab w:val="right" w:leader="dot" w:pos="9016"/>
        </w:tabs>
        <w:rPr>
          <w:noProof/>
          <w:lang w:eastAsia="en-AU"/>
        </w:rPr>
      </w:pPr>
      <w:hyperlink w:anchor="_Toc469649924" w:history="1">
        <w:r w:rsidR="000807A0" w:rsidRPr="00B65778">
          <w:rPr>
            <w:rStyle w:val="Hyperlink"/>
            <w:noProof/>
          </w:rPr>
          <w:t>3.3. Conditions and limitations of the evaluation</w:t>
        </w:r>
        <w:r w:rsidR="000807A0">
          <w:rPr>
            <w:noProof/>
            <w:webHidden/>
          </w:rPr>
          <w:tab/>
        </w:r>
        <w:r w:rsidR="000807A0">
          <w:rPr>
            <w:noProof/>
            <w:webHidden/>
          </w:rPr>
          <w:fldChar w:fldCharType="begin"/>
        </w:r>
        <w:r w:rsidR="000807A0">
          <w:rPr>
            <w:noProof/>
            <w:webHidden/>
          </w:rPr>
          <w:instrText xml:space="preserve"> PAGEREF _Toc469649924 \h </w:instrText>
        </w:r>
        <w:r w:rsidR="000807A0">
          <w:rPr>
            <w:noProof/>
            <w:webHidden/>
          </w:rPr>
        </w:r>
        <w:r w:rsidR="000807A0">
          <w:rPr>
            <w:noProof/>
            <w:webHidden/>
          </w:rPr>
          <w:fldChar w:fldCharType="separate"/>
        </w:r>
        <w:r w:rsidR="000807A0">
          <w:rPr>
            <w:noProof/>
            <w:webHidden/>
          </w:rPr>
          <w:t>7</w:t>
        </w:r>
        <w:r w:rsidR="000807A0">
          <w:rPr>
            <w:noProof/>
            <w:webHidden/>
          </w:rPr>
          <w:fldChar w:fldCharType="end"/>
        </w:r>
      </w:hyperlink>
    </w:p>
    <w:p w:rsidR="000807A0" w:rsidRDefault="00F159F5">
      <w:pPr>
        <w:pStyle w:val="TOC1"/>
        <w:tabs>
          <w:tab w:val="right" w:leader="dot" w:pos="9016"/>
        </w:tabs>
        <w:rPr>
          <w:noProof/>
          <w:lang w:eastAsia="en-AU"/>
        </w:rPr>
      </w:pPr>
      <w:hyperlink w:anchor="_Toc469649925" w:history="1">
        <w:r w:rsidR="000807A0" w:rsidRPr="00B65778">
          <w:rPr>
            <w:rStyle w:val="Hyperlink"/>
            <w:noProof/>
          </w:rPr>
          <w:t>4. Risks and dependencies</w:t>
        </w:r>
        <w:r w:rsidR="000807A0">
          <w:rPr>
            <w:noProof/>
            <w:webHidden/>
          </w:rPr>
          <w:tab/>
        </w:r>
        <w:r w:rsidR="000807A0">
          <w:rPr>
            <w:noProof/>
            <w:webHidden/>
          </w:rPr>
          <w:fldChar w:fldCharType="begin"/>
        </w:r>
        <w:r w:rsidR="000807A0">
          <w:rPr>
            <w:noProof/>
            <w:webHidden/>
          </w:rPr>
          <w:instrText xml:space="preserve"> PAGEREF _Toc469649925 \h </w:instrText>
        </w:r>
        <w:r w:rsidR="000807A0">
          <w:rPr>
            <w:noProof/>
            <w:webHidden/>
          </w:rPr>
        </w:r>
        <w:r w:rsidR="000807A0">
          <w:rPr>
            <w:noProof/>
            <w:webHidden/>
          </w:rPr>
          <w:fldChar w:fldCharType="separate"/>
        </w:r>
        <w:r w:rsidR="000807A0">
          <w:rPr>
            <w:noProof/>
            <w:webHidden/>
          </w:rPr>
          <w:t>8</w:t>
        </w:r>
        <w:r w:rsidR="000807A0">
          <w:rPr>
            <w:noProof/>
            <w:webHidden/>
          </w:rPr>
          <w:fldChar w:fldCharType="end"/>
        </w:r>
      </w:hyperlink>
    </w:p>
    <w:p w:rsidR="000807A0" w:rsidRDefault="00F159F5">
      <w:pPr>
        <w:pStyle w:val="TOC2"/>
        <w:tabs>
          <w:tab w:val="right" w:leader="dot" w:pos="9016"/>
        </w:tabs>
        <w:rPr>
          <w:noProof/>
          <w:lang w:eastAsia="en-AU"/>
        </w:rPr>
      </w:pPr>
      <w:hyperlink w:anchor="_Toc469649926" w:history="1">
        <w:r w:rsidR="000807A0" w:rsidRPr="00B65778">
          <w:rPr>
            <w:rStyle w:val="Hyperlink"/>
            <w:noProof/>
          </w:rPr>
          <w:t>4.1. Timeframe for delivery of evaluation reports</w:t>
        </w:r>
        <w:r w:rsidR="000807A0">
          <w:rPr>
            <w:noProof/>
            <w:webHidden/>
          </w:rPr>
          <w:tab/>
        </w:r>
        <w:r w:rsidR="000807A0">
          <w:rPr>
            <w:noProof/>
            <w:webHidden/>
          </w:rPr>
          <w:fldChar w:fldCharType="begin"/>
        </w:r>
        <w:r w:rsidR="000807A0">
          <w:rPr>
            <w:noProof/>
            <w:webHidden/>
          </w:rPr>
          <w:instrText xml:space="preserve"> PAGEREF _Toc469649926 \h </w:instrText>
        </w:r>
        <w:r w:rsidR="000807A0">
          <w:rPr>
            <w:noProof/>
            <w:webHidden/>
          </w:rPr>
        </w:r>
        <w:r w:rsidR="000807A0">
          <w:rPr>
            <w:noProof/>
            <w:webHidden/>
          </w:rPr>
          <w:fldChar w:fldCharType="separate"/>
        </w:r>
        <w:r w:rsidR="000807A0">
          <w:rPr>
            <w:noProof/>
            <w:webHidden/>
          </w:rPr>
          <w:t>8</w:t>
        </w:r>
        <w:r w:rsidR="000807A0">
          <w:rPr>
            <w:noProof/>
            <w:webHidden/>
          </w:rPr>
          <w:fldChar w:fldCharType="end"/>
        </w:r>
      </w:hyperlink>
    </w:p>
    <w:p w:rsidR="000807A0" w:rsidRDefault="00F159F5">
      <w:pPr>
        <w:pStyle w:val="TOC2"/>
        <w:tabs>
          <w:tab w:val="right" w:leader="dot" w:pos="9016"/>
        </w:tabs>
        <w:rPr>
          <w:noProof/>
          <w:lang w:eastAsia="en-AU"/>
        </w:rPr>
      </w:pPr>
      <w:hyperlink w:anchor="_Toc469649927" w:history="1">
        <w:r w:rsidR="000807A0" w:rsidRPr="00B65778">
          <w:rPr>
            <w:rStyle w:val="Hyperlink"/>
            <w:noProof/>
          </w:rPr>
          <w:t>4.2. Interactions with employment services</w:t>
        </w:r>
        <w:r w:rsidR="000807A0">
          <w:rPr>
            <w:noProof/>
            <w:webHidden/>
          </w:rPr>
          <w:tab/>
        </w:r>
        <w:r w:rsidR="000807A0">
          <w:rPr>
            <w:noProof/>
            <w:webHidden/>
          </w:rPr>
          <w:fldChar w:fldCharType="begin"/>
        </w:r>
        <w:r w:rsidR="000807A0">
          <w:rPr>
            <w:noProof/>
            <w:webHidden/>
          </w:rPr>
          <w:instrText xml:space="preserve"> PAGEREF _Toc469649927 \h </w:instrText>
        </w:r>
        <w:r w:rsidR="000807A0">
          <w:rPr>
            <w:noProof/>
            <w:webHidden/>
          </w:rPr>
        </w:r>
        <w:r w:rsidR="000807A0">
          <w:rPr>
            <w:noProof/>
            <w:webHidden/>
          </w:rPr>
          <w:fldChar w:fldCharType="separate"/>
        </w:r>
        <w:r w:rsidR="000807A0">
          <w:rPr>
            <w:noProof/>
            <w:webHidden/>
          </w:rPr>
          <w:t>8</w:t>
        </w:r>
        <w:r w:rsidR="000807A0">
          <w:rPr>
            <w:noProof/>
            <w:webHidden/>
          </w:rPr>
          <w:fldChar w:fldCharType="end"/>
        </w:r>
      </w:hyperlink>
    </w:p>
    <w:p w:rsidR="000807A0" w:rsidRDefault="00F159F5">
      <w:pPr>
        <w:pStyle w:val="TOC2"/>
        <w:tabs>
          <w:tab w:val="right" w:leader="dot" w:pos="9016"/>
        </w:tabs>
        <w:rPr>
          <w:noProof/>
          <w:lang w:eastAsia="en-AU"/>
        </w:rPr>
      </w:pPr>
      <w:hyperlink w:anchor="_Toc469649928" w:history="1">
        <w:r w:rsidR="000807A0" w:rsidRPr="00B65778">
          <w:rPr>
            <w:rStyle w:val="Hyperlink"/>
            <w:noProof/>
          </w:rPr>
          <w:t>4.3. Risk plan</w:t>
        </w:r>
        <w:r w:rsidR="000807A0">
          <w:rPr>
            <w:noProof/>
            <w:webHidden/>
          </w:rPr>
          <w:tab/>
        </w:r>
        <w:r w:rsidR="000807A0">
          <w:rPr>
            <w:noProof/>
            <w:webHidden/>
          </w:rPr>
          <w:fldChar w:fldCharType="begin"/>
        </w:r>
        <w:r w:rsidR="000807A0">
          <w:rPr>
            <w:noProof/>
            <w:webHidden/>
          </w:rPr>
          <w:instrText xml:space="preserve"> PAGEREF _Toc469649928 \h </w:instrText>
        </w:r>
        <w:r w:rsidR="000807A0">
          <w:rPr>
            <w:noProof/>
            <w:webHidden/>
          </w:rPr>
        </w:r>
        <w:r w:rsidR="000807A0">
          <w:rPr>
            <w:noProof/>
            <w:webHidden/>
          </w:rPr>
          <w:fldChar w:fldCharType="separate"/>
        </w:r>
        <w:r w:rsidR="000807A0">
          <w:rPr>
            <w:noProof/>
            <w:webHidden/>
          </w:rPr>
          <w:t>8</w:t>
        </w:r>
        <w:r w:rsidR="000807A0">
          <w:rPr>
            <w:noProof/>
            <w:webHidden/>
          </w:rPr>
          <w:fldChar w:fldCharType="end"/>
        </w:r>
      </w:hyperlink>
    </w:p>
    <w:p w:rsidR="000807A0" w:rsidRDefault="00F159F5">
      <w:pPr>
        <w:pStyle w:val="TOC1"/>
        <w:tabs>
          <w:tab w:val="right" w:leader="dot" w:pos="9016"/>
        </w:tabs>
        <w:rPr>
          <w:noProof/>
          <w:lang w:eastAsia="en-AU"/>
        </w:rPr>
      </w:pPr>
      <w:hyperlink w:anchor="_Toc469649929" w:history="1">
        <w:r w:rsidR="000807A0" w:rsidRPr="00B65778">
          <w:rPr>
            <w:rStyle w:val="Hyperlink"/>
            <w:noProof/>
          </w:rPr>
          <w:t>Attachment A: Standards of evidence</w:t>
        </w:r>
        <w:r w:rsidR="000807A0">
          <w:rPr>
            <w:noProof/>
            <w:webHidden/>
          </w:rPr>
          <w:tab/>
        </w:r>
        <w:r w:rsidR="000807A0">
          <w:rPr>
            <w:noProof/>
            <w:webHidden/>
          </w:rPr>
          <w:fldChar w:fldCharType="begin"/>
        </w:r>
        <w:r w:rsidR="000807A0">
          <w:rPr>
            <w:noProof/>
            <w:webHidden/>
          </w:rPr>
          <w:instrText xml:space="preserve"> PAGEREF _Toc469649929 \h </w:instrText>
        </w:r>
        <w:r w:rsidR="000807A0">
          <w:rPr>
            <w:noProof/>
            <w:webHidden/>
          </w:rPr>
        </w:r>
        <w:r w:rsidR="000807A0">
          <w:rPr>
            <w:noProof/>
            <w:webHidden/>
          </w:rPr>
          <w:fldChar w:fldCharType="separate"/>
        </w:r>
        <w:r w:rsidR="000807A0">
          <w:rPr>
            <w:noProof/>
            <w:webHidden/>
          </w:rPr>
          <w:t>10</w:t>
        </w:r>
        <w:r w:rsidR="000807A0">
          <w:rPr>
            <w:noProof/>
            <w:webHidden/>
          </w:rPr>
          <w:fldChar w:fldCharType="end"/>
        </w:r>
      </w:hyperlink>
    </w:p>
    <w:p w:rsidR="000807A0" w:rsidRDefault="00F159F5">
      <w:pPr>
        <w:pStyle w:val="TOC1"/>
        <w:tabs>
          <w:tab w:val="right" w:leader="dot" w:pos="9016"/>
        </w:tabs>
        <w:rPr>
          <w:noProof/>
          <w:lang w:eastAsia="en-AU"/>
        </w:rPr>
      </w:pPr>
      <w:hyperlink w:anchor="_Toc469649930" w:history="1">
        <w:r w:rsidR="000807A0" w:rsidRPr="00B65778">
          <w:rPr>
            <w:rStyle w:val="Hyperlink"/>
            <w:noProof/>
          </w:rPr>
          <w:t>Attachment B: Potential evaluation approaches and associated information/data needs</w:t>
        </w:r>
        <w:r w:rsidR="000807A0">
          <w:rPr>
            <w:noProof/>
            <w:webHidden/>
          </w:rPr>
          <w:tab/>
        </w:r>
        <w:r w:rsidR="000807A0">
          <w:rPr>
            <w:noProof/>
            <w:webHidden/>
          </w:rPr>
          <w:fldChar w:fldCharType="begin"/>
        </w:r>
        <w:r w:rsidR="000807A0">
          <w:rPr>
            <w:noProof/>
            <w:webHidden/>
          </w:rPr>
          <w:instrText xml:space="preserve"> PAGEREF _Toc469649930 \h </w:instrText>
        </w:r>
        <w:r w:rsidR="000807A0">
          <w:rPr>
            <w:noProof/>
            <w:webHidden/>
          </w:rPr>
        </w:r>
        <w:r w:rsidR="000807A0">
          <w:rPr>
            <w:noProof/>
            <w:webHidden/>
          </w:rPr>
          <w:fldChar w:fldCharType="separate"/>
        </w:r>
        <w:r w:rsidR="000807A0">
          <w:rPr>
            <w:noProof/>
            <w:webHidden/>
          </w:rPr>
          <w:t>12</w:t>
        </w:r>
        <w:r w:rsidR="000807A0">
          <w:rPr>
            <w:noProof/>
            <w:webHidden/>
          </w:rPr>
          <w:fldChar w:fldCharType="end"/>
        </w:r>
      </w:hyperlink>
    </w:p>
    <w:p w:rsidR="000807A0" w:rsidRDefault="00F159F5">
      <w:pPr>
        <w:pStyle w:val="TOC1"/>
        <w:tabs>
          <w:tab w:val="right" w:leader="dot" w:pos="9016"/>
        </w:tabs>
        <w:rPr>
          <w:noProof/>
          <w:lang w:eastAsia="en-AU"/>
        </w:rPr>
      </w:pPr>
      <w:hyperlink w:anchor="_Toc469649931" w:history="1">
        <w:r w:rsidR="000807A0" w:rsidRPr="00B65778">
          <w:rPr>
            <w:rStyle w:val="Hyperlink"/>
            <w:noProof/>
          </w:rPr>
          <w:t>Attachment C: Summary of summative evaluation methods</w:t>
        </w:r>
        <w:r w:rsidR="000807A0">
          <w:rPr>
            <w:noProof/>
            <w:webHidden/>
          </w:rPr>
          <w:tab/>
        </w:r>
        <w:r w:rsidR="000807A0">
          <w:rPr>
            <w:noProof/>
            <w:webHidden/>
          </w:rPr>
          <w:fldChar w:fldCharType="begin"/>
        </w:r>
        <w:r w:rsidR="000807A0">
          <w:rPr>
            <w:noProof/>
            <w:webHidden/>
          </w:rPr>
          <w:instrText xml:space="preserve"> PAGEREF _Toc469649931 \h </w:instrText>
        </w:r>
        <w:r w:rsidR="000807A0">
          <w:rPr>
            <w:noProof/>
            <w:webHidden/>
          </w:rPr>
        </w:r>
        <w:r w:rsidR="000807A0">
          <w:rPr>
            <w:noProof/>
            <w:webHidden/>
          </w:rPr>
          <w:fldChar w:fldCharType="separate"/>
        </w:r>
        <w:r w:rsidR="000807A0">
          <w:rPr>
            <w:noProof/>
            <w:webHidden/>
          </w:rPr>
          <w:t>14</w:t>
        </w:r>
        <w:r w:rsidR="000807A0">
          <w:rPr>
            <w:noProof/>
            <w:webHidden/>
          </w:rPr>
          <w:fldChar w:fldCharType="end"/>
        </w:r>
      </w:hyperlink>
    </w:p>
    <w:p w:rsidR="000807A0" w:rsidRDefault="00F159F5">
      <w:pPr>
        <w:pStyle w:val="TOC1"/>
        <w:tabs>
          <w:tab w:val="right" w:leader="dot" w:pos="9016"/>
        </w:tabs>
        <w:rPr>
          <w:noProof/>
          <w:lang w:eastAsia="en-AU"/>
        </w:rPr>
      </w:pPr>
      <w:hyperlink w:anchor="_Toc469649932" w:history="1">
        <w:r w:rsidR="000807A0" w:rsidRPr="00B65778">
          <w:rPr>
            <w:rStyle w:val="Hyperlink"/>
            <w:noProof/>
          </w:rPr>
          <w:t>Attachment D: M</w:t>
        </w:r>
        <w:r w:rsidR="000807A0" w:rsidRPr="00B65778">
          <w:rPr>
            <w:rStyle w:val="Hyperlink"/>
            <w:rFonts w:cstheme="minorHAnsi"/>
            <w:noProof/>
          </w:rPr>
          <w:t>apping the objectives of the Empowering YOUth Initiatives to potential Key Performance Indicators (KPIs)</w:t>
        </w:r>
        <w:r w:rsidR="000807A0">
          <w:rPr>
            <w:noProof/>
            <w:webHidden/>
          </w:rPr>
          <w:tab/>
        </w:r>
        <w:r w:rsidR="000807A0">
          <w:rPr>
            <w:noProof/>
            <w:webHidden/>
          </w:rPr>
          <w:fldChar w:fldCharType="begin"/>
        </w:r>
        <w:r w:rsidR="000807A0">
          <w:rPr>
            <w:noProof/>
            <w:webHidden/>
          </w:rPr>
          <w:instrText xml:space="preserve"> PAGEREF _Toc469649932 \h </w:instrText>
        </w:r>
        <w:r w:rsidR="000807A0">
          <w:rPr>
            <w:noProof/>
            <w:webHidden/>
          </w:rPr>
        </w:r>
        <w:r w:rsidR="000807A0">
          <w:rPr>
            <w:noProof/>
            <w:webHidden/>
          </w:rPr>
          <w:fldChar w:fldCharType="separate"/>
        </w:r>
        <w:r w:rsidR="000807A0">
          <w:rPr>
            <w:noProof/>
            <w:webHidden/>
          </w:rPr>
          <w:t>15</w:t>
        </w:r>
        <w:r w:rsidR="000807A0">
          <w:rPr>
            <w:noProof/>
            <w:webHidden/>
          </w:rPr>
          <w:fldChar w:fldCharType="end"/>
        </w:r>
      </w:hyperlink>
    </w:p>
    <w:p w:rsidR="000807A0" w:rsidRDefault="00F159F5">
      <w:pPr>
        <w:pStyle w:val="TOC1"/>
        <w:tabs>
          <w:tab w:val="right" w:leader="dot" w:pos="9016"/>
        </w:tabs>
        <w:rPr>
          <w:noProof/>
          <w:lang w:eastAsia="en-AU"/>
        </w:rPr>
      </w:pPr>
      <w:hyperlink w:anchor="_Toc469649933" w:history="1">
        <w:r w:rsidR="000807A0" w:rsidRPr="00B65778">
          <w:rPr>
            <w:rStyle w:val="Hyperlink"/>
            <w:noProof/>
          </w:rPr>
          <w:t>Attachment E: Young people’s journey to employment</w:t>
        </w:r>
        <w:r w:rsidR="000807A0">
          <w:rPr>
            <w:noProof/>
            <w:webHidden/>
          </w:rPr>
          <w:tab/>
        </w:r>
        <w:r w:rsidR="000807A0">
          <w:rPr>
            <w:noProof/>
            <w:webHidden/>
          </w:rPr>
          <w:fldChar w:fldCharType="begin"/>
        </w:r>
        <w:r w:rsidR="000807A0">
          <w:rPr>
            <w:noProof/>
            <w:webHidden/>
          </w:rPr>
          <w:instrText xml:space="preserve"> PAGEREF _Toc469649933 \h </w:instrText>
        </w:r>
        <w:r w:rsidR="000807A0">
          <w:rPr>
            <w:noProof/>
            <w:webHidden/>
          </w:rPr>
        </w:r>
        <w:r w:rsidR="000807A0">
          <w:rPr>
            <w:noProof/>
            <w:webHidden/>
          </w:rPr>
          <w:fldChar w:fldCharType="separate"/>
        </w:r>
        <w:r w:rsidR="000807A0">
          <w:rPr>
            <w:noProof/>
            <w:webHidden/>
          </w:rPr>
          <w:t>16</w:t>
        </w:r>
        <w:r w:rsidR="000807A0">
          <w:rPr>
            <w:noProof/>
            <w:webHidden/>
          </w:rPr>
          <w:fldChar w:fldCharType="end"/>
        </w:r>
      </w:hyperlink>
    </w:p>
    <w:p w:rsidR="000807A0" w:rsidRDefault="00F159F5">
      <w:pPr>
        <w:pStyle w:val="TOC1"/>
        <w:tabs>
          <w:tab w:val="right" w:leader="dot" w:pos="9016"/>
        </w:tabs>
        <w:rPr>
          <w:noProof/>
          <w:lang w:eastAsia="en-AU"/>
        </w:rPr>
      </w:pPr>
      <w:hyperlink w:anchor="_Toc469649934" w:history="1">
        <w:r w:rsidR="000807A0" w:rsidRPr="00B65778">
          <w:rPr>
            <w:rStyle w:val="Hyperlink"/>
            <w:noProof/>
          </w:rPr>
          <w:t>Attachment F: Minimum dataset</w:t>
        </w:r>
        <w:r w:rsidR="000807A0">
          <w:rPr>
            <w:noProof/>
            <w:webHidden/>
          </w:rPr>
          <w:tab/>
        </w:r>
        <w:r w:rsidR="000807A0">
          <w:rPr>
            <w:noProof/>
            <w:webHidden/>
          </w:rPr>
          <w:fldChar w:fldCharType="begin"/>
        </w:r>
        <w:r w:rsidR="000807A0">
          <w:rPr>
            <w:noProof/>
            <w:webHidden/>
          </w:rPr>
          <w:instrText xml:space="preserve"> PAGEREF _Toc469649934 \h </w:instrText>
        </w:r>
        <w:r w:rsidR="000807A0">
          <w:rPr>
            <w:noProof/>
            <w:webHidden/>
          </w:rPr>
        </w:r>
        <w:r w:rsidR="000807A0">
          <w:rPr>
            <w:noProof/>
            <w:webHidden/>
          </w:rPr>
          <w:fldChar w:fldCharType="separate"/>
        </w:r>
        <w:r w:rsidR="000807A0">
          <w:rPr>
            <w:noProof/>
            <w:webHidden/>
          </w:rPr>
          <w:t>18</w:t>
        </w:r>
        <w:r w:rsidR="000807A0">
          <w:rPr>
            <w:noProof/>
            <w:webHidden/>
          </w:rPr>
          <w:fldChar w:fldCharType="end"/>
        </w:r>
      </w:hyperlink>
    </w:p>
    <w:p w:rsidR="000807A0" w:rsidRDefault="00F159F5">
      <w:pPr>
        <w:pStyle w:val="TOC1"/>
        <w:tabs>
          <w:tab w:val="right" w:leader="dot" w:pos="9016"/>
        </w:tabs>
        <w:rPr>
          <w:noProof/>
          <w:lang w:eastAsia="en-AU"/>
        </w:rPr>
      </w:pPr>
      <w:hyperlink w:anchor="_Toc469649935" w:history="1">
        <w:r w:rsidR="000807A0" w:rsidRPr="00B65778">
          <w:rPr>
            <w:rStyle w:val="Hyperlink"/>
            <w:noProof/>
          </w:rPr>
          <w:t>Attachment G: Australian Government’s employment related initiatives which focus on youth</w:t>
        </w:r>
        <w:r w:rsidR="000807A0">
          <w:rPr>
            <w:noProof/>
            <w:webHidden/>
          </w:rPr>
          <w:tab/>
        </w:r>
        <w:r w:rsidR="000807A0">
          <w:rPr>
            <w:noProof/>
            <w:webHidden/>
          </w:rPr>
          <w:fldChar w:fldCharType="begin"/>
        </w:r>
        <w:r w:rsidR="000807A0">
          <w:rPr>
            <w:noProof/>
            <w:webHidden/>
          </w:rPr>
          <w:instrText xml:space="preserve"> PAGEREF _Toc469649935 \h </w:instrText>
        </w:r>
        <w:r w:rsidR="000807A0">
          <w:rPr>
            <w:noProof/>
            <w:webHidden/>
          </w:rPr>
        </w:r>
        <w:r w:rsidR="000807A0">
          <w:rPr>
            <w:noProof/>
            <w:webHidden/>
          </w:rPr>
          <w:fldChar w:fldCharType="separate"/>
        </w:r>
        <w:r w:rsidR="000807A0">
          <w:rPr>
            <w:noProof/>
            <w:webHidden/>
          </w:rPr>
          <w:t>20</w:t>
        </w:r>
        <w:r w:rsidR="000807A0">
          <w:rPr>
            <w:noProof/>
            <w:webHidden/>
          </w:rPr>
          <w:fldChar w:fldCharType="end"/>
        </w:r>
      </w:hyperlink>
    </w:p>
    <w:p w:rsidR="000807A0" w:rsidRDefault="00F159F5">
      <w:pPr>
        <w:pStyle w:val="TOC1"/>
        <w:tabs>
          <w:tab w:val="right" w:leader="dot" w:pos="9016"/>
        </w:tabs>
        <w:rPr>
          <w:noProof/>
          <w:lang w:eastAsia="en-AU"/>
        </w:rPr>
      </w:pPr>
      <w:hyperlink w:anchor="_Toc469649936" w:history="1">
        <w:r w:rsidR="000807A0" w:rsidRPr="00B65778">
          <w:rPr>
            <w:rStyle w:val="Hyperlink"/>
            <w:noProof/>
          </w:rPr>
          <w:t>Attachment H: Interactions with employment services</w:t>
        </w:r>
        <w:r w:rsidR="000807A0">
          <w:rPr>
            <w:noProof/>
            <w:webHidden/>
          </w:rPr>
          <w:tab/>
        </w:r>
        <w:r w:rsidR="000807A0">
          <w:rPr>
            <w:noProof/>
            <w:webHidden/>
          </w:rPr>
          <w:fldChar w:fldCharType="begin"/>
        </w:r>
        <w:r w:rsidR="000807A0">
          <w:rPr>
            <w:noProof/>
            <w:webHidden/>
          </w:rPr>
          <w:instrText xml:space="preserve"> PAGEREF _Toc469649936 \h </w:instrText>
        </w:r>
        <w:r w:rsidR="000807A0">
          <w:rPr>
            <w:noProof/>
            <w:webHidden/>
          </w:rPr>
        </w:r>
        <w:r w:rsidR="000807A0">
          <w:rPr>
            <w:noProof/>
            <w:webHidden/>
          </w:rPr>
          <w:fldChar w:fldCharType="separate"/>
        </w:r>
        <w:r w:rsidR="000807A0">
          <w:rPr>
            <w:noProof/>
            <w:webHidden/>
          </w:rPr>
          <w:t>21</w:t>
        </w:r>
        <w:r w:rsidR="000807A0">
          <w:rPr>
            <w:noProof/>
            <w:webHidden/>
          </w:rPr>
          <w:fldChar w:fldCharType="end"/>
        </w:r>
      </w:hyperlink>
    </w:p>
    <w:p w:rsidR="001578EE" w:rsidRDefault="00AF099B" w:rsidP="00FE617E">
      <w:pPr>
        <w:tabs>
          <w:tab w:val="left" w:pos="6942"/>
        </w:tabs>
        <w:rPr>
          <w:sz w:val="32"/>
        </w:rPr>
        <w:sectPr w:rsidR="001578EE" w:rsidSect="001578EE">
          <w:headerReference w:type="default" r:id="rId19"/>
          <w:footerReference w:type="default" r:id="rId20"/>
          <w:pgSz w:w="11906" w:h="16838"/>
          <w:pgMar w:top="1440" w:right="1440" w:bottom="1985" w:left="1440" w:header="709" w:footer="1009" w:gutter="0"/>
          <w:pgNumType w:fmt="lowerRoman" w:start="1"/>
          <w:cols w:space="708"/>
          <w:docGrid w:linePitch="360"/>
        </w:sectPr>
      </w:pPr>
      <w:r>
        <w:rPr>
          <w:sz w:val="32"/>
        </w:rPr>
        <w:fldChar w:fldCharType="end"/>
      </w:r>
    </w:p>
    <w:p w:rsidR="005C4E24" w:rsidRPr="00220925" w:rsidRDefault="005F6B37" w:rsidP="0024416F">
      <w:pPr>
        <w:pStyle w:val="Heading1"/>
        <w:rPr>
          <w:sz w:val="32"/>
        </w:rPr>
      </w:pPr>
      <w:bookmarkStart w:id="3" w:name="_Toc449096705"/>
      <w:bookmarkStart w:id="4" w:name="_Toc469649905"/>
      <w:r w:rsidRPr="00220925">
        <w:rPr>
          <w:sz w:val="32"/>
        </w:rPr>
        <w:lastRenderedPageBreak/>
        <w:t>1. Background</w:t>
      </w:r>
      <w:bookmarkEnd w:id="3"/>
      <w:bookmarkEnd w:id="4"/>
    </w:p>
    <w:p w:rsidR="005F6B37" w:rsidRPr="00662C3D" w:rsidRDefault="005F6B37" w:rsidP="0049396D">
      <w:pPr>
        <w:pStyle w:val="Heading2"/>
      </w:pPr>
      <w:bookmarkStart w:id="5" w:name="_Toc449096706"/>
      <w:bookmarkStart w:id="6" w:name="_Toc469649906"/>
      <w:r w:rsidRPr="00662C3D">
        <w:t xml:space="preserve">1.1. </w:t>
      </w:r>
      <w:r w:rsidR="003707B6" w:rsidRPr="0049396D">
        <w:t>Introduction</w:t>
      </w:r>
      <w:bookmarkEnd w:id="5"/>
      <w:bookmarkEnd w:id="6"/>
    </w:p>
    <w:p w:rsidR="003707B6" w:rsidRDefault="003707B6" w:rsidP="003707B6">
      <w:pPr>
        <w:rPr>
          <w:rFonts w:cstheme="minorHAnsi"/>
        </w:rPr>
      </w:pPr>
      <w:r>
        <w:rPr>
          <w:rFonts w:cstheme="minorHAnsi"/>
        </w:rPr>
        <w:t xml:space="preserve">Young Australians </w:t>
      </w:r>
      <w:r w:rsidR="00523B10">
        <w:rPr>
          <w:rFonts w:cstheme="minorHAnsi"/>
        </w:rPr>
        <w:t>require appropriate</w:t>
      </w:r>
      <w:r>
        <w:rPr>
          <w:rFonts w:cstheme="minorHAnsi"/>
        </w:rPr>
        <w:t xml:space="preserve"> assistance and encouragement to learn new skills, become job ready, get a job, and stay in a job.</w:t>
      </w:r>
    </w:p>
    <w:p w:rsidR="003707B6" w:rsidRDefault="003707B6" w:rsidP="003707B6">
      <w:r>
        <w:rPr>
          <w:rFonts w:cstheme="minorHAnsi"/>
        </w:rPr>
        <w:t xml:space="preserve">In the 2015-16 </w:t>
      </w:r>
      <w:proofErr w:type="gramStart"/>
      <w:r>
        <w:rPr>
          <w:rFonts w:cstheme="minorHAnsi"/>
        </w:rPr>
        <w:t>Budget</w:t>
      </w:r>
      <w:proofErr w:type="gramEnd"/>
      <w:r>
        <w:rPr>
          <w:rFonts w:cstheme="minorHAnsi"/>
        </w:rPr>
        <w:t xml:space="preserve">, the </w:t>
      </w:r>
      <w:r w:rsidR="00523B10">
        <w:rPr>
          <w:rFonts w:cstheme="minorHAnsi"/>
        </w:rPr>
        <w:t xml:space="preserve">Australian </w:t>
      </w:r>
      <w:r w:rsidR="0058641F">
        <w:rPr>
          <w:rFonts w:cstheme="minorHAnsi"/>
        </w:rPr>
        <w:t xml:space="preserve">Government announced </w:t>
      </w:r>
      <w:r>
        <w:rPr>
          <w:rFonts w:cstheme="minorHAnsi"/>
        </w:rPr>
        <w:t xml:space="preserve">over $330 </w:t>
      </w:r>
      <w:r w:rsidR="00523B10">
        <w:rPr>
          <w:rFonts w:cstheme="minorHAnsi"/>
        </w:rPr>
        <w:t xml:space="preserve">million to </w:t>
      </w:r>
      <w:r w:rsidR="0058641F">
        <w:rPr>
          <w:rFonts w:cstheme="minorHAnsi"/>
        </w:rPr>
        <w:t>fund</w:t>
      </w:r>
      <w:r>
        <w:rPr>
          <w:rFonts w:cstheme="minorHAnsi"/>
        </w:rPr>
        <w:t xml:space="preserve"> </w:t>
      </w:r>
      <w:r w:rsidR="002A08AA">
        <w:rPr>
          <w:rFonts w:cstheme="minorHAnsi"/>
        </w:rPr>
        <w:t xml:space="preserve">the </w:t>
      </w:r>
      <w:r w:rsidRPr="003707B6">
        <w:rPr>
          <w:rFonts w:cstheme="minorHAnsi"/>
          <w:b/>
        </w:rPr>
        <w:t>Youth Employment Strategy</w:t>
      </w:r>
      <w:r>
        <w:rPr>
          <w:rFonts w:cstheme="minorHAnsi"/>
        </w:rPr>
        <w:t>.</w:t>
      </w:r>
      <w:r w:rsidRPr="003707B6">
        <w:t xml:space="preserve"> </w:t>
      </w:r>
      <w:r>
        <w:t xml:space="preserve">The </w:t>
      </w:r>
      <w:r w:rsidR="00304284">
        <w:t xml:space="preserve">Empowering </w:t>
      </w:r>
      <w:proofErr w:type="spellStart"/>
      <w:r w:rsidR="00304284">
        <w:t>YOUth</w:t>
      </w:r>
      <w:proofErr w:type="spellEnd"/>
      <w:r w:rsidR="00304284">
        <w:t xml:space="preserve"> Initiatives (</w:t>
      </w:r>
      <w:r w:rsidR="00523B10">
        <w:t xml:space="preserve">initially known as the </w:t>
      </w:r>
      <w:r>
        <w:t>Innovative Youth Trials</w:t>
      </w:r>
      <w:r w:rsidR="00304284">
        <w:t>)</w:t>
      </w:r>
      <w:r w:rsidR="00FC09B2">
        <w:t xml:space="preserve"> is one of three</w:t>
      </w:r>
      <w:r>
        <w:t xml:space="preserve"> components under the Youth Employment Strategy</w:t>
      </w:r>
      <w:r w:rsidR="00F76C33">
        <w:t xml:space="preserve"> being administered</w:t>
      </w:r>
      <w:r>
        <w:t xml:space="preserve"> by the Department of Employment</w:t>
      </w:r>
      <w:r w:rsidR="006263D8">
        <w:t xml:space="preserve"> (the Department)</w:t>
      </w:r>
      <w:r>
        <w:t>.</w:t>
      </w:r>
      <w:r w:rsidR="00523B10">
        <w:rPr>
          <w:rStyle w:val="FootnoteReference"/>
        </w:rPr>
        <w:footnoteReference w:id="1"/>
      </w:r>
      <w:r>
        <w:t xml:space="preserve"> </w:t>
      </w:r>
    </w:p>
    <w:p w:rsidR="0058641F" w:rsidRDefault="00304284" w:rsidP="003B50C5">
      <w:pPr>
        <w:spacing w:after="0"/>
      </w:pPr>
      <w:r>
        <w:t>The purpose</w:t>
      </w:r>
      <w:r w:rsidR="0001505E">
        <w:t xml:space="preserve"> of </w:t>
      </w:r>
      <w:r w:rsidR="00E944EF">
        <w:t xml:space="preserve">the </w:t>
      </w:r>
      <w:r>
        <w:t xml:space="preserve">Empowering </w:t>
      </w:r>
      <w:proofErr w:type="spellStart"/>
      <w:r>
        <w:t>YOUth</w:t>
      </w:r>
      <w:proofErr w:type="spellEnd"/>
      <w:r>
        <w:t xml:space="preserve"> Initiatives is</w:t>
      </w:r>
      <w:r w:rsidR="0058641F">
        <w:t xml:space="preserve"> to:</w:t>
      </w:r>
    </w:p>
    <w:p w:rsidR="0058641F" w:rsidRDefault="0058641F" w:rsidP="003B50C5">
      <w:pPr>
        <w:pStyle w:val="ListParagraph"/>
        <w:numPr>
          <w:ilvl w:val="0"/>
          <w:numId w:val="15"/>
        </w:numPr>
        <w:spacing w:after="120" w:line="288" w:lineRule="auto"/>
        <w:rPr>
          <w:rFonts w:cstheme="majorBidi"/>
        </w:rPr>
      </w:pPr>
      <w:r w:rsidRPr="00DD1928">
        <w:rPr>
          <w:rFonts w:cstheme="majorBidi"/>
        </w:rPr>
        <w:t xml:space="preserve">help more young </w:t>
      </w:r>
      <w:r>
        <w:rPr>
          <w:rFonts w:cstheme="majorBidi"/>
        </w:rPr>
        <w:t>job seeker</w:t>
      </w:r>
      <w:r w:rsidRPr="00DD1928">
        <w:rPr>
          <w:rFonts w:cstheme="majorBidi"/>
        </w:rPr>
        <w:t xml:space="preserve">s at risk of </w:t>
      </w:r>
      <w:r>
        <w:rPr>
          <w:rFonts w:cstheme="majorBidi"/>
        </w:rPr>
        <w:t>long-term</w:t>
      </w:r>
      <w:r w:rsidRPr="00DD1928">
        <w:rPr>
          <w:rFonts w:cstheme="majorBidi"/>
        </w:rPr>
        <w:t xml:space="preserve"> unemployment find and a keep a job</w:t>
      </w:r>
    </w:p>
    <w:p w:rsidR="0058641F" w:rsidRPr="00D8078D" w:rsidRDefault="0058641F" w:rsidP="005677CA">
      <w:pPr>
        <w:pStyle w:val="ListParagraph"/>
        <w:numPr>
          <w:ilvl w:val="0"/>
          <w:numId w:val="15"/>
        </w:numPr>
        <w:spacing w:before="120" w:after="120" w:line="288" w:lineRule="auto"/>
        <w:rPr>
          <w:rFonts w:cstheme="majorBidi"/>
        </w:rPr>
      </w:pPr>
      <w:r w:rsidRPr="00C9637D">
        <w:rPr>
          <w:rFonts w:cstheme="majorBidi"/>
        </w:rPr>
        <w:t xml:space="preserve">identify innovative approaches that have the greatest potential to improve employment outcomes for young people </w:t>
      </w:r>
      <w:r>
        <w:rPr>
          <w:rFonts w:cstheme="majorBidi"/>
        </w:rPr>
        <w:t xml:space="preserve">at risk of long-term unemployment </w:t>
      </w:r>
      <w:r>
        <w:t>and prevent long-term welfare dependenc</w:t>
      </w:r>
      <w:r w:rsidR="00574791">
        <w:t>y</w:t>
      </w:r>
    </w:p>
    <w:p w:rsidR="0058641F" w:rsidRPr="00CF7279" w:rsidRDefault="0058641F" w:rsidP="005677CA">
      <w:pPr>
        <w:pStyle w:val="ListParagraph"/>
        <w:numPr>
          <w:ilvl w:val="0"/>
          <w:numId w:val="15"/>
        </w:numPr>
        <w:spacing w:before="120" w:after="120" w:line="288" w:lineRule="auto"/>
        <w:rPr>
          <w:rFonts w:cstheme="majorBidi"/>
        </w:rPr>
      </w:pPr>
      <w:proofErr w:type="gramStart"/>
      <w:r>
        <w:t>promote</w:t>
      </w:r>
      <w:proofErr w:type="gramEnd"/>
      <w:r>
        <w:t xml:space="preserve"> learnings from </w:t>
      </w:r>
      <w:r w:rsidR="00B63776">
        <w:t>these i</w:t>
      </w:r>
      <w:r>
        <w:t>nnova</w:t>
      </w:r>
      <w:r w:rsidR="00B63776">
        <w:t>tive</w:t>
      </w:r>
      <w:r w:rsidR="004D27F6">
        <w:t xml:space="preserve"> approaches</w:t>
      </w:r>
      <w:r>
        <w:t xml:space="preserve"> to assist government and organisations working with young people to enhance current and future service delivery.</w:t>
      </w:r>
    </w:p>
    <w:p w:rsidR="009B14DB" w:rsidRDefault="009B14DB" w:rsidP="009B14DB">
      <w:pPr>
        <w:pBdr>
          <w:top w:val="single" w:sz="4" w:space="1" w:color="auto"/>
          <w:left w:val="single" w:sz="4" w:space="4" w:color="auto"/>
          <w:bottom w:val="single" w:sz="4" w:space="1" w:color="auto"/>
          <w:right w:val="single" w:sz="4" w:space="4" w:color="auto"/>
        </w:pBdr>
        <w:shd w:val="clear" w:color="auto" w:fill="C7D7EF"/>
      </w:pPr>
      <w:r w:rsidRPr="009B14DB">
        <w:t xml:space="preserve">This is a high level evaluation strategy which describes the framework within which Empowering </w:t>
      </w:r>
      <w:proofErr w:type="spellStart"/>
      <w:r w:rsidRPr="009B14DB">
        <w:t>YOUth</w:t>
      </w:r>
      <w:proofErr w:type="spellEnd"/>
      <w:r w:rsidRPr="009B14DB">
        <w:t xml:space="preserve"> Initiatives will be evaluated. Separate tailored and detailed evaluation plans will be developed for each initiative, based on their particular requirements.</w:t>
      </w:r>
    </w:p>
    <w:p w:rsidR="00C42AFB" w:rsidRPr="00AD5E43" w:rsidRDefault="00C42AFB" w:rsidP="0049396D">
      <w:pPr>
        <w:pStyle w:val="Heading2"/>
      </w:pPr>
      <w:bookmarkStart w:id="7" w:name="_Toc449096707"/>
      <w:bookmarkStart w:id="8" w:name="_Toc469649907"/>
      <w:r>
        <w:t>1.2</w:t>
      </w:r>
      <w:r w:rsidR="00C17728">
        <w:t xml:space="preserve">. Objectives of </w:t>
      </w:r>
      <w:r w:rsidR="00523B10">
        <w:t xml:space="preserve">the </w:t>
      </w:r>
      <w:r>
        <w:t xml:space="preserve">Empowering </w:t>
      </w:r>
      <w:proofErr w:type="spellStart"/>
      <w:r w:rsidRPr="00AD5E43">
        <w:t>Y</w:t>
      </w:r>
      <w:r>
        <w:t>OU</w:t>
      </w:r>
      <w:r w:rsidRPr="00AD5E43">
        <w:t>th</w:t>
      </w:r>
      <w:proofErr w:type="spellEnd"/>
      <w:r>
        <w:t xml:space="preserve"> Initiatives</w:t>
      </w:r>
      <w:bookmarkEnd w:id="7"/>
      <w:bookmarkEnd w:id="8"/>
    </w:p>
    <w:p w:rsidR="00C42AFB" w:rsidRDefault="00523B10" w:rsidP="00C42AFB">
      <w:r>
        <w:t xml:space="preserve">The </w:t>
      </w:r>
      <w:r w:rsidR="00AB511F">
        <w:t xml:space="preserve">Empowering </w:t>
      </w:r>
      <w:proofErr w:type="spellStart"/>
      <w:r w:rsidR="00AB511F">
        <w:t>YOUth</w:t>
      </w:r>
      <w:proofErr w:type="spellEnd"/>
      <w:r w:rsidR="00AB511F">
        <w:t xml:space="preserve"> Initiative</w:t>
      </w:r>
      <w:r w:rsidR="00C42AFB">
        <w:t>s</w:t>
      </w:r>
      <w:r w:rsidR="00AB511F">
        <w:t xml:space="preserve"> </w:t>
      </w:r>
      <w:r w:rsidR="00C42AFB">
        <w:t xml:space="preserve">will fund </w:t>
      </w:r>
      <w:r w:rsidR="00762BB7">
        <w:t xml:space="preserve">selected </w:t>
      </w:r>
      <w:r w:rsidR="00EF431A">
        <w:t>not-for-profit</w:t>
      </w:r>
      <w:r w:rsidR="00C42AFB">
        <w:t xml:space="preserve"> non-government organisations to trial localised support </w:t>
      </w:r>
      <w:r w:rsidR="0038630A">
        <w:t xml:space="preserve">for innovative activities </w:t>
      </w:r>
      <w:r w:rsidR="00C42AFB">
        <w:t xml:space="preserve">and </w:t>
      </w:r>
      <w:r w:rsidR="0038630A">
        <w:t xml:space="preserve">service </w:t>
      </w:r>
      <w:r w:rsidR="00C42AFB">
        <w:t xml:space="preserve">delivery </w:t>
      </w:r>
      <w:r w:rsidR="0038630A">
        <w:t>models</w:t>
      </w:r>
      <w:r w:rsidR="00C42AFB">
        <w:t xml:space="preserve"> to address employment barriers for youth at risk of long</w:t>
      </w:r>
      <w:r w:rsidR="00420C73">
        <w:t>-</w:t>
      </w:r>
      <w:r w:rsidR="00C42AFB">
        <w:t>term welfare dependenc</w:t>
      </w:r>
      <w:r w:rsidR="00574791">
        <w:t>y</w:t>
      </w:r>
      <w:r w:rsidR="00C42AFB">
        <w:t>.</w:t>
      </w:r>
    </w:p>
    <w:p w:rsidR="00C42AFB" w:rsidRPr="00756D96" w:rsidRDefault="00C42AFB" w:rsidP="00881DAC">
      <w:pPr>
        <w:spacing w:after="0"/>
      </w:pPr>
      <w:r w:rsidRPr="00756D96">
        <w:t xml:space="preserve">The </w:t>
      </w:r>
      <w:r w:rsidR="008513AE">
        <w:t xml:space="preserve">Empowering </w:t>
      </w:r>
      <w:proofErr w:type="spellStart"/>
      <w:r w:rsidRPr="00756D96">
        <w:t>YOUth</w:t>
      </w:r>
      <w:proofErr w:type="spellEnd"/>
      <w:r w:rsidRPr="00756D96">
        <w:t xml:space="preserve"> </w:t>
      </w:r>
      <w:r w:rsidR="00A0353A">
        <w:t>I</w:t>
      </w:r>
      <w:r w:rsidRPr="00756D96">
        <w:t>nitiatives aim to</w:t>
      </w:r>
      <w:r w:rsidR="009E0A84" w:rsidRPr="00756D96">
        <w:t xml:space="preserve"> help young people into work by</w:t>
      </w:r>
      <w:r w:rsidRPr="00756D96">
        <w:t>:</w:t>
      </w:r>
    </w:p>
    <w:p w:rsidR="00C42AFB" w:rsidRPr="00756D96" w:rsidRDefault="00C42AFB" w:rsidP="005677CA">
      <w:pPr>
        <w:pStyle w:val="ListParagraph"/>
        <w:numPr>
          <w:ilvl w:val="0"/>
          <w:numId w:val="16"/>
        </w:numPr>
        <w:spacing w:after="120" w:line="288" w:lineRule="auto"/>
      </w:pPr>
      <w:r w:rsidRPr="00756D96">
        <w:t>prevent</w:t>
      </w:r>
      <w:r w:rsidR="009E0A84" w:rsidRPr="00756D96">
        <w:t>ing a young person from becoming long-term unemployed</w:t>
      </w:r>
      <w:r w:rsidRPr="00756D96">
        <w:t xml:space="preserve"> </w:t>
      </w:r>
    </w:p>
    <w:p w:rsidR="00C42AFB" w:rsidRPr="00756D96" w:rsidRDefault="009E0A84" w:rsidP="005677CA">
      <w:pPr>
        <w:pStyle w:val="ListParagraph"/>
        <w:numPr>
          <w:ilvl w:val="0"/>
          <w:numId w:val="16"/>
        </w:numPr>
        <w:spacing w:before="120" w:after="120" w:line="288" w:lineRule="auto"/>
      </w:pPr>
      <w:r w:rsidRPr="00756D96">
        <w:t>addressing barriers including very complex and multiple barriers to young people getting a job and/or</w:t>
      </w:r>
    </w:p>
    <w:p w:rsidR="00C42AFB" w:rsidRPr="00756D96" w:rsidRDefault="009E0A84" w:rsidP="005677CA">
      <w:pPr>
        <w:pStyle w:val="ListParagraph"/>
        <w:numPr>
          <w:ilvl w:val="0"/>
          <w:numId w:val="16"/>
        </w:numPr>
        <w:spacing w:before="120" w:after="120" w:line="288" w:lineRule="auto"/>
      </w:pPr>
      <w:proofErr w:type="gramStart"/>
      <w:r w:rsidRPr="00756D96">
        <w:t>assisting</w:t>
      </w:r>
      <w:proofErr w:type="gramEnd"/>
      <w:r w:rsidRPr="00756D96">
        <w:t xml:space="preserve"> targeted young people in sustaining employment once they do get a job.</w:t>
      </w:r>
    </w:p>
    <w:p w:rsidR="00C42AFB" w:rsidRPr="00756D96" w:rsidRDefault="00C42AFB" w:rsidP="00881DAC">
      <w:pPr>
        <w:spacing w:after="0"/>
      </w:pPr>
      <w:r w:rsidRPr="00756D96">
        <w:t xml:space="preserve">The desired outcomes for the </w:t>
      </w:r>
      <w:r w:rsidR="008513AE">
        <w:t>Empowering</w:t>
      </w:r>
      <w:r w:rsidR="008513AE" w:rsidRPr="00756D96">
        <w:t xml:space="preserve"> </w:t>
      </w:r>
      <w:proofErr w:type="spellStart"/>
      <w:r w:rsidR="0037526D" w:rsidRPr="00756D96">
        <w:t>YOUth</w:t>
      </w:r>
      <w:proofErr w:type="spellEnd"/>
      <w:r w:rsidR="0037526D" w:rsidRPr="00756D96">
        <w:t xml:space="preserve"> </w:t>
      </w:r>
      <w:r w:rsidR="00A0353A">
        <w:t>I</w:t>
      </w:r>
      <w:r w:rsidR="00AB511F" w:rsidRPr="00756D96">
        <w:t>nitiatives</w:t>
      </w:r>
      <w:r w:rsidR="00F92CD2" w:rsidRPr="00756D96">
        <w:t xml:space="preserve"> will vary for each initiative, however, the broad </w:t>
      </w:r>
      <w:r w:rsidR="003E51EA" w:rsidRPr="00756D96">
        <w:t>list of potential outcomes may</w:t>
      </w:r>
      <w:r w:rsidR="00F92CD2" w:rsidRPr="00756D96">
        <w:t xml:space="preserve"> include</w:t>
      </w:r>
      <w:r w:rsidRPr="00756D96">
        <w:t>:</w:t>
      </w:r>
    </w:p>
    <w:p w:rsidR="003E51EA" w:rsidRPr="00756D96" w:rsidRDefault="00C0684E" w:rsidP="005677CA">
      <w:pPr>
        <w:pStyle w:val="ListParagraph"/>
        <w:numPr>
          <w:ilvl w:val="0"/>
          <w:numId w:val="33"/>
        </w:numPr>
        <w:spacing w:after="0"/>
      </w:pPr>
      <w:r w:rsidRPr="00756D96">
        <w:t>p</w:t>
      </w:r>
      <w:r w:rsidR="003E51EA" w:rsidRPr="00756D96">
        <w:t>reventing long-term unemployment:</w:t>
      </w:r>
    </w:p>
    <w:p w:rsidR="003E51EA" w:rsidRPr="00756D96" w:rsidRDefault="00A400D9" w:rsidP="005677CA">
      <w:pPr>
        <w:pStyle w:val="ListParagraph"/>
        <w:numPr>
          <w:ilvl w:val="0"/>
          <w:numId w:val="34"/>
        </w:numPr>
        <w:spacing w:after="0"/>
      </w:pPr>
      <w:r>
        <w:t>i</w:t>
      </w:r>
      <w:r w:rsidR="003E51EA" w:rsidRPr="00756D96">
        <w:t>mproved education outcome</w:t>
      </w:r>
      <w:r w:rsidR="0021444C">
        <w:t>s</w:t>
      </w:r>
      <w:r w:rsidR="003E51EA" w:rsidRPr="00756D96">
        <w:t>, including re-engagement with education</w:t>
      </w:r>
    </w:p>
    <w:p w:rsidR="003E51EA" w:rsidRPr="00756D96" w:rsidRDefault="00A400D9" w:rsidP="005677CA">
      <w:pPr>
        <w:pStyle w:val="ListParagraph"/>
        <w:numPr>
          <w:ilvl w:val="0"/>
          <w:numId w:val="34"/>
        </w:numPr>
        <w:spacing w:after="0"/>
      </w:pPr>
      <w:r>
        <w:t>i</w:t>
      </w:r>
      <w:r w:rsidR="003E51EA" w:rsidRPr="00756D96">
        <w:t>ncreased ‘readiness for work’ of participants</w:t>
      </w:r>
    </w:p>
    <w:p w:rsidR="003E51EA" w:rsidRPr="00756D96" w:rsidRDefault="00C0684E" w:rsidP="001274B6">
      <w:pPr>
        <w:pStyle w:val="ListParagraph"/>
        <w:keepNext/>
        <w:numPr>
          <w:ilvl w:val="0"/>
          <w:numId w:val="33"/>
        </w:numPr>
        <w:ind w:left="714" w:hanging="357"/>
      </w:pPr>
      <w:r w:rsidRPr="00756D96">
        <w:t>a</w:t>
      </w:r>
      <w:r w:rsidR="003E51EA" w:rsidRPr="00756D96">
        <w:t>ddressing barriers:</w:t>
      </w:r>
    </w:p>
    <w:p w:rsidR="00C42AFB" w:rsidRPr="00756D96" w:rsidRDefault="00C42AFB" w:rsidP="005677CA">
      <w:pPr>
        <w:pStyle w:val="ListParagraph"/>
        <w:numPr>
          <w:ilvl w:val="0"/>
          <w:numId w:val="11"/>
        </w:numPr>
      </w:pPr>
      <w:r w:rsidRPr="00756D96">
        <w:t xml:space="preserve">removal </w:t>
      </w:r>
      <w:r w:rsidR="0005281C" w:rsidRPr="00756D96">
        <w:t xml:space="preserve">or reduction </w:t>
      </w:r>
      <w:r w:rsidRPr="00756D96">
        <w:t xml:space="preserve">of vocational and non-vocational barriers </w:t>
      </w:r>
      <w:r w:rsidR="00845AF2">
        <w:t xml:space="preserve">to employment </w:t>
      </w:r>
      <w:r w:rsidRPr="00756D96">
        <w:t>for participants</w:t>
      </w:r>
    </w:p>
    <w:p w:rsidR="00C42AFB" w:rsidRPr="00756D96" w:rsidRDefault="004D2C7C" w:rsidP="005677CA">
      <w:pPr>
        <w:pStyle w:val="ListParagraph"/>
        <w:numPr>
          <w:ilvl w:val="0"/>
          <w:numId w:val="11"/>
        </w:numPr>
      </w:pPr>
      <w:r w:rsidRPr="00756D96">
        <w:lastRenderedPageBreak/>
        <w:t>improved employment outcomes</w:t>
      </w:r>
      <w:r w:rsidR="00D05792" w:rsidRPr="00756D96">
        <w:t xml:space="preserve"> (</w:t>
      </w:r>
      <w:r w:rsidR="00C42AFB" w:rsidRPr="00756D96">
        <w:t>either through paid employment, or self-employment and entrepreneurship or seasonal work</w:t>
      </w:r>
      <w:r w:rsidR="00D05792" w:rsidRPr="00756D96">
        <w:t>)</w:t>
      </w:r>
    </w:p>
    <w:p w:rsidR="004D2C7C" w:rsidRPr="00756D96" w:rsidRDefault="004D2C7C" w:rsidP="005677CA">
      <w:pPr>
        <w:pStyle w:val="ListParagraph"/>
        <w:numPr>
          <w:ilvl w:val="0"/>
          <w:numId w:val="11"/>
        </w:numPr>
      </w:pPr>
      <w:r w:rsidRPr="00756D96">
        <w:t>increasing employment opportunities through better relationships/partnerships with potential employers</w:t>
      </w:r>
    </w:p>
    <w:p w:rsidR="004D2C7C" w:rsidRPr="00756D96" w:rsidRDefault="00C0684E" w:rsidP="005677CA">
      <w:pPr>
        <w:pStyle w:val="ListParagraph"/>
        <w:numPr>
          <w:ilvl w:val="0"/>
          <w:numId w:val="33"/>
        </w:numPr>
      </w:pPr>
      <w:r w:rsidRPr="00756D96">
        <w:t>s</w:t>
      </w:r>
      <w:r w:rsidR="004D2C7C" w:rsidRPr="00756D96">
        <w:t>ustaining a job</w:t>
      </w:r>
      <w:r w:rsidRPr="00756D96">
        <w:t>:</w:t>
      </w:r>
    </w:p>
    <w:p w:rsidR="00C42AFB" w:rsidRPr="00756D96" w:rsidRDefault="00C42AFB" w:rsidP="005677CA">
      <w:pPr>
        <w:pStyle w:val="ListParagraph"/>
        <w:numPr>
          <w:ilvl w:val="0"/>
          <w:numId w:val="11"/>
        </w:numPr>
      </w:pPr>
      <w:r w:rsidRPr="00756D96">
        <w:t>reduced reliance on income support</w:t>
      </w:r>
      <w:r w:rsidR="004D2C7C" w:rsidRPr="00756D96">
        <w:t xml:space="preserve"> (i.e. off income support or </w:t>
      </w:r>
      <w:r w:rsidR="00014934">
        <w:t xml:space="preserve">on lower levels of </w:t>
      </w:r>
      <w:r w:rsidR="004D2C7C" w:rsidRPr="00756D96">
        <w:t>income support)</w:t>
      </w:r>
    </w:p>
    <w:p w:rsidR="00C42AFB" w:rsidRPr="00756D96" w:rsidRDefault="00C42AFB" w:rsidP="005677CA">
      <w:pPr>
        <w:pStyle w:val="ListParagraph"/>
        <w:numPr>
          <w:ilvl w:val="0"/>
          <w:numId w:val="11"/>
        </w:numPr>
      </w:pPr>
      <w:r w:rsidRPr="00756D96">
        <w:t>ret</w:t>
      </w:r>
      <w:r w:rsidR="00B9604C" w:rsidRPr="00756D96">
        <w:t>ention</w:t>
      </w:r>
      <w:r w:rsidR="00504AE0" w:rsidRPr="00756D96">
        <w:t xml:space="preserve"> </w:t>
      </w:r>
      <w:r w:rsidR="00014934">
        <w:t>i</w:t>
      </w:r>
      <w:r w:rsidR="00014934" w:rsidRPr="00756D96">
        <w:t xml:space="preserve">n </w:t>
      </w:r>
      <w:r w:rsidR="00504AE0" w:rsidRPr="00756D96">
        <w:t xml:space="preserve">a </w:t>
      </w:r>
      <w:r w:rsidRPr="00756D96">
        <w:t>paid job for a longer period</w:t>
      </w:r>
    </w:p>
    <w:p w:rsidR="004D2C7C" w:rsidRPr="00756D96" w:rsidRDefault="007E082E" w:rsidP="005677CA">
      <w:pPr>
        <w:pStyle w:val="ListParagraph"/>
        <w:numPr>
          <w:ilvl w:val="0"/>
          <w:numId w:val="11"/>
        </w:numPr>
      </w:pPr>
      <w:proofErr w:type="gramStart"/>
      <w:r w:rsidRPr="00756D96">
        <w:t>building</w:t>
      </w:r>
      <w:proofErr w:type="gramEnd"/>
      <w:r w:rsidRPr="00756D96">
        <w:t xml:space="preserve"> capabilities of</w:t>
      </w:r>
      <w:r w:rsidR="004D2C7C" w:rsidRPr="00756D96">
        <w:t xml:space="preserve"> sustaining a job (e.g. </w:t>
      </w:r>
      <w:r w:rsidR="00014934">
        <w:t>being able to remain in work longer</w:t>
      </w:r>
      <w:r w:rsidR="004D2C7C" w:rsidRPr="00756D96">
        <w:t>)</w:t>
      </w:r>
      <w:r w:rsidR="00E13AB3" w:rsidRPr="00756D96">
        <w:t>.</w:t>
      </w:r>
    </w:p>
    <w:p w:rsidR="005F6B37" w:rsidRPr="001F5390" w:rsidRDefault="00504AE0" w:rsidP="0049396D">
      <w:pPr>
        <w:pStyle w:val="Heading2"/>
      </w:pPr>
      <w:bookmarkStart w:id="9" w:name="_Toc449096708"/>
      <w:bookmarkStart w:id="10" w:name="_Toc469649908"/>
      <w:r>
        <w:t>1.3</w:t>
      </w:r>
      <w:r w:rsidR="00C17728">
        <w:t xml:space="preserve">. </w:t>
      </w:r>
      <w:r w:rsidR="00B9604C">
        <w:t xml:space="preserve">Eligible </w:t>
      </w:r>
      <w:r w:rsidR="00C17728">
        <w:t>group for</w:t>
      </w:r>
      <w:r w:rsidR="00420C73">
        <w:t xml:space="preserve"> the</w:t>
      </w:r>
      <w:r w:rsidR="00C17728">
        <w:t xml:space="preserve"> </w:t>
      </w:r>
      <w:r w:rsidR="00C81FA3">
        <w:t xml:space="preserve">Empowering </w:t>
      </w:r>
      <w:proofErr w:type="spellStart"/>
      <w:r w:rsidR="005F6B37" w:rsidRPr="001F5390">
        <w:t>Y</w:t>
      </w:r>
      <w:r w:rsidR="00C81FA3">
        <w:t>OU</w:t>
      </w:r>
      <w:r w:rsidR="005F6B37" w:rsidRPr="001F5390">
        <w:t>th</w:t>
      </w:r>
      <w:proofErr w:type="spellEnd"/>
      <w:r w:rsidR="00AA0A94">
        <w:t xml:space="preserve"> </w:t>
      </w:r>
      <w:r w:rsidR="00C81FA3">
        <w:t>Initiatives</w:t>
      </w:r>
      <w:bookmarkEnd w:id="9"/>
      <w:bookmarkEnd w:id="10"/>
      <w:r w:rsidR="005F6B37" w:rsidRPr="001F5390">
        <w:t xml:space="preserve"> </w:t>
      </w:r>
    </w:p>
    <w:p w:rsidR="00C81FA3" w:rsidRDefault="00C81FA3" w:rsidP="00205452">
      <w:r>
        <w:t xml:space="preserve">Young people aged 15-24 years (inclusive) who are long-term unemployed (unemployed for 12 months or </w:t>
      </w:r>
      <w:r w:rsidR="00420C73">
        <w:t>longer</w:t>
      </w:r>
      <w:r>
        <w:t>) or at risk of becoming long-term unemployed are eligible to participate in an initiative</w:t>
      </w:r>
      <w:r w:rsidR="00420C73">
        <w:t xml:space="preserve">, </w:t>
      </w:r>
      <w:r>
        <w:t xml:space="preserve">regardless of </w:t>
      </w:r>
      <w:r w:rsidR="00420C73">
        <w:t>their</w:t>
      </w:r>
      <w:r>
        <w:t xml:space="preserve"> income support </w:t>
      </w:r>
      <w:r w:rsidR="00420C73">
        <w:t xml:space="preserve">status </w:t>
      </w:r>
      <w:r>
        <w:t xml:space="preserve">and/or </w:t>
      </w:r>
      <w:r w:rsidR="00420C73">
        <w:t>connection to</w:t>
      </w:r>
      <w:r>
        <w:t xml:space="preserve"> </w:t>
      </w:r>
      <w:r w:rsidR="00162193">
        <w:t>Australian</w:t>
      </w:r>
      <w:r w:rsidR="006864EA">
        <w:t xml:space="preserve"> Government employment services</w:t>
      </w:r>
      <w:r>
        <w:t>.</w:t>
      </w:r>
    </w:p>
    <w:p w:rsidR="009017C9" w:rsidRPr="00C109C8" w:rsidRDefault="009017C9" w:rsidP="003B50C5">
      <w:pPr>
        <w:spacing w:after="0"/>
      </w:pPr>
      <w:r w:rsidRPr="00C109C8">
        <w:t>Risk factors for</w:t>
      </w:r>
      <w:r w:rsidR="00853923" w:rsidRPr="00853923">
        <w:t xml:space="preserve"> </w:t>
      </w:r>
      <w:r w:rsidR="00853923" w:rsidRPr="00C109C8">
        <w:t>youth</w:t>
      </w:r>
      <w:r w:rsidRPr="00C109C8">
        <w:t xml:space="preserve"> long-term unemployment are often multiple and complex and </w:t>
      </w:r>
      <w:r w:rsidR="00853923">
        <w:t>may</w:t>
      </w:r>
      <w:r w:rsidR="00853923" w:rsidRPr="00C109C8">
        <w:t xml:space="preserve"> </w:t>
      </w:r>
      <w:r w:rsidRPr="00C109C8">
        <w:t>include:</w:t>
      </w:r>
    </w:p>
    <w:p w:rsidR="009017C9" w:rsidRDefault="009017C9" w:rsidP="003B50C5">
      <w:pPr>
        <w:pStyle w:val="ListParagraph"/>
        <w:numPr>
          <w:ilvl w:val="0"/>
          <w:numId w:val="40"/>
        </w:numPr>
        <w:spacing w:after="0"/>
      </w:pPr>
      <w:r>
        <w:t>leaving school before completion of Year 12 or an equivalent qualification level</w:t>
      </w:r>
    </w:p>
    <w:p w:rsidR="009017C9" w:rsidRDefault="009017C9" w:rsidP="005677CA">
      <w:pPr>
        <w:pStyle w:val="ListParagraph"/>
        <w:numPr>
          <w:ilvl w:val="0"/>
          <w:numId w:val="27"/>
        </w:numPr>
      </w:pPr>
      <w:r>
        <w:t>living in a disadvantaged labour market</w:t>
      </w:r>
    </w:p>
    <w:p w:rsidR="009017C9" w:rsidRDefault="009017C9" w:rsidP="005677CA">
      <w:pPr>
        <w:pStyle w:val="ListParagraph"/>
        <w:numPr>
          <w:ilvl w:val="0"/>
          <w:numId w:val="27"/>
        </w:numPr>
      </w:pPr>
      <w:r>
        <w:t>having disability or illness that reduces capacity to participate in education or employment</w:t>
      </w:r>
    </w:p>
    <w:p w:rsidR="009017C9" w:rsidRDefault="009017C9" w:rsidP="005677CA">
      <w:pPr>
        <w:pStyle w:val="ListParagraph"/>
        <w:numPr>
          <w:ilvl w:val="0"/>
          <w:numId w:val="27"/>
        </w:numPr>
      </w:pPr>
      <w:r>
        <w:t>being a young parent</w:t>
      </w:r>
    </w:p>
    <w:p w:rsidR="009017C9" w:rsidRDefault="009017C9" w:rsidP="005677CA">
      <w:pPr>
        <w:pStyle w:val="ListParagraph"/>
        <w:numPr>
          <w:ilvl w:val="0"/>
          <w:numId w:val="27"/>
        </w:numPr>
      </w:pPr>
      <w:r>
        <w:t>homelessness</w:t>
      </w:r>
      <w:r w:rsidR="00A0353A">
        <w:t xml:space="preserve"> or </w:t>
      </w:r>
      <w:r w:rsidR="00FE285C">
        <w:t xml:space="preserve">being </w:t>
      </w:r>
      <w:r w:rsidR="00A0353A">
        <w:t>at risk of homelessness</w:t>
      </w:r>
    </w:p>
    <w:p w:rsidR="009017C9" w:rsidRDefault="009017C9" w:rsidP="005677CA">
      <w:pPr>
        <w:pStyle w:val="ListParagraph"/>
        <w:numPr>
          <w:ilvl w:val="0"/>
          <w:numId w:val="27"/>
        </w:numPr>
      </w:pPr>
      <w:r>
        <w:t xml:space="preserve">being in or </w:t>
      </w:r>
      <w:r w:rsidR="00B9604C">
        <w:t xml:space="preserve">having been in </w:t>
      </w:r>
      <w:r>
        <w:t>out-of-home care</w:t>
      </w:r>
    </w:p>
    <w:p w:rsidR="009017C9" w:rsidRDefault="00B9604C" w:rsidP="005677CA">
      <w:pPr>
        <w:pStyle w:val="ListParagraph"/>
        <w:numPr>
          <w:ilvl w:val="0"/>
          <w:numId w:val="27"/>
        </w:numPr>
      </w:pPr>
      <w:r>
        <w:t xml:space="preserve">being Aboriginal </w:t>
      </w:r>
      <w:r w:rsidR="009017C9">
        <w:t>or Torres Strait Islander</w:t>
      </w:r>
    </w:p>
    <w:p w:rsidR="009017C9" w:rsidRDefault="00B9604C" w:rsidP="005677CA">
      <w:pPr>
        <w:pStyle w:val="ListParagraph"/>
        <w:numPr>
          <w:ilvl w:val="0"/>
          <w:numId w:val="27"/>
        </w:numPr>
      </w:pPr>
      <w:r>
        <w:t xml:space="preserve">being from a </w:t>
      </w:r>
      <w:r w:rsidR="00A0353A">
        <w:t>c</w:t>
      </w:r>
      <w:r w:rsidR="00014934">
        <w:t xml:space="preserve">ulturally and </w:t>
      </w:r>
      <w:r w:rsidR="00A0353A">
        <w:t>l</w:t>
      </w:r>
      <w:r w:rsidR="00014934">
        <w:t xml:space="preserve">inguistically </w:t>
      </w:r>
      <w:r w:rsidR="00A0353A">
        <w:t>d</w:t>
      </w:r>
      <w:r w:rsidR="00014934">
        <w:t>iverse (</w:t>
      </w:r>
      <w:r w:rsidR="000F54BF">
        <w:t>CALD</w:t>
      </w:r>
      <w:r w:rsidR="00014934">
        <w:t>)</w:t>
      </w:r>
      <w:r w:rsidR="009017C9">
        <w:t xml:space="preserve"> background</w:t>
      </w:r>
    </w:p>
    <w:p w:rsidR="009017C9" w:rsidRDefault="006864EA" w:rsidP="005677CA">
      <w:pPr>
        <w:pStyle w:val="ListParagraph"/>
        <w:numPr>
          <w:ilvl w:val="0"/>
          <w:numId w:val="27"/>
        </w:numPr>
      </w:pPr>
      <w:proofErr w:type="gramStart"/>
      <w:r>
        <w:t>having</w:t>
      </w:r>
      <w:proofErr w:type="gramEnd"/>
      <w:r>
        <w:t xml:space="preserve"> </w:t>
      </w:r>
      <w:r w:rsidR="009017C9">
        <w:t xml:space="preserve">a history of </w:t>
      </w:r>
      <w:r w:rsidR="00B9604C">
        <w:t xml:space="preserve">criminal </w:t>
      </w:r>
      <w:r w:rsidR="009017C9">
        <w:t>offending.</w:t>
      </w:r>
    </w:p>
    <w:p w:rsidR="00AD5E43" w:rsidRPr="00AD5E43" w:rsidRDefault="00966CE8" w:rsidP="0049396D">
      <w:pPr>
        <w:pStyle w:val="Heading2"/>
      </w:pPr>
      <w:bookmarkStart w:id="11" w:name="_Toc449096709"/>
      <w:bookmarkStart w:id="12" w:name="_Toc469649909"/>
      <w:r>
        <w:t>1.</w:t>
      </w:r>
      <w:r w:rsidR="00BA5EA5">
        <w:t>4</w:t>
      </w:r>
      <w:r w:rsidR="00AD5E43">
        <w:t xml:space="preserve">. </w:t>
      </w:r>
      <w:r w:rsidR="00C42AFB">
        <w:t>Selecti</w:t>
      </w:r>
      <w:r w:rsidR="001233ED">
        <w:t>ng proposals</w:t>
      </w:r>
      <w:r w:rsidR="00AD5E43" w:rsidRPr="00AD5E43">
        <w:t xml:space="preserve"> and </w:t>
      </w:r>
      <w:r w:rsidRPr="007D5FC3">
        <w:t>rating innovation</w:t>
      </w:r>
      <w:bookmarkEnd w:id="11"/>
      <w:bookmarkEnd w:id="12"/>
    </w:p>
    <w:p w:rsidR="002A24E3" w:rsidRDefault="008C44AD" w:rsidP="00CC10BC">
      <w:r>
        <w:t xml:space="preserve">The </w:t>
      </w:r>
      <w:r w:rsidR="00014934">
        <w:t xml:space="preserve">Empowering </w:t>
      </w:r>
      <w:proofErr w:type="spellStart"/>
      <w:r>
        <w:t>Y</w:t>
      </w:r>
      <w:r w:rsidR="00C42AFB">
        <w:t>OU</w:t>
      </w:r>
      <w:r>
        <w:t>th</w:t>
      </w:r>
      <w:proofErr w:type="spellEnd"/>
      <w:r>
        <w:t xml:space="preserve"> </w:t>
      </w:r>
      <w:r w:rsidR="00014934">
        <w:t xml:space="preserve">Initiatives </w:t>
      </w:r>
      <w:r>
        <w:t>will</w:t>
      </w:r>
      <w:r w:rsidR="00212FF2">
        <w:t xml:space="preserve"> </w:t>
      </w:r>
      <w:r w:rsidR="00C61D18">
        <w:t>run over</w:t>
      </w:r>
      <w:r w:rsidR="006864EA">
        <w:t xml:space="preserve"> a</w:t>
      </w:r>
      <w:r w:rsidR="00C61D18">
        <w:t xml:space="preserve"> </w:t>
      </w:r>
      <w:r w:rsidR="00AA4302">
        <w:t>four</w:t>
      </w:r>
      <w:r w:rsidR="006864EA">
        <w:t xml:space="preserve"> </w:t>
      </w:r>
      <w:r w:rsidR="00C61D18">
        <w:t xml:space="preserve">year period and </w:t>
      </w:r>
      <w:r w:rsidR="00212FF2" w:rsidRPr="00756D96">
        <w:t xml:space="preserve">fund </w:t>
      </w:r>
      <w:r w:rsidR="00CC10BC">
        <w:t xml:space="preserve">up to </w:t>
      </w:r>
      <w:r w:rsidR="00212FF2" w:rsidRPr="00756D96">
        <w:t>40 initiatives</w:t>
      </w:r>
      <w:r w:rsidR="00212FF2">
        <w:t xml:space="preserve"> for a maximum of two years each</w:t>
      </w:r>
      <w:r w:rsidR="001C293F">
        <w:t>. T</w:t>
      </w:r>
      <w:r w:rsidR="00212FF2">
        <w:t xml:space="preserve">he initiatives will be selected through </w:t>
      </w:r>
      <w:r w:rsidR="0038630A">
        <w:t xml:space="preserve">(at least) </w:t>
      </w:r>
      <w:r w:rsidR="00212FF2">
        <w:t>two rounds</w:t>
      </w:r>
      <w:r w:rsidR="002A24E3">
        <w:t>.</w:t>
      </w:r>
    </w:p>
    <w:p w:rsidR="00966CE8" w:rsidRPr="007D5FC3" w:rsidRDefault="00A0353A" w:rsidP="00966CE8">
      <w:pPr>
        <w:rPr>
          <w:rFonts w:cstheme="minorHAnsi"/>
          <w:lang w:eastAsia="en-AU"/>
        </w:rPr>
      </w:pPr>
      <w:r w:rsidRPr="00CC10BC">
        <w:t>A</w:t>
      </w:r>
      <w:r w:rsidR="00074978" w:rsidRPr="00CC10BC">
        <w:t xml:space="preserve"> key purpose</w:t>
      </w:r>
      <w:r w:rsidR="00966CE8" w:rsidRPr="00CC10BC">
        <w:t xml:space="preserve"> of the </w:t>
      </w:r>
      <w:r w:rsidR="008513AE">
        <w:t xml:space="preserve">Empowering </w:t>
      </w:r>
      <w:proofErr w:type="spellStart"/>
      <w:r w:rsidR="00966CE8" w:rsidRPr="00CC10BC">
        <w:t>YOUth</w:t>
      </w:r>
      <w:proofErr w:type="spellEnd"/>
      <w:r w:rsidR="00966CE8" w:rsidRPr="00CC10BC">
        <w:t xml:space="preserve"> </w:t>
      </w:r>
      <w:r w:rsidRPr="00CC10BC">
        <w:t>I</w:t>
      </w:r>
      <w:r w:rsidR="00966CE8" w:rsidRPr="00CC10BC">
        <w:t xml:space="preserve">nitiatives is to </w:t>
      </w:r>
      <w:r w:rsidR="00FE285C" w:rsidRPr="00CC10BC">
        <w:t>‘</w:t>
      </w:r>
      <w:r w:rsidR="00966CE8" w:rsidRPr="00CC10BC">
        <w:t>identify innovative approaches that have the greatest potential to improve employment outcomes for young people at risk of long-term unemployment</w:t>
      </w:r>
      <w:r w:rsidR="00966CE8" w:rsidRPr="007D5FC3">
        <w:rPr>
          <w:rFonts w:cstheme="minorHAnsi"/>
          <w:lang w:eastAsia="en-AU"/>
        </w:rPr>
        <w:t xml:space="preserve"> and prevent long-term welfare dependency</w:t>
      </w:r>
      <w:r w:rsidR="00FE285C">
        <w:rPr>
          <w:rFonts w:cstheme="minorHAnsi"/>
          <w:lang w:eastAsia="en-AU"/>
        </w:rPr>
        <w:t>’</w:t>
      </w:r>
      <w:r w:rsidR="00BA2886">
        <w:rPr>
          <w:rFonts w:cstheme="minorHAnsi"/>
          <w:lang w:eastAsia="en-AU"/>
        </w:rPr>
        <w:t>.</w:t>
      </w:r>
      <w:r w:rsidR="00FE285C">
        <w:rPr>
          <w:rStyle w:val="FootnoteReference"/>
          <w:rFonts w:cstheme="minorHAnsi"/>
          <w:lang w:eastAsia="en-AU"/>
        </w:rPr>
        <w:footnoteReference w:id="2"/>
      </w:r>
    </w:p>
    <w:p w:rsidR="005C7CEA" w:rsidRPr="007D5FC3" w:rsidRDefault="004B4D46" w:rsidP="001233ED">
      <w:r w:rsidRPr="007D5FC3">
        <w:rPr>
          <w:rFonts w:cstheme="minorHAnsi"/>
          <w:lang w:eastAsia="en-AU"/>
        </w:rPr>
        <w:t>To reflect</w:t>
      </w:r>
      <w:r w:rsidR="00074978" w:rsidRPr="007D5FC3">
        <w:rPr>
          <w:rFonts w:cstheme="minorHAnsi"/>
          <w:lang w:eastAsia="en-AU"/>
        </w:rPr>
        <w:t xml:space="preserve"> this</w:t>
      </w:r>
      <w:r w:rsidR="00966CE8" w:rsidRPr="007D5FC3">
        <w:rPr>
          <w:rFonts w:cstheme="minorHAnsi"/>
          <w:lang w:eastAsia="en-AU"/>
        </w:rPr>
        <w:t xml:space="preserve">, </w:t>
      </w:r>
      <w:r w:rsidRPr="007D5FC3">
        <w:rPr>
          <w:rFonts w:cstheme="minorHAnsi"/>
          <w:lang w:eastAsia="en-AU"/>
        </w:rPr>
        <w:t xml:space="preserve">the </w:t>
      </w:r>
      <w:r w:rsidR="00E36136" w:rsidRPr="007D5FC3">
        <w:rPr>
          <w:rFonts w:cstheme="minorHAnsi"/>
          <w:lang w:eastAsia="en-AU"/>
        </w:rPr>
        <w:t xml:space="preserve">selected </w:t>
      </w:r>
      <w:r w:rsidR="00E36136" w:rsidRPr="007D5FC3">
        <w:t>initiatives must</w:t>
      </w:r>
      <w:r w:rsidR="009C434E" w:rsidRPr="007D5FC3">
        <w:t xml:space="preserve"> not </w:t>
      </w:r>
      <w:r w:rsidR="001C293F" w:rsidRPr="007D5FC3">
        <w:t>du</w:t>
      </w:r>
      <w:r w:rsidR="006864EA" w:rsidRPr="007D5FC3">
        <w:t>p</w:t>
      </w:r>
      <w:r w:rsidR="009C434E" w:rsidRPr="007D5FC3">
        <w:t xml:space="preserve">licate </w:t>
      </w:r>
      <w:r w:rsidR="006864EA" w:rsidRPr="007D5FC3">
        <w:t xml:space="preserve">existing </w:t>
      </w:r>
      <w:r w:rsidR="009C434E" w:rsidRPr="007D5FC3">
        <w:t>service</w:t>
      </w:r>
      <w:r w:rsidR="001D1E09" w:rsidRPr="007D5FC3">
        <w:t>s delivered through Australian</w:t>
      </w:r>
      <w:r w:rsidR="009C434E" w:rsidRPr="007D5FC3">
        <w:t xml:space="preserve"> Government </w:t>
      </w:r>
      <w:r w:rsidR="006864EA" w:rsidRPr="007D5FC3">
        <w:t>e</w:t>
      </w:r>
      <w:r w:rsidR="009C434E" w:rsidRPr="007D5FC3">
        <w:t xml:space="preserve">mployment </w:t>
      </w:r>
      <w:r w:rsidR="006864EA" w:rsidRPr="007D5FC3">
        <w:t>s</w:t>
      </w:r>
      <w:r w:rsidR="009C434E" w:rsidRPr="007D5FC3">
        <w:t xml:space="preserve">ervices, including </w:t>
      </w:r>
      <w:proofErr w:type="spellStart"/>
      <w:r w:rsidR="009C434E" w:rsidRPr="00574791">
        <w:t>jobactive</w:t>
      </w:r>
      <w:proofErr w:type="spellEnd"/>
      <w:r w:rsidR="006864EA" w:rsidRPr="007D5FC3">
        <w:rPr>
          <w:i/>
        </w:rPr>
        <w:t xml:space="preserve"> </w:t>
      </w:r>
      <w:r w:rsidR="006864EA" w:rsidRPr="007D5FC3">
        <w:t>(previously Job Services Australia)</w:t>
      </w:r>
      <w:r w:rsidR="009C434E" w:rsidRPr="007D5FC3">
        <w:t xml:space="preserve">, the new Transition to Work </w:t>
      </w:r>
      <w:r w:rsidR="00FD3088">
        <w:t>service</w:t>
      </w:r>
      <w:r w:rsidR="00FD3088" w:rsidRPr="007D5FC3">
        <w:t xml:space="preserve"> </w:t>
      </w:r>
      <w:r w:rsidR="008A64C9" w:rsidRPr="007D5FC3">
        <w:t>(</w:t>
      </w:r>
      <w:proofErr w:type="spellStart"/>
      <w:r w:rsidR="008A64C9" w:rsidRPr="007D5FC3">
        <w:t>TtW</w:t>
      </w:r>
      <w:proofErr w:type="spellEnd"/>
      <w:r w:rsidR="008A64C9" w:rsidRPr="007D5FC3">
        <w:t>)</w:t>
      </w:r>
      <w:r w:rsidR="009C434E" w:rsidRPr="007D5FC3">
        <w:t xml:space="preserve">, Disability Employment Services </w:t>
      </w:r>
      <w:r w:rsidR="006864EA" w:rsidRPr="007D5FC3">
        <w:t xml:space="preserve">(DES) </w:t>
      </w:r>
      <w:r w:rsidR="009C434E" w:rsidRPr="007D5FC3">
        <w:t>and the Community Development Programme</w:t>
      </w:r>
      <w:r w:rsidR="006864EA" w:rsidRPr="007D5FC3">
        <w:t xml:space="preserve"> (</w:t>
      </w:r>
      <w:proofErr w:type="spellStart"/>
      <w:r w:rsidR="006864EA" w:rsidRPr="007D5FC3">
        <w:t>CDP</w:t>
      </w:r>
      <w:proofErr w:type="spellEnd"/>
      <w:r w:rsidR="006864EA" w:rsidRPr="007D5FC3">
        <w:t xml:space="preserve">, previously the Remote Jobs and Communities Program – </w:t>
      </w:r>
      <w:proofErr w:type="spellStart"/>
      <w:r w:rsidR="006864EA" w:rsidRPr="007D5FC3">
        <w:t>RJCP</w:t>
      </w:r>
      <w:proofErr w:type="spellEnd"/>
      <w:r w:rsidR="006864EA" w:rsidRPr="007D5FC3">
        <w:t>)</w:t>
      </w:r>
      <w:r w:rsidR="009C434E" w:rsidRPr="007D5FC3">
        <w:t>.</w:t>
      </w:r>
      <w:r w:rsidR="008A64C9" w:rsidRPr="007D5FC3">
        <w:rPr>
          <w:rStyle w:val="FootnoteReference"/>
        </w:rPr>
        <w:footnoteReference w:id="3"/>
      </w:r>
      <w:r w:rsidR="004C6A79" w:rsidRPr="007D5FC3">
        <w:t xml:space="preserve"> </w:t>
      </w:r>
      <w:r w:rsidR="009A0631">
        <w:t>T</w:t>
      </w:r>
      <w:r w:rsidR="009C434E" w:rsidRPr="007D5FC3">
        <w:t xml:space="preserve">he initiatives may offer innovative activities </w:t>
      </w:r>
      <w:r w:rsidR="008A64C9" w:rsidRPr="007D5FC3">
        <w:t xml:space="preserve">that </w:t>
      </w:r>
      <w:r w:rsidR="009C434E" w:rsidRPr="007D5FC3">
        <w:t xml:space="preserve">complement these services and may work in partnership with </w:t>
      </w:r>
      <w:r w:rsidR="008A64C9" w:rsidRPr="007D5FC3">
        <w:t xml:space="preserve">existing </w:t>
      </w:r>
      <w:r w:rsidR="009C434E" w:rsidRPr="007D5FC3">
        <w:t>providers.</w:t>
      </w:r>
    </w:p>
    <w:p w:rsidR="004E788D" w:rsidRDefault="004E788D" w:rsidP="004269BF">
      <w:pPr>
        <w:spacing w:after="0"/>
      </w:pPr>
      <w:r>
        <w:lastRenderedPageBreak/>
        <w:t xml:space="preserve">Innovation in terms of ideas and or the service delivery approach will be a core component of selecting initiatives and </w:t>
      </w:r>
      <w:r w:rsidR="00090EC7">
        <w:t>may</w:t>
      </w:r>
      <w:r>
        <w:t xml:space="preserve"> cover any combination of the five main types of innovation:</w:t>
      </w:r>
    </w:p>
    <w:p w:rsidR="004E788D" w:rsidRDefault="004E788D" w:rsidP="004269BF">
      <w:pPr>
        <w:pStyle w:val="ListParagraph"/>
        <w:numPr>
          <w:ilvl w:val="0"/>
          <w:numId w:val="27"/>
        </w:numPr>
      </w:pPr>
      <w:r>
        <w:t>product innovation (for example, digital service delivery)</w:t>
      </w:r>
    </w:p>
    <w:p w:rsidR="004E788D" w:rsidRDefault="004E788D" w:rsidP="004269BF">
      <w:pPr>
        <w:pStyle w:val="ListParagraph"/>
        <w:numPr>
          <w:ilvl w:val="0"/>
          <w:numId w:val="27"/>
        </w:numPr>
      </w:pPr>
      <w:r>
        <w:t>process innovation (for example, community co-design)</w:t>
      </w:r>
    </w:p>
    <w:p w:rsidR="004E788D" w:rsidRDefault="004E788D" w:rsidP="004269BF">
      <w:pPr>
        <w:pStyle w:val="ListParagraph"/>
        <w:numPr>
          <w:ilvl w:val="0"/>
          <w:numId w:val="27"/>
        </w:numPr>
      </w:pPr>
      <w:r>
        <w:t>organisational innovation (for example, social enterprises)</w:t>
      </w:r>
    </w:p>
    <w:p w:rsidR="004E788D" w:rsidRDefault="004E788D" w:rsidP="004269BF">
      <w:pPr>
        <w:pStyle w:val="ListParagraph"/>
        <w:numPr>
          <w:ilvl w:val="0"/>
          <w:numId w:val="27"/>
        </w:numPr>
      </w:pPr>
      <w:r>
        <w:t>marketing innovation (for example, new ways of rea</w:t>
      </w:r>
      <w:r w:rsidR="00AF327C">
        <w:t>ching different/more youth)</w:t>
      </w:r>
    </w:p>
    <w:p w:rsidR="004E788D" w:rsidRDefault="004E788D" w:rsidP="004269BF">
      <w:pPr>
        <w:pStyle w:val="ListParagraph"/>
        <w:numPr>
          <w:ilvl w:val="0"/>
          <w:numId w:val="27"/>
        </w:numPr>
      </w:pPr>
      <w:proofErr w:type="gramStart"/>
      <w:r>
        <w:t>collaboration</w:t>
      </w:r>
      <w:proofErr w:type="gramEnd"/>
      <w:r>
        <w:t xml:space="preserve"> in innovation (for example, strategic partnerships and online platforms).</w:t>
      </w:r>
    </w:p>
    <w:p w:rsidR="00933F6B" w:rsidRDefault="00933F6B" w:rsidP="00933F6B">
      <w:r>
        <w:t>It is anticipated that proposals will require a minimum of 100 participants over the funding period.</w:t>
      </w:r>
    </w:p>
    <w:p w:rsidR="00A05C4E" w:rsidRPr="00CE7705" w:rsidRDefault="00AD5E43" w:rsidP="0024416F">
      <w:pPr>
        <w:pStyle w:val="Heading1"/>
        <w:rPr>
          <w:sz w:val="32"/>
        </w:rPr>
      </w:pPr>
      <w:bookmarkStart w:id="13" w:name="_Toc449096710"/>
      <w:bookmarkStart w:id="14" w:name="_Toc469649910"/>
      <w:r w:rsidRPr="00CE7705">
        <w:rPr>
          <w:sz w:val="32"/>
        </w:rPr>
        <w:t xml:space="preserve">2. </w:t>
      </w:r>
      <w:r w:rsidR="004F7AC4" w:rsidRPr="00CE7705">
        <w:rPr>
          <w:sz w:val="32"/>
        </w:rPr>
        <w:t>Evaluation</w:t>
      </w:r>
      <w:r w:rsidR="000648BF" w:rsidRPr="00CE7705">
        <w:rPr>
          <w:sz w:val="32"/>
        </w:rPr>
        <w:t xml:space="preserve"> </w:t>
      </w:r>
      <w:r w:rsidR="0073342F">
        <w:rPr>
          <w:sz w:val="32"/>
        </w:rPr>
        <w:t>f</w:t>
      </w:r>
      <w:r w:rsidRPr="00CE7705">
        <w:rPr>
          <w:sz w:val="32"/>
        </w:rPr>
        <w:t>ramework</w:t>
      </w:r>
      <w:bookmarkEnd w:id="13"/>
      <w:bookmarkEnd w:id="14"/>
    </w:p>
    <w:p w:rsidR="00AD5E43" w:rsidRPr="0008499D" w:rsidRDefault="00AD5E43" w:rsidP="0049396D">
      <w:pPr>
        <w:pStyle w:val="Heading2"/>
      </w:pPr>
      <w:bookmarkStart w:id="15" w:name="_Toc449096711"/>
      <w:bookmarkStart w:id="16" w:name="_Toc469649911"/>
      <w:r w:rsidRPr="0008499D">
        <w:t xml:space="preserve">2.1. </w:t>
      </w:r>
      <w:r w:rsidR="0008499D" w:rsidRPr="0008499D">
        <w:t>Purpose</w:t>
      </w:r>
      <w:bookmarkEnd w:id="15"/>
      <w:bookmarkEnd w:id="16"/>
    </w:p>
    <w:p w:rsidR="00986BB7" w:rsidRDefault="00083822" w:rsidP="00822A38">
      <w:r>
        <w:t>An essential component of the</w:t>
      </w:r>
      <w:r w:rsidR="001233ED">
        <w:t xml:space="preserve"> </w:t>
      </w:r>
      <w:r w:rsidR="002C4317">
        <w:t xml:space="preserve">Empowering </w:t>
      </w:r>
      <w:proofErr w:type="spellStart"/>
      <w:r w:rsidR="001233ED">
        <w:t>YOU</w:t>
      </w:r>
      <w:r w:rsidR="0073626B">
        <w:t>th</w:t>
      </w:r>
      <w:proofErr w:type="spellEnd"/>
      <w:r w:rsidR="0073626B">
        <w:t xml:space="preserve"> </w:t>
      </w:r>
      <w:r w:rsidR="00A0353A">
        <w:t>I</w:t>
      </w:r>
      <w:r w:rsidR="001233ED">
        <w:t>nitiatives</w:t>
      </w:r>
      <w:r>
        <w:t xml:space="preserve"> is to </w:t>
      </w:r>
      <w:r w:rsidR="00986BB7">
        <w:t>provide evidence of wh</w:t>
      </w:r>
      <w:r w:rsidR="0002377D">
        <w:t xml:space="preserve">ich </w:t>
      </w:r>
      <w:r w:rsidR="005C7CEA">
        <w:t>innovative approach</w:t>
      </w:r>
      <w:r w:rsidR="001C293F">
        <w:t>es</w:t>
      </w:r>
      <w:r w:rsidR="007C023A">
        <w:t xml:space="preserve"> </w:t>
      </w:r>
      <w:r w:rsidR="00986BB7">
        <w:t>work</w:t>
      </w:r>
      <w:r w:rsidR="001C293F">
        <w:t xml:space="preserve"> well</w:t>
      </w:r>
      <w:r w:rsidR="00986BB7">
        <w:t xml:space="preserve"> to support the objectives of the Yo</w:t>
      </w:r>
      <w:r w:rsidR="007C023A">
        <w:t>uth Employment Strategy</w:t>
      </w:r>
      <w:r w:rsidR="00F70A39">
        <w:t>.</w:t>
      </w:r>
    </w:p>
    <w:p w:rsidR="00F750C3" w:rsidRDefault="00F750C3" w:rsidP="00822A38">
      <w:r>
        <w:t>The evaluation</w:t>
      </w:r>
      <w:r w:rsidR="001C293F">
        <w:t>s</w:t>
      </w:r>
      <w:r w:rsidR="00230C05">
        <w:t xml:space="preserve"> </w:t>
      </w:r>
      <w:r w:rsidR="000839EE">
        <w:t>will seek to identi</w:t>
      </w:r>
      <w:r w:rsidR="00B55F68">
        <w:t>fy innovative activities</w:t>
      </w:r>
      <w:r w:rsidR="0038630A">
        <w:t xml:space="preserve"> and service delivery methods</w:t>
      </w:r>
      <w:r w:rsidR="000839EE">
        <w:t xml:space="preserve"> that </w:t>
      </w:r>
      <w:r>
        <w:t>work to support young people who are long-term unemployed or at risk of long-term welfare dependency</w:t>
      </w:r>
      <w:r w:rsidRPr="006A6B82">
        <w:t xml:space="preserve"> </w:t>
      </w:r>
      <w:r>
        <w:t>to</w:t>
      </w:r>
      <w:r w:rsidR="009D5268">
        <w:t xml:space="preserve"> </w:t>
      </w:r>
      <w:r w:rsidR="009D5268">
        <w:rPr>
          <w:rFonts w:cstheme="minorHAnsi"/>
        </w:rPr>
        <w:t>become job ready, get a job, and stay in a job</w:t>
      </w:r>
      <w:r>
        <w:t>. The evaluation</w:t>
      </w:r>
      <w:r w:rsidR="001C293F">
        <w:t>s</w:t>
      </w:r>
      <w:r>
        <w:t xml:space="preserve"> will also</w:t>
      </w:r>
      <w:r w:rsidR="00CB5669">
        <w:t xml:space="preserve"> identify learnings which can be used</w:t>
      </w:r>
      <w:r w:rsidR="000839EE">
        <w:t xml:space="preserve"> to inform </w:t>
      </w:r>
      <w:r>
        <w:t>ongoing service delivery as well as</w:t>
      </w:r>
      <w:r w:rsidRPr="00AC002C">
        <w:t xml:space="preserve"> future policy </w:t>
      </w:r>
      <w:r>
        <w:t>and program design.</w:t>
      </w:r>
    </w:p>
    <w:p w:rsidR="0008499D" w:rsidRPr="0008499D" w:rsidRDefault="0008499D" w:rsidP="0049396D">
      <w:pPr>
        <w:pStyle w:val="Heading2"/>
      </w:pPr>
      <w:bookmarkStart w:id="17" w:name="_Toc449096712"/>
      <w:bookmarkStart w:id="18" w:name="_Toc469649912"/>
      <w:r w:rsidRPr="0008499D">
        <w:t xml:space="preserve">2.2. </w:t>
      </w:r>
      <w:r w:rsidRPr="00A767F8">
        <w:t>Evaluation scope</w:t>
      </w:r>
      <w:bookmarkEnd w:id="17"/>
      <w:bookmarkEnd w:id="18"/>
      <w:r w:rsidR="00313B7F">
        <w:t xml:space="preserve"> </w:t>
      </w:r>
    </w:p>
    <w:p w:rsidR="008C0A92" w:rsidRDefault="001262D7" w:rsidP="00B43D8A">
      <w:r>
        <w:t>Each</w:t>
      </w:r>
      <w:r w:rsidR="005119C1">
        <w:t xml:space="preserve"> </w:t>
      </w:r>
      <w:r>
        <w:t>initiative</w:t>
      </w:r>
      <w:r w:rsidR="00B43D8A">
        <w:t xml:space="preserve"> will be evaluated separately to address </w:t>
      </w:r>
      <w:r w:rsidR="00E944EF">
        <w:t>the initiative’s</w:t>
      </w:r>
      <w:r w:rsidR="00E944EF" w:rsidRPr="00E944EF">
        <w:t xml:space="preserve"> </w:t>
      </w:r>
      <w:r w:rsidR="00E944EF">
        <w:t>specific goals</w:t>
      </w:r>
      <w:r w:rsidR="00AA4302">
        <w:t>, and to account for the differences in the activities and target cohorts of each initiative</w:t>
      </w:r>
      <w:r w:rsidR="00E944EF">
        <w:t>.</w:t>
      </w:r>
      <w:r w:rsidR="006E0DA2">
        <w:t xml:space="preserve"> The </w:t>
      </w:r>
      <w:r w:rsidR="00B43D8A">
        <w:t>evaluation questions</w:t>
      </w:r>
      <w:r w:rsidR="005509EF">
        <w:t xml:space="preserve"> </w:t>
      </w:r>
      <w:r w:rsidR="006E0DA2">
        <w:t xml:space="preserve">will be </w:t>
      </w:r>
      <w:r w:rsidR="005509EF">
        <w:t>aligned with the broad evaluation questions outlined in Section 2.3.</w:t>
      </w:r>
      <w:r w:rsidR="00B27C71">
        <w:t xml:space="preserve"> </w:t>
      </w:r>
      <w:r w:rsidR="0002377D">
        <w:t>Evaluation</w:t>
      </w:r>
      <w:r w:rsidR="00A767F8">
        <w:t xml:space="preserve"> </w:t>
      </w:r>
      <w:r w:rsidR="0002377D">
        <w:t>of</w:t>
      </w:r>
      <w:r w:rsidR="00A767F8">
        <w:t xml:space="preserve"> </w:t>
      </w:r>
      <w:r w:rsidR="0002377D">
        <w:t xml:space="preserve">each initiative will </w:t>
      </w:r>
      <w:r w:rsidR="00A767F8">
        <w:t xml:space="preserve">focus on </w:t>
      </w:r>
      <w:r w:rsidR="00AB3149">
        <w:t xml:space="preserve">the effectiveness and efficiency of the initiative in achieving its own goals. </w:t>
      </w:r>
    </w:p>
    <w:p w:rsidR="001C26D0" w:rsidRDefault="001C26D0" w:rsidP="00B43D8A">
      <w:r w:rsidRPr="00756D96">
        <w:t>The schedule of evaluation reporting for each approved initiative will be specified in the individual evaluation plan. In principle, the individual evaluation report (summary of key findings) will be finalised within no more than one year after the completion of the initiative.</w:t>
      </w:r>
    </w:p>
    <w:p w:rsidR="00B43D8A" w:rsidRDefault="00B43D8A" w:rsidP="00B43D8A">
      <w:r>
        <w:t>The final evaluation report</w:t>
      </w:r>
      <w:r w:rsidR="00B72152">
        <w:t xml:space="preserve">, </w:t>
      </w:r>
      <w:r w:rsidR="00B72152" w:rsidRPr="00756D96">
        <w:t>expected to be completed by December 2019</w:t>
      </w:r>
      <w:r w:rsidR="00B72152">
        <w:t>,</w:t>
      </w:r>
      <w:r>
        <w:t xml:space="preserve"> will consolidate key learnings from individual projects.</w:t>
      </w:r>
      <w:r w:rsidR="006E0DA2">
        <w:t xml:space="preserve"> </w:t>
      </w:r>
      <w:r w:rsidR="00E944EF">
        <w:t xml:space="preserve">The </w:t>
      </w:r>
      <w:r w:rsidR="00E81623">
        <w:t xml:space="preserve">final </w:t>
      </w:r>
      <w:r w:rsidR="00E944EF">
        <w:t xml:space="preserve">evaluation </w:t>
      </w:r>
      <w:r w:rsidR="006E0DA2">
        <w:t xml:space="preserve">will not </w:t>
      </w:r>
      <w:r w:rsidR="00E944EF">
        <w:t xml:space="preserve">be </w:t>
      </w:r>
      <w:r w:rsidR="006E0DA2">
        <w:t>an all</w:t>
      </w:r>
      <w:r w:rsidR="00AA7F46">
        <w:t>-</w:t>
      </w:r>
      <w:r w:rsidR="006E0DA2">
        <w:t>encompassing program evaluation of the entire</w:t>
      </w:r>
      <w:r w:rsidR="00E81623">
        <w:t>ty of</w:t>
      </w:r>
      <w:r w:rsidR="006E0DA2">
        <w:t xml:space="preserve"> Empowering </w:t>
      </w:r>
      <w:proofErr w:type="spellStart"/>
      <w:r w:rsidR="006E0DA2">
        <w:t>YOUth</w:t>
      </w:r>
      <w:proofErr w:type="spellEnd"/>
      <w:r w:rsidR="006E0DA2">
        <w:t xml:space="preserve"> Initiatives.</w:t>
      </w:r>
    </w:p>
    <w:p w:rsidR="00B27C71" w:rsidRPr="005119C1" w:rsidRDefault="00E81623" w:rsidP="00B27C71">
      <w:pPr>
        <w:rPr>
          <w:strike/>
        </w:rPr>
      </w:pPr>
      <w:r w:rsidRPr="00756D96">
        <w:t xml:space="preserve">Analysis </w:t>
      </w:r>
      <w:r w:rsidR="00AB3149">
        <w:t>which can quantify an effect of an initiative and which can attribute the effect to the initiative may provide information which can later be used to inform the Investment Approach to Welfare Reform. D</w:t>
      </w:r>
      <w:r w:rsidRPr="00756D96">
        <w:t xml:space="preserve">irect application of </w:t>
      </w:r>
      <w:r w:rsidR="007C7094" w:rsidRPr="00756D96">
        <w:t xml:space="preserve">the </w:t>
      </w:r>
      <w:r w:rsidR="00D1014F" w:rsidRPr="00756D96">
        <w:t xml:space="preserve">Investment </w:t>
      </w:r>
      <w:r w:rsidRPr="00756D96">
        <w:t xml:space="preserve">Approach </w:t>
      </w:r>
      <w:r w:rsidR="00D1014F" w:rsidRPr="00756D96">
        <w:t>t</w:t>
      </w:r>
      <w:r w:rsidR="00E40542">
        <w:t>o W</w:t>
      </w:r>
      <w:r w:rsidR="00D1014F" w:rsidRPr="00756D96">
        <w:t>elfare</w:t>
      </w:r>
      <w:r w:rsidR="00E40542">
        <w:t xml:space="preserve"> R</w:t>
      </w:r>
      <w:r w:rsidR="00F7116A" w:rsidRPr="00756D96">
        <w:t>eform</w:t>
      </w:r>
      <w:r w:rsidR="00D1014F" w:rsidRPr="00756D96">
        <w:t xml:space="preserve"> </w:t>
      </w:r>
      <w:r w:rsidR="00B84A8F" w:rsidRPr="00756D96">
        <w:t xml:space="preserve">is </w:t>
      </w:r>
      <w:r w:rsidR="00E944EF" w:rsidRPr="00756D96">
        <w:t>out of</w:t>
      </w:r>
      <w:r w:rsidR="00B84A8F" w:rsidRPr="00756D96">
        <w:t xml:space="preserve"> scope for th</w:t>
      </w:r>
      <w:r w:rsidR="00E944EF" w:rsidRPr="00756D96">
        <w:t>is</w:t>
      </w:r>
      <w:r w:rsidR="00B84A8F" w:rsidRPr="00756D96">
        <w:t xml:space="preserve"> evaluation</w:t>
      </w:r>
      <w:r w:rsidR="00425800" w:rsidRPr="00756D96">
        <w:t>.</w:t>
      </w:r>
      <w:r w:rsidR="00425800">
        <w:t xml:space="preserve"> </w:t>
      </w:r>
      <w:r w:rsidR="00AB3149">
        <w:t>T</w:t>
      </w:r>
      <w:r w:rsidR="00425800">
        <w:t>he</w:t>
      </w:r>
      <w:r w:rsidR="00B43D8A">
        <w:t xml:space="preserve"> </w:t>
      </w:r>
      <w:r w:rsidR="006E0DA2">
        <w:t xml:space="preserve">initiative </w:t>
      </w:r>
      <w:r w:rsidR="00B43D8A">
        <w:t>evaluation</w:t>
      </w:r>
      <w:r w:rsidR="006E0DA2">
        <w:t>s</w:t>
      </w:r>
      <w:r w:rsidR="00B43D8A">
        <w:t xml:space="preserve"> </w:t>
      </w:r>
      <w:r w:rsidR="006E0DA2">
        <w:t xml:space="preserve">should </w:t>
      </w:r>
      <w:r w:rsidR="00B43D8A">
        <w:t>report on the associated cost information</w:t>
      </w:r>
      <w:r w:rsidR="006E0DA2">
        <w:t>, and employment/education outcome improvement</w:t>
      </w:r>
      <w:r w:rsidR="00E944EF">
        <w:t>s</w:t>
      </w:r>
      <w:r w:rsidR="00B43D8A">
        <w:t xml:space="preserve"> where </w:t>
      </w:r>
      <w:r w:rsidR="00E944EF">
        <w:t>possible</w:t>
      </w:r>
      <w:r>
        <w:t xml:space="preserve"> in order to inform further Investment Approach analysis</w:t>
      </w:r>
      <w:r w:rsidR="00285758">
        <w:t>.</w:t>
      </w:r>
    </w:p>
    <w:p w:rsidR="00D71FDE" w:rsidRPr="00D71FDE" w:rsidRDefault="00D71FDE" w:rsidP="003B50C5">
      <w:pPr>
        <w:pStyle w:val="Heading2"/>
        <w:keepNext/>
      </w:pPr>
      <w:bookmarkStart w:id="19" w:name="_Toc449096713"/>
      <w:bookmarkStart w:id="20" w:name="_Toc469649913"/>
      <w:r w:rsidRPr="00D71FDE">
        <w:t>2.3. Evaluation questions</w:t>
      </w:r>
      <w:r w:rsidR="00524CFB">
        <w:t xml:space="preserve"> of interest</w:t>
      </w:r>
      <w:bookmarkEnd w:id="19"/>
      <w:bookmarkEnd w:id="20"/>
    </w:p>
    <w:p w:rsidR="00BF0D0D" w:rsidRDefault="003506D7" w:rsidP="00D41BB6">
      <w:pPr>
        <w:rPr>
          <w:rFonts w:cs="Arial"/>
        </w:rPr>
      </w:pPr>
      <w:r>
        <w:rPr>
          <w:rFonts w:cs="Arial"/>
        </w:rPr>
        <w:t>Evaluation q</w:t>
      </w:r>
      <w:r w:rsidR="00DC4A0E" w:rsidRPr="00DC4A0E">
        <w:rPr>
          <w:rFonts w:cs="Arial"/>
        </w:rPr>
        <w:t xml:space="preserve">uestions </w:t>
      </w:r>
      <w:r w:rsidR="00BF63AB">
        <w:rPr>
          <w:rFonts w:cs="Arial"/>
        </w:rPr>
        <w:t xml:space="preserve">are either </w:t>
      </w:r>
      <w:r w:rsidR="00DC4A0E" w:rsidRPr="00DC4A0E">
        <w:rPr>
          <w:rFonts w:cs="Arial"/>
        </w:rPr>
        <w:t xml:space="preserve">formative </w:t>
      </w:r>
      <w:r w:rsidR="00BF63AB">
        <w:rPr>
          <w:rFonts w:cs="Arial"/>
        </w:rPr>
        <w:t xml:space="preserve">or </w:t>
      </w:r>
      <w:r w:rsidR="00DC4A0E" w:rsidRPr="00DC4A0E">
        <w:rPr>
          <w:rFonts w:cs="Arial"/>
        </w:rPr>
        <w:t xml:space="preserve">summative </w:t>
      </w:r>
      <w:r w:rsidR="00BF63AB">
        <w:rPr>
          <w:rFonts w:cs="Arial"/>
        </w:rPr>
        <w:t>in nature</w:t>
      </w:r>
      <w:r w:rsidR="00DC4A0E" w:rsidRPr="00DC4A0E">
        <w:rPr>
          <w:rFonts w:cs="Arial"/>
        </w:rPr>
        <w:t>.</w:t>
      </w:r>
    </w:p>
    <w:p w:rsidR="00BF0D0D" w:rsidRDefault="00DC4A0E" w:rsidP="00BF0D0D">
      <w:pPr>
        <w:rPr>
          <w:rFonts w:eastAsia="Times New Roman"/>
          <w:lang w:eastAsia="en-AU"/>
        </w:rPr>
      </w:pPr>
      <w:r w:rsidRPr="00DC4A0E">
        <w:lastRenderedPageBreak/>
        <w:t>Formative evaluat</w:t>
      </w:r>
      <w:r>
        <w:t xml:space="preserve">ion questions focus on </w:t>
      </w:r>
      <w:r w:rsidR="004E14F1">
        <w:t>program</w:t>
      </w:r>
      <w:r w:rsidR="004E3D9A">
        <w:t xml:space="preserve"> implementation with </w:t>
      </w:r>
      <w:r w:rsidR="004C750D">
        <w:t>a view to</w:t>
      </w:r>
      <w:r w:rsidR="004E14F1">
        <w:t xml:space="preserve"> improving </w:t>
      </w:r>
      <w:r w:rsidR="004E3D9A">
        <w:t>design and performance.</w:t>
      </w:r>
      <w:r w:rsidR="00BF0D0D" w:rsidRPr="00BF0D0D">
        <w:rPr>
          <w:rFonts w:eastAsia="Times New Roman"/>
          <w:lang w:eastAsia="en-AU"/>
        </w:rPr>
        <w:t xml:space="preserve"> </w:t>
      </w:r>
      <w:r w:rsidR="00BF0D0D">
        <w:rPr>
          <w:rFonts w:eastAsia="Times New Roman"/>
          <w:lang w:eastAsia="en-AU"/>
        </w:rPr>
        <w:t>They facilitate</w:t>
      </w:r>
      <w:r w:rsidR="00BF0D0D" w:rsidRPr="00B31562">
        <w:rPr>
          <w:rFonts w:eastAsia="Times New Roman"/>
          <w:lang w:eastAsia="en-AU"/>
        </w:rPr>
        <w:t xml:space="preserve"> the development of a better understanding of the process of change, o</w:t>
      </w:r>
      <w:r w:rsidR="00BF0D0D">
        <w:rPr>
          <w:rFonts w:eastAsia="Times New Roman"/>
          <w:lang w:eastAsia="en-AU"/>
        </w:rPr>
        <w:t>f</w:t>
      </w:r>
      <w:r w:rsidR="00BF0D0D" w:rsidRPr="00B31562">
        <w:rPr>
          <w:rFonts w:eastAsia="Times New Roman"/>
          <w:lang w:eastAsia="en-AU"/>
        </w:rPr>
        <w:t xml:space="preserve"> what works, what doesn’t, and why.</w:t>
      </w:r>
      <w:r w:rsidR="00BF0D0D" w:rsidRPr="00BF0D0D">
        <w:rPr>
          <w:rFonts w:eastAsia="Times New Roman"/>
          <w:lang w:eastAsia="en-AU"/>
        </w:rPr>
        <w:t xml:space="preserve"> </w:t>
      </w:r>
      <w:r w:rsidR="00BF0D0D" w:rsidRPr="00B31562">
        <w:rPr>
          <w:rFonts w:eastAsia="Times New Roman"/>
          <w:lang w:eastAsia="en-AU"/>
        </w:rPr>
        <w:t>Literature review</w:t>
      </w:r>
      <w:r w:rsidR="00BF0D0D">
        <w:rPr>
          <w:rFonts w:eastAsia="Times New Roman"/>
          <w:lang w:eastAsia="en-AU"/>
        </w:rPr>
        <w:t>s</w:t>
      </w:r>
      <w:r w:rsidR="00BF0D0D" w:rsidRPr="00B31562">
        <w:rPr>
          <w:rFonts w:eastAsia="Times New Roman"/>
          <w:lang w:eastAsia="en-AU"/>
        </w:rPr>
        <w:t xml:space="preserve">, </w:t>
      </w:r>
      <w:r w:rsidR="00BF0D0D">
        <w:rPr>
          <w:rFonts w:eastAsia="Times New Roman"/>
          <w:lang w:eastAsia="en-AU"/>
        </w:rPr>
        <w:t xml:space="preserve">a </w:t>
      </w:r>
      <w:r w:rsidR="00BF0D0D" w:rsidRPr="00B31562">
        <w:rPr>
          <w:rFonts w:eastAsia="Times New Roman"/>
          <w:lang w:eastAsia="en-AU"/>
        </w:rPr>
        <w:t>theory-based approach</w:t>
      </w:r>
      <w:r w:rsidR="00BF0D0D">
        <w:rPr>
          <w:rFonts w:eastAsia="Times New Roman"/>
          <w:lang w:eastAsia="en-AU"/>
        </w:rPr>
        <w:t xml:space="preserve"> and qualitative studies are</w:t>
      </w:r>
      <w:r w:rsidR="00BF0D0D" w:rsidRPr="00B31562">
        <w:rPr>
          <w:rFonts w:eastAsia="Times New Roman"/>
          <w:lang w:eastAsia="en-AU"/>
        </w:rPr>
        <w:t xml:space="preserve"> commonly used to address formative evaluation questions.</w:t>
      </w:r>
    </w:p>
    <w:p w:rsidR="00BF0D0D" w:rsidRDefault="00DC4A0E" w:rsidP="00BF0D0D">
      <w:pPr>
        <w:rPr>
          <w:rFonts w:eastAsia="Times New Roman"/>
          <w:lang w:eastAsia="en-AU"/>
        </w:rPr>
      </w:pPr>
      <w:r>
        <w:t xml:space="preserve">Summative </w:t>
      </w:r>
      <w:r w:rsidR="00926E4A">
        <w:t xml:space="preserve">evaluation </w:t>
      </w:r>
      <w:r>
        <w:t xml:space="preserve">questions </w:t>
      </w:r>
      <w:r w:rsidR="004C750D">
        <w:t xml:space="preserve">focus on </w:t>
      </w:r>
      <w:r w:rsidR="004E14F1">
        <w:t>result</w:t>
      </w:r>
      <w:r w:rsidR="004C750D">
        <w:t xml:space="preserve">s and </w:t>
      </w:r>
      <w:r w:rsidR="004E14F1">
        <w:t>effective</w:t>
      </w:r>
      <w:r w:rsidR="004C750D">
        <w:t>ness</w:t>
      </w:r>
      <w:r w:rsidR="001F4BBF">
        <w:t xml:space="preserve">, that is, </w:t>
      </w:r>
      <w:r w:rsidR="00E81623">
        <w:t xml:space="preserve">they </w:t>
      </w:r>
      <w:r w:rsidR="00BF0D0D">
        <w:rPr>
          <w:rFonts w:eastAsia="Times New Roman"/>
          <w:lang w:eastAsia="en-AU"/>
        </w:rPr>
        <w:t>quantify the impact of the intervention on intended outcomes for the target group.</w:t>
      </w:r>
    </w:p>
    <w:p w:rsidR="00C727DD" w:rsidRDefault="00BF0D0D" w:rsidP="00E81623">
      <w:pPr>
        <w:spacing w:after="0"/>
      </w:pPr>
      <w:r>
        <w:t>F</w:t>
      </w:r>
      <w:r w:rsidR="00281F82">
        <w:t>ormative questions of interest include:</w:t>
      </w:r>
    </w:p>
    <w:p w:rsidR="00C727DD" w:rsidRDefault="00392FF9" w:rsidP="005677CA">
      <w:pPr>
        <w:pStyle w:val="ListParagraph"/>
        <w:numPr>
          <w:ilvl w:val="0"/>
          <w:numId w:val="18"/>
        </w:numPr>
        <w:rPr>
          <w:rFonts w:eastAsia="Times New Roman" w:cs="Arial"/>
          <w:color w:val="000000"/>
          <w:szCs w:val="24"/>
          <w:lang w:eastAsia="en-AU"/>
        </w:rPr>
      </w:pPr>
      <w:r>
        <w:rPr>
          <w:rFonts w:eastAsia="Times New Roman" w:cs="Arial"/>
          <w:color w:val="000000"/>
          <w:szCs w:val="24"/>
          <w:lang w:eastAsia="en-AU"/>
        </w:rPr>
        <w:t>What strateg</w:t>
      </w:r>
      <w:r w:rsidR="0013275F">
        <w:rPr>
          <w:rFonts w:eastAsia="Times New Roman" w:cs="Arial"/>
          <w:color w:val="000000"/>
          <w:szCs w:val="24"/>
          <w:lang w:eastAsia="en-AU"/>
        </w:rPr>
        <w:t>ies were</w:t>
      </w:r>
      <w:r>
        <w:rPr>
          <w:rFonts w:eastAsia="Times New Roman" w:cs="Arial"/>
          <w:color w:val="000000"/>
          <w:szCs w:val="24"/>
          <w:lang w:eastAsia="en-AU"/>
        </w:rPr>
        <w:t xml:space="preserve"> i</w:t>
      </w:r>
      <w:r w:rsidR="00F0693A">
        <w:rPr>
          <w:rFonts w:eastAsia="Times New Roman" w:cs="Arial"/>
          <w:color w:val="000000"/>
          <w:szCs w:val="24"/>
          <w:lang w:eastAsia="en-AU"/>
        </w:rPr>
        <w:t>n place to promote the initiative</w:t>
      </w:r>
      <w:r>
        <w:rPr>
          <w:rFonts w:eastAsia="Times New Roman" w:cs="Arial"/>
          <w:color w:val="000000"/>
          <w:szCs w:val="24"/>
          <w:lang w:eastAsia="en-AU"/>
        </w:rPr>
        <w:t xml:space="preserve"> and engage the target group? </w:t>
      </w:r>
      <w:r w:rsidR="00E31CDB" w:rsidRPr="00C727DD">
        <w:rPr>
          <w:rFonts w:eastAsia="Times New Roman" w:cs="Arial"/>
          <w:color w:val="000000"/>
          <w:szCs w:val="24"/>
          <w:lang w:eastAsia="en-AU"/>
        </w:rPr>
        <w:t xml:space="preserve">To what extent </w:t>
      </w:r>
      <w:r w:rsidR="00AA7F46">
        <w:rPr>
          <w:rFonts w:eastAsia="Times New Roman" w:cs="Arial"/>
          <w:color w:val="000000"/>
          <w:szCs w:val="24"/>
          <w:lang w:eastAsia="en-AU"/>
        </w:rPr>
        <w:t xml:space="preserve">did </w:t>
      </w:r>
      <w:r w:rsidR="0013275F">
        <w:rPr>
          <w:rFonts w:eastAsia="Times New Roman" w:cs="Arial"/>
          <w:color w:val="000000"/>
          <w:szCs w:val="24"/>
          <w:lang w:eastAsia="en-AU"/>
        </w:rPr>
        <w:t>these</w:t>
      </w:r>
      <w:r w:rsidR="00E31CDB" w:rsidRPr="00C727DD">
        <w:rPr>
          <w:rFonts w:eastAsia="Times New Roman" w:cs="Arial"/>
          <w:color w:val="000000"/>
          <w:szCs w:val="24"/>
          <w:lang w:eastAsia="en-AU"/>
        </w:rPr>
        <w:t xml:space="preserve"> strateg</w:t>
      </w:r>
      <w:r w:rsidR="0013275F">
        <w:rPr>
          <w:rFonts w:eastAsia="Times New Roman" w:cs="Arial"/>
          <w:color w:val="000000"/>
          <w:szCs w:val="24"/>
          <w:lang w:eastAsia="en-AU"/>
        </w:rPr>
        <w:t>ies</w:t>
      </w:r>
      <w:r w:rsidR="00E31CDB" w:rsidRPr="00C727DD">
        <w:rPr>
          <w:rFonts w:eastAsia="Times New Roman" w:cs="Arial"/>
          <w:color w:val="000000"/>
          <w:szCs w:val="24"/>
          <w:lang w:eastAsia="en-AU"/>
        </w:rPr>
        <w:t xml:space="preserve"> </w:t>
      </w:r>
      <w:r>
        <w:rPr>
          <w:rFonts w:eastAsia="Times New Roman" w:cs="Arial"/>
          <w:color w:val="000000"/>
          <w:szCs w:val="24"/>
          <w:lang w:eastAsia="en-AU"/>
        </w:rPr>
        <w:t>work</w:t>
      </w:r>
      <w:r w:rsidR="006C718A">
        <w:rPr>
          <w:rFonts w:eastAsia="Times New Roman" w:cs="Arial"/>
          <w:color w:val="000000"/>
          <w:szCs w:val="24"/>
          <w:lang w:eastAsia="en-AU"/>
        </w:rPr>
        <w:t xml:space="preserve">, </w:t>
      </w:r>
      <w:r w:rsidR="004C750D">
        <w:rPr>
          <w:rFonts w:eastAsia="Times New Roman" w:cs="Arial"/>
          <w:color w:val="000000"/>
          <w:szCs w:val="24"/>
          <w:lang w:eastAsia="en-AU"/>
        </w:rPr>
        <w:t>for example,</w:t>
      </w:r>
      <w:r w:rsidR="006C718A">
        <w:rPr>
          <w:rFonts w:eastAsia="Times New Roman" w:cs="Arial"/>
          <w:color w:val="000000"/>
          <w:szCs w:val="24"/>
          <w:lang w:eastAsia="en-AU"/>
        </w:rPr>
        <w:t xml:space="preserve"> </w:t>
      </w:r>
      <w:r w:rsidR="0013275F">
        <w:rPr>
          <w:rFonts w:eastAsia="Times New Roman" w:cs="Arial"/>
          <w:color w:val="000000"/>
          <w:szCs w:val="24"/>
          <w:lang w:eastAsia="en-AU"/>
        </w:rPr>
        <w:t xml:space="preserve">were participant numbers in line with </w:t>
      </w:r>
      <w:r w:rsidR="00E31CDB" w:rsidRPr="00C727DD">
        <w:rPr>
          <w:rFonts w:eastAsia="Times New Roman" w:cs="Arial"/>
          <w:color w:val="000000"/>
          <w:szCs w:val="24"/>
          <w:lang w:eastAsia="en-AU"/>
        </w:rPr>
        <w:t>the target</w:t>
      </w:r>
      <w:r w:rsidR="0013275F">
        <w:rPr>
          <w:rFonts w:eastAsia="Times New Roman" w:cs="Arial"/>
          <w:color w:val="000000"/>
          <w:szCs w:val="24"/>
          <w:lang w:eastAsia="en-AU"/>
        </w:rPr>
        <w:t>s</w:t>
      </w:r>
      <w:r w:rsidR="00C727DD">
        <w:rPr>
          <w:rFonts w:eastAsia="Times New Roman" w:cs="Arial"/>
          <w:color w:val="000000"/>
          <w:szCs w:val="24"/>
          <w:lang w:eastAsia="en-AU"/>
        </w:rPr>
        <w:t>?</w:t>
      </w:r>
    </w:p>
    <w:p w:rsidR="00C727DD" w:rsidRPr="00F0693A" w:rsidRDefault="00E06E62" w:rsidP="005677CA">
      <w:pPr>
        <w:pStyle w:val="ListParagraph"/>
        <w:numPr>
          <w:ilvl w:val="0"/>
          <w:numId w:val="18"/>
        </w:numPr>
        <w:rPr>
          <w:rFonts w:eastAsia="Times New Roman" w:cs="Arial"/>
          <w:color w:val="000000"/>
          <w:szCs w:val="24"/>
          <w:lang w:eastAsia="en-AU"/>
        </w:rPr>
      </w:pPr>
      <w:r w:rsidRPr="00C727DD">
        <w:rPr>
          <w:rFonts w:eastAsia="Times New Roman" w:cs="Arial"/>
          <w:color w:val="000000"/>
          <w:szCs w:val="24"/>
          <w:lang w:eastAsia="en-AU"/>
        </w:rPr>
        <w:t>To what extent is</w:t>
      </w:r>
      <w:r w:rsidR="00926E4A" w:rsidRPr="00C727DD">
        <w:rPr>
          <w:rFonts w:eastAsia="Times New Roman" w:cs="Arial"/>
          <w:color w:val="000000"/>
          <w:szCs w:val="24"/>
          <w:lang w:eastAsia="en-AU"/>
        </w:rPr>
        <w:t xml:space="preserve"> the</w:t>
      </w:r>
      <w:r w:rsidRPr="00C727DD">
        <w:rPr>
          <w:rFonts w:eastAsia="Times New Roman" w:cs="Arial"/>
          <w:color w:val="000000"/>
          <w:szCs w:val="24"/>
          <w:lang w:eastAsia="en-AU"/>
        </w:rPr>
        <w:t xml:space="preserve"> target group engaged and particip</w:t>
      </w:r>
      <w:r w:rsidR="00F0693A">
        <w:rPr>
          <w:rFonts w:eastAsia="Times New Roman" w:cs="Arial"/>
          <w:color w:val="000000"/>
          <w:szCs w:val="24"/>
          <w:lang w:eastAsia="en-AU"/>
        </w:rPr>
        <w:t xml:space="preserve">ating in </w:t>
      </w:r>
      <w:r w:rsidR="008513AE">
        <w:rPr>
          <w:rFonts w:eastAsia="Times New Roman" w:cs="Arial"/>
          <w:color w:val="000000"/>
          <w:szCs w:val="24"/>
          <w:lang w:eastAsia="en-AU"/>
        </w:rPr>
        <w:t xml:space="preserve">Empowering </w:t>
      </w:r>
      <w:proofErr w:type="spellStart"/>
      <w:r w:rsidR="004C750D" w:rsidRPr="00C727DD">
        <w:rPr>
          <w:rFonts w:eastAsia="Times New Roman" w:cs="Arial"/>
          <w:color w:val="000000"/>
          <w:szCs w:val="24"/>
          <w:lang w:eastAsia="en-AU"/>
        </w:rPr>
        <w:t>YOUth</w:t>
      </w:r>
      <w:proofErr w:type="spellEnd"/>
      <w:r w:rsidR="004C750D" w:rsidRPr="00C727DD">
        <w:rPr>
          <w:rFonts w:eastAsia="Times New Roman" w:cs="Arial"/>
          <w:color w:val="000000"/>
          <w:szCs w:val="24"/>
          <w:lang w:eastAsia="en-AU"/>
        </w:rPr>
        <w:t xml:space="preserve"> </w:t>
      </w:r>
      <w:r w:rsidR="00A0353A">
        <w:rPr>
          <w:rFonts w:eastAsia="Times New Roman" w:cs="Arial"/>
          <w:color w:val="000000"/>
          <w:szCs w:val="24"/>
          <w:lang w:eastAsia="en-AU"/>
        </w:rPr>
        <w:t>I</w:t>
      </w:r>
      <w:r w:rsidR="004C750D" w:rsidRPr="00C727DD">
        <w:rPr>
          <w:rFonts w:eastAsia="Times New Roman" w:cs="Arial"/>
          <w:color w:val="000000"/>
          <w:szCs w:val="24"/>
          <w:lang w:eastAsia="en-AU"/>
        </w:rPr>
        <w:t>nitiatives</w:t>
      </w:r>
      <w:r w:rsidR="004C750D" w:rsidDel="004C750D">
        <w:rPr>
          <w:rFonts w:eastAsia="Times New Roman" w:cs="Arial"/>
          <w:color w:val="000000"/>
          <w:szCs w:val="24"/>
          <w:lang w:eastAsia="en-AU"/>
        </w:rPr>
        <w:t xml:space="preserve"> </w:t>
      </w:r>
      <w:r w:rsidR="00F0693A">
        <w:rPr>
          <w:rFonts w:eastAsia="Times New Roman" w:cs="Arial"/>
          <w:color w:val="000000"/>
          <w:szCs w:val="24"/>
          <w:lang w:eastAsia="en-AU"/>
        </w:rPr>
        <w:t>activities</w:t>
      </w:r>
      <w:r w:rsidR="00926E4A" w:rsidRPr="00C727DD">
        <w:rPr>
          <w:rFonts w:eastAsia="Times New Roman" w:cs="Arial"/>
          <w:color w:val="000000"/>
          <w:szCs w:val="24"/>
          <w:lang w:eastAsia="en-AU"/>
        </w:rPr>
        <w:t>?</w:t>
      </w:r>
      <w:r w:rsidR="00F0693A">
        <w:rPr>
          <w:rFonts w:eastAsia="Times New Roman" w:cs="Arial"/>
          <w:color w:val="000000"/>
          <w:szCs w:val="24"/>
          <w:lang w:eastAsia="en-AU"/>
        </w:rPr>
        <w:t xml:space="preserve"> If </w:t>
      </w:r>
      <w:r w:rsidR="003C732B">
        <w:rPr>
          <w:rFonts w:eastAsia="Times New Roman" w:cs="Arial"/>
          <w:color w:val="000000"/>
          <w:szCs w:val="24"/>
          <w:lang w:eastAsia="en-AU"/>
        </w:rPr>
        <w:t>participants do not fully participate</w:t>
      </w:r>
      <w:r w:rsidR="00F0693A">
        <w:rPr>
          <w:rFonts w:eastAsia="Times New Roman" w:cs="Arial"/>
          <w:color w:val="000000"/>
          <w:szCs w:val="24"/>
          <w:lang w:eastAsia="en-AU"/>
        </w:rPr>
        <w:t>, why?</w:t>
      </w:r>
    </w:p>
    <w:p w:rsidR="00C727DD" w:rsidRDefault="004C750D" w:rsidP="005677CA">
      <w:pPr>
        <w:pStyle w:val="ListParagraph"/>
        <w:numPr>
          <w:ilvl w:val="0"/>
          <w:numId w:val="18"/>
        </w:numPr>
        <w:rPr>
          <w:rFonts w:eastAsia="Times New Roman" w:cs="Arial"/>
          <w:color w:val="000000"/>
          <w:szCs w:val="24"/>
          <w:lang w:eastAsia="en-AU"/>
        </w:rPr>
      </w:pPr>
      <w:r>
        <w:rPr>
          <w:rFonts w:eastAsia="Times New Roman" w:cs="Arial"/>
          <w:color w:val="000000"/>
          <w:szCs w:val="24"/>
          <w:lang w:eastAsia="en-AU"/>
        </w:rPr>
        <w:t>Are</w:t>
      </w:r>
      <w:r w:rsidRPr="00C727DD">
        <w:rPr>
          <w:rFonts w:eastAsia="Times New Roman" w:cs="Arial"/>
          <w:color w:val="000000"/>
          <w:szCs w:val="24"/>
          <w:lang w:eastAsia="en-AU"/>
        </w:rPr>
        <w:t xml:space="preserve"> </w:t>
      </w:r>
      <w:r w:rsidR="00E06E62" w:rsidRPr="00C727DD">
        <w:rPr>
          <w:rFonts w:eastAsia="Times New Roman" w:cs="Arial"/>
          <w:color w:val="000000"/>
          <w:szCs w:val="24"/>
          <w:lang w:eastAsia="en-AU"/>
        </w:rPr>
        <w:t xml:space="preserve">participants </w:t>
      </w:r>
      <w:r w:rsidR="00847245" w:rsidRPr="00C727DD">
        <w:rPr>
          <w:rFonts w:eastAsia="Times New Roman" w:cs="Arial"/>
          <w:color w:val="000000"/>
          <w:szCs w:val="24"/>
          <w:lang w:eastAsia="en-AU"/>
        </w:rPr>
        <w:t>respon</w:t>
      </w:r>
      <w:r w:rsidR="003C732B">
        <w:rPr>
          <w:rFonts w:eastAsia="Times New Roman" w:cs="Arial"/>
          <w:color w:val="000000"/>
          <w:szCs w:val="24"/>
          <w:lang w:eastAsia="en-AU"/>
        </w:rPr>
        <w:t>ding positively to the initiative</w:t>
      </w:r>
      <w:r w:rsidR="00926E4A" w:rsidRPr="00C727DD">
        <w:rPr>
          <w:rFonts w:eastAsia="Times New Roman" w:cs="Arial"/>
          <w:color w:val="000000"/>
          <w:szCs w:val="24"/>
          <w:lang w:eastAsia="en-AU"/>
        </w:rPr>
        <w:t xml:space="preserve">? </w:t>
      </w:r>
      <w:r w:rsidR="00AA7F46">
        <w:rPr>
          <w:rFonts w:eastAsia="Times New Roman" w:cs="Arial"/>
          <w:color w:val="000000"/>
          <w:szCs w:val="24"/>
          <w:lang w:eastAsia="en-AU"/>
        </w:rPr>
        <w:t>Are</w:t>
      </w:r>
      <w:r w:rsidR="00AA7F46" w:rsidRPr="00C727DD">
        <w:rPr>
          <w:rFonts w:eastAsia="Times New Roman" w:cs="Arial"/>
          <w:color w:val="000000"/>
          <w:szCs w:val="24"/>
          <w:lang w:eastAsia="en-AU"/>
        </w:rPr>
        <w:t xml:space="preserve"> </w:t>
      </w:r>
      <w:r w:rsidR="003506D7" w:rsidRPr="00C727DD">
        <w:rPr>
          <w:rFonts w:eastAsia="Times New Roman" w:cs="Arial"/>
          <w:color w:val="000000"/>
          <w:szCs w:val="24"/>
          <w:lang w:eastAsia="en-AU"/>
        </w:rPr>
        <w:t>the innovative aspect</w:t>
      </w:r>
      <w:r w:rsidR="00AA7F46">
        <w:rPr>
          <w:rFonts w:eastAsia="Times New Roman" w:cs="Arial"/>
          <w:color w:val="000000"/>
          <w:szCs w:val="24"/>
          <w:lang w:eastAsia="en-AU"/>
        </w:rPr>
        <w:t>s</w:t>
      </w:r>
      <w:r w:rsidR="001364C2" w:rsidRPr="00C727DD">
        <w:rPr>
          <w:rFonts w:eastAsia="Times New Roman" w:cs="Arial"/>
          <w:color w:val="000000"/>
          <w:szCs w:val="24"/>
          <w:lang w:eastAsia="en-AU"/>
        </w:rPr>
        <w:t xml:space="preserve"> of the initiative working</w:t>
      </w:r>
      <w:r w:rsidR="00926E4A" w:rsidRPr="00C727DD">
        <w:rPr>
          <w:rFonts w:eastAsia="Times New Roman" w:cs="Arial"/>
          <w:color w:val="000000"/>
          <w:szCs w:val="24"/>
          <w:lang w:eastAsia="en-AU"/>
        </w:rPr>
        <w:t>? For whom? Why?</w:t>
      </w:r>
    </w:p>
    <w:p w:rsidR="00C727DD" w:rsidRPr="00C727DD" w:rsidRDefault="005054DF" w:rsidP="005677CA">
      <w:pPr>
        <w:pStyle w:val="ListParagraph"/>
        <w:numPr>
          <w:ilvl w:val="0"/>
          <w:numId w:val="18"/>
        </w:numPr>
        <w:rPr>
          <w:rFonts w:eastAsia="Times New Roman" w:cs="Arial"/>
          <w:color w:val="000000"/>
          <w:szCs w:val="24"/>
          <w:lang w:eastAsia="en-AU"/>
        </w:rPr>
      </w:pPr>
      <w:r w:rsidRPr="00C727DD">
        <w:rPr>
          <w:rFonts w:eastAsia="Times New Roman" w:cs="Arial"/>
          <w:color w:val="000000"/>
          <w:szCs w:val="24"/>
          <w:lang w:eastAsia="en-AU"/>
        </w:rPr>
        <w:t xml:space="preserve">What are the </w:t>
      </w:r>
      <w:r>
        <w:t>enablers and barriers (including for the young people themselves) to achieving intended outcomes?</w:t>
      </w:r>
    </w:p>
    <w:p w:rsidR="00C727DD" w:rsidRPr="0006141C" w:rsidRDefault="00C727DD" w:rsidP="005677CA">
      <w:pPr>
        <w:pStyle w:val="ListParagraph"/>
        <w:numPr>
          <w:ilvl w:val="0"/>
          <w:numId w:val="18"/>
        </w:numPr>
        <w:rPr>
          <w:rFonts w:eastAsia="Times New Roman" w:cs="Arial"/>
          <w:color w:val="000000"/>
          <w:szCs w:val="24"/>
          <w:lang w:eastAsia="en-AU"/>
        </w:rPr>
      </w:pPr>
      <w:r>
        <w:t>Ar</w:t>
      </w:r>
      <w:r w:rsidR="00E06E62">
        <w:t xml:space="preserve">e there any unintended consequences </w:t>
      </w:r>
      <w:r w:rsidR="00BD4272">
        <w:t xml:space="preserve">of the initiative </w:t>
      </w:r>
      <w:r w:rsidR="00E06E62">
        <w:t>– both positive and negative?</w:t>
      </w:r>
    </w:p>
    <w:p w:rsidR="0006141C" w:rsidRPr="00C727DD" w:rsidRDefault="0006141C" w:rsidP="005677CA">
      <w:pPr>
        <w:pStyle w:val="ListParagraph"/>
        <w:numPr>
          <w:ilvl w:val="0"/>
          <w:numId w:val="18"/>
        </w:numPr>
        <w:rPr>
          <w:rFonts w:eastAsia="Times New Roman" w:cs="Arial"/>
          <w:color w:val="000000"/>
          <w:szCs w:val="24"/>
          <w:lang w:eastAsia="en-AU"/>
        </w:rPr>
      </w:pPr>
      <w:r>
        <w:t>What are the key learnings from the initiative?</w:t>
      </w:r>
    </w:p>
    <w:p w:rsidR="004F22D9" w:rsidRPr="00C727DD" w:rsidRDefault="005054DF" w:rsidP="005677CA">
      <w:pPr>
        <w:pStyle w:val="ListParagraph"/>
        <w:numPr>
          <w:ilvl w:val="0"/>
          <w:numId w:val="18"/>
        </w:numPr>
        <w:rPr>
          <w:rFonts w:eastAsia="Times New Roman" w:cs="Arial"/>
          <w:color w:val="000000"/>
          <w:szCs w:val="24"/>
          <w:lang w:eastAsia="en-AU"/>
        </w:rPr>
      </w:pPr>
      <w:r w:rsidRPr="00C727DD">
        <w:rPr>
          <w:rFonts w:eastAsia="Times New Roman" w:cs="Arial"/>
          <w:color w:val="000000"/>
          <w:szCs w:val="24"/>
          <w:lang w:eastAsia="en-AU"/>
        </w:rPr>
        <w:t>Has the initiative demonstrated potential for scaling</w:t>
      </w:r>
      <w:r w:rsidR="00E81623">
        <w:rPr>
          <w:rFonts w:eastAsia="Times New Roman" w:cs="Arial"/>
          <w:color w:val="000000"/>
          <w:szCs w:val="24"/>
          <w:lang w:eastAsia="en-AU"/>
        </w:rPr>
        <w:t xml:space="preserve"> up</w:t>
      </w:r>
      <w:r w:rsidRPr="00C727DD">
        <w:rPr>
          <w:rFonts w:eastAsia="Times New Roman" w:cs="Arial"/>
          <w:color w:val="000000"/>
          <w:szCs w:val="24"/>
          <w:lang w:eastAsia="en-AU"/>
        </w:rPr>
        <w:t xml:space="preserve"> or inclusion in the existing service delivery model? In what way?</w:t>
      </w:r>
      <w:r w:rsidR="004F22D9" w:rsidRPr="00C727DD">
        <w:rPr>
          <w:rFonts w:eastAsia="Times New Roman" w:cs="Arial"/>
          <w:color w:val="000000"/>
          <w:szCs w:val="24"/>
          <w:lang w:eastAsia="en-AU"/>
        </w:rPr>
        <w:t xml:space="preserve"> What would be the cost of expanding the initiative?</w:t>
      </w:r>
    </w:p>
    <w:p w:rsidR="00DF36E6" w:rsidRDefault="00281F82" w:rsidP="00F43DC7">
      <w:pPr>
        <w:spacing w:after="0"/>
      </w:pPr>
      <w:r>
        <w:t>Summative questions of interest include:</w:t>
      </w:r>
    </w:p>
    <w:p w:rsidR="00E06E62" w:rsidRDefault="00E52E85" w:rsidP="005677CA">
      <w:pPr>
        <w:pStyle w:val="ListParagraph"/>
        <w:numPr>
          <w:ilvl w:val="0"/>
          <w:numId w:val="12"/>
        </w:numPr>
      </w:pPr>
      <w:r>
        <w:t>To what extent has the initiative</w:t>
      </w:r>
      <w:r w:rsidR="00B51EB7">
        <w:t xml:space="preserve"> achieved its own goal</w:t>
      </w:r>
      <w:r w:rsidR="00313B7F">
        <w:t>s?</w:t>
      </w:r>
    </w:p>
    <w:p w:rsidR="00D41BB6" w:rsidRDefault="00040D75" w:rsidP="005677CA">
      <w:pPr>
        <w:pStyle w:val="ListParagraph"/>
        <w:numPr>
          <w:ilvl w:val="0"/>
          <w:numId w:val="12"/>
        </w:numPr>
      </w:pPr>
      <w:r>
        <w:t>Ha</w:t>
      </w:r>
      <w:r w:rsidR="00E361D1">
        <w:t>ve the employability</w:t>
      </w:r>
      <w:r w:rsidR="00F034CD">
        <w:t xml:space="preserve"> outcomes of the target group</w:t>
      </w:r>
      <w:r w:rsidR="00E361D1">
        <w:t xml:space="preserve"> been </w:t>
      </w:r>
      <w:r>
        <w:t>improved as a result of the initiative</w:t>
      </w:r>
      <w:r w:rsidR="00E361D1">
        <w:t>?</w:t>
      </w:r>
    </w:p>
    <w:p w:rsidR="00847245" w:rsidRDefault="00BD4272" w:rsidP="00D41BB6">
      <w:r>
        <w:t>G</w:t>
      </w:r>
      <w:r w:rsidR="00847245">
        <w:t>ood evaluation practice</w:t>
      </w:r>
      <w:r>
        <w:t>s usually</w:t>
      </w:r>
      <w:r w:rsidR="00847245">
        <w:t xml:space="preserve"> address both for</w:t>
      </w:r>
      <w:r w:rsidR="003506D7">
        <w:t xml:space="preserve">mative and summative </w:t>
      </w:r>
      <w:r w:rsidR="00847245">
        <w:t xml:space="preserve">questions. </w:t>
      </w:r>
      <w:r w:rsidR="006849B3">
        <w:t xml:space="preserve">However, </w:t>
      </w:r>
      <w:r>
        <w:t xml:space="preserve">they require </w:t>
      </w:r>
      <w:r w:rsidR="006849B3">
        <w:t>different evaluation approaches</w:t>
      </w:r>
      <w:r>
        <w:t xml:space="preserve"> and therefore have </w:t>
      </w:r>
      <w:r w:rsidR="008B6FC9">
        <w:t>different data/information requirements</w:t>
      </w:r>
      <w:r w:rsidR="006849B3">
        <w:t>.</w:t>
      </w:r>
      <w:r w:rsidR="004A1AC9">
        <w:t xml:space="preserve"> F</w:t>
      </w:r>
      <w:r w:rsidR="001E3F95">
        <w:t>ormative evaluation often lends itself to the use of key performance indicators and</w:t>
      </w:r>
      <w:r w:rsidR="004A1AC9">
        <w:t xml:space="preserve"> qualitative methods of inquiry. Summative evaluation</w:t>
      </w:r>
      <w:r w:rsidR="0013275F">
        <w:t xml:space="preserve"> largely </w:t>
      </w:r>
      <w:r w:rsidR="001E3F95">
        <w:t>depend</w:t>
      </w:r>
      <w:r w:rsidR="0013275F">
        <w:t>s</w:t>
      </w:r>
      <w:r w:rsidR="001E3F95">
        <w:t xml:space="preserve"> on the construct of a ‘counterfactual’ to measure</w:t>
      </w:r>
      <w:r>
        <w:t xml:space="preserve"> a</w:t>
      </w:r>
      <w:r w:rsidR="001E3F95">
        <w:t xml:space="preserve"> target group’s outcomes</w:t>
      </w:r>
      <w:r>
        <w:t xml:space="preserve"> against,</w:t>
      </w:r>
      <w:r w:rsidR="001E3F95">
        <w:t xml:space="preserve"> had they not participated in the initiative</w:t>
      </w:r>
      <w:r>
        <w:t>,</w:t>
      </w:r>
      <w:r w:rsidR="001E3F95">
        <w:t xml:space="preserve"> and how this differs from observed</w:t>
      </w:r>
      <w:r>
        <w:t xml:space="preserve"> outcomes</w:t>
      </w:r>
      <w:r w:rsidR="001E3F95">
        <w:t>.</w:t>
      </w:r>
      <w:r w:rsidR="00D60A24">
        <w:t xml:space="preserve"> Section 3.1 </w:t>
      </w:r>
      <w:r>
        <w:t>provides</w:t>
      </w:r>
      <w:r w:rsidR="00D60A24">
        <w:t xml:space="preserve"> d</w:t>
      </w:r>
      <w:r w:rsidR="003506D7">
        <w:t>etails on the</w:t>
      </w:r>
      <w:r w:rsidR="00187C69">
        <w:t xml:space="preserve"> potential</w:t>
      </w:r>
      <w:r w:rsidR="003506D7">
        <w:t xml:space="preserve"> evaluation approach</w:t>
      </w:r>
      <w:r w:rsidR="00D60A24">
        <w:t>.</w:t>
      </w:r>
    </w:p>
    <w:p w:rsidR="00313B7F" w:rsidRPr="00582873" w:rsidRDefault="00582873" w:rsidP="0049396D">
      <w:pPr>
        <w:pStyle w:val="Heading2"/>
      </w:pPr>
      <w:bookmarkStart w:id="21" w:name="_Toc449096714"/>
      <w:bookmarkStart w:id="22" w:name="_Toc469649914"/>
      <w:r w:rsidRPr="00582873">
        <w:t>2.4. Key stakeholders</w:t>
      </w:r>
      <w:bookmarkEnd w:id="21"/>
      <w:bookmarkEnd w:id="22"/>
    </w:p>
    <w:p w:rsidR="0039347C" w:rsidRDefault="00DE5BA2" w:rsidP="00D41BB6">
      <w:r>
        <w:t>Evaluation of</w:t>
      </w:r>
      <w:r w:rsidR="0013275F">
        <w:t xml:space="preserve"> each </w:t>
      </w:r>
      <w:r w:rsidR="00CB4CB5">
        <w:t xml:space="preserve">Empowering </w:t>
      </w:r>
      <w:proofErr w:type="spellStart"/>
      <w:r w:rsidR="00777590">
        <w:t>YOUth</w:t>
      </w:r>
      <w:proofErr w:type="spellEnd"/>
      <w:r>
        <w:t xml:space="preserve"> </w:t>
      </w:r>
      <w:r w:rsidR="00A0353A">
        <w:t>I</w:t>
      </w:r>
      <w:r>
        <w:t>nitiative</w:t>
      </w:r>
      <w:r w:rsidR="0039347C">
        <w:t xml:space="preserve"> will be undertaken by the</w:t>
      </w:r>
      <w:r w:rsidR="007A40B7">
        <w:t xml:space="preserve"> Department’s</w:t>
      </w:r>
      <w:r w:rsidR="0039347C">
        <w:t xml:space="preserve"> Evaluation, Research and Evidence Branch</w:t>
      </w:r>
      <w:r w:rsidR="007A40B7">
        <w:t xml:space="preserve"> (</w:t>
      </w:r>
      <w:proofErr w:type="spellStart"/>
      <w:r w:rsidR="007A40B7">
        <w:t>EREB</w:t>
      </w:r>
      <w:proofErr w:type="spellEnd"/>
      <w:r w:rsidR="007A40B7">
        <w:t>)</w:t>
      </w:r>
      <w:r w:rsidR="0039347C">
        <w:t xml:space="preserve">, assisted </w:t>
      </w:r>
      <w:r w:rsidR="0013275F">
        <w:t xml:space="preserve">where appropriate, </w:t>
      </w:r>
      <w:r w:rsidR="0039347C">
        <w:t>by an external consultant/s.</w:t>
      </w:r>
    </w:p>
    <w:p w:rsidR="00DD5ADF" w:rsidRDefault="007A40B7" w:rsidP="003B50C5">
      <w:pPr>
        <w:spacing w:after="0"/>
      </w:pPr>
      <w:r>
        <w:t>Key e</w:t>
      </w:r>
      <w:r w:rsidR="002016AA">
        <w:t>xternal stakeholders include</w:t>
      </w:r>
      <w:r>
        <w:t>, but are not limited to</w:t>
      </w:r>
      <w:r w:rsidR="00DD5ADF">
        <w:t>:</w:t>
      </w:r>
    </w:p>
    <w:p w:rsidR="00DD5ADF" w:rsidRDefault="002016AA" w:rsidP="003B50C5">
      <w:pPr>
        <w:pStyle w:val="ListParagraph"/>
        <w:numPr>
          <w:ilvl w:val="0"/>
          <w:numId w:val="41"/>
        </w:numPr>
        <w:spacing w:after="0"/>
      </w:pPr>
      <w:r>
        <w:t xml:space="preserve">participating </w:t>
      </w:r>
      <w:r w:rsidR="00BF63AB">
        <w:t xml:space="preserve">lead </w:t>
      </w:r>
      <w:r>
        <w:t xml:space="preserve">organisations/agencies who receive </w:t>
      </w:r>
      <w:r w:rsidR="002E488E">
        <w:t>funding for delivering the initiative</w:t>
      </w:r>
      <w:r>
        <w:t>s</w:t>
      </w:r>
    </w:p>
    <w:p w:rsidR="00DD5ADF" w:rsidRDefault="00DD5ADF" w:rsidP="005677CA">
      <w:pPr>
        <w:pStyle w:val="ListParagraph"/>
        <w:numPr>
          <w:ilvl w:val="0"/>
          <w:numId w:val="28"/>
        </w:numPr>
      </w:pPr>
      <w:r>
        <w:t>youth</w:t>
      </w:r>
      <w:r w:rsidR="008D6ED4" w:rsidRPr="008D6ED4">
        <w:t xml:space="preserve"> </w:t>
      </w:r>
      <w:r w:rsidR="008D6ED4">
        <w:t>participating</w:t>
      </w:r>
      <w:r>
        <w:t xml:space="preserve"> in the initiatives</w:t>
      </w:r>
      <w:r w:rsidR="008D6ED4">
        <w:t>,</w:t>
      </w:r>
      <w:r>
        <w:t xml:space="preserve"> and their </w:t>
      </w:r>
      <w:r w:rsidR="009841D8">
        <w:t>support networks</w:t>
      </w:r>
    </w:p>
    <w:p w:rsidR="0038630A" w:rsidRDefault="0038630A" w:rsidP="005677CA">
      <w:pPr>
        <w:pStyle w:val="ListParagraph"/>
        <w:numPr>
          <w:ilvl w:val="0"/>
          <w:numId w:val="28"/>
        </w:numPr>
      </w:pPr>
      <w:r>
        <w:lastRenderedPageBreak/>
        <w:t>other government agencies with an interest or policy oversight for particular cohorts (</w:t>
      </w:r>
      <w:r w:rsidR="00FA5589">
        <w:t>e.g.</w:t>
      </w:r>
      <w:r>
        <w:t xml:space="preserve">: </w:t>
      </w:r>
      <w:r w:rsidR="000807A0">
        <w:t>the Department of the Prime Minister and Cabinet (</w:t>
      </w:r>
      <w:proofErr w:type="spellStart"/>
      <w:r w:rsidR="000807A0">
        <w:t>PM&amp;C</w:t>
      </w:r>
      <w:proofErr w:type="spellEnd"/>
      <w:r w:rsidR="000807A0">
        <w:t xml:space="preserve">) </w:t>
      </w:r>
      <w:r>
        <w:t>for Indigenous youth initiatives)</w:t>
      </w:r>
    </w:p>
    <w:p w:rsidR="00DD5ADF" w:rsidRDefault="00DD5ADF" w:rsidP="005677CA">
      <w:pPr>
        <w:pStyle w:val="ListParagraph"/>
        <w:numPr>
          <w:ilvl w:val="0"/>
          <w:numId w:val="28"/>
        </w:numPr>
      </w:pPr>
      <w:r>
        <w:t>partnering organisations including:</w:t>
      </w:r>
    </w:p>
    <w:p w:rsidR="00992893" w:rsidRDefault="000F127E" w:rsidP="005677CA">
      <w:pPr>
        <w:pStyle w:val="ListParagraph"/>
        <w:numPr>
          <w:ilvl w:val="0"/>
          <w:numId w:val="29"/>
        </w:numPr>
      </w:pPr>
      <w:r>
        <w:t>i</w:t>
      </w:r>
      <w:r w:rsidR="00992893">
        <w:t xml:space="preserve">ndustry </w:t>
      </w:r>
      <w:r>
        <w:t>g</w:t>
      </w:r>
      <w:r w:rsidR="00992893">
        <w:t>roups (employers)</w:t>
      </w:r>
    </w:p>
    <w:p w:rsidR="00992893" w:rsidRDefault="000F127E" w:rsidP="005677CA">
      <w:pPr>
        <w:pStyle w:val="ListParagraph"/>
        <w:numPr>
          <w:ilvl w:val="0"/>
          <w:numId w:val="29"/>
        </w:numPr>
      </w:pPr>
      <w:r>
        <w:t>s</w:t>
      </w:r>
      <w:r w:rsidR="00992893">
        <w:t>chools (educators)</w:t>
      </w:r>
    </w:p>
    <w:p w:rsidR="00DD5ADF" w:rsidRDefault="00DD5ADF" w:rsidP="005677CA">
      <w:pPr>
        <w:pStyle w:val="ListParagraph"/>
        <w:numPr>
          <w:ilvl w:val="0"/>
          <w:numId w:val="29"/>
        </w:numPr>
      </w:pPr>
      <w:proofErr w:type="gramStart"/>
      <w:r>
        <w:t>welfare/service</w:t>
      </w:r>
      <w:proofErr w:type="gramEnd"/>
      <w:r>
        <w:t xml:space="preserve"> providers</w:t>
      </w:r>
      <w:r w:rsidR="00DC35EB">
        <w:t>.</w:t>
      </w:r>
    </w:p>
    <w:p w:rsidR="00582873" w:rsidRPr="00582873" w:rsidRDefault="002016AA" w:rsidP="0049396D">
      <w:pPr>
        <w:pStyle w:val="Heading2"/>
      </w:pPr>
      <w:bookmarkStart w:id="23" w:name="_Toc449096715"/>
      <w:bookmarkStart w:id="24" w:name="_Toc469649915"/>
      <w:r>
        <w:t>2.5. Governance</w:t>
      </w:r>
      <w:bookmarkEnd w:id="23"/>
      <w:bookmarkEnd w:id="24"/>
      <w:r>
        <w:t xml:space="preserve"> </w:t>
      </w:r>
    </w:p>
    <w:p w:rsidR="00DD5ADF" w:rsidRDefault="00DE5BA2" w:rsidP="003B50C5">
      <w:pPr>
        <w:spacing w:after="0"/>
      </w:pPr>
      <w:r w:rsidRPr="004E5639">
        <w:t xml:space="preserve">The </w:t>
      </w:r>
      <w:r w:rsidR="008513AE">
        <w:t xml:space="preserve">Empowering </w:t>
      </w:r>
      <w:proofErr w:type="spellStart"/>
      <w:r w:rsidRPr="004E5639">
        <w:t>YOU</w:t>
      </w:r>
      <w:r w:rsidR="001578F0" w:rsidRPr="004E5639">
        <w:t>th</w:t>
      </w:r>
      <w:proofErr w:type="spellEnd"/>
      <w:r w:rsidR="001578F0" w:rsidRPr="004E5639">
        <w:t xml:space="preserve"> </w:t>
      </w:r>
      <w:r w:rsidRPr="004E5639">
        <w:t>Initiatives</w:t>
      </w:r>
      <w:r w:rsidR="001578F0" w:rsidRPr="004E5639">
        <w:t xml:space="preserve"> evaluation will </w:t>
      </w:r>
      <w:r w:rsidR="007A40B7">
        <w:t>be overseen by</w:t>
      </w:r>
      <w:r w:rsidR="00E52A26" w:rsidRPr="004E5639">
        <w:t xml:space="preserve"> </w:t>
      </w:r>
      <w:r w:rsidR="002A24E3">
        <w:t xml:space="preserve">a </w:t>
      </w:r>
      <w:r w:rsidR="001274B6">
        <w:t xml:space="preserve">departmental </w:t>
      </w:r>
      <w:r w:rsidR="002A24E3">
        <w:t>senior management committee</w:t>
      </w:r>
      <w:r w:rsidR="00E52A26">
        <w:t>.</w:t>
      </w:r>
      <w:r w:rsidR="002A24E3">
        <w:t xml:space="preserve"> </w:t>
      </w:r>
      <w:r w:rsidR="00B32F76">
        <w:t xml:space="preserve">The </w:t>
      </w:r>
      <w:r w:rsidR="0013275F">
        <w:t xml:space="preserve">responsible program </w:t>
      </w:r>
      <w:r w:rsidR="004A563D">
        <w:t xml:space="preserve">area </w:t>
      </w:r>
      <w:r w:rsidR="0013275F">
        <w:t>will</w:t>
      </w:r>
      <w:r w:rsidR="00B32F76">
        <w:t xml:space="preserve"> contribute to the evaluation by</w:t>
      </w:r>
      <w:r w:rsidR="0013275F">
        <w:t>:</w:t>
      </w:r>
    </w:p>
    <w:p w:rsidR="00B32F76" w:rsidRDefault="00B32F76" w:rsidP="003B50C5">
      <w:pPr>
        <w:pStyle w:val="ListParagraph"/>
        <w:numPr>
          <w:ilvl w:val="0"/>
          <w:numId w:val="42"/>
        </w:numPr>
        <w:spacing w:after="0"/>
      </w:pPr>
      <w:r>
        <w:t xml:space="preserve">informing the evaluation team of key </w:t>
      </w:r>
      <w:r w:rsidR="00BF0D0D">
        <w:t xml:space="preserve">program </w:t>
      </w:r>
      <w:r>
        <w:t xml:space="preserve">issues which may </w:t>
      </w:r>
      <w:r w:rsidR="00BF63AB">
        <w:t>affect</w:t>
      </w:r>
      <w:r>
        <w:t xml:space="preserve"> the evaluation</w:t>
      </w:r>
    </w:p>
    <w:p w:rsidR="00B32F76" w:rsidRDefault="00B32F76" w:rsidP="005677CA">
      <w:pPr>
        <w:pStyle w:val="ListParagraph"/>
        <w:numPr>
          <w:ilvl w:val="0"/>
          <w:numId w:val="30"/>
        </w:numPr>
      </w:pPr>
      <w:proofErr w:type="gramStart"/>
      <w:r>
        <w:t>assisting</w:t>
      </w:r>
      <w:proofErr w:type="gramEnd"/>
      <w:r>
        <w:t xml:space="preserve"> with contacting and visiting participating organisations, facilitating data provision and evaluation participation</w:t>
      </w:r>
      <w:r w:rsidR="008B62DD">
        <w:t>.</w:t>
      </w:r>
    </w:p>
    <w:p w:rsidR="002E0608" w:rsidRDefault="002A24E3" w:rsidP="002E0608">
      <w:r>
        <w:t>Draft e</w:t>
      </w:r>
      <w:r w:rsidR="00FA4FF5" w:rsidRPr="00756D96">
        <w:t>valuation r</w:t>
      </w:r>
      <w:r w:rsidR="002E0608" w:rsidRPr="00756D96">
        <w:t xml:space="preserve">eports will be </w:t>
      </w:r>
      <w:r w:rsidR="00FC0676" w:rsidRPr="00756D96">
        <w:t xml:space="preserve">provided for comment to </w:t>
      </w:r>
      <w:r w:rsidR="001274B6">
        <w:t xml:space="preserve">relevant </w:t>
      </w:r>
      <w:r w:rsidR="006C6699" w:rsidRPr="00756D96">
        <w:t>key stakeholders</w:t>
      </w:r>
      <w:r w:rsidR="002E0608" w:rsidRPr="00756D96">
        <w:t>.</w:t>
      </w:r>
    </w:p>
    <w:p w:rsidR="00582873" w:rsidRPr="00CE7705" w:rsidRDefault="00582873" w:rsidP="00582873">
      <w:pPr>
        <w:pStyle w:val="Heading1"/>
        <w:rPr>
          <w:sz w:val="32"/>
        </w:rPr>
      </w:pPr>
      <w:bookmarkStart w:id="25" w:name="_Toc449096716"/>
      <w:bookmarkStart w:id="26" w:name="_Toc469649916"/>
      <w:r w:rsidRPr="00CE7705">
        <w:rPr>
          <w:sz w:val="32"/>
        </w:rPr>
        <w:t xml:space="preserve">3. Evaluation </w:t>
      </w:r>
      <w:r w:rsidR="0073342F">
        <w:rPr>
          <w:sz w:val="32"/>
        </w:rPr>
        <w:t>s</w:t>
      </w:r>
      <w:r w:rsidRPr="00CE7705">
        <w:rPr>
          <w:sz w:val="32"/>
        </w:rPr>
        <w:t>trategy</w:t>
      </w:r>
      <w:bookmarkEnd w:id="25"/>
      <w:bookmarkEnd w:id="26"/>
    </w:p>
    <w:p w:rsidR="00B31562" w:rsidRDefault="00582873" w:rsidP="0049396D">
      <w:pPr>
        <w:pStyle w:val="Heading2"/>
      </w:pPr>
      <w:bookmarkStart w:id="27" w:name="_Toc449096717"/>
      <w:bookmarkStart w:id="28" w:name="_Toc469649917"/>
      <w:r w:rsidRPr="00582873">
        <w:t xml:space="preserve">3.1. </w:t>
      </w:r>
      <w:r w:rsidRPr="00F21D49">
        <w:t>Evaluation approach</w:t>
      </w:r>
      <w:bookmarkEnd w:id="27"/>
      <w:bookmarkEnd w:id="28"/>
    </w:p>
    <w:p w:rsidR="00C86F16" w:rsidRDefault="00BF0D0D" w:rsidP="00BF0D0D">
      <w:pPr>
        <w:rPr>
          <w:rFonts w:cstheme="minorHAnsi"/>
        </w:rPr>
      </w:pPr>
      <w:r>
        <w:rPr>
          <w:rFonts w:eastAsia="Times New Roman"/>
          <w:lang w:eastAsia="en-AU"/>
        </w:rPr>
        <w:t>V</w:t>
      </w:r>
      <w:r w:rsidRPr="00B31562">
        <w:rPr>
          <w:rFonts w:eastAsia="Times New Roman"/>
          <w:lang w:eastAsia="en-AU"/>
        </w:rPr>
        <w:t xml:space="preserve">arious approaches </w:t>
      </w:r>
      <w:r w:rsidR="001F4BBF">
        <w:rPr>
          <w:rFonts w:eastAsia="Times New Roman"/>
          <w:lang w:eastAsia="en-AU"/>
        </w:rPr>
        <w:t>will</w:t>
      </w:r>
      <w:r>
        <w:rPr>
          <w:rFonts w:eastAsia="Times New Roman"/>
          <w:lang w:eastAsia="en-AU"/>
        </w:rPr>
        <w:t xml:space="preserve"> assist in </w:t>
      </w:r>
      <w:r w:rsidR="004E3D9A" w:rsidRPr="00B31562">
        <w:rPr>
          <w:rFonts w:eastAsia="Times New Roman"/>
          <w:lang w:eastAsia="en-AU"/>
        </w:rPr>
        <w:t>address</w:t>
      </w:r>
      <w:r>
        <w:rPr>
          <w:rFonts w:eastAsia="Times New Roman"/>
          <w:lang w:eastAsia="en-AU"/>
        </w:rPr>
        <w:t>ing</w:t>
      </w:r>
      <w:r w:rsidR="004E3D9A" w:rsidRPr="00B31562">
        <w:rPr>
          <w:rFonts w:eastAsia="Times New Roman"/>
          <w:lang w:eastAsia="en-AU"/>
        </w:rPr>
        <w:t xml:space="preserve"> formative and</w:t>
      </w:r>
      <w:r w:rsidR="00077EBB" w:rsidRPr="00B31562">
        <w:rPr>
          <w:rFonts w:eastAsia="Times New Roman"/>
          <w:lang w:eastAsia="en-AU"/>
        </w:rPr>
        <w:t xml:space="preserve"> summative evaluation questions</w:t>
      </w:r>
      <w:r w:rsidR="001F4BBF">
        <w:rPr>
          <w:rFonts w:eastAsia="Times New Roman"/>
          <w:lang w:eastAsia="en-AU"/>
        </w:rPr>
        <w:t xml:space="preserve"> (</w:t>
      </w:r>
      <w:r w:rsidR="001274B6">
        <w:rPr>
          <w:rFonts w:eastAsia="Times New Roman"/>
          <w:lang w:eastAsia="en-AU"/>
        </w:rPr>
        <w:t>Section </w:t>
      </w:r>
      <w:r w:rsidR="001F4BBF">
        <w:rPr>
          <w:rFonts w:eastAsia="Times New Roman"/>
          <w:lang w:eastAsia="en-AU"/>
        </w:rPr>
        <w:t>2.3)</w:t>
      </w:r>
      <w:r w:rsidR="009D03F9">
        <w:rPr>
          <w:rFonts w:eastAsia="Times New Roman"/>
          <w:lang w:eastAsia="en-AU"/>
        </w:rPr>
        <w:t>.</w:t>
      </w:r>
      <w:r>
        <w:rPr>
          <w:rFonts w:cstheme="minorHAnsi"/>
        </w:rPr>
        <w:t xml:space="preserve"> </w:t>
      </w:r>
      <w:r w:rsidR="00706392">
        <w:rPr>
          <w:rFonts w:cstheme="minorHAnsi"/>
        </w:rPr>
        <w:t>Cost information</w:t>
      </w:r>
      <w:r w:rsidR="004D6614">
        <w:rPr>
          <w:rFonts w:cstheme="minorHAnsi"/>
        </w:rPr>
        <w:t xml:space="preserve"> </w:t>
      </w:r>
      <w:r w:rsidR="005E4A7B">
        <w:rPr>
          <w:rFonts w:cstheme="minorHAnsi"/>
        </w:rPr>
        <w:t xml:space="preserve">will be collected </w:t>
      </w:r>
      <w:r w:rsidR="001F4BBF">
        <w:rPr>
          <w:rFonts w:cstheme="minorHAnsi"/>
        </w:rPr>
        <w:t>to</w:t>
      </w:r>
      <w:r w:rsidR="008718B7">
        <w:rPr>
          <w:rFonts w:cstheme="minorHAnsi"/>
        </w:rPr>
        <w:t xml:space="preserve"> help </w:t>
      </w:r>
      <w:r w:rsidR="00F43DC7">
        <w:rPr>
          <w:rFonts w:cstheme="minorHAnsi"/>
        </w:rPr>
        <w:t xml:space="preserve">in </w:t>
      </w:r>
      <w:r w:rsidR="008718B7">
        <w:rPr>
          <w:rFonts w:cstheme="minorHAnsi"/>
        </w:rPr>
        <w:t xml:space="preserve">understanding the potential cost for </w:t>
      </w:r>
      <w:r w:rsidR="00FC6BAD">
        <w:rPr>
          <w:rFonts w:cstheme="minorHAnsi"/>
        </w:rPr>
        <w:t xml:space="preserve">scaling up or </w:t>
      </w:r>
      <w:r w:rsidR="008718B7">
        <w:rPr>
          <w:rFonts w:cstheme="minorHAnsi"/>
        </w:rPr>
        <w:t xml:space="preserve">expanding the trial </w:t>
      </w:r>
      <w:r w:rsidR="001F4BBF">
        <w:rPr>
          <w:rFonts w:cstheme="minorHAnsi"/>
        </w:rPr>
        <w:t>where</w:t>
      </w:r>
      <w:r w:rsidR="00F43DC7">
        <w:rPr>
          <w:rFonts w:cstheme="minorHAnsi"/>
        </w:rPr>
        <w:t xml:space="preserve"> </w:t>
      </w:r>
      <w:r w:rsidR="001F4BBF">
        <w:rPr>
          <w:rFonts w:cstheme="minorHAnsi"/>
        </w:rPr>
        <w:t>this is considered appropriate</w:t>
      </w:r>
      <w:r w:rsidR="008718B7">
        <w:rPr>
          <w:rFonts w:cstheme="minorHAnsi"/>
        </w:rPr>
        <w:t>.</w:t>
      </w:r>
    </w:p>
    <w:p w:rsidR="001F4BBF" w:rsidRDefault="00966D7F" w:rsidP="003B50C5">
      <w:pPr>
        <w:spacing w:after="0"/>
      </w:pPr>
      <w:r>
        <w:t>In developin</w:t>
      </w:r>
      <w:r w:rsidR="004554AD">
        <w:t>g the specific evaluation method for each initiative</w:t>
      </w:r>
      <w:r>
        <w:t xml:space="preserve">, the evaluation team will </w:t>
      </w:r>
      <w:r w:rsidR="001F4BBF">
        <w:t>consider</w:t>
      </w:r>
      <w:r>
        <w:t xml:space="preserve"> factors such as</w:t>
      </w:r>
      <w:r w:rsidR="00085D5A">
        <w:t xml:space="preserve"> the</w:t>
      </w:r>
      <w:r w:rsidR="001F4BBF">
        <w:t>:</w:t>
      </w:r>
    </w:p>
    <w:p w:rsidR="001F4BBF" w:rsidRDefault="00E91A3E" w:rsidP="003B50C5">
      <w:pPr>
        <w:pStyle w:val="ListParagraph"/>
        <w:numPr>
          <w:ilvl w:val="0"/>
          <w:numId w:val="30"/>
        </w:numPr>
        <w:spacing w:after="0"/>
      </w:pPr>
      <w:r>
        <w:t xml:space="preserve">size and design of the </w:t>
      </w:r>
      <w:r w:rsidR="005B286E">
        <w:t>initiative</w:t>
      </w:r>
    </w:p>
    <w:p w:rsidR="00966D7F" w:rsidRDefault="00966D7F" w:rsidP="005677CA">
      <w:pPr>
        <w:pStyle w:val="ListParagraph"/>
        <w:numPr>
          <w:ilvl w:val="0"/>
          <w:numId w:val="31"/>
        </w:numPr>
      </w:pPr>
      <w:proofErr w:type="gramStart"/>
      <w:r>
        <w:t>experi</w:t>
      </w:r>
      <w:r w:rsidR="004554AD">
        <w:t>ence</w:t>
      </w:r>
      <w:proofErr w:type="gramEnd"/>
      <w:r w:rsidR="004554AD">
        <w:t xml:space="preserve"> and capacity of the participating organisation</w:t>
      </w:r>
      <w:r>
        <w:t xml:space="preserve"> to provide the necessary data.</w:t>
      </w:r>
    </w:p>
    <w:p w:rsidR="008C0A92" w:rsidRDefault="001C1C59" w:rsidP="00966D7F">
      <w:r w:rsidRPr="00F21D49">
        <w:t xml:space="preserve">The evaluation design </w:t>
      </w:r>
      <w:r w:rsidR="00436975" w:rsidRPr="00F21D49">
        <w:t xml:space="preserve">will </w:t>
      </w:r>
      <w:r w:rsidRPr="00F21D49">
        <w:t>also identify the evaluation approach and measurement that is appropriate to the stage of development of an initiative. T</w:t>
      </w:r>
      <w:r w:rsidR="00FD7D9C" w:rsidRPr="00F21D49">
        <w:t>he Standards of Evidence</w:t>
      </w:r>
      <w:r w:rsidRPr="00F21D49">
        <w:t xml:space="preserve"> framework</w:t>
      </w:r>
      <w:r w:rsidR="001E7723" w:rsidRPr="00F21D49">
        <w:rPr>
          <w:rStyle w:val="FootnoteReference"/>
        </w:rPr>
        <w:footnoteReference w:id="4"/>
      </w:r>
      <w:r w:rsidRPr="00F21D49">
        <w:t xml:space="preserve"> </w:t>
      </w:r>
      <w:r w:rsidR="008634EC" w:rsidRPr="00F21D49">
        <w:t>w</w:t>
      </w:r>
      <w:r w:rsidRPr="00F21D49">
        <w:t xml:space="preserve">ill be adopted to guide the </w:t>
      </w:r>
      <w:r w:rsidR="001E7723" w:rsidRPr="00F21D49">
        <w:t>formation of an evaluation plan for each initiative</w:t>
      </w:r>
      <w:r w:rsidR="001E7723" w:rsidRPr="003F0A41">
        <w:t>.</w:t>
      </w:r>
      <w:r w:rsidR="00132B9D" w:rsidRPr="00EB0C80">
        <w:t xml:space="preserve"> </w:t>
      </w:r>
      <w:r w:rsidR="00085D5A">
        <w:t>A</w:t>
      </w:r>
      <w:r w:rsidR="009A69CC" w:rsidRPr="00F21D49">
        <w:t>ligning the evaluation</w:t>
      </w:r>
      <w:r w:rsidR="00BC0ED2" w:rsidRPr="00F21D49">
        <w:t xml:space="preserve"> of each initiative with the Standards of Evidence</w:t>
      </w:r>
      <w:r w:rsidR="00085D5A" w:rsidRPr="00085D5A">
        <w:t xml:space="preserve"> </w:t>
      </w:r>
      <w:r w:rsidR="00085D5A" w:rsidRPr="00F21D49">
        <w:t>will</w:t>
      </w:r>
      <w:r w:rsidR="00085D5A" w:rsidRPr="00085D5A">
        <w:t xml:space="preserve"> </w:t>
      </w:r>
      <w:r w:rsidR="00085D5A" w:rsidRPr="00F21D49">
        <w:t>better support</w:t>
      </w:r>
      <w:r w:rsidR="00AA07B3" w:rsidRPr="00F21D49">
        <w:t xml:space="preserve"> evaluation activities to promote</w:t>
      </w:r>
      <w:r w:rsidR="00FE1C0E" w:rsidRPr="00F21D49">
        <w:t xml:space="preserve"> quality evidence of what works</w:t>
      </w:r>
      <w:r w:rsidR="000C0712" w:rsidRPr="00F21D49">
        <w:t>.</w:t>
      </w:r>
      <w:r w:rsidR="00E40542" w:rsidRPr="003F0A41">
        <w:t xml:space="preserve"> </w:t>
      </w:r>
      <w:r w:rsidR="00E40542" w:rsidRPr="00F21D49">
        <w:t xml:space="preserve">For example, to inform the Investment Approach to Welfare Reform, the evaluation standard needs to be at the level </w:t>
      </w:r>
      <w:r w:rsidR="003F0A41" w:rsidRPr="00F21D49">
        <w:t xml:space="preserve">three </w:t>
      </w:r>
      <w:r w:rsidR="00E40542" w:rsidRPr="00F21D49">
        <w:t>of Standards of Evidence</w:t>
      </w:r>
      <w:r w:rsidR="00437AE7">
        <w:t xml:space="preserve"> as well as </w:t>
      </w:r>
      <w:r w:rsidR="00FC6BAD">
        <w:t xml:space="preserve">provide </w:t>
      </w:r>
      <w:r w:rsidR="00437AE7">
        <w:t>the relevant cost information</w:t>
      </w:r>
      <w:r w:rsidR="00E40542" w:rsidRPr="00F21D49">
        <w:t>.</w:t>
      </w:r>
      <w:r w:rsidR="00E40542" w:rsidRPr="003F0A41">
        <w:t xml:space="preserve"> </w:t>
      </w:r>
      <w:r w:rsidR="00E40542" w:rsidRPr="00F21D49">
        <w:t xml:space="preserve">Refer to </w:t>
      </w:r>
      <w:r w:rsidR="00E40542" w:rsidRPr="009B14DB">
        <w:t xml:space="preserve">Attachment </w:t>
      </w:r>
      <w:r w:rsidR="000F3A0F" w:rsidRPr="009B14DB">
        <w:t>A</w:t>
      </w:r>
      <w:r w:rsidR="000F3A0F" w:rsidRPr="00F21D49">
        <w:t xml:space="preserve"> </w:t>
      </w:r>
      <w:r w:rsidR="00E40542" w:rsidRPr="00F21D49">
        <w:t>for more details.</w:t>
      </w:r>
    </w:p>
    <w:p w:rsidR="007148E5" w:rsidRDefault="007148E5" w:rsidP="00966D7F">
      <w:r>
        <w:t xml:space="preserve">Potential evaluation approaches and associated information/data needs </w:t>
      </w:r>
      <w:r w:rsidR="006F6637">
        <w:t xml:space="preserve">for evaluation questions of interest </w:t>
      </w:r>
      <w:r>
        <w:t xml:space="preserve">are </w:t>
      </w:r>
      <w:r w:rsidRPr="009B14DB">
        <w:t xml:space="preserve">at </w:t>
      </w:r>
      <w:r w:rsidR="005D5B03" w:rsidRPr="009B14DB">
        <w:t xml:space="preserve">Attachment </w:t>
      </w:r>
      <w:r w:rsidR="000F3A0F" w:rsidRPr="009B14DB">
        <w:t>B</w:t>
      </w:r>
      <w:r>
        <w:t>.</w:t>
      </w:r>
      <w:r w:rsidR="009D03F9">
        <w:t xml:space="preserve"> </w:t>
      </w:r>
      <w:r w:rsidR="0035462C" w:rsidRPr="00756D96">
        <w:t>Evaluation Plans</w:t>
      </w:r>
      <w:r w:rsidR="0053733F" w:rsidRPr="00756D96">
        <w:t xml:space="preserve"> will be developed </w:t>
      </w:r>
      <w:r w:rsidR="009D03F9" w:rsidRPr="00756D96">
        <w:t>respectively</w:t>
      </w:r>
      <w:r w:rsidR="0053733F" w:rsidRPr="00756D96">
        <w:t xml:space="preserve"> to specify more detailed evaluation requirements</w:t>
      </w:r>
      <w:r w:rsidR="0035462C" w:rsidRPr="00756D96">
        <w:t xml:space="preserve"> for each approved initiative</w:t>
      </w:r>
      <w:r w:rsidR="009D03F9" w:rsidRPr="00756D96">
        <w:t>.</w:t>
      </w:r>
    </w:p>
    <w:p w:rsidR="00344423" w:rsidRPr="0049396D" w:rsidRDefault="00344423" w:rsidP="002667FF">
      <w:pPr>
        <w:pStyle w:val="Heading3"/>
      </w:pPr>
      <w:bookmarkStart w:id="29" w:name="_Toc449096718"/>
      <w:bookmarkStart w:id="30" w:name="_Toc469649918"/>
      <w:r w:rsidRPr="0049396D">
        <w:t>3.1.1. Literature review</w:t>
      </w:r>
      <w:bookmarkEnd w:id="29"/>
      <w:bookmarkEnd w:id="30"/>
    </w:p>
    <w:p w:rsidR="001F4BBF" w:rsidRDefault="00B6470F" w:rsidP="003B50C5">
      <w:pPr>
        <w:spacing w:after="0"/>
      </w:pPr>
      <w:r>
        <w:t>A</w:t>
      </w:r>
      <w:r w:rsidR="00E6623A">
        <w:t xml:space="preserve">n in-house literature review will identify existing knowledge </w:t>
      </w:r>
      <w:r w:rsidR="001F4BBF">
        <w:t xml:space="preserve">and issues for youth </w:t>
      </w:r>
      <w:r w:rsidR="00F43DC7">
        <w:t>with regard to</w:t>
      </w:r>
      <w:r w:rsidR="001F4BBF">
        <w:t>:</w:t>
      </w:r>
    </w:p>
    <w:p w:rsidR="001F4BBF" w:rsidRDefault="00E6623A" w:rsidP="003B50C5">
      <w:pPr>
        <w:pStyle w:val="ListParagraph"/>
        <w:numPr>
          <w:ilvl w:val="0"/>
          <w:numId w:val="31"/>
        </w:numPr>
        <w:spacing w:after="0"/>
      </w:pPr>
      <w:r>
        <w:lastRenderedPageBreak/>
        <w:t>pathways to employment</w:t>
      </w:r>
    </w:p>
    <w:p w:rsidR="001F4BBF" w:rsidRDefault="00E6623A" w:rsidP="005677CA">
      <w:pPr>
        <w:pStyle w:val="ListParagraph"/>
        <w:numPr>
          <w:ilvl w:val="0"/>
          <w:numId w:val="32"/>
        </w:numPr>
      </w:pPr>
      <w:r>
        <w:t>key initiatives to support employment</w:t>
      </w:r>
    </w:p>
    <w:p w:rsidR="00E6623A" w:rsidRDefault="00E6623A" w:rsidP="005677CA">
      <w:pPr>
        <w:pStyle w:val="ListParagraph"/>
        <w:numPr>
          <w:ilvl w:val="0"/>
          <w:numId w:val="32"/>
        </w:numPr>
      </w:pPr>
      <w:proofErr w:type="gramStart"/>
      <w:r>
        <w:t>learnings</w:t>
      </w:r>
      <w:proofErr w:type="gramEnd"/>
      <w:r>
        <w:t xml:space="preserve"> from previous employment related programs.</w:t>
      </w:r>
    </w:p>
    <w:p w:rsidR="00E6623A" w:rsidRDefault="00E6623A" w:rsidP="00344423">
      <w:r>
        <w:t>The literature review will draw together information on existing programs, approaches and results in Australian and overseas from grey and academic literature.</w:t>
      </w:r>
      <w:r w:rsidR="00085D5A">
        <w:rPr>
          <w:rStyle w:val="FootnoteReference"/>
        </w:rPr>
        <w:footnoteReference w:id="5"/>
      </w:r>
    </w:p>
    <w:p w:rsidR="00741AF4" w:rsidRPr="00741AF4" w:rsidRDefault="00B734E9" w:rsidP="002667FF">
      <w:pPr>
        <w:pStyle w:val="Heading3"/>
      </w:pPr>
      <w:bookmarkStart w:id="31" w:name="_Toc449096719"/>
      <w:bookmarkStart w:id="32" w:name="_Toc469649919"/>
      <w:r>
        <w:t>3.1.2</w:t>
      </w:r>
      <w:r w:rsidR="009C607C">
        <w:t>. Theory-based</w:t>
      </w:r>
      <w:r w:rsidR="00741AF4" w:rsidRPr="00741AF4">
        <w:t xml:space="preserve"> approach</w:t>
      </w:r>
      <w:bookmarkEnd w:id="31"/>
      <w:bookmarkEnd w:id="32"/>
    </w:p>
    <w:p w:rsidR="008E09CC" w:rsidRDefault="00C86F16" w:rsidP="00966D7F">
      <w:r>
        <w:t xml:space="preserve">A theory based approach </w:t>
      </w:r>
      <w:r w:rsidR="00CB1F07">
        <w:t>set</w:t>
      </w:r>
      <w:r w:rsidR="005B286E">
        <w:t>s</w:t>
      </w:r>
      <w:r w:rsidR="0063453A">
        <w:t xml:space="preserve"> out the </w:t>
      </w:r>
      <w:r w:rsidR="00CB1F07">
        <w:t xml:space="preserve">reasoned </w:t>
      </w:r>
      <w:r w:rsidR="0063453A">
        <w:t>theory or logic</w:t>
      </w:r>
      <w:r w:rsidR="00741AF4">
        <w:t xml:space="preserve"> un</w:t>
      </w:r>
      <w:r w:rsidR="00C32BFC">
        <w:t>derpinning an initiative</w:t>
      </w:r>
      <w:r w:rsidR="00741AF4">
        <w:t xml:space="preserve"> </w:t>
      </w:r>
      <w:r w:rsidR="0063453A">
        <w:t xml:space="preserve">in relation to the possible causal relationship between the </w:t>
      </w:r>
      <w:r w:rsidR="00C32BFC">
        <w:t>initiative</w:t>
      </w:r>
      <w:r w:rsidR="003A10E1">
        <w:t xml:space="preserve"> and the intended outcome</w:t>
      </w:r>
      <w:r w:rsidR="0063453A">
        <w:t xml:space="preserve">. </w:t>
      </w:r>
      <w:r w:rsidR="005B286E">
        <w:t xml:space="preserve">This </w:t>
      </w:r>
      <w:r w:rsidR="0063453A">
        <w:t xml:space="preserve">approach can be undertaken at the </w:t>
      </w:r>
      <w:r w:rsidR="0016504D">
        <w:t xml:space="preserve">initiative’s </w:t>
      </w:r>
      <w:r w:rsidR="0063453A">
        <w:t>ear</w:t>
      </w:r>
      <w:r w:rsidR="00C32BFC">
        <w:t>ly stage</w:t>
      </w:r>
      <w:r w:rsidR="0016504D">
        <w:t>s</w:t>
      </w:r>
      <w:r w:rsidR="0063453A">
        <w:t xml:space="preserve"> by </w:t>
      </w:r>
      <w:r w:rsidR="00C32BFC">
        <w:t>synthesis</w:t>
      </w:r>
      <w:r w:rsidR="005E1CC5">
        <w:t xml:space="preserve">ing </w:t>
      </w:r>
      <w:r w:rsidR="00D32858">
        <w:t>a range of</w:t>
      </w:r>
      <w:r w:rsidR="005F6754">
        <w:t xml:space="preserve"> views and</w:t>
      </w:r>
      <w:r w:rsidR="00D32858">
        <w:t xml:space="preserve"> information sources</w:t>
      </w:r>
      <w:r w:rsidR="005F6754">
        <w:t xml:space="preserve"> (including </w:t>
      </w:r>
      <w:r w:rsidR="003A10E1">
        <w:t>response</w:t>
      </w:r>
      <w:r w:rsidR="0016504D">
        <w:t>s</w:t>
      </w:r>
      <w:r w:rsidR="003A10E1">
        <w:t xml:space="preserve"> </w:t>
      </w:r>
      <w:r w:rsidR="0016504D">
        <w:t>of</w:t>
      </w:r>
      <w:r w:rsidR="003A10E1">
        <w:t xml:space="preserve"> participating organisations to selection criteria,</w:t>
      </w:r>
      <w:r w:rsidR="0090528B">
        <w:t xml:space="preserve"> key</w:t>
      </w:r>
      <w:r w:rsidR="003A10E1">
        <w:t xml:space="preserve"> findings </w:t>
      </w:r>
      <w:r w:rsidR="0093248C">
        <w:t xml:space="preserve">from the literature review, </w:t>
      </w:r>
      <w:r w:rsidR="003A10E1">
        <w:t>stakeholder feedback</w:t>
      </w:r>
      <w:r w:rsidR="0093248C">
        <w:t xml:space="preserve"> and program information</w:t>
      </w:r>
      <w:r w:rsidR="003A10E1">
        <w:t>)</w:t>
      </w:r>
      <w:r w:rsidR="00D32858">
        <w:t>.</w:t>
      </w:r>
    </w:p>
    <w:p w:rsidR="0063453A" w:rsidRDefault="005B286E" w:rsidP="00966D7F">
      <w:r>
        <w:t xml:space="preserve">A </w:t>
      </w:r>
      <w:r w:rsidR="00FA7C97">
        <w:t>theory based process will guid</w:t>
      </w:r>
      <w:r>
        <w:t>e</w:t>
      </w:r>
      <w:r w:rsidR="00FA7C97">
        <w:t xml:space="preserve"> the</w:t>
      </w:r>
      <w:r w:rsidR="001116FE">
        <w:t xml:space="preserve"> </w:t>
      </w:r>
      <w:r w:rsidR="00FA7C97">
        <w:t>evaluation</w:t>
      </w:r>
      <w:r w:rsidR="001116FE">
        <w:t xml:space="preserve"> and facilitat</w:t>
      </w:r>
      <w:r>
        <w:t>e</w:t>
      </w:r>
      <w:r w:rsidR="001116FE">
        <w:t xml:space="preserve"> the structure of the ‘narrative’ </w:t>
      </w:r>
      <w:r w:rsidR="0016504D">
        <w:t>of</w:t>
      </w:r>
      <w:r w:rsidR="001116FE">
        <w:t xml:space="preserve"> evaluation findings.</w:t>
      </w:r>
    </w:p>
    <w:p w:rsidR="00344423" w:rsidRPr="008F0012" w:rsidRDefault="00344423" w:rsidP="002667FF">
      <w:pPr>
        <w:pStyle w:val="Heading3"/>
      </w:pPr>
      <w:bookmarkStart w:id="33" w:name="_Toc449096720"/>
      <w:bookmarkStart w:id="34" w:name="_Toc469649920"/>
      <w:r>
        <w:t>3.1.</w:t>
      </w:r>
      <w:r w:rsidR="00B734E9">
        <w:t>3</w:t>
      </w:r>
      <w:r w:rsidRPr="00DA23C8">
        <w:t xml:space="preserve">. Qualitative </w:t>
      </w:r>
      <w:r w:rsidR="005B286E">
        <w:t>studies</w:t>
      </w:r>
      <w:bookmarkEnd w:id="33"/>
      <w:bookmarkEnd w:id="34"/>
    </w:p>
    <w:p w:rsidR="00527676" w:rsidRDefault="005B286E" w:rsidP="00527676">
      <w:r>
        <w:t>Q</w:t>
      </w:r>
      <w:r w:rsidR="00AA3F56">
        <w:t>ualitative stud</w:t>
      </w:r>
      <w:r>
        <w:t xml:space="preserve">ies </w:t>
      </w:r>
      <w:r w:rsidR="00AA3F56">
        <w:t>provid</w:t>
      </w:r>
      <w:r>
        <w:t>e</w:t>
      </w:r>
      <w:r w:rsidR="00AA3F56">
        <w:t xml:space="preserve"> in-depth understanding of </w:t>
      </w:r>
      <w:r w:rsidR="00836485">
        <w:t xml:space="preserve">why aspects of initiatives </w:t>
      </w:r>
      <w:r w:rsidR="0016504D">
        <w:t xml:space="preserve">did or didn’t </w:t>
      </w:r>
      <w:r w:rsidR="00D64651">
        <w:t>work</w:t>
      </w:r>
      <w:r w:rsidR="0016504D">
        <w:t xml:space="preserve"> </w:t>
      </w:r>
      <w:r w:rsidR="00D64651">
        <w:t xml:space="preserve">for </w:t>
      </w:r>
      <w:r w:rsidR="00836485">
        <w:t>various participants</w:t>
      </w:r>
      <w:r w:rsidR="0016504D">
        <w:t>.</w:t>
      </w:r>
      <w:r w:rsidR="00AA3F56">
        <w:t xml:space="preserve"> </w:t>
      </w:r>
      <w:r w:rsidR="000924EA">
        <w:t>Participating o</w:t>
      </w:r>
      <w:r w:rsidR="00F3618D">
        <w:t xml:space="preserve">rganisations will be required to facilitate access </w:t>
      </w:r>
      <w:r w:rsidR="00836485">
        <w:t xml:space="preserve">to participants </w:t>
      </w:r>
      <w:r w:rsidR="00F3618D">
        <w:t xml:space="preserve">for the </w:t>
      </w:r>
      <w:r w:rsidR="00A8008A">
        <w:t>evaluation team</w:t>
      </w:r>
      <w:r w:rsidR="00D6176A">
        <w:t>/external consultant/s</w:t>
      </w:r>
      <w:r w:rsidR="00A8008A">
        <w:t xml:space="preserve"> for the purpose of conducting qualitative </w:t>
      </w:r>
      <w:r>
        <w:t>research</w:t>
      </w:r>
      <w:r w:rsidR="00F3618D">
        <w:t>.</w:t>
      </w:r>
      <w:r w:rsidR="00413566">
        <w:t xml:space="preserve"> </w:t>
      </w:r>
      <w:r w:rsidR="00F3618D">
        <w:rPr>
          <w:rFonts w:cstheme="minorHAnsi"/>
        </w:rPr>
        <w:t xml:space="preserve">External consultant/s </w:t>
      </w:r>
      <w:r>
        <w:rPr>
          <w:rFonts w:cstheme="minorHAnsi"/>
        </w:rPr>
        <w:t xml:space="preserve">may </w:t>
      </w:r>
      <w:r w:rsidR="00F3618D">
        <w:rPr>
          <w:rFonts w:cstheme="minorHAnsi"/>
        </w:rPr>
        <w:t>be engaged in undertaking in-depth interviews,</w:t>
      </w:r>
      <w:r w:rsidR="009A0631">
        <w:rPr>
          <w:rFonts w:cstheme="minorHAnsi"/>
        </w:rPr>
        <w:t xml:space="preserve"> short surveys,</w:t>
      </w:r>
      <w:r w:rsidR="00F3618D">
        <w:rPr>
          <w:rFonts w:cstheme="minorHAnsi"/>
        </w:rPr>
        <w:t xml:space="preserve"> focus groups and/or di</w:t>
      </w:r>
      <w:r w:rsidR="007B2C64">
        <w:rPr>
          <w:rFonts w:cstheme="minorHAnsi"/>
        </w:rPr>
        <w:t xml:space="preserve">scussions with participants, </w:t>
      </w:r>
      <w:r w:rsidR="00F3618D">
        <w:rPr>
          <w:rFonts w:cstheme="minorHAnsi"/>
        </w:rPr>
        <w:t>participating organisations</w:t>
      </w:r>
      <w:r w:rsidR="007B2C64">
        <w:rPr>
          <w:rFonts w:cstheme="minorHAnsi"/>
        </w:rPr>
        <w:t xml:space="preserve"> and key stakeholders</w:t>
      </w:r>
      <w:r w:rsidR="00F3618D">
        <w:rPr>
          <w:rFonts w:cstheme="minorHAnsi"/>
        </w:rPr>
        <w:t>.</w:t>
      </w:r>
    </w:p>
    <w:p w:rsidR="00527676" w:rsidRPr="000F460B" w:rsidRDefault="00527676" w:rsidP="002667FF">
      <w:pPr>
        <w:pStyle w:val="Heading3"/>
      </w:pPr>
      <w:bookmarkStart w:id="35" w:name="_Toc449096721"/>
      <w:bookmarkStart w:id="36" w:name="_Toc469649921"/>
      <w:r w:rsidRPr="000F460B">
        <w:t>3.1.4. Quantitative analysis</w:t>
      </w:r>
      <w:bookmarkEnd w:id="35"/>
      <w:bookmarkEnd w:id="36"/>
    </w:p>
    <w:p w:rsidR="00527676" w:rsidRDefault="00A70AFA" w:rsidP="00527676">
      <w:r w:rsidRPr="00A70AFA">
        <w:t>A range of</w:t>
      </w:r>
      <w:r>
        <w:t xml:space="preserve"> </w:t>
      </w:r>
      <w:r w:rsidR="000B4FCA">
        <w:t xml:space="preserve">summative </w:t>
      </w:r>
      <w:r>
        <w:t>evaluation</w:t>
      </w:r>
      <w:r w:rsidRPr="00A70AFA">
        <w:t xml:space="preserve"> methods</w:t>
      </w:r>
      <w:r w:rsidR="00684791">
        <w:t xml:space="preserve"> will be employed for the</w:t>
      </w:r>
      <w:r w:rsidR="00344423">
        <w:t xml:space="preserve"> </w:t>
      </w:r>
      <w:r w:rsidR="008513AE">
        <w:t xml:space="preserve">Empowering </w:t>
      </w:r>
      <w:proofErr w:type="spellStart"/>
      <w:r w:rsidR="00344423">
        <w:t>YOU</w:t>
      </w:r>
      <w:r w:rsidR="00966D7F">
        <w:t>th</w:t>
      </w:r>
      <w:proofErr w:type="spellEnd"/>
      <w:r w:rsidR="00966D7F">
        <w:t xml:space="preserve"> </w:t>
      </w:r>
      <w:r w:rsidR="00A0353A">
        <w:t>I</w:t>
      </w:r>
      <w:r w:rsidR="00344423">
        <w:t>nitiatives</w:t>
      </w:r>
      <w:r w:rsidR="005B286E">
        <w:t xml:space="preserve">. This will </w:t>
      </w:r>
      <w:r w:rsidR="00345221">
        <w:t xml:space="preserve">allow </w:t>
      </w:r>
      <w:r w:rsidR="0016504D">
        <w:t xml:space="preserve">consideration of </w:t>
      </w:r>
      <w:r w:rsidR="000B4FCA">
        <w:t xml:space="preserve">practical aspects </w:t>
      </w:r>
      <w:r w:rsidR="005B286E">
        <w:t>o</w:t>
      </w:r>
      <w:r w:rsidR="000B4FCA">
        <w:t>f each initiative</w:t>
      </w:r>
      <w:r w:rsidR="0092054B">
        <w:t>, such as the scope</w:t>
      </w:r>
      <w:r w:rsidR="00345221">
        <w:t>, data availability and potential attrition, etc.</w:t>
      </w:r>
    </w:p>
    <w:p w:rsidR="00527676" w:rsidRDefault="00D32E53" w:rsidP="00F31019">
      <w:r>
        <w:t>T</w:t>
      </w:r>
      <w:r w:rsidR="00345221">
        <w:t xml:space="preserve">he preferred evaluation method is </w:t>
      </w:r>
      <w:r w:rsidR="00955897">
        <w:t>a</w:t>
      </w:r>
      <w:r w:rsidR="00345221">
        <w:t xml:space="preserve"> </w:t>
      </w:r>
      <w:r w:rsidR="00345221" w:rsidRPr="00997914">
        <w:rPr>
          <w:i/>
        </w:rPr>
        <w:t>randomised controlled trial</w:t>
      </w:r>
      <w:r w:rsidR="00F31019">
        <w:t xml:space="preserve"> (</w:t>
      </w:r>
      <w:proofErr w:type="spellStart"/>
      <w:r w:rsidR="00F31019">
        <w:t>RCT</w:t>
      </w:r>
      <w:proofErr w:type="spellEnd"/>
      <w:r w:rsidR="00F31019">
        <w:t>)</w:t>
      </w:r>
      <w:r>
        <w:t xml:space="preserve"> (where practical)</w:t>
      </w:r>
      <w:r w:rsidR="00345221">
        <w:t xml:space="preserve">. </w:t>
      </w:r>
      <w:r w:rsidR="00230E47">
        <w:t xml:space="preserve">The </w:t>
      </w:r>
      <w:proofErr w:type="spellStart"/>
      <w:r w:rsidR="00230E47">
        <w:t>RCT</w:t>
      </w:r>
      <w:proofErr w:type="spellEnd"/>
      <w:r w:rsidR="00230E47">
        <w:t xml:space="preserve"> solves the counterfactual </w:t>
      </w:r>
      <w:r>
        <w:t xml:space="preserve">issue </w:t>
      </w:r>
      <w:r w:rsidR="00230E47">
        <w:t>by randomly assigning some people to receive the intervention (treatment group) and others to not receive it (control group). The random assignment avoid</w:t>
      </w:r>
      <w:r w:rsidR="00955897">
        <w:t>s</w:t>
      </w:r>
      <w:r w:rsidR="00230E47">
        <w:t xml:space="preserve"> systematic bias</w:t>
      </w:r>
      <w:r w:rsidR="00955897">
        <w:t xml:space="preserve"> and effectively controls for unobserved differences</w:t>
      </w:r>
      <w:r w:rsidR="00230E47">
        <w:t xml:space="preserve">. For this reason the </w:t>
      </w:r>
      <w:proofErr w:type="spellStart"/>
      <w:r w:rsidR="00230E47">
        <w:t>RCT</w:t>
      </w:r>
      <w:proofErr w:type="spellEnd"/>
      <w:r w:rsidR="00230E47">
        <w:t>, if properly designed and implemented, is widely regarded as the gold standard of impact evaluation.</w:t>
      </w:r>
      <w:r w:rsidR="00566B36">
        <w:t xml:space="preserve"> The key factor influencing its</w:t>
      </w:r>
      <w:r w:rsidR="00F31019">
        <w:t xml:space="preserve"> application is that the </w:t>
      </w:r>
      <w:proofErr w:type="spellStart"/>
      <w:r w:rsidR="00566B36">
        <w:t>RCT</w:t>
      </w:r>
      <w:proofErr w:type="spellEnd"/>
      <w:r w:rsidR="00566B36">
        <w:t xml:space="preserve"> needs to be an integral part in the design stage of the </w:t>
      </w:r>
      <w:r w:rsidR="0092054B">
        <w:t>initiative</w:t>
      </w:r>
      <w:r w:rsidR="00566B36">
        <w:t xml:space="preserve">. </w:t>
      </w:r>
      <w:r w:rsidR="00086FD2" w:rsidRPr="00756D96">
        <w:t>Where possible, the evaluation team will work in collaboration with the participating organisation in designing and implementing the RCT.</w:t>
      </w:r>
    </w:p>
    <w:p w:rsidR="00F31019" w:rsidRDefault="00F31019" w:rsidP="00F31019">
      <w:proofErr w:type="spellStart"/>
      <w:r>
        <w:t>RCTs</w:t>
      </w:r>
      <w:proofErr w:type="spellEnd"/>
      <w:r>
        <w:t xml:space="preserve"> may </w:t>
      </w:r>
      <w:r w:rsidR="003D30F1">
        <w:t xml:space="preserve">not be </w:t>
      </w:r>
      <w:r w:rsidR="00D32E53">
        <w:t xml:space="preserve">feasible </w:t>
      </w:r>
      <w:r w:rsidR="003D30F1">
        <w:t xml:space="preserve">for </w:t>
      </w:r>
      <w:r w:rsidR="00D32E53">
        <w:t xml:space="preserve">all </w:t>
      </w:r>
      <w:r w:rsidR="003D30F1">
        <w:t>initiative</w:t>
      </w:r>
      <w:r>
        <w:t>s</w:t>
      </w:r>
      <w:r w:rsidR="00D32E53">
        <w:t>, for example,</w:t>
      </w:r>
      <w:r>
        <w:t xml:space="preserve"> those</w:t>
      </w:r>
      <w:r w:rsidR="003E718F">
        <w:t xml:space="preserve"> designed to target</w:t>
      </w:r>
      <w:r>
        <w:t xml:space="preserve"> non-income support recipi</w:t>
      </w:r>
      <w:r w:rsidR="000F3F80">
        <w:t>ents (</w:t>
      </w:r>
      <w:r w:rsidR="00D32E53">
        <w:t>such as</w:t>
      </w:r>
      <w:r w:rsidR="000F3F80">
        <w:t xml:space="preserve"> </w:t>
      </w:r>
      <w:r w:rsidR="00FB259B">
        <w:t xml:space="preserve">some </w:t>
      </w:r>
      <w:r w:rsidR="000F3F80">
        <w:t>early school leaver</w:t>
      </w:r>
      <w:r>
        <w:t xml:space="preserve">s). </w:t>
      </w:r>
      <w:r w:rsidR="00D32E53">
        <w:t>In these situations</w:t>
      </w:r>
      <w:r w:rsidR="00B51EB7">
        <w:t xml:space="preserve">, </w:t>
      </w:r>
      <w:r>
        <w:t>quasi-experiment</w:t>
      </w:r>
      <w:r w:rsidR="000B4FCA">
        <w:t xml:space="preserve">al </w:t>
      </w:r>
      <w:r w:rsidR="00D32E53">
        <w:t>methods,</w:t>
      </w:r>
      <w:r w:rsidR="000B4FCA">
        <w:t xml:space="preserve"> </w:t>
      </w:r>
      <w:r w:rsidR="00D32E53">
        <w:t>such as statistical matching</w:t>
      </w:r>
      <w:r w:rsidR="003F0A41">
        <w:t>, regression analysis</w:t>
      </w:r>
      <w:r w:rsidR="00D32E53">
        <w:t xml:space="preserve"> and difference</w:t>
      </w:r>
      <w:r w:rsidR="00D32E53">
        <w:noBreakHyphen/>
        <w:t>in</w:t>
      </w:r>
      <w:r w:rsidR="00D32E53">
        <w:noBreakHyphen/>
        <w:t xml:space="preserve">differences </w:t>
      </w:r>
      <w:r w:rsidR="00A12812">
        <w:t>method</w:t>
      </w:r>
      <w:r w:rsidR="00B6470F">
        <w:t>s</w:t>
      </w:r>
      <w:r w:rsidR="00A12812">
        <w:t xml:space="preserve"> </w:t>
      </w:r>
      <w:r w:rsidR="000B4FCA">
        <w:t>will be considered</w:t>
      </w:r>
      <w:r w:rsidR="00B51EB7">
        <w:t>.</w:t>
      </w:r>
    </w:p>
    <w:p w:rsidR="002D4DFA" w:rsidRDefault="00F31019" w:rsidP="00975E6C">
      <w:r>
        <w:lastRenderedPageBreak/>
        <w:t>The choice o</w:t>
      </w:r>
      <w:r w:rsidR="000B4FCA">
        <w:t xml:space="preserve">f </w:t>
      </w:r>
      <w:r w:rsidR="00272195">
        <w:t>evaluation method will largely depend on</w:t>
      </w:r>
      <w:r w:rsidR="00344423">
        <w:t xml:space="preserve"> the nature</w:t>
      </w:r>
      <w:r w:rsidR="00785633">
        <w:t xml:space="preserve"> and the design of the initiative</w:t>
      </w:r>
      <w:r w:rsidR="00344423">
        <w:t xml:space="preserve"> </w:t>
      </w:r>
      <w:r w:rsidR="00272195">
        <w:t xml:space="preserve">and the availability of </w:t>
      </w:r>
      <w:r w:rsidR="000B4FCA">
        <w:t xml:space="preserve">evaluation </w:t>
      </w:r>
      <w:r w:rsidR="00272195">
        <w:t>data. A</w:t>
      </w:r>
      <w:r w:rsidR="00B6470F">
        <w:t xml:space="preserve">n overview </w:t>
      </w:r>
      <w:r w:rsidR="006A6589">
        <w:t xml:space="preserve">of </w:t>
      </w:r>
      <w:r w:rsidR="00344423">
        <w:t xml:space="preserve">summative </w:t>
      </w:r>
      <w:r w:rsidR="002D4DFA">
        <w:t>evaluation method</w:t>
      </w:r>
      <w:r w:rsidR="00E61D56">
        <w:t xml:space="preserve">s is presented at </w:t>
      </w:r>
      <w:r w:rsidR="00E61D56" w:rsidRPr="009B14DB">
        <w:t xml:space="preserve">Attachment </w:t>
      </w:r>
      <w:r w:rsidR="000F3A0F" w:rsidRPr="009B14DB">
        <w:t>C</w:t>
      </w:r>
      <w:r w:rsidR="002D4DFA">
        <w:t>.</w:t>
      </w:r>
    </w:p>
    <w:p w:rsidR="00564971" w:rsidRPr="00DA23C8" w:rsidRDefault="00B734E9" w:rsidP="002667FF">
      <w:pPr>
        <w:pStyle w:val="Heading3"/>
      </w:pPr>
      <w:bookmarkStart w:id="37" w:name="_Toc449096722"/>
      <w:bookmarkStart w:id="38" w:name="_Toc469649922"/>
      <w:r>
        <w:t>3.1.5</w:t>
      </w:r>
      <w:r w:rsidR="00564971" w:rsidRPr="00DA23C8">
        <w:t xml:space="preserve">. </w:t>
      </w:r>
      <w:r w:rsidR="00F32485" w:rsidRPr="00DA23C8">
        <w:t>Cost estimation</w:t>
      </w:r>
      <w:bookmarkEnd w:id="37"/>
      <w:bookmarkEnd w:id="38"/>
    </w:p>
    <w:p w:rsidR="0063453E" w:rsidRDefault="00D32E53" w:rsidP="0063453E">
      <w:pPr>
        <w:rPr>
          <w:rFonts w:cstheme="minorHAnsi"/>
        </w:rPr>
      </w:pPr>
      <w:r>
        <w:t>C</w:t>
      </w:r>
      <w:r w:rsidR="00D85C5D">
        <w:t xml:space="preserve">ost information </w:t>
      </w:r>
      <w:r w:rsidR="00955897">
        <w:t>will</w:t>
      </w:r>
      <w:r w:rsidR="00D85C5D">
        <w:t xml:space="preserve"> be integrated into the evaluation</w:t>
      </w:r>
      <w:r w:rsidR="001D24A1">
        <w:t xml:space="preserve"> of each initiative</w:t>
      </w:r>
      <w:r w:rsidR="00955897">
        <w:t>.</w:t>
      </w:r>
      <w:r w:rsidR="00D85C5D">
        <w:t xml:space="preserve"> </w:t>
      </w:r>
      <w:r>
        <w:t>This is important so</w:t>
      </w:r>
      <w:r w:rsidR="00D85C5D">
        <w:t xml:space="preserve"> the implementing agency </w:t>
      </w:r>
      <w:r>
        <w:t>can</w:t>
      </w:r>
      <w:r w:rsidR="00D85C5D">
        <w:t xml:space="preserve"> understand the cost </w:t>
      </w:r>
      <w:r w:rsidR="00955897">
        <w:t>of interventions</w:t>
      </w:r>
      <w:r w:rsidR="00D85C5D">
        <w:t xml:space="preserve">. </w:t>
      </w:r>
      <w:r w:rsidR="00D85C5D">
        <w:rPr>
          <w:rFonts w:cstheme="minorHAnsi"/>
        </w:rPr>
        <w:t xml:space="preserve">The cost information will be particularly relevant for </w:t>
      </w:r>
      <w:r w:rsidR="00836485">
        <w:rPr>
          <w:rFonts w:cstheme="minorHAnsi"/>
        </w:rPr>
        <w:t>informing the</w:t>
      </w:r>
      <w:r w:rsidR="00D85C5D">
        <w:rPr>
          <w:rFonts w:cstheme="minorHAnsi"/>
        </w:rPr>
        <w:t xml:space="preserve"> </w:t>
      </w:r>
      <w:r w:rsidR="00B5232F">
        <w:rPr>
          <w:rFonts w:cstheme="minorHAnsi"/>
        </w:rPr>
        <w:t>I</w:t>
      </w:r>
      <w:r w:rsidR="00D85C5D">
        <w:rPr>
          <w:rFonts w:cstheme="minorHAnsi"/>
        </w:rPr>
        <w:t xml:space="preserve">nvestment </w:t>
      </w:r>
      <w:r w:rsidR="00B5232F">
        <w:rPr>
          <w:rFonts w:cstheme="minorHAnsi"/>
        </w:rPr>
        <w:t>A</w:t>
      </w:r>
      <w:r w:rsidR="00D85C5D">
        <w:rPr>
          <w:rFonts w:cstheme="minorHAnsi"/>
        </w:rPr>
        <w:t xml:space="preserve">pproach to </w:t>
      </w:r>
      <w:r w:rsidR="00B5232F">
        <w:rPr>
          <w:rFonts w:cstheme="minorHAnsi"/>
        </w:rPr>
        <w:t>W</w:t>
      </w:r>
      <w:r w:rsidR="00D85C5D">
        <w:rPr>
          <w:rFonts w:cstheme="minorHAnsi"/>
        </w:rPr>
        <w:t xml:space="preserve">elfare reform. </w:t>
      </w:r>
      <w:r w:rsidR="00761997">
        <w:rPr>
          <w:rFonts w:cstheme="minorHAnsi"/>
        </w:rPr>
        <w:t>It</w:t>
      </w:r>
      <w:r w:rsidR="00D85C5D">
        <w:rPr>
          <w:rFonts w:cstheme="minorHAnsi"/>
        </w:rPr>
        <w:t xml:space="preserve"> will be collected by participating organisations under the Department’s guidelines as part of its commitment to facilitating evaluation.</w:t>
      </w:r>
    </w:p>
    <w:p w:rsidR="00582873" w:rsidRPr="00695EFF" w:rsidRDefault="00582873" w:rsidP="009B14DB">
      <w:pPr>
        <w:pStyle w:val="Heading2"/>
        <w:keepNext/>
      </w:pPr>
      <w:bookmarkStart w:id="39" w:name="_Toc449096723"/>
      <w:bookmarkStart w:id="40" w:name="_Toc469649923"/>
      <w:r w:rsidRPr="005D08FC">
        <w:t xml:space="preserve">3.2. Key </w:t>
      </w:r>
      <w:r w:rsidR="00E746B9" w:rsidRPr="005D08FC">
        <w:t xml:space="preserve">performance </w:t>
      </w:r>
      <w:r w:rsidRPr="005D08FC">
        <w:t>indicators</w:t>
      </w:r>
      <w:bookmarkEnd w:id="39"/>
      <w:bookmarkEnd w:id="40"/>
    </w:p>
    <w:p w:rsidR="00F21E35" w:rsidRDefault="00A549C8" w:rsidP="00F21E35">
      <w:pPr>
        <w:rPr>
          <w:color w:val="000000" w:themeColor="text1"/>
        </w:rPr>
      </w:pPr>
      <w:r>
        <w:rPr>
          <w:color w:val="000000" w:themeColor="text1"/>
        </w:rPr>
        <w:t>The desired o</w:t>
      </w:r>
      <w:r w:rsidR="00F21E35" w:rsidRPr="00F21E35">
        <w:rPr>
          <w:color w:val="000000" w:themeColor="text1"/>
        </w:rPr>
        <w:t>ut</w:t>
      </w:r>
      <w:r w:rsidR="00B60085">
        <w:rPr>
          <w:color w:val="000000" w:themeColor="text1"/>
        </w:rPr>
        <w:t>comes will be</w:t>
      </w:r>
      <w:r w:rsidR="00F21E35" w:rsidRPr="00F21E35">
        <w:rPr>
          <w:color w:val="000000" w:themeColor="text1"/>
        </w:rPr>
        <w:t xml:space="preserve"> formalised through individual funding agreements. However for every </w:t>
      </w:r>
      <w:r w:rsidR="00294339">
        <w:rPr>
          <w:color w:val="000000" w:themeColor="text1"/>
        </w:rPr>
        <w:t>initiative</w:t>
      </w:r>
      <w:r w:rsidR="00F21E35" w:rsidRPr="00F21E35">
        <w:rPr>
          <w:color w:val="000000" w:themeColor="text1"/>
        </w:rPr>
        <w:t xml:space="preserve">, outcomes will need to be consistent with the outcomes described </w:t>
      </w:r>
      <w:r w:rsidR="0027709A">
        <w:rPr>
          <w:color w:val="000000" w:themeColor="text1"/>
        </w:rPr>
        <w:t>in Section</w:t>
      </w:r>
      <w:r w:rsidR="00E25382">
        <w:rPr>
          <w:color w:val="000000" w:themeColor="text1"/>
        </w:rPr>
        <w:t xml:space="preserve"> 1.2</w:t>
      </w:r>
      <w:r w:rsidR="0027709A">
        <w:rPr>
          <w:color w:val="000000" w:themeColor="text1"/>
        </w:rPr>
        <w:t xml:space="preserve"> and specified </w:t>
      </w:r>
      <w:r w:rsidR="00F21E35" w:rsidRPr="00F21E35">
        <w:rPr>
          <w:color w:val="000000" w:themeColor="text1"/>
        </w:rPr>
        <w:t xml:space="preserve">in the </w:t>
      </w:r>
      <w:r w:rsidR="00FE7948">
        <w:rPr>
          <w:color w:val="000000" w:themeColor="text1"/>
        </w:rPr>
        <w:t>initiative</w:t>
      </w:r>
      <w:r w:rsidR="00F21E35" w:rsidRPr="00F21E35">
        <w:rPr>
          <w:color w:val="000000" w:themeColor="text1"/>
        </w:rPr>
        <w:t xml:space="preserve"> proposals</w:t>
      </w:r>
      <w:r w:rsidR="0027709A">
        <w:rPr>
          <w:color w:val="000000" w:themeColor="text1"/>
        </w:rPr>
        <w:t>.</w:t>
      </w:r>
    </w:p>
    <w:p w:rsidR="000D2868" w:rsidRPr="008B404D" w:rsidRDefault="000D2868" w:rsidP="003B50C5">
      <w:pPr>
        <w:spacing w:after="0"/>
      </w:pPr>
      <w:r w:rsidRPr="008B404D">
        <w:t xml:space="preserve">Key indicators will vary </w:t>
      </w:r>
      <w:r w:rsidR="0084340C">
        <w:t xml:space="preserve">for </w:t>
      </w:r>
      <w:r w:rsidR="00C2099E">
        <w:t>each initiative</w:t>
      </w:r>
      <w:r w:rsidR="001D24A1">
        <w:t>. The</w:t>
      </w:r>
      <w:r w:rsidRPr="008B404D">
        <w:t xml:space="preserve"> indicators and </w:t>
      </w:r>
      <w:r w:rsidR="006F161C" w:rsidRPr="008B404D">
        <w:t xml:space="preserve">their </w:t>
      </w:r>
      <w:r w:rsidRPr="008B404D">
        <w:t>desired t</w:t>
      </w:r>
      <w:r w:rsidR="00C2099E">
        <w:t xml:space="preserve">argets </w:t>
      </w:r>
      <w:r w:rsidR="001D24A1">
        <w:t xml:space="preserve">will be </w:t>
      </w:r>
      <w:r w:rsidR="00C2099E">
        <w:t xml:space="preserve">determined before </w:t>
      </w:r>
      <w:r w:rsidRPr="008B404D">
        <w:t>commence</w:t>
      </w:r>
      <w:r w:rsidR="00C2099E">
        <w:t>ment</w:t>
      </w:r>
      <w:r w:rsidR="001D24A1">
        <w:t xml:space="preserve">. </w:t>
      </w:r>
      <w:r w:rsidR="001D24A1" w:rsidRPr="00756D96">
        <w:t>These</w:t>
      </w:r>
      <w:r w:rsidR="009A12FA" w:rsidRPr="00756D96">
        <w:t xml:space="preserve"> may</w:t>
      </w:r>
      <w:r w:rsidR="004E4C55" w:rsidRPr="00756D96">
        <w:t xml:space="preserve"> includ</w:t>
      </w:r>
      <w:r w:rsidR="001D24A1" w:rsidRPr="00756D96">
        <w:t xml:space="preserve">e, but are </w:t>
      </w:r>
      <w:r w:rsidR="00955897" w:rsidRPr="00756D96">
        <w:t>not limited to</w:t>
      </w:r>
      <w:r w:rsidR="004E4C55" w:rsidRPr="00756D96">
        <w:t>:</w:t>
      </w:r>
    </w:p>
    <w:p w:rsidR="000D2868" w:rsidRPr="003B50C5" w:rsidRDefault="000F127E" w:rsidP="003B50C5">
      <w:pPr>
        <w:pStyle w:val="ListParagraph"/>
        <w:numPr>
          <w:ilvl w:val="0"/>
          <w:numId w:val="43"/>
        </w:numPr>
        <w:spacing w:after="0"/>
        <w:rPr>
          <w:color w:val="000000" w:themeColor="text1"/>
        </w:rPr>
      </w:pPr>
      <w:r w:rsidRPr="003B50C5">
        <w:t>n</w:t>
      </w:r>
      <w:r w:rsidR="004E4C55" w:rsidRPr="003B50C5">
        <w:t>umber</w:t>
      </w:r>
      <w:r w:rsidR="003338A9" w:rsidRPr="003B50C5">
        <w:rPr>
          <w:color w:val="000000" w:themeColor="text1"/>
        </w:rPr>
        <w:t xml:space="preserve"> of participants</w:t>
      </w:r>
      <w:r w:rsidR="000D2868" w:rsidRPr="003B50C5">
        <w:rPr>
          <w:color w:val="000000" w:themeColor="text1"/>
        </w:rPr>
        <w:t xml:space="preserve"> re</w:t>
      </w:r>
      <w:r w:rsidR="009C784C" w:rsidRPr="003B50C5">
        <w:rPr>
          <w:color w:val="000000" w:themeColor="text1"/>
        </w:rPr>
        <w:t>-</w:t>
      </w:r>
      <w:r w:rsidR="000D2868" w:rsidRPr="003B50C5">
        <w:rPr>
          <w:color w:val="000000" w:themeColor="text1"/>
        </w:rPr>
        <w:t>engaging</w:t>
      </w:r>
      <w:r w:rsidR="0084340C" w:rsidRPr="003B50C5">
        <w:rPr>
          <w:color w:val="000000" w:themeColor="text1"/>
        </w:rPr>
        <w:t>,</w:t>
      </w:r>
      <w:r w:rsidR="000D2868" w:rsidRPr="003B50C5">
        <w:rPr>
          <w:color w:val="000000" w:themeColor="text1"/>
        </w:rPr>
        <w:t xml:space="preserve"> or continuing with education</w:t>
      </w:r>
    </w:p>
    <w:p w:rsidR="005F6B5C" w:rsidRDefault="000F127E" w:rsidP="005677CA">
      <w:pPr>
        <w:pStyle w:val="ListParagraph"/>
        <w:numPr>
          <w:ilvl w:val="0"/>
          <w:numId w:val="9"/>
        </w:numPr>
        <w:rPr>
          <w:color w:val="000000" w:themeColor="text1"/>
        </w:rPr>
      </w:pPr>
      <w:r>
        <w:rPr>
          <w:color w:val="000000" w:themeColor="text1"/>
        </w:rPr>
        <w:t>n</w:t>
      </w:r>
      <w:r w:rsidR="005F6B5C">
        <w:rPr>
          <w:color w:val="000000" w:themeColor="text1"/>
        </w:rPr>
        <w:t xml:space="preserve">umber of participants achieving </w:t>
      </w:r>
      <w:r w:rsidR="002C6A4A">
        <w:rPr>
          <w:color w:val="000000" w:themeColor="text1"/>
        </w:rPr>
        <w:t xml:space="preserve">an </w:t>
      </w:r>
      <w:r w:rsidR="005F6B5C">
        <w:rPr>
          <w:color w:val="000000" w:themeColor="text1"/>
        </w:rPr>
        <w:t>education outcome</w:t>
      </w:r>
    </w:p>
    <w:p w:rsidR="005F6B5C" w:rsidRDefault="000F127E" w:rsidP="005677CA">
      <w:pPr>
        <w:pStyle w:val="ListParagraph"/>
        <w:numPr>
          <w:ilvl w:val="0"/>
          <w:numId w:val="9"/>
        </w:numPr>
        <w:rPr>
          <w:color w:val="000000" w:themeColor="text1"/>
        </w:rPr>
      </w:pPr>
      <w:r>
        <w:rPr>
          <w:color w:val="000000" w:themeColor="text1"/>
        </w:rPr>
        <w:t>n</w:t>
      </w:r>
      <w:r w:rsidR="005F6B5C">
        <w:rPr>
          <w:color w:val="000000" w:themeColor="text1"/>
        </w:rPr>
        <w:t>umber of participants re-engaging with the labour force</w:t>
      </w:r>
    </w:p>
    <w:p w:rsidR="004E4C55" w:rsidRDefault="000F127E" w:rsidP="005677CA">
      <w:pPr>
        <w:pStyle w:val="ListParagraph"/>
        <w:numPr>
          <w:ilvl w:val="0"/>
          <w:numId w:val="9"/>
        </w:numPr>
        <w:rPr>
          <w:color w:val="000000" w:themeColor="text1"/>
        </w:rPr>
      </w:pPr>
      <w:r>
        <w:rPr>
          <w:color w:val="000000" w:themeColor="text1"/>
        </w:rPr>
        <w:t>n</w:t>
      </w:r>
      <w:r w:rsidR="005F6B5C">
        <w:rPr>
          <w:color w:val="000000" w:themeColor="text1"/>
        </w:rPr>
        <w:t>umber of participants</w:t>
      </w:r>
      <w:r w:rsidR="004E4C55" w:rsidRPr="008B404D">
        <w:rPr>
          <w:color w:val="000000" w:themeColor="text1"/>
        </w:rPr>
        <w:t xml:space="preserve"> undertaking work experience</w:t>
      </w:r>
      <w:r w:rsidR="005F6B5C">
        <w:rPr>
          <w:color w:val="000000" w:themeColor="text1"/>
        </w:rPr>
        <w:t xml:space="preserve"> under the initiative</w:t>
      </w:r>
    </w:p>
    <w:p w:rsidR="003338A9" w:rsidRPr="008B404D" w:rsidRDefault="000F127E" w:rsidP="005677CA">
      <w:pPr>
        <w:pStyle w:val="ListParagraph"/>
        <w:numPr>
          <w:ilvl w:val="0"/>
          <w:numId w:val="9"/>
        </w:numPr>
        <w:rPr>
          <w:color w:val="000000" w:themeColor="text1"/>
        </w:rPr>
      </w:pPr>
      <w:r>
        <w:rPr>
          <w:color w:val="000000" w:themeColor="text1"/>
        </w:rPr>
        <w:t>n</w:t>
      </w:r>
      <w:r w:rsidR="003338A9" w:rsidRPr="008B404D">
        <w:rPr>
          <w:color w:val="000000" w:themeColor="text1"/>
        </w:rPr>
        <w:t>umber</w:t>
      </w:r>
      <w:r w:rsidR="003338A9">
        <w:rPr>
          <w:color w:val="000000" w:themeColor="text1"/>
        </w:rPr>
        <w:t xml:space="preserve"> of participants</w:t>
      </w:r>
      <w:r w:rsidR="003338A9" w:rsidRPr="008B404D">
        <w:rPr>
          <w:color w:val="000000" w:themeColor="text1"/>
        </w:rPr>
        <w:t xml:space="preserve"> who achieve</w:t>
      </w:r>
      <w:r w:rsidR="0084340C">
        <w:rPr>
          <w:color w:val="000000" w:themeColor="text1"/>
        </w:rPr>
        <w:t xml:space="preserve"> a</w:t>
      </w:r>
      <w:r w:rsidR="003338A9" w:rsidRPr="008B404D">
        <w:rPr>
          <w:color w:val="000000" w:themeColor="text1"/>
        </w:rPr>
        <w:t xml:space="preserve"> f</w:t>
      </w:r>
      <w:r w:rsidR="00E34A5B">
        <w:rPr>
          <w:color w:val="000000" w:themeColor="text1"/>
        </w:rPr>
        <w:t>our, 12 or 26-week job outcome</w:t>
      </w:r>
    </w:p>
    <w:p w:rsidR="003338A9" w:rsidRPr="008B404D" w:rsidRDefault="000F127E" w:rsidP="005677CA">
      <w:pPr>
        <w:pStyle w:val="ListParagraph"/>
        <w:numPr>
          <w:ilvl w:val="0"/>
          <w:numId w:val="9"/>
        </w:numPr>
        <w:rPr>
          <w:color w:val="000000" w:themeColor="text1"/>
        </w:rPr>
      </w:pPr>
      <w:r>
        <w:rPr>
          <w:color w:val="000000" w:themeColor="text1"/>
        </w:rPr>
        <w:t>n</w:t>
      </w:r>
      <w:r w:rsidR="003338A9">
        <w:rPr>
          <w:color w:val="000000" w:themeColor="text1"/>
        </w:rPr>
        <w:t xml:space="preserve">umber of participants </w:t>
      </w:r>
      <w:r w:rsidR="0084340C">
        <w:rPr>
          <w:color w:val="000000" w:themeColor="text1"/>
        </w:rPr>
        <w:t>on</w:t>
      </w:r>
      <w:r w:rsidR="003338A9">
        <w:rPr>
          <w:color w:val="000000" w:themeColor="text1"/>
        </w:rPr>
        <w:t xml:space="preserve"> reduced income support</w:t>
      </w:r>
    </w:p>
    <w:p w:rsidR="004F6AE8" w:rsidRDefault="000F127E" w:rsidP="005677CA">
      <w:pPr>
        <w:pStyle w:val="ListParagraph"/>
        <w:numPr>
          <w:ilvl w:val="0"/>
          <w:numId w:val="9"/>
        </w:numPr>
        <w:rPr>
          <w:color w:val="000000" w:themeColor="text1"/>
        </w:rPr>
      </w:pPr>
      <w:r>
        <w:rPr>
          <w:color w:val="000000" w:themeColor="text1"/>
        </w:rPr>
        <w:t>n</w:t>
      </w:r>
      <w:r w:rsidR="003338A9">
        <w:rPr>
          <w:color w:val="000000" w:themeColor="text1"/>
        </w:rPr>
        <w:t>umber of participants who exit from income support</w:t>
      </w:r>
    </w:p>
    <w:p w:rsidR="006E1352" w:rsidRDefault="000F127E" w:rsidP="005677CA">
      <w:pPr>
        <w:pStyle w:val="ListParagraph"/>
        <w:numPr>
          <w:ilvl w:val="0"/>
          <w:numId w:val="9"/>
        </w:numPr>
        <w:rPr>
          <w:color w:val="000000" w:themeColor="text1"/>
        </w:rPr>
      </w:pPr>
      <w:r>
        <w:rPr>
          <w:color w:val="000000" w:themeColor="text1"/>
        </w:rPr>
        <w:t>l</w:t>
      </w:r>
      <w:r w:rsidR="006E1352">
        <w:rPr>
          <w:color w:val="000000" w:themeColor="text1"/>
        </w:rPr>
        <w:t>evel of participation in initiative</w:t>
      </w:r>
      <w:r w:rsidR="0084340C">
        <w:rPr>
          <w:color w:val="000000" w:themeColor="text1"/>
        </w:rPr>
        <w:t>-</w:t>
      </w:r>
      <w:r w:rsidR="006E1352">
        <w:rPr>
          <w:color w:val="000000" w:themeColor="text1"/>
        </w:rPr>
        <w:t>related activities</w:t>
      </w:r>
    </w:p>
    <w:p w:rsidR="006E1352" w:rsidRDefault="000F127E" w:rsidP="005677CA">
      <w:pPr>
        <w:pStyle w:val="ListParagraph"/>
        <w:numPr>
          <w:ilvl w:val="0"/>
          <w:numId w:val="9"/>
        </w:numPr>
        <w:rPr>
          <w:color w:val="000000" w:themeColor="text1"/>
        </w:rPr>
      </w:pPr>
      <w:proofErr w:type="gramStart"/>
      <w:r>
        <w:rPr>
          <w:color w:val="000000" w:themeColor="text1"/>
        </w:rPr>
        <w:t>c</w:t>
      </w:r>
      <w:r w:rsidR="006E1352">
        <w:rPr>
          <w:color w:val="000000" w:themeColor="text1"/>
        </w:rPr>
        <w:t>hange</w:t>
      </w:r>
      <w:proofErr w:type="gramEnd"/>
      <w:r w:rsidR="006E1352">
        <w:rPr>
          <w:color w:val="000000" w:themeColor="text1"/>
        </w:rPr>
        <w:t xml:space="preserve"> in pre-identified soft skill(s) </w:t>
      </w:r>
      <w:r w:rsidR="00086FD2" w:rsidRPr="00756D96">
        <w:rPr>
          <w:color w:val="000000" w:themeColor="text1"/>
        </w:rPr>
        <w:t>or improvement in personal circumstances</w:t>
      </w:r>
      <w:r w:rsidR="00086FD2">
        <w:rPr>
          <w:color w:val="000000" w:themeColor="text1"/>
        </w:rPr>
        <w:t xml:space="preserve"> </w:t>
      </w:r>
      <w:r w:rsidR="006E1352">
        <w:rPr>
          <w:color w:val="000000" w:themeColor="text1"/>
        </w:rPr>
        <w:t>to be addressed for work readiness</w:t>
      </w:r>
      <w:r>
        <w:rPr>
          <w:color w:val="000000" w:themeColor="text1"/>
        </w:rPr>
        <w:t>.</w:t>
      </w:r>
    </w:p>
    <w:p w:rsidR="004F6AE8" w:rsidRDefault="000F3A0F" w:rsidP="004F6AE8">
      <w:pPr>
        <w:rPr>
          <w:color w:val="000000" w:themeColor="text1"/>
        </w:rPr>
      </w:pPr>
      <w:r>
        <w:rPr>
          <w:color w:val="000000" w:themeColor="text1"/>
        </w:rPr>
        <w:t>A m</w:t>
      </w:r>
      <w:r w:rsidR="004F6AE8">
        <w:rPr>
          <w:color w:val="000000" w:themeColor="text1"/>
        </w:rPr>
        <w:t xml:space="preserve">apping </w:t>
      </w:r>
      <w:r w:rsidR="001274B6">
        <w:rPr>
          <w:color w:val="000000" w:themeColor="text1"/>
        </w:rPr>
        <w:t xml:space="preserve">of </w:t>
      </w:r>
      <w:r w:rsidR="004F6AE8">
        <w:rPr>
          <w:color w:val="000000" w:themeColor="text1"/>
        </w:rPr>
        <w:t>objectives to the key performance indicators</w:t>
      </w:r>
      <w:r w:rsidR="00294339">
        <w:rPr>
          <w:color w:val="000000" w:themeColor="text1"/>
        </w:rPr>
        <w:t xml:space="preserve"> and outcomes</w:t>
      </w:r>
      <w:r w:rsidR="00C2099E">
        <w:rPr>
          <w:color w:val="000000" w:themeColor="text1"/>
        </w:rPr>
        <w:t xml:space="preserve"> is presented at </w:t>
      </w:r>
      <w:r w:rsidR="006109B8" w:rsidRPr="009B14DB">
        <w:rPr>
          <w:color w:val="000000" w:themeColor="text1"/>
        </w:rPr>
        <w:t>Attachment </w:t>
      </w:r>
      <w:r w:rsidR="00B51C44" w:rsidRPr="009B14DB">
        <w:rPr>
          <w:color w:val="000000" w:themeColor="text1"/>
        </w:rPr>
        <w:t>D</w:t>
      </w:r>
      <w:r w:rsidR="004F6AE8">
        <w:rPr>
          <w:color w:val="000000" w:themeColor="text1"/>
        </w:rPr>
        <w:t>.</w:t>
      </w:r>
    </w:p>
    <w:p w:rsidR="00923BA9" w:rsidRPr="008F0012" w:rsidRDefault="00D86741" w:rsidP="0049396D">
      <w:pPr>
        <w:pStyle w:val="Heading2"/>
      </w:pPr>
      <w:bookmarkStart w:id="41" w:name="_Toc449096724"/>
      <w:bookmarkStart w:id="42" w:name="_Toc469649924"/>
      <w:r>
        <w:t>3.3</w:t>
      </w:r>
      <w:r w:rsidR="008F0012" w:rsidRPr="008F0012">
        <w:t xml:space="preserve">. </w:t>
      </w:r>
      <w:r w:rsidR="004930FF" w:rsidRPr="008F0012">
        <w:t>Conditions and limitations of the evaluation</w:t>
      </w:r>
      <w:bookmarkEnd w:id="41"/>
      <w:bookmarkEnd w:id="42"/>
    </w:p>
    <w:p w:rsidR="009C770B" w:rsidRPr="00653AD3" w:rsidRDefault="0084340C" w:rsidP="00580B10">
      <w:r>
        <w:t>V</w:t>
      </w:r>
      <w:r w:rsidR="00653AD3">
        <w:t xml:space="preserve">arious evaluation approaches </w:t>
      </w:r>
      <w:r w:rsidR="00955897">
        <w:t xml:space="preserve">will </w:t>
      </w:r>
      <w:r w:rsidR="00653AD3">
        <w:t xml:space="preserve">be </w:t>
      </w:r>
      <w:r w:rsidR="00955897">
        <w:t>used</w:t>
      </w:r>
      <w:r w:rsidR="00653AD3">
        <w:t xml:space="preserve"> to address evaluation questions </w:t>
      </w:r>
      <w:r w:rsidR="00955897">
        <w:t xml:space="preserve">with </w:t>
      </w:r>
      <w:r w:rsidR="00653AD3">
        <w:t>different focus</w:t>
      </w:r>
      <w:r w:rsidR="00DF4809">
        <w:t>es</w:t>
      </w:r>
      <w:r>
        <w:t xml:space="preserve"> </w:t>
      </w:r>
      <w:r w:rsidR="001D24A1">
        <w:t>(</w:t>
      </w:r>
      <w:r>
        <w:t>Section 2.3 and 3.1)</w:t>
      </w:r>
      <w:r w:rsidR="00653AD3">
        <w:t xml:space="preserve">. </w:t>
      </w:r>
      <w:r w:rsidR="00DF4809">
        <w:t>The choice of the evaluation method</w:t>
      </w:r>
      <w:r w:rsidR="00F54763">
        <w:t xml:space="preserve"> </w:t>
      </w:r>
      <w:r w:rsidR="00DF4809">
        <w:t>will largely depend on the nature</w:t>
      </w:r>
      <w:r w:rsidR="00115871">
        <w:t xml:space="preserve"> and the design of each</w:t>
      </w:r>
      <w:r w:rsidR="00F54763">
        <w:t xml:space="preserve"> initiative</w:t>
      </w:r>
      <w:r w:rsidR="00DF4809">
        <w:t xml:space="preserve"> and the availability of </w:t>
      </w:r>
      <w:r w:rsidR="00955897">
        <w:t xml:space="preserve">fit for purpose </w:t>
      </w:r>
      <w:r w:rsidR="00F54763">
        <w:t>data.</w:t>
      </w:r>
    </w:p>
    <w:p w:rsidR="0028363C" w:rsidRDefault="00F54763" w:rsidP="00A12812">
      <w:pPr>
        <w:spacing w:after="0"/>
      </w:pPr>
      <w:r w:rsidRPr="00F54763">
        <w:t xml:space="preserve">The </w:t>
      </w:r>
      <w:r>
        <w:t xml:space="preserve">ability of the </w:t>
      </w:r>
      <w:r w:rsidR="008513AE">
        <w:t xml:space="preserve">Empowering </w:t>
      </w:r>
      <w:proofErr w:type="spellStart"/>
      <w:r>
        <w:t>YOUth</w:t>
      </w:r>
      <w:proofErr w:type="spellEnd"/>
      <w:r>
        <w:t xml:space="preserve"> </w:t>
      </w:r>
      <w:r w:rsidR="00A0353A">
        <w:t>I</w:t>
      </w:r>
      <w:r>
        <w:t>nitiatives to inform further policy development and the investment approach</w:t>
      </w:r>
      <w:r w:rsidR="00BE7FD7">
        <w:t xml:space="preserve"> will depend</w:t>
      </w:r>
      <w:r>
        <w:t xml:space="preserve"> on </w:t>
      </w:r>
      <w:r w:rsidR="0084340C">
        <w:t xml:space="preserve">the extent to which </w:t>
      </w:r>
      <w:r>
        <w:t>the effect</w:t>
      </w:r>
      <w:r w:rsidR="0084340C">
        <w:t xml:space="preserve"> can be quantified, which relies on </w:t>
      </w:r>
      <w:r>
        <w:t>answering summative ev</w:t>
      </w:r>
      <w:r w:rsidR="002F20A3">
        <w:t>aluation questions. As such evaluation requirements</w:t>
      </w:r>
      <w:r>
        <w:t xml:space="preserve"> will be </w:t>
      </w:r>
      <w:r w:rsidR="002F20A3">
        <w:t>considered at</w:t>
      </w:r>
      <w:r w:rsidR="00BE7FD7">
        <w:t xml:space="preserve"> the design stage of the initiative</w:t>
      </w:r>
      <w:r w:rsidR="002F20A3">
        <w:t>. In particular,</w:t>
      </w:r>
      <w:r w:rsidR="008E2A3F">
        <w:t xml:space="preserve"> for each initiative</w:t>
      </w:r>
      <w:r w:rsidR="002F20A3">
        <w:t xml:space="preserve"> it will be nec</w:t>
      </w:r>
      <w:r w:rsidR="00BE7FD7">
        <w:t>essary</w:t>
      </w:r>
      <w:r w:rsidR="008E2A3F">
        <w:t xml:space="preserve"> </w:t>
      </w:r>
      <w:r w:rsidR="002F20A3">
        <w:t xml:space="preserve">to </w:t>
      </w:r>
      <w:r w:rsidR="00A950BC">
        <w:t xml:space="preserve">define and specify the </w:t>
      </w:r>
      <w:r w:rsidR="002F20A3">
        <w:t>following:</w:t>
      </w:r>
    </w:p>
    <w:p w:rsidR="002F20A3" w:rsidRPr="002F20A3" w:rsidRDefault="002F20A3" w:rsidP="002311E4">
      <w:pPr>
        <w:pStyle w:val="ListParagraph"/>
        <w:numPr>
          <w:ilvl w:val="0"/>
          <w:numId w:val="4"/>
        </w:numPr>
      </w:pPr>
      <w:r w:rsidRPr="002F20A3">
        <w:t>measurable outcomes</w:t>
      </w:r>
    </w:p>
    <w:p w:rsidR="002F20A3" w:rsidRPr="002F20A3" w:rsidRDefault="002F20A3" w:rsidP="002311E4">
      <w:pPr>
        <w:pStyle w:val="ListParagraph"/>
        <w:numPr>
          <w:ilvl w:val="0"/>
          <w:numId w:val="4"/>
        </w:numPr>
      </w:pPr>
      <w:r w:rsidRPr="002F20A3">
        <w:t>data capability to inform the evaluation</w:t>
      </w:r>
    </w:p>
    <w:p w:rsidR="002F20A3" w:rsidRPr="002F20A3" w:rsidRDefault="002F20A3" w:rsidP="002311E4">
      <w:pPr>
        <w:pStyle w:val="ListParagraph"/>
        <w:numPr>
          <w:ilvl w:val="0"/>
          <w:numId w:val="4"/>
        </w:numPr>
      </w:pPr>
      <w:proofErr w:type="gramStart"/>
      <w:r w:rsidRPr="002F20A3">
        <w:lastRenderedPageBreak/>
        <w:t>an</w:t>
      </w:r>
      <w:proofErr w:type="gramEnd"/>
      <w:r w:rsidRPr="002F20A3">
        <w:t xml:space="preserve"> identifiable control or comparison group (preferably randomly assigned </w:t>
      </w:r>
      <w:r w:rsidR="00A950BC">
        <w:t xml:space="preserve">to </w:t>
      </w:r>
      <w:r w:rsidRPr="002F20A3">
        <w:t>treatment and control groups) against which to measure outcomes.</w:t>
      </w:r>
    </w:p>
    <w:p w:rsidR="00E20FD4" w:rsidRDefault="00836485" w:rsidP="00E20FD4">
      <w:r>
        <w:t>A</w:t>
      </w:r>
      <w:r w:rsidR="00BE7FD7">
        <w:t xml:space="preserve">s the target group </w:t>
      </w:r>
      <w:r w:rsidR="00E20FD4" w:rsidRPr="00E20FD4">
        <w:t>may be participating in more than one employment-related program</w:t>
      </w:r>
      <w:r w:rsidR="005E33A0">
        <w:t>, i</w:t>
      </w:r>
      <w:r w:rsidR="0084340C">
        <w:t>t may not</w:t>
      </w:r>
      <w:r w:rsidR="005762C8">
        <w:t xml:space="preserve"> be</w:t>
      </w:r>
      <w:r w:rsidR="0084340C">
        <w:t xml:space="preserve"> </w:t>
      </w:r>
      <w:r w:rsidR="001D24A1">
        <w:t>possible</w:t>
      </w:r>
      <w:r w:rsidR="0084340C">
        <w:t xml:space="preserve"> to isolate t</w:t>
      </w:r>
      <w:r w:rsidR="00A950BC">
        <w:t xml:space="preserve">he </w:t>
      </w:r>
      <w:r w:rsidR="00E20FD4" w:rsidRPr="00E20FD4">
        <w:t>effect</w:t>
      </w:r>
      <w:r w:rsidR="00A950BC">
        <w:t xml:space="preserve">s </w:t>
      </w:r>
      <w:r w:rsidR="00E20FD4" w:rsidRPr="00E20FD4">
        <w:t xml:space="preserve">of </w:t>
      </w:r>
      <w:r w:rsidR="00A950BC">
        <w:t xml:space="preserve">multiple </w:t>
      </w:r>
      <w:r w:rsidR="00BE7FD7">
        <w:t>initiative</w:t>
      </w:r>
      <w:r w:rsidR="00A950BC">
        <w:t>s</w:t>
      </w:r>
      <w:r w:rsidR="00E20FD4" w:rsidRPr="00E20FD4">
        <w:t>. The collection and analysis of qualitative data will provide some insight into which factors are playing a key part in achieving outcomes.</w:t>
      </w:r>
    </w:p>
    <w:p w:rsidR="00DF4809" w:rsidRPr="004F6AE8" w:rsidRDefault="00DF4809" w:rsidP="00DF4809">
      <w:pPr>
        <w:rPr>
          <w:color w:val="000000" w:themeColor="text1"/>
        </w:rPr>
      </w:pPr>
      <w:r>
        <w:rPr>
          <w:color w:val="000000" w:themeColor="text1"/>
        </w:rPr>
        <w:t xml:space="preserve">The Minimum Dataset </w:t>
      </w:r>
      <w:r w:rsidR="001D24A1">
        <w:rPr>
          <w:color w:val="000000" w:themeColor="text1"/>
        </w:rPr>
        <w:t xml:space="preserve">(for treatment and control) </w:t>
      </w:r>
      <w:r>
        <w:rPr>
          <w:color w:val="000000" w:themeColor="text1"/>
        </w:rPr>
        <w:t xml:space="preserve">is presented at </w:t>
      </w:r>
      <w:r w:rsidR="004C7043" w:rsidRPr="009B14DB">
        <w:rPr>
          <w:color w:val="000000" w:themeColor="text1"/>
        </w:rPr>
        <w:t xml:space="preserve">Attachment </w:t>
      </w:r>
      <w:r w:rsidR="00B51C44" w:rsidRPr="009B14DB">
        <w:rPr>
          <w:color w:val="000000" w:themeColor="text1"/>
        </w:rPr>
        <w:t>F</w:t>
      </w:r>
      <w:r>
        <w:rPr>
          <w:color w:val="000000" w:themeColor="text1"/>
        </w:rPr>
        <w:t>.</w:t>
      </w:r>
    </w:p>
    <w:p w:rsidR="000648BF" w:rsidRPr="00DB4D02" w:rsidRDefault="00030904" w:rsidP="0024416F">
      <w:pPr>
        <w:pStyle w:val="Heading1"/>
        <w:rPr>
          <w:sz w:val="32"/>
        </w:rPr>
      </w:pPr>
      <w:bookmarkStart w:id="43" w:name="_Toc449096725"/>
      <w:bookmarkStart w:id="44" w:name="_Toc469649925"/>
      <w:r w:rsidRPr="00DB4D02">
        <w:rPr>
          <w:sz w:val="32"/>
        </w:rPr>
        <w:t xml:space="preserve">4. </w:t>
      </w:r>
      <w:r w:rsidR="000648BF" w:rsidRPr="00DB4D02">
        <w:rPr>
          <w:sz w:val="32"/>
        </w:rPr>
        <w:t>Risks</w:t>
      </w:r>
      <w:r w:rsidRPr="00DB4D02">
        <w:rPr>
          <w:sz w:val="32"/>
        </w:rPr>
        <w:t xml:space="preserve"> and dependencies</w:t>
      </w:r>
      <w:bookmarkEnd w:id="43"/>
      <w:bookmarkEnd w:id="44"/>
    </w:p>
    <w:p w:rsidR="00801F42" w:rsidRPr="00801F42" w:rsidRDefault="00801F42" w:rsidP="0049396D">
      <w:pPr>
        <w:pStyle w:val="Heading2"/>
      </w:pPr>
      <w:bookmarkStart w:id="45" w:name="_Toc449096726"/>
      <w:bookmarkStart w:id="46" w:name="_Toc469649926"/>
      <w:r w:rsidRPr="00801F42">
        <w:t xml:space="preserve">4.1. Timeframe </w:t>
      </w:r>
      <w:r w:rsidR="0049396D">
        <w:t xml:space="preserve">for </w:t>
      </w:r>
      <w:r>
        <w:t>delivery of evaluation reports</w:t>
      </w:r>
      <w:bookmarkEnd w:id="45"/>
      <w:bookmarkEnd w:id="46"/>
    </w:p>
    <w:p w:rsidR="00801F42" w:rsidRDefault="0022278D" w:rsidP="00435529">
      <w:r>
        <w:t>D</w:t>
      </w:r>
      <w:r w:rsidR="00E77E21">
        <w:t xml:space="preserve">elivery of </w:t>
      </w:r>
      <w:r w:rsidR="002C6A4A">
        <w:t xml:space="preserve">the </w:t>
      </w:r>
      <w:r w:rsidR="00801F42">
        <w:t>evaluation reports is dependent on</w:t>
      </w:r>
      <w:r w:rsidR="00D50CB7">
        <w:t xml:space="preserve"> the </w:t>
      </w:r>
      <w:r w:rsidR="00EB0C80">
        <w:t xml:space="preserve">timely </w:t>
      </w:r>
      <w:r w:rsidR="00D50CB7">
        <w:t>commencement of the initiatives</w:t>
      </w:r>
      <w:r w:rsidR="00801F42">
        <w:t xml:space="preserve"> and the provision of data from participating organisations</w:t>
      </w:r>
      <w:r>
        <w:t>.</w:t>
      </w:r>
    </w:p>
    <w:p w:rsidR="004F11B3" w:rsidRPr="004F11B3" w:rsidRDefault="009F1FBD" w:rsidP="00DB6874">
      <w:pPr>
        <w:pStyle w:val="Heading2"/>
        <w:keepNext/>
      </w:pPr>
      <w:bookmarkStart w:id="47" w:name="_Toc449096727"/>
      <w:bookmarkStart w:id="48" w:name="_Toc469649927"/>
      <w:r>
        <w:t xml:space="preserve">4.2. Interactions with </w:t>
      </w:r>
      <w:r w:rsidR="0073342F">
        <w:t>e</w:t>
      </w:r>
      <w:r>
        <w:t xml:space="preserve">mployment </w:t>
      </w:r>
      <w:r w:rsidR="0073342F">
        <w:t>s</w:t>
      </w:r>
      <w:r w:rsidR="004F11B3">
        <w:t>ervices</w:t>
      </w:r>
      <w:bookmarkEnd w:id="47"/>
      <w:bookmarkEnd w:id="48"/>
    </w:p>
    <w:p w:rsidR="00AE159E" w:rsidRDefault="00AE159E" w:rsidP="00435529">
      <w:r>
        <w:t xml:space="preserve">There are </w:t>
      </w:r>
      <w:r w:rsidR="00AA03C6">
        <w:t xml:space="preserve">necessary </w:t>
      </w:r>
      <w:r>
        <w:t xml:space="preserve">interactions between the </w:t>
      </w:r>
      <w:r w:rsidR="008513AE">
        <w:t xml:space="preserve">Empowering </w:t>
      </w:r>
      <w:proofErr w:type="spellStart"/>
      <w:r>
        <w:t>YOUth</w:t>
      </w:r>
      <w:proofErr w:type="spellEnd"/>
      <w:r>
        <w:t xml:space="preserve"> </w:t>
      </w:r>
      <w:r w:rsidR="00A0353A">
        <w:t>I</w:t>
      </w:r>
      <w:r>
        <w:t>nitiatives and other local and federal government measures. The</w:t>
      </w:r>
      <w:r w:rsidR="00AA03C6">
        <w:t>se</w:t>
      </w:r>
      <w:r>
        <w:t xml:space="preserve"> complex interactions have important implications for evaluating the effectiveness of the </w:t>
      </w:r>
      <w:r w:rsidR="008513AE">
        <w:t xml:space="preserve">Empowering </w:t>
      </w:r>
      <w:proofErr w:type="spellStart"/>
      <w:r>
        <w:t>YOUth</w:t>
      </w:r>
      <w:proofErr w:type="spellEnd"/>
      <w:r>
        <w:t xml:space="preserve"> </w:t>
      </w:r>
      <w:r w:rsidR="00A0353A">
        <w:t>I</w:t>
      </w:r>
      <w:r>
        <w:t xml:space="preserve">nitiatives. Isolating and identifying the impacts of the </w:t>
      </w:r>
      <w:r w:rsidR="008513AE">
        <w:t xml:space="preserve">Empowering </w:t>
      </w:r>
      <w:proofErr w:type="spellStart"/>
      <w:r>
        <w:t>YOUth</w:t>
      </w:r>
      <w:proofErr w:type="spellEnd"/>
      <w:r>
        <w:t xml:space="preserve"> </w:t>
      </w:r>
      <w:r w:rsidR="00A0353A">
        <w:t>I</w:t>
      </w:r>
      <w:r>
        <w:t xml:space="preserve">nitiatives from other programs </w:t>
      </w:r>
      <w:r w:rsidR="00AA03C6">
        <w:t xml:space="preserve">may </w:t>
      </w:r>
      <w:r>
        <w:t xml:space="preserve">be problematic. The potential confounding effects </w:t>
      </w:r>
      <w:r w:rsidR="00F722B8">
        <w:t>will</w:t>
      </w:r>
      <w:r>
        <w:t xml:space="preserve"> be taken into consideration in the </w:t>
      </w:r>
      <w:r w:rsidR="00EB0C80">
        <w:t xml:space="preserve">design of </w:t>
      </w:r>
      <w:r>
        <w:t>evaluation</w:t>
      </w:r>
      <w:r w:rsidR="00F722B8">
        <w:t>s</w:t>
      </w:r>
      <w:r>
        <w:t>.</w:t>
      </w:r>
    </w:p>
    <w:p w:rsidR="00ED3F48" w:rsidRDefault="00F722B8" w:rsidP="00435529">
      <w:pPr>
        <w:rPr>
          <w:u w:val="single"/>
        </w:rPr>
      </w:pPr>
      <w:r>
        <w:t xml:space="preserve">A list of </w:t>
      </w:r>
      <w:r w:rsidR="00A05D77">
        <w:t xml:space="preserve">Australian Government employment related initiatives with </w:t>
      </w:r>
      <w:r>
        <w:t xml:space="preserve">a </w:t>
      </w:r>
      <w:r w:rsidR="00A05D77">
        <w:t xml:space="preserve">youth focus is presented at </w:t>
      </w:r>
      <w:r w:rsidR="004C7043" w:rsidRPr="009B14DB">
        <w:t xml:space="preserve">Attachment </w:t>
      </w:r>
      <w:r w:rsidR="00B51C44" w:rsidRPr="009B14DB">
        <w:t>G</w:t>
      </w:r>
      <w:r w:rsidR="00A05D77" w:rsidRPr="009B14DB">
        <w:t>.</w:t>
      </w:r>
      <w:r w:rsidR="00A05D77">
        <w:t xml:space="preserve"> </w:t>
      </w:r>
      <w:r>
        <w:t>A s</w:t>
      </w:r>
      <w:r w:rsidR="00ED3F48">
        <w:t xml:space="preserve">ummary of interactions with key employment services is presented at </w:t>
      </w:r>
      <w:r w:rsidR="00A05D77" w:rsidRPr="009B14DB">
        <w:t>Attachment</w:t>
      </w:r>
      <w:r w:rsidR="003166A5" w:rsidRPr="009B14DB">
        <w:t> </w:t>
      </w:r>
      <w:r w:rsidR="00B51C44" w:rsidRPr="009B14DB">
        <w:t>H</w:t>
      </w:r>
      <w:r w:rsidR="00ED3F48" w:rsidRPr="009B14DB">
        <w:t>.</w:t>
      </w:r>
    </w:p>
    <w:p w:rsidR="00801F42" w:rsidRPr="00AB5B4C" w:rsidRDefault="004F11B3" w:rsidP="0049396D">
      <w:pPr>
        <w:pStyle w:val="Heading2"/>
      </w:pPr>
      <w:bookmarkStart w:id="49" w:name="_Toc449096728"/>
      <w:bookmarkStart w:id="50" w:name="_Toc469649928"/>
      <w:r>
        <w:t>4.3</w:t>
      </w:r>
      <w:r w:rsidR="00AB5B4C" w:rsidRPr="00AB5B4C">
        <w:t xml:space="preserve">. </w:t>
      </w:r>
      <w:r w:rsidR="00AB5B4C">
        <w:t>Risk plan</w:t>
      </w:r>
      <w:bookmarkEnd w:id="49"/>
      <w:bookmarkEnd w:id="50"/>
    </w:p>
    <w:p w:rsidR="002C611E" w:rsidRPr="00630ACC" w:rsidRDefault="00AB5B4C" w:rsidP="003B50C5">
      <w:pPr>
        <w:spacing w:after="0"/>
      </w:pPr>
      <w:r w:rsidRPr="00C645D7">
        <w:rPr>
          <w:rFonts w:cs="Arial"/>
          <w:bCs/>
        </w:rPr>
        <w:t>The</w:t>
      </w:r>
      <w:r>
        <w:rPr>
          <w:rFonts w:cs="Arial"/>
          <w:bCs/>
        </w:rPr>
        <w:t xml:space="preserve"> </w:t>
      </w:r>
      <w:r w:rsidR="008513AE" w:rsidRPr="00C565E8">
        <w:t>Empowering</w:t>
      </w:r>
      <w:r w:rsidR="008513AE" w:rsidRPr="00C565E8">
        <w:rPr>
          <w:rFonts w:cs="Arial"/>
        </w:rPr>
        <w:t xml:space="preserve"> </w:t>
      </w:r>
      <w:proofErr w:type="spellStart"/>
      <w:r w:rsidR="006F3357" w:rsidRPr="00C565E8">
        <w:rPr>
          <w:rFonts w:cs="Arial"/>
        </w:rPr>
        <w:t>YOU</w:t>
      </w:r>
      <w:r w:rsidR="002C611E" w:rsidRPr="00C565E8">
        <w:rPr>
          <w:rFonts w:cs="Arial"/>
        </w:rPr>
        <w:t>th</w:t>
      </w:r>
      <w:proofErr w:type="spellEnd"/>
      <w:r w:rsidR="002C611E" w:rsidRPr="00C565E8">
        <w:rPr>
          <w:rFonts w:cs="Arial"/>
        </w:rPr>
        <w:t xml:space="preserve"> </w:t>
      </w:r>
      <w:r w:rsidR="00A0353A" w:rsidRPr="00C565E8">
        <w:rPr>
          <w:rFonts w:cs="Arial"/>
        </w:rPr>
        <w:t>I</w:t>
      </w:r>
      <w:r w:rsidR="006F3357" w:rsidRPr="00C565E8">
        <w:rPr>
          <w:rFonts w:cs="Arial"/>
        </w:rPr>
        <w:t>nitiatives</w:t>
      </w:r>
      <w:r w:rsidR="002C611E" w:rsidRPr="00C565E8">
        <w:rPr>
          <w:rFonts w:cs="Arial"/>
        </w:rPr>
        <w:t xml:space="preserve"> </w:t>
      </w:r>
      <w:r w:rsidR="006A4476" w:rsidRPr="00C565E8">
        <w:rPr>
          <w:rFonts w:cs="Arial"/>
        </w:rPr>
        <w:t xml:space="preserve">Evaluation </w:t>
      </w:r>
      <w:r w:rsidR="006A4476" w:rsidRPr="00C565E8">
        <w:rPr>
          <w:rFonts w:cs="Arial"/>
          <w:bCs/>
        </w:rPr>
        <w:t>Risk Plan</w:t>
      </w:r>
      <w:r w:rsidR="006A4476" w:rsidRPr="00C565E8">
        <w:rPr>
          <w:rFonts w:cs="Arial"/>
        </w:rPr>
        <w:t xml:space="preserve"> </w:t>
      </w:r>
      <w:r w:rsidRPr="00C565E8">
        <w:rPr>
          <w:rFonts w:cs="Arial"/>
          <w:bCs/>
        </w:rPr>
        <w:t>will</w:t>
      </w:r>
      <w:r w:rsidRPr="00C645D7">
        <w:rPr>
          <w:rFonts w:cs="Arial"/>
          <w:bCs/>
        </w:rPr>
        <w:t xml:space="preserve"> </w:t>
      </w:r>
      <w:r w:rsidR="002C611E">
        <w:rPr>
          <w:rFonts w:cs="Arial"/>
          <w:bCs/>
        </w:rPr>
        <w:t xml:space="preserve">be developed </w:t>
      </w:r>
      <w:r w:rsidR="005E33A0">
        <w:rPr>
          <w:rFonts w:cs="Arial"/>
          <w:bCs/>
        </w:rPr>
        <w:t>in line</w:t>
      </w:r>
      <w:r w:rsidRPr="00C645D7">
        <w:rPr>
          <w:rFonts w:cs="Arial"/>
          <w:bCs/>
        </w:rPr>
        <w:t xml:space="preserve"> with the </w:t>
      </w:r>
      <w:r w:rsidR="006A4476">
        <w:rPr>
          <w:rFonts w:cs="Arial"/>
          <w:bCs/>
        </w:rPr>
        <w:t>D</w:t>
      </w:r>
      <w:r w:rsidRPr="00C645D7">
        <w:rPr>
          <w:rFonts w:cs="Arial"/>
          <w:bCs/>
        </w:rPr>
        <w:t xml:space="preserve">epartment’s </w:t>
      </w:r>
      <w:r w:rsidRPr="005F03AC">
        <w:rPr>
          <w:rFonts w:cs="Arial"/>
        </w:rPr>
        <w:t xml:space="preserve">Risk </w:t>
      </w:r>
      <w:r w:rsidRPr="00630ACC">
        <w:t>Management Policy</w:t>
      </w:r>
      <w:r w:rsidRPr="003B50C5">
        <w:t xml:space="preserve">. </w:t>
      </w:r>
      <w:r w:rsidR="005F03AC" w:rsidRPr="00630ACC">
        <w:t>Potential risks associated with the evaluation</w:t>
      </w:r>
      <w:r w:rsidR="00F722B8" w:rsidRPr="00630ACC">
        <w:t>s</w:t>
      </w:r>
      <w:r w:rsidR="00082E2C" w:rsidRPr="00630ACC">
        <w:t xml:space="preserve"> </w:t>
      </w:r>
      <w:r w:rsidR="00E2678F" w:rsidRPr="00630ACC">
        <w:t>include</w:t>
      </w:r>
      <w:r w:rsidR="00F722B8" w:rsidRPr="00630ACC">
        <w:t>, but are not limited to</w:t>
      </w:r>
      <w:r w:rsidR="00E2678F" w:rsidRPr="00630ACC">
        <w:t>:</w:t>
      </w:r>
    </w:p>
    <w:p w:rsidR="00E2678F" w:rsidRDefault="00E2678F" w:rsidP="003B50C5">
      <w:pPr>
        <w:pStyle w:val="ListParagraph"/>
        <w:numPr>
          <w:ilvl w:val="0"/>
          <w:numId w:val="44"/>
        </w:numPr>
        <w:spacing w:after="0"/>
      </w:pPr>
      <w:r>
        <w:t>lack of sufficient participation</w:t>
      </w:r>
      <w:r w:rsidR="006A4476">
        <w:t xml:space="preserve"> – due </w:t>
      </w:r>
      <w:r>
        <w:t>to low take up, lack of informed consent</w:t>
      </w:r>
      <w:r w:rsidR="006A4476">
        <w:t xml:space="preserve"> or</w:t>
      </w:r>
      <w:r>
        <w:t xml:space="preserve"> high attrition rate</w:t>
      </w:r>
      <w:r w:rsidR="006A4476">
        <w:t>s</w:t>
      </w:r>
    </w:p>
    <w:p w:rsidR="002311E4" w:rsidRDefault="00E2678F" w:rsidP="005677CA">
      <w:pPr>
        <w:pStyle w:val="ListParagraph"/>
        <w:numPr>
          <w:ilvl w:val="0"/>
          <w:numId w:val="10"/>
        </w:numPr>
      </w:pPr>
      <w:r>
        <w:t>lack of co-operation and/or capability by organ</w:t>
      </w:r>
      <w:r w:rsidR="007E5962">
        <w:t xml:space="preserve">isations, which may be related </w:t>
      </w:r>
      <w:r>
        <w:t>to</w:t>
      </w:r>
      <w:r w:rsidR="003C063E">
        <w:t>:</w:t>
      </w:r>
    </w:p>
    <w:p w:rsidR="002311E4" w:rsidRDefault="00E2678F" w:rsidP="005677CA">
      <w:pPr>
        <w:pStyle w:val="ListParagraph"/>
        <w:numPr>
          <w:ilvl w:val="0"/>
          <w:numId w:val="35"/>
        </w:numPr>
      </w:pPr>
      <w:r>
        <w:t>inability</w:t>
      </w:r>
      <w:r w:rsidR="002311E4">
        <w:t xml:space="preserve"> to meet the </w:t>
      </w:r>
      <w:r w:rsidR="003C063E">
        <w:t xml:space="preserve">required </w:t>
      </w:r>
      <w:r w:rsidR="002311E4">
        <w:t>information</w:t>
      </w:r>
      <w:r w:rsidR="003C063E">
        <w:t xml:space="preserve"> and data</w:t>
      </w:r>
      <w:r w:rsidR="002311E4">
        <w:t xml:space="preserve"> needs</w:t>
      </w:r>
    </w:p>
    <w:p w:rsidR="002311E4" w:rsidRPr="00A12118" w:rsidRDefault="00E2678F" w:rsidP="005677CA">
      <w:pPr>
        <w:pStyle w:val="ListParagraph"/>
        <w:numPr>
          <w:ilvl w:val="0"/>
          <w:numId w:val="35"/>
        </w:numPr>
      </w:pPr>
      <w:r w:rsidRPr="00A12118">
        <w:t>inability to identify a control/comparison group</w:t>
      </w:r>
    </w:p>
    <w:p w:rsidR="002311E4" w:rsidRPr="00A12118" w:rsidRDefault="00E2678F" w:rsidP="005677CA">
      <w:pPr>
        <w:pStyle w:val="ListParagraph"/>
        <w:numPr>
          <w:ilvl w:val="0"/>
          <w:numId w:val="35"/>
        </w:numPr>
      </w:pPr>
      <w:r w:rsidRPr="00A12118">
        <w:t>gamin</w:t>
      </w:r>
      <w:r w:rsidR="002311E4" w:rsidRPr="00A12118">
        <w:t xml:space="preserve">g of results, </w:t>
      </w:r>
      <w:r w:rsidR="005E33A0">
        <w:t>(</w:t>
      </w:r>
      <w:r w:rsidR="002B4616" w:rsidRPr="00A12118">
        <w:t xml:space="preserve">e.g. </w:t>
      </w:r>
      <w:r w:rsidRPr="00A12118">
        <w:t xml:space="preserve">biased recruitment </w:t>
      </w:r>
      <w:r w:rsidR="005E33A0">
        <w:t>for programs which are supposed to be universal)</w:t>
      </w:r>
    </w:p>
    <w:p w:rsidR="00E2678F" w:rsidRPr="00A12118" w:rsidRDefault="00E2678F" w:rsidP="005677CA">
      <w:pPr>
        <w:pStyle w:val="ListParagraph"/>
        <w:numPr>
          <w:ilvl w:val="0"/>
          <w:numId w:val="35"/>
        </w:numPr>
      </w:pPr>
      <w:r w:rsidRPr="00A12118">
        <w:t>staff turnover at the trial site</w:t>
      </w:r>
      <w:r w:rsidR="00FC13AE">
        <w:t xml:space="preserve"> which may affect the ability to assess outcomes</w:t>
      </w:r>
    </w:p>
    <w:p w:rsidR="001B70D1" w:rsidRPr="00A12118" w:rsidRDefault="008365C4" w:rsidP="005677CA">
      <w:pPr>
        <w:pStyle w:val="ListParagraph"/>
        <w:numPr>
          <w:ilvl w:val="0"/>
          <w:numId w:val="10"/>
        </w:numPr>
      </w:pPr>
      <w:r w:rsidRPr="00A12118">
        <w:t xml:space="preserve">delay in or </w:t>
      </w:r>
      <w:r w:rsidR="005E33A0">
        <w:t>refusal of</w:t>
      </w:r>
      <w:r w:rsidR="006A4476" w:rsidRPr="00A12118">
        <w:t xml:space="preserve"> e</w:t>
      </w:r>
      <w:r w:rsidR="001B70D1" w:rsidRPr="00A12118">
        <w:t xml:space="preserve">thics </w:t>
      </w:r>
      <w:r w:rsidR="00E2678F" w:rsidRPr="00A12118">
        <w:t xml:space="preserve">approval </w:t>
      </w:r>
      <w:r w:rsidR="00624605" w:rsidRPr="00A12118">
        <w:t>for the</w:t>
      </w:r>
      <w:r w:rsidR="005B5C3D" w:rsidRPr="00A12118">
        <w:t xml:space="preserve"> initiatives </w:t>
      </w:r>
      <w:r w:rsidR="001F0D2D" w:rsidRPr="00A12118">
        <w:t>(</w:t>
      </w:r>
      <w:r w:rsidR="00756D96" w:rsidRPr="00A12118">
        <w:t>where required</w:t>
      </w:r>
      <w:r w:rsidR="001F0D2D" w:rsidRPr="00A12118">
        <w:t>)</w:t>
      </w:r>
    </w:p>
    <w:p w:rsidR="001D24A1" w:rsidRPr="00A12118" w:rsidRDefault="006A4476" w:rsidP="005677CA">
      <w:pPr>
        <w:pStyle w:val="ListParagraph"/>
        <w:numPr>
          <w:ilvl w:val="0"/>
          <w:numId w:val="10"/>
        </w:numPr>
      </w:pPr>
      <w:r w:rsidRPr="00A12118">
        <w:t>l</w:t>
      </w:r>
      <w:r w:rsidR="007E5962" w:rsidRPr="00A12118">
        <w:t>ack of credible evaluation approaches, which may be related to disagreement</w:t>
      </w:r>
      <w:r w:rsidRPr="00A12118">
        <w:t>s</w:t>
      </w:r>
      <w:r w:rsidR="007E5962" w:rsidRPr="00A12118">
        <w:t xml:space="preserve"> about targets for measures, non-employment outcomes not being measurable, </w:t>
      </w:r>
      <w:r w:rsidRPr="00A12118">
        <w:t xml:space="preserve">or </w:t>
      </w:r>
      <w:r w:rsidR="007E5962" w:rsidRPr="00A12118">
        <w:t>contamination of control groups</w:t>
      </w:r>
      <w:r w:rsidR="000C48BB" w:rsidRPr="00A12118">
        <w:t xml:space="preserve"> (in the case of </w:t>
      </w:r>
      <w:proofErr w:type="spellStart"/>
      <w:r w:rsidR="005B5C3D" w:rsidRPr="00A12118">
        <w:t>RCT</w:t>
      </w:r>
      <w:proofErr w:type="spellEnd"/>
      <w:r w:rsidR="005B5C3D" w:rsidRPr="00A12118">
        <w:t>).</w:t>
      </w:r>
    </w:p>
    <w:p w:rsidR="004269BF" w:rsidRPr="00210AF5" w:rsidRDefault="00B5232F" w:rsidP="00210AF5">
      <w:r>
        <w:lastRenderedPageBreak/>
        <w:t>T</w:t>
      </w:r>
      <w:r w:rsidR="007D34AB" w:rsidRPr="00A12118">
        <w:t xml:space="preserve">hese issues will be mitigated through </w:t>
      </w:r>
      <w:r w:rsidR="00A22A6F">
        <w:t>f</w:t>
      </w:r>
      <w:r w:rsidR="00A22A6F" w:rsidRPr="00A12118">
        <w:t xml:space="preserve">unding </w:t>
      </w:r>
      <w:r w:rsidR="007D34AB" w:rsidRPr="00A12118">
        <w:t>agreement</w:t>
      </w:r>
      <w:r w:rsidR="00756D96" w:rsidRPr="00A12118">
        <w:t>s</w:t>
      </w:r>
      <w:r w:rsidR="007D34AB" w:rsidRPr="00A12118">
        <w:t xml:space="preserve"> </w:t>
      </w:r>
      <w:r>
        <w:t>which</w:t>
      </w:r>
      <w:r w:rsidRPr="00A12118">
        <w:t xml:space="preserve"> </w:t>
      </w:r>
      <w:r w:rsidR="00A22A6F">
        <w:t xml:space="preserve">will </w:t>
      </w:r>
      <w:r w:rsidR="007D34AB" w:rsidRPr="00A12118">
        <w:t>specify th</w:t>
      </w:r>
      <w:r w:rsidR="00756D96" w:rsidRPr="00A12118">
        <w:t xml:space="preserve">e level of cooperation and </w:t>
      </w:r>
      <w:r w:rsidR="00A12118" w:rsidRPr="00A12118">
        <w:t xml:space="preserve">detail the data provision to which an </w:t>
      </w:r>
      <w:r w:rsidR="007D34AB" w:rsidRPr="00A12118">
        <w:t>organisation</w:t>
      </w:r>
      <w:r w:rsidR="00A12118" w:rsidRPr="00A12118">
        <w:t xml:space="preserve"> has agreed. </w:t>
      </w:r>
      <w:r w:rsidR="004269BF">
        <w:t xml:space="preserve">The evaluation team advised on evaluation approaches </w:t>
      </w:r>
      <w:r w:rsidR="00090EC7">
        <w:t xml:space="preserve">for initiatives </w:t>
      </w:r>
      <w:r w:rsidR="004269BF">
        <w:t>during the assessment process</w:t>
      </w:r>
      <w:r w:rsidR="00090EC7">
        <w:t xml:space="preserve"> to mitigate risk</w:t>
      </w:r>
      <w:r w:rsidR="004269BF">
        <w:t>.</w:t>
      </w:r>
    </w:p>
    <w:p w:rsidR="00D53228" w:rsidRDefault="00D53228">
      <w:pPr>
        <w:rPr>
          <w:rFonts w:ascii="Calibri" w:eastAsiaTheme="majorEastAsia" w:hAnsi="Calibri" w:cstheme="majorBidi"/>
          <w:b/>
          <w:bCs/>
          <w:color w:val="1E3D6B"/>
          <w:sz w:val="28"/>
          <w:szCs w:val="28"/>
        </w:rPr>
      </w:pPr>
      <w:bookmarkStart w:id="51" w:name="_Toc449096729"/>
      <w:r>
        <w:rPr>
          <w:sz w:val="28"/>
        </w:rPr>
        <w:br w:type="page"/>
      </w:r>
    </w:p>
    <w:p w:rsidR="00596359" w:rsidRPr="005E33A0" w:rsidRDefault="00C10BE1" w:rsidP="00C10BE1">
      <w:pPr>
        <w:pStyle w:val="Heading1"/>
        <w:rPr>
          <w:sz w:val="28"/>
        </w:rPr>
      </w:pPr>
      <w:bookmarkStart w:id="52" w:name="_Toc469649929"/>
      <w:r w:rsidRPr="00D21E29">
        <w:rPr>
          <w:sz w:val="28"/>
        </w:rPr>
        <w:lastRenderedPageBreak/>
        <w:t xml:space="preserve">Attachment </w:t>
      </w:r>
      <w:r w:rsidR="000F3A0F">
        <w:rPr>
          <w:sz w:val="28"/>
        </w:rPr>
        <w:t>A</w:t>
      </w:r>
      <w:r w:rsidRPr="00D21E29">
        <w:rPr>
          <w:sz w:val="28"/>
        </w:rPr>
        <w:t xml:space="preserve">: </w:t>
      </w:r>
      <w:r w:rsidR="002C6029" w:rsidRPr="00D21E29">
        <w:rPr>
          <w:sz w:val="28"/>
        </w:rPr>
        <w:t xml:space="preserve">Standards of </w:t>
      </w:r>
      <w:r w:rsidR="0073342F">
        <w:rPr>
          <w:sz w:val="28"/>
        </w:rPr>
        <w:t>e</w:t>
      </w:r>
      <w:r w:rsidR="002C6029" w:rsidRPr="00D21E29">
        <w:rPr>
          <w:sz w:val="28"/>
        </w:rPr>
        <w:t>vidence</w:t>
      </w:r>
      <w:bookmarkEnd w:id="51"/>
      <w:bookmarkEnd w:id="52"/>
    </w:p>
    <w:p w:rsidR="00042EC6" w:rsidRDefault="00042EC6" w:rsidP="00042EC6">
      <w:pPr>
        <w:rPr>
          <w:lang w:val="en-US"/>
        </w:rPr>
      </w:pPr>
      <w:r w:rsidRPr="00D21E29">
        <w:rPr>
          <w:lang w:val="en-US"/>
        </w:rPr>
        <w:t xml:space="preserve">The Standards of Evidence is a tool that helps </w:t>
      </w:r>
      <w:r w:rsidR="002D78EE">
        <w:rPr>
          <w:lang w:val="en-US"/>
        </w:rPr>
        <w:t>gauge the level of</w:t>
      </w:r>
      <w:r w:rsidRPr="00D21E29">
        <w:rPr>
          <w:lang w:val="en-US"/>
        </w:rPr>
        <w:t xml:space="preserve"> confiden</w:t>
      </w:r>
      <w:r w:rsidR="002D78EE">
        <w:rPr>
          <w:lang w:val="en-US"/>
        </w:rPr>
        <w:t>ce</w:t>
      </w:r>
      <w:r w:rsidRPr="00D21E29">
        <w:rPr>
          <w:lang w:val="en-US"/>
        </w:rPr>
        <w:t xml:space="preserve"> in the evidence provided by evaluations to show that an initiative is having a positive impact. </w:t>
      </w:r>
      <w:r w:rsidR="002D78EE">
        <w:rPr>
          <w:lang w:val="en-US"/>
        </w:rPr>
        <w:t>T</w:t>
      </w:r>
      <w:r w:rsidRPr="00D21E29">
        <w:rPr>
          <w:lang w:val="en-US"/>
        </w:rPr>
        <w:t xml:space="preserve">he </w:t>
      </w:r>
      <w:proofErr w:type="spellStart"/>
      <w:r w:rsidRPr="00D21E29">
        <w:rPr>
          <w:lang w:val="en-US"/>
        </w:rPr>
        <w:t>Nesta</w:t>
      </w:r>
      <w:proofErr w:type="spellEnd"/>
      <w:r w:rsidRPr="00D21E29">
        <w:rPr>
          <w:lang w:val="en-US"/>
        </w:rPr>
        <w:t xml:space="preserve"> Standards of Evidence</w:t>
      </w:r>
      <w:r w:rsidR="002D78EE">
        <w:rPr>
          <w:lang w:val="en-US"/>
        </w:rPr>
        <w:t xml:space="preserve"> has been adopted to assess </w:t>
      </w:r>
      <w:r w:rsidR="00A27627" w:rsidRPr="00D21E29">
        <w:rPr>
          <w:lang w:val="en-US"/>
        </w:rPr>
        <w:t>proposed initiatives</w:t>
      </w:r>
      <w:r w:rsidRPr="00D21E29">
        <w:rPr>
          <w:lang w:val="en-US"/>
        </w:rPr>
        <w:t>, as illustrated below:</w:t>
      </w:r>
      <w:r w:rsidR="002D78EE" w:rsidRPr="002D78EE">
        <w:rPr>
          <w:rStyle w:val="FootnoteReference"/>
          <w:lang w:val="en-US"/>
        </w:rPr>
        <w:t xml:space="preserve"> </w:t>
      </w:r>
      <w:r w:rsidR="002D78EE" w:rsidRPr="00D21E29">
        <w:rPr>
          <w:rStyle w:val="FootnoteReference"/>
          <w:lang w:val="en-US"/>
        </w:rPr>
        <w:footnoteReference w:id="6"/>
      </w:r>
      <w:r>
        <w:rPr>
          <w:lang w:val="en-US"/>
        </w:rPr>
        <w:t xml:space="preserve"> </w:t>
      </w:r>
    </w:p>
    <w:p w:rsidR="00042EC6" w:rsidRDefault="00FF75B9" w:rsidP="00042EC6">
      <w:pPr>
        <w:rPr>
          <w:lang w:val="en-US"/>
        </w:rPr>
      </w:pPr>
      <w:r>
        <w:rPr>
          <w:noProof/>
          <w:lang w:eastAsia="en-AU"/>
        </w:rPr>
        <w:drawing>
          <wp:inline distT="0" distB="0" distL="0" distR="0" wp14:anchorId="3D1F83BA" wp14:editId="7D0D5D5E">
            <wp:extent cx="5731510" cy="4281170"/>
            <wp:effectExtent l="0" t="0" r="2540" b="5080"/>
            <wp:docPr id="27" name="Picture 27" descr="Diagram showing the five levels of Standards of evidence adopted:&#10;Level 1: You can describe what you do and why it matters, logically, coherently and convincingly;&#10;Level 2: You capture data that shows positive change, but you cannot confirm you caused this;&#10;Level 3: You can demonstrate causality using a control or comparison group;&#10;Level 4: You have one + independent replication evaluations that confirms these conclusions;&#10;Level 5: You have manuals, systems and procedures to ensure consistent replication and positive impac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for Attachment A.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4281170"/>
                    </a:xfrm>
                    <a:prstGeom prst="rect">
                      <a:avLst/>
                    </a:prstGeom>
                  </pic:spPr>
                </pic:pic>
              </a:graphicData>
            </a:graphic>
          </wp:inline>
        </w:drawing>
      </w:r>
    </w:p>
    <w:p w:rsidR="00042EC6" w:rsidRPr="003C5ACB" w:rsidRDefault="00042EC6" w:rsidP="00042EC6">
      <w:pPr>
        <w:rPr>
          <w:sz w:val="18"/>
          <w:lang w:val="en-US"/>
        </w:rPr>
      </w:pPr>
      <w:r w:rsidRPr="009A0631">
        <w:rPr>
          <w:b/>
          <w:sz w:val="18"/>
          <w:lang w:val="en-US"/>
        </w:rPr>
        <w:t>Source</w:t>
      </w:r>
      <w:r w:rsidRPr="003C5ACB">
        <w:rPr>
          <w:sz w:val="18"/>
          <w:lang w:val="en-US"/>
        </w:rPr>
        <w:t>:</w:t>
      </w:r>
      <w:r>
        <w:rPr>
          <w:sz w:val="18"/>
          <w:lang w:val="en-US"/>
        </w:rPr>
        <w:t xml:space="preserve"> </w:t>
      </w:r>
      <w:proofErr w:type="spellStart"/>
      <w:r>
        <w:rPr>
          <w:sz w:val="18"/>
          <w:lang w:val="en-US"/>
        </w:rPr>
        <w:t>Puttick</w:t>
      </w:r>
      <w:proofErr w:type="spellEnd"/>
      <w:r>
        <w:rPr>
          <w:sz w:val="18"/>
          <w:lang w:val="en-US"/>
        </w:rPr>
        <w:t xml:space="preserve">, R and Ludlow, J. (2012) ‘Standards of Evidence for Impact Investing’ London: </w:t>
      </w:r>
      <w:proofErr w:type="spellStart"/>
      <w:r>
        <w:rPr>
          <w:sz w:val="18"/>
          <w:lang w:val="en-US"/>
        </w:rPr>
        <w:t>Nesta</w:t>
      </w:r>
      <w:proofErr w:type="spellEnd"/>
      <w:r>
        <w:rPr>
          <w:sz w:val="18"/>
          <w:lang w:val="en-US"/>
        </w:rPr>
        <w:t>.</w:t>
      </w:r>
    </w:p>
    <w:p w:rsidR="00042EC6" w:rsidRPr="00D21E29" w:rsidRDefault="00042EC6" w:rsidP="00042EC6">
      <w:pPr>
        <w:rPr>
          <w:lang w:val="en-US"/>
        </w:rPr>
      </w:pPr>
      <w:r w:rsidRPr="00D21E29">
        <w:rPr>
          <w:lang w:val="en-US"/>
        </w:rPr>
        <w:t xml:space="preserve">The </w:t>
      </w:r>
      <w:proofErr w:type="spellStart"/>
      <w:r w:rsidRPr="00D21E29">
        <w:rPr>
          <w:lang w:val="en-US"/>
        </w:rPr>
        <w:t>Nesta</w:t>
      </w:r>
      <w:proofErr w:type="spellEnd"/>
      <w:r w:rsidRPr="00D21E29">
        <w:rPr>
          <w:lang w:val="en-US"/>
        </w:rPr>
        <w:t xml:space="preserve"> Standards of Evidence are on a 1 to 5 scale with Level 1 being the minimum evidence requirement that would be expected in the evaluation. </w:t>
      </w:r>
      <w:r w:rsidR="002D78EE">
        <w:rPr>
          <w:lang w:val="en-US"/>
        </w:rPr>
        <w:t>As</w:t>
      </w:r>
      <w:r w:rsidR="002D78EE" w:rsidRPr="00D21E29">
        <w:rPr>
          <w:lang w:val="en-US"/>
        </w:rPr>
        <w:t xml:space="preserve"> </w:t>
      </w:r>
      <w:r w:rsidRPr="00D21E29">
        <w:rPr>
          <w:lang w:val="en-US"/>
        </w:rPr>
        <w:t xml:space="preserve">the levels are progressed, so will certainty that the proposed initiative will have a positive impact on the intended outcomes </w:t>
      </w:r>
    </w:p>
    <w:p w:rsidR="00042EC6" w:rsidRDefault="00A476B7" w:rsidP="00042EC6">
      <w:pPr>
        <w:rPr>
          <w:lang w:val="en-US"/>
        </w:rPr>
      </w:pPr>
      <w:r w:rsidRPr="00D21E29">
        <w:rPr>
          <w:lang w:val="en-US"/>
        </w:rPr>
        <w:t>The table below provides explanation</w:t>
      </w:r>
      <w:r w:rsidR="00042EC6" w:rsidRPr="00D21E29">
        <w:rPr>
          <w:lang w:val="en-US"/>
        </w:rPr>
        <w:t xml:space="preserve">s on the </w:t>
      </w:r>
      <w:r w:rsidRPr="00D21E29">
        <w:rPr>
          <w:lang w:val="en-US"/>
        </w:rPr>
        <w:t>approaches that could be used at each level</w:t>
      </w:r>
      <w:r w:rsidR="00042EC6" w:rsidRPr="00D21E29">
        <w:rPr>
          <w:lang w:val="en-US"/>
        </w:rPr>
        <w:t>.</w:t>
      </w:r>
    </w:p>
    <w:p w:rsidR="0019016A" w:rsidRDefault="0019016A" w:rsidP="00596359"/>
    <w:p w:rsidR="0019016A" w:rsidRDefault="0019016A" w:rsidP="00596359">
      <w:pPr>
        <w:sectPr w:rsidR="0019016A" w:rsidSect="001578EE">
          <w:pgSz w:w="11906" w:h="16838"/>
          <w:pgMar w:top="1440" w:right="1440" w:bottom="1985" w:left="1440" w:header="709" w:footer="1009"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528"/>
        <w:gridCol w:w="6095"/>
      </w:tblGrid>
      <w:tr w:rsidR="004F5EC8" w:rsidRPr="00392EBD" w:rsidTr="009B14DB">
        <w:trPr>
          <w:tblHeader/>
        </w:trPr>
        <w:tc>
          <w:tcPr>
            <w:tcW w:w="1526" w:type="dxa"/>
            <w:shd w:val="clear" w:color="auto" w:fill="104165" w:themeFill="accent1" w:themeFillShade="BF"/>
          </w:tcPr>
          <w:p w:rsidR="004F5EC8" w:rsidRPr="00392EBD" w:rsidRDefault="004F5EC8" w:rsidP="0021444C">
            <w:pPr>
              <w:jc w:val="center"/>
              <w:rPr>
                <w:b/>
                <w:lang w:val="en-US"/>
              </w:rPr>
            </w:pPr>
            <w:bookmarkStart w:id="53" w:name="ColumnTitle_1"/>
            <w:bookmarkEnd w:id="53"/>
            <w:r>
              <w:rPr>
                <w:b/>
                <w:lang w:val="en-US"/>
              </w:rPr>
              <w:lastRenderedPageBreak/>
              <w:t>Standards of Evidence</w:t>
            </w:r>
          </w:p>
        </w:tc>
        <w:tc>
          <w:tcPr>
            <w:tcW w:w="5528" w:type="dxa"/>
            <w:shd w:val="clear" w:color="auto" w:fill="104165" w:themeFill="accent1" w:themeFillShade="BF"/>
            <w:vAlign w:val="center"/>
          </w:tcPr>
          <w:p w:rsidR="004F5EC8" w:rsidRPr="00392EBD" w:rsidRDefault="004F5EC8" w:rsidP="00CE2169">
            <w:pPr>
              <w:jc w:val="center"/>
              <w:rPr>
                <w:b/>
                <w:lang w:val="en-US"/>
              </w:rPr>
            </w:pPr>
            <w:r w:rsidRPr="00392EBD">
              <w:rPr>
                <w:b/>
                <w:lang w:val="en-US"/>
              </w:rPr>
              <w:t>Expectation</w:t>
            </w:r>
          </w:p>
        </w:tc>
        <w:tc>
          <w:tcPr>
            <w:tcW w:w="6095" w:type="dxa"/>
            <w:shd w:val="clear" w:color="auto" w:fill="104165" w:themeFill="accent1" w:themeFillShade="BF"/>
            <w:vAlign w:val="center"/>
          </w:tcPr>
          <w:p w:rsidR="004F5EC8" w:rsidRPr="00392EBD" w:rsidRDefault="004F5EC8" w:rsidP="00CE2169">
            <w:pPr>
              <w:jc w:val="center"/>
              <w:rPr>
                <w:b/>
                <w:lang w:val="en-US"/>
              </w:rPr>
            </w:pPr>
            <w:r>
              <w:rPr>
                <w:b/>
                <w:lang w:val="en-US"/>
              </w:rPr>
              <w:t>How the evidence can be generated</w:t>
            </w:r>
          </w:p>
        </w:tc>
      </w:tr>
      <w:tr w:rsidR="004F5EC8" w:rsidTr="009B14DB">
        <w:tc>
          <w:tcPr>
            <w:tcW w:w="1526" w:type="dxa"/>
          </w:tcPr>
          <w:p w:rsidR="004F5EC8" w:rsidRPr="009B14DB" w:rsidRDefault="004F5EC8" w:rsidP="009B14DB">
            <w:pPr>
              <w:spacing w:before="120" w:after="120"/>
              <w:jc w:val="center"/>
              <w:rPr>
                <w:lang w:val="en-US"/>
              </w:rPr>
            </w:pPr>
            <w:r w:rsidRPr="009B14DB">
              <w:rPr>
                <w:lang w:val="en-US"/>
              </w:rPr>
              <w:t>Level 1</w:t>
            </w:r>
          </w:p>
        </w:tc>
        <w:tc>
          <w:tcPr>
            <w:tcW w:w="5528" w:type="dxa"/>
          </w:tcPr>
          <w:p w:rsidR="004F5EC8" w:rsidRPr="00D21E29" w:rsidRDefault="004F5EC8" w:rsidP="009B14DB">
            <w:pPr>
              <w:spacing w:before="120" w:after="120"/>
              <w:rPr>
                <w:lang w:val="en-US"/>
              </w:rPr>
            </w:pPr>
            <w:r w:rsidRPr="00D21E29">
              <w:rPr>
                <w:lang w:val="en-US"/>
              </w:rPr>
              <w:t xml:space="preserve">Be able to give an account of impact. </w:t>
            </w:r>
            <w:r w:rsidR="002D78EE">
              <w:rPr>
                <w:lang w:val="en-US"/>
              </w:rPr>
              <w:t>T</w:t>
            </w:r>
            <w:r w:rsidRPr="00D21E29">
              <w:rPr>
                <w:lang w:val="en-US"/>
              </w:rPr>
              <w:t>his mean</w:t>
            </w:r>
            <w:r w:rsidR="002D78EE">
              <w:rPr>
                <w:lang w:val="en-US"/>
              </w:rPr>
              <w:t>s</w:t>
            </w:r>
            <w:r w:rsidRPr="00D21E29">
              <w:rPr>
                <w:lang w:val="en-US"/>
              </w:rPr>
              <w:t xml:space="preserve"> providing a logical reason, or set of reasons, for why the initiative could have an impact and why that could be an improvement on the current situation.</w:t>
            </w:r>
          </w:p>
        </w:tc>
        <w:tc>
          <w:tcPr>
            <w:tcW w:w="6095" w:type="dxa"/>
          </w:tcPr>
          <w:p w:rsidR="004F5EC8" w:rsidRPr="00D21E29" w:rsidRDefault="004F5EC8" w:rsidP="009B14DB">
            <w:pPr>
              <w:spacing w:before="120" w:after="120"/>
              <w:rPr>
                <w:lang w:val="en-US"/>
              </w:rPr>
            </w:pPr>
            <w:r w:rsidRPr="00D21E29">
              <w:rPr>
                <w:lang w:val="en-US"/>
              </w:rPr>
              <w:t>This is done by drawing upon relevant information and research from existing sources and consulting with relevant stakeholders.</w:t>
            </w:r>
          </w:p>
          <w:p w:rsidR="00815791" w:rsidRPr="00D21E29" w:rsidRDefault="00815791" w:rsidP="009B14DB">
            <w:pPr>
              <w:spacing w:before="120" w:after="120"/>
              <w:rPr>
                <w:lang w:val="en-US"/>
              </w:rPr>
            </w:pPr>
            <w:r w:rsidRPr="00D21E29">
              <w:rPr>
                <w:lang w:val="en-US"/>
              </w:rPr>
              <w:t>Literature review and the theory-ba</w:t>
            </w:r>
            <w:r w:rsidR="004071EC" w:rsidRPr="00D21E29">
              <w:rPr>
                <w:lang w:val="en-US"/>
              </w:rPr>
              <w:t>sed approach are</w:t>
            </w:r>
            <w:r w:rsidRPr="00D21E29">
              <w:rPr>
                <w:lang w:val="en-US"/>
              </w:rPr>
              <w:t xml:space="preserve"> commonly used for this level of evidence.</w:t>
            </w:r>
          </w:p>
        </w:tc>
      </w:tr>
      <w:tr w:rsidR="004F5EC8" w:rsidTr="009B14DB">
        <w:tc>
          <w:tcPr>
            <w:tcW w:w="1526" w:type="dxa"/>
            <w:shd w:val="clear" w:color="auto" w:fill="E5E5E5" w:themeFill="background1" w:themeFillTint="33"/>
          </w:tcPr>
          <w:p w:rsidR="004F5EC8" w:rsidRPr="009B14DB" w:rsidRDefault="004F5EC8" w:rsidP="009B14DB">
            <w:pPr>
              <w:spacing w:before="120" w:after="120"/>
              <w:jc w:val="center"/>
              <w:rPr>
                <w:lang w:val="en-US"/>
              </w:rPr>
            </w:pPr>
            <w:r w:rsidRPr="009B14DB">
              <w:rPr>
                <w:lang w:val="en-US"/>
              </w:rPr>
              <w:t>Level 2</w:t>
            </w:r>
          </w:p>
        </w:tc>
        <w:tc>
          <w:tcPr>
            <w:tcW w:w="5528" w:type="dxa"/>
            <w:shd w:val="clear" w:color="auto" w:fill="E5E5E5" w:themeFill="background1" w:themeFillTint="33"/>
          </w:tcPr>
          <w:p w:rsidR="004F5EC8" w:rsidRPr="00D21E29" w:rsidRDefault="004F5EC8" w:rsidP="009B14DB">
            <w:pPr>
              <w:spacing w:before="120" w:after="120"/>
              <w:rPr>
                <w:lang w:val="en-US"/>
              </w:rPr>
            </w:pPr>
            <w:r w:rsidRPr="00D21E29">
              <w:rPr>
                <w:lang w:val="en-US"/>
              </w:rPr>
              <w:t>Be able to show some change among those participating in the initiative.</w:t>
            </w:r>
          </w:p>
          <w:p w:rsidR="004F5EC8" w:rsidRPr="00D21E29" w:rsidRDefault="004F5EC8" w:rsidP="009B14DB">
            <w:pPr>
              <w:spacing w:before="120" w:after="120"/>
              <w:rPr>
                <w:lang w:val="en-US"/>
              </w:rPr>
            </w:pPr>
            <w:r w:rsidRPr="00D21E29">
              <w:rPr>
                <w:lang w:val="en-US"/>
              </w:rPr>
              <w:t>At this stage, data can begin to show effect but it will not evidence direct causality.</w:t>
            </w:r>
          </w:p>
        </w:tc>
        <w:tc>
          <w:tcPr>
            <w:tcW w:w="6095" w:type="dxa"/>
            <w:shd w:val="clear" w:color="auto" w:fill="E5E5E5" w:themeFill="background1" w:themeFillTint="33"/>
          </w:tcPr>
          <w:p w:rsidR="004F5EC8" w:rsidRPr="00D21E29" w:rsidRDefault="004F5EC8" w:rsidP="009B14DB">
            <w:pPr>
              <w:spacing w:before="120" w:after="120"/>
              <w:rPr>
                <w:lang w:val="en-US"/>
              </w:rPr>
            </w:pPr>
            <w:r w:rsidRPr="00D21E29">
              <w:rPr>
                <w:lang w:val="en-US"/>
              </w:rPr>
              <w:t xml:space="preserve">This is done by gathering baseline and outcome data for participants, and conducting pre and post evaluation or cohort/panel study. </w:t>
            </w:r>
          </w:p>
          <w:p w:rsidR="00815791" w:rsidRPr="00D21E29" w:rsidRDefault="00815791" w:rsidP="009B14DB">
            <w:pPr>
              <w:spacing w:before="120" w:after="120"/>
              <w:rPr>
                <w:lang w:val="en-US"/>
              </w:rPr>
            </w:pPr>
            <w:r w:rsidRPr="00D21E29">
              <w:rPr>
                <w:lang w:val="en-US"/>
              </w:rPr>
              <w:t>This is commonly done by conducting descriptive analysis.</w:t>
            </w:r>
          </w:p>
        </w:tc>
      </w:tr>
      <w:tr w:rsidR="004F5EC8" w:rsidTr="009B14DB">
        <w:tc>
          <w:tcPr>
            <w:tcW w:w="1526" w:type="dxa"/>
          </w:tcPr>
          <w:p w:rsidR="004F5EC8" w:rsidRPr="009B14DB" w:rsidRDefault="004F5EC8" w:rsidP="009B14DB">
            <w:pPr>
              <w:spacing w:before="120" w:after="120"/>
              <w:jc w:val="center"/>
              <w:rPr>
                <w:lang w:val="en-US"/>
              </w:rPr>
            </w:pPr>
            <w:r w:rsidRPr="009B14DB">
              <w:rPr>
                <w:lang w:val="en-US"/>
              </w:rPr>
              <w:t>Level 3</w:t>
            </w:r>
          </w:p>
        </w:tc>
        <w:tc>
          <w:tcPr>
            <w:tcW w:w="5528" w:type="dxa"/>
          </w:tcPr>
          <w:p w:rsidR="004F5EC8" w:rsidRPr="00D21E29" w:rsidRDefault="004F5EC8" w:rsidP="009B14DB">
            <w:pPr>
              <w:spacing w:before="120" w:after="120"/>
              <w:rPr>
                <w:lang w:val="en-US"/>
              </w:rPr>
            </w:pPr>
            <w:r w:rsidRPr="00D21E29">
              <w:rPr>
                <w:lang w:val="en-US"/>
              </w:rPr>
              <w:t>Be able to demonstrate that the initiative is causing the impact, by showing less impact among the similar group who do</w:t>
            </w:r>
            <w:r w:rsidR="002D78EE">
              <w:rPr>
                <w:lang w:val="en-US"/>
              </w:rPr>
              <w:t xml:space="preserve"> </w:t>
            </w:r>
            <w:r w:rsidRPr="00D21E29">
              <w:rPr>
                <w:lang w:val="en-US"/>
              </w:rPr>
              <w:t>n</w:t>
            </w:r>
            <w:r w:rsidR="002D78EE">
              <w:rPr>
                <w:lang w:val="en-US"/>
              </w:rPr>
              <w:t>o</w:t>
            </w:r>
            <w:r w:rsidRPr="00D21E29">
              <w:rPr>
                <w:lang w:val="en-US"/>
              </w:rPr>
              <w:t>t participate in the initiative.</w:t>
            </w:r>
          </w:p>
        </w:tc>
        <w:tc>
          <w:tcPr>
            <w:tcW w:w="6095" w:type="dxa"/>
          </w:tcPr>
          <w:p w:rsidR="00B53427" w:rsidRPr="00D21E29" w:rsidRDefault="004F5EC8" w:rsidP="009B14DB">
            <w:pPr>
              <w:spacing w:before="120" w:after="120"/>
              <w:rPr>
                <w:lang w:val="en-US"/>
              </w:rPr>
            </w:pPr>
            <w:r w:rsidRPr="00D21E29">
              <w:rPr>
                <w:lang w:val="en-US"/>
              </w:rPr>
              <w:t xml:space="preserve">This is done by applying robust methods using a control/comparison group </w:t>
            </w:r>
            <w:r w:rsidR="00815791" w:rsidRPr="00D21E29">
              <w:rPr>
                <w:lang w:val="en-US"/>
              </w:rPr>
              <w:t xml:space="preserve">(experimental or quasi-experimental designs) </w:t>
            </w:r>
            <w:r w:rsidRPr="00D21E29">
              <w:rPr>
                <w:lang w:val="en-US"/>
              </w:rPr>
              <w:t>that begin to isolate the impact of the initiative. Random selection of participants (with sufficient sample) strengthens the evidence at this level.</w:t>
            </w:r>
          </w:p>
        </w:tc>
      </w:tr>
      <w:tr w:rsidR="004F5EC8" w:rsidTr="009B14DB">
        <w:tc>
          <w:tcPr>
            <w:tcW w:w="1526" w:type="dxa"/>
            <w:shd w:val="clear" w:color="auto" w:fill="E5E5E5" w:themeFill="background1" w:themeFillTint="33"/>
          </w:tcPr>
          <w:p w:rsidR="004F5EC8" w:rsidRPr="009B14DB" w:rsidRDefault="004F5EC8" w:rsidP="009B14DB">
            <w:pPr>
              <w:spacing w:before="120" w:after="120"/>
              <w:jc w:val="center"/>
              <w:rPr>
                <w:lang w:val="en-US"/>
              </w:rPr>
            </w:pPr>
            <w:r w:rsidRPr="009B14DB">
              <w:rPr>
                <w:lang w:val="en-US"/>
              </w:rPr>
              <w:t>Level 4</w:t>
            </w:r>
          </w:p>
        </w:tc>
        <w:tc>
          <w:tcPr>
            <w:tcW w:w="5528" w:type="dxa"/>
            <w:shd w:val="clear" w:color="auto" w:fill="E5E5E5" w:themeFill="background1" w:themeFillTint="33"/>
          </w:tcPr>
          <w:p w:rsidR="004F5EC8" w:rsidRPr="00D21E29" w:rsidRDefault="004F5EC8" w:rsidP="009B14DB">
            <w:pPr>
              <w:spacing w:before="120" w:after="120"/>
              <w:rPr>
                <w:lang w:val="en-US"/>
              </w:rPr>
            </w:pPr>
            <w:r w:rsidRPr="00D21E29">
              <w:rPr>
                <w:lang w:val="en-US"/>
              </w:rPr>
              <w:t>Be able to explain why and how the initiative is observed to have the impa</w:t>
            </w:r>
            <w:r w:rsidR="001B4717" w:rsidRPr="00D21E29">
              <w:rPr>
                <w:lang w:val="en-US"/>
              </w:rPr>
              <w:t>ct. And the evaluation</w:t>
            </w:r>
            <w:r w:rsidR="00776321" w:rsidRPr="00D21E29">
              <w:rPr>
                <w:lang w:val="en-US"/>
              </w:rPr>
              <w:t xml:space="preserve"> quantifies</w:t>
            </w:r>
            <w:r w:rsidRPr="00D21E29">
              <w:rPr>
                <w:lang w:val="en-US"/>
              </w:rPr>
              <w:t xml:space="preserve"> the impact.</w:t>
            </w:r>
          </w:p>
          <w:p w:rsidR="004F5EC8" w:rsidRPr="00D21E29" w:rsidRDefault="004F5EC8" w:rsidP="009B14DB">
            <w:pPr>
              <w:spacing w:before="120" w:after="120"/>
              <w:rPr>
                <w:lang w:val="en-US"/>
              </w:rPr>
            </w:pPr>
            <w:r w:rsidRPr="00D21E29">
              <w:rPr>
                <w:lang w:val="en-US"/>
              </w:rPr>
              <w:t>In addition, the initiative can deliver impact at a reasonable cost, suggesting that it could be replicated and purchased in multiple locations.</w:t>
            </w:r>
          </w:p>
        </w:tc>
        <w:tc>
          <w:tcPr>
            <w:tcW w:w="6095" w:type="dxa"/>
            <w:shd w:val="clear" w:color="auto" w:fill="E5E5E5" w:themeFill="background1" w:themeFillTint="33"/>
          </w:tcPr>
          <w:p w:rsidR="004F5EC8" w:rsidRPr="00D21E29" w:rsidRDefault="004F5EC8" w:rsidP="009B14DB">
            <w:pPr>
              <w:spacing w:before="120" w:after="120"/>
              <w:rPr>
                <w:lang w:val="en-US"/>
              </w:rPr>
            </w:pPr>
            <w:r w:rsidRPr="00D21E29">
              <w:rPr>
                <w:lang w:val="en-US"/>
              </w:rPr>
              <w:t>Built on the evidence of Level 3, the evaluation at this level also investigates and validates the nature of the impact. This is done via a mixed method approach (including quantitative and qualitative study). It is also expected to collect and report on the cost information for the initiative.</w:t>
            </w:r>
          </w:p>
        </w:tc>
      </w:tr>
      <w:tr w:rsidR="004F5EC8" w:rsidTr="009B14DB">
        <w:tc>
          <w:tcPr>
            <w:tcW w:w="1526" w:type="dxa"/>
            <w:tcBorders>
              <w:bottom w:val="single" w:sz="4" w:space="0" w:color="auto"/>
            </w:tcBorders>
          </w:tcPr>
          <w:p w:rsidR="004F5EC8" w:rsidRPr="009B14DB" w:rsidRDefault="004F5EC8" w:rsidP="009B14DB">
            <w:pPr>
              <w:spacing w:before="120" w:after="120"/>
              <w:jc w:val="center"/>
              <w:rPr>
                <w:lang w:val="en-US"/>
              </w:rPr>
            </w:pPr>
            <w:r w:rsidRPr="009B14DB">
              <w:rPr>
                <w:lang w:val="en-US"/>
              </w:rPr>
              <w:t>Level 5</w:t>
            </w:r>
          </w:p>
        </w:tc>
        <w:tc>
          <w:tcPr>
            <w:tcW w:w="5528" w:type="dxa"/>
            <w:tcBorders>
              <w:bottom w:val="single" w:sz="4" w:space="0" w:color="auto"/>
            </w:tcBorders>
          </w:tcPr>
          <w:p w:rsidR="004F5EC8" w:rsidRPr="00D21E29" w:rsidRDefault="004F5EC8" w:rsidP="009B14DB">
            <w:pPr>
              <w:spacing w:before="120" w:after="120"/>
              <w:rPr>
                <w:lang w:val="en-US"/>
              </w:rPr>
            </w:pPr>
            <w:r w:rsidRPr="00D21E29">
              <w:rPr>
                <w:lang w:val="en-US"/>
              </w:rPr>
              <w:t>Be able to show that the initiative could be operated by someone else, somewhere else and scaled up, whilst continuing to have positive and direct impact on the outcome, and whil</w:t>
            </w:r>
            <w:r w:rsidR="002D78EE">
              <w:rPr>
                <w:lang w:val="en-US"/>
              </w:rPr>
              <w:t>e</w:t>
            </w:r>
            <w:r w:rsidRPr="00D21E29">
              <w:rPr>
                <w:lang w:val="en-US"/>
              </w:rPr>
              <w:t xml:space="preserve"> remaining financially viable.</w:t>
            </w:r>
          </w:p>
        </w:tc>
        <w:tc>
          <w:tcPr>
            <w:tcW w:w="6095" w:type="dxa"/>
            <w:tcBorders>
              <w:bottom w:val="single" w:sz="4" w:space="0" w:color="auto"/>
            </w:tcBorders>
          </w:tcPr>
          <w:p w:rsidR="004F5EC8" w:rsidRPr="00D21E29" w:rsidRDefault="004F5EC8" w:rsidP="009B14DB">
            <w:pPr>
              <w:spacing w:before="120" w:after="120"/>
              <w:rPr>
                <w:lang w:val="en-US"/>
              </w:rPr>
            </w:pPr>
            <w:r w:rsidRPr="00D21E29">
              <w:rPr>
                <w:lang w:val="en-US"/>
              </w:rPr>
              <w:t>The evidence at this level will be further supported by such approaches as replication evaluations, future and scenario analysis, fidelity evaluation.</w:t>
            </w:r>
          </w:p>
        </w:tc>
      </w:tr>
    </w:tbl>
    <w:p w:rsidR="007148E5" w:rsidRDefault="005C4680" w:rsidP="007148E5">
      <w:pPr>
        <w:pStyle w:val="Heading1"/>
        <w:rPr>
          <w:sz w:val="28"/>
        </w:rPr>
      </w:pPr>
      <w:bookmarkStart w:id="54" w:name="_Toc449096730"/>
      <w:bookmarkStart w:id="55" w:name="_Toc469649930"/>
      <w:r>
        <w:rPr>
          <w:sz w:val="28"/>
        </w:rPr>
        <w:lastRenderedPageBreak/>
        <w:t xml:space="preserve">Attachment </w:t>
      </w:r>
      <w:r w:rsidR="000F3A0F">
        <w:rPr>
          <w:sz w:val="28"/>
        </w:rPr>
        <w:t>B</w:t>
      </w:r>
      <w:r w:rsidR="007148E5" w:rsidRPr="001969A1">
        <w:rPr>
          <w:sz w:val="28"/>
        </w:rPr>
        <w:t>: Potential evaluation approaches and associated information/data needs</w:t>
      </w:r>
      <w:bookmarkEnd w:id="54"/>
      <w:bookmarkEnd w:id="55"/>
    </w:p>
    <w:p w:rsidR="00EC435C" w:rsidRDefault="00EC435C" w:rsidP="00EC435C">
      <w:pPr>
        <w:spacing w:before="240" w:after="0"/>
        <w:rPr>
          <w:b/>
        </w:rPr>
      </w:pPr>
      <w:r>
        <w:rPr>
          <w:b/>
        </w:rPr>
        <w:t>Formative questions:</w:t>
      </w:r>
    </w:p>
    <w:p w:rsidR="00EC435C" w:rsidRPr="006D0BCB" w:rsidRDefault="00EC435C" w:rsidP="005677CA">
      <w:pPr>
        <w:pStyle w:val="ListParagraph"/>
        <w:numPr>
          <w:ilvl w:val="0"/>
          <w:numId w:val="17"/>
        </w:numPr>
        <w:rPr>
          <w:rFonts w:eastAsia="Times New Roman" w:cstheme="minorHAnsi"/>
          <w:color w:val="000000"/>
          <w:sz w:val="21"/>
          <w:szCs w:val="21"/>
          <w:lang w:eastAsia="en-AU"/>
        </w:rPr>
      </w:pPr>
      <w:r w:rsidRPr="006D0BCB">
        <w:rPr>
          <w:rFonts w:eastAsia="Times New Roman" w:cstheme="minorHAnsi"/>
          <w:color w:val="000000"/>
          <w:sz w:val="21"/>
          <w:szCs w:val="21"/>
          <w:lang w:eastAsia="en-AU"/>
        </w:rPr>
        <w:t>What strategies were put in place to promote the initiative and engage the target group? To what extent have these strategies worked, e.g. were participant numbers in line with the targets?</w:t>
      </w:r>
    </w:p>
    <w:p w:rsidR="00EC435C" w:rsidRPr="000C2404" w:rsidRDefault="00EC435C" w:rsidP="005677CA">
      <w:pPr>
        <w:pStyle w:val="ListParagraph"/>
        <w:numPr>
          <w:ilvl w:val="0"/>
          <w:numId w:val="17"/>
        </w:numPr>
        <w:rPr>
          <w:rFonts w:eastAsia="Times New Roman" w:cstheme="minorHAnsi"/>
          <w:color w:val="000000"/>
          <w:sz w:val="21"/>
          <w:szCs w:val="21"/>
          <w:lang w:eastAsia="en-AU"/>
        </w:rPr>
      </w:pPr>
      <w:r w:rsidRPr="000C2404">
        <w:rPr>
          <w:rFonts w:eastAsia="Times New Roman" w:cstheme="minorHAnsi"/>
          <w:color w:val="000000"/>
          <w:sz w:val="21"/>
          <w:szCs w:val="21"/>
          <w:lang w:eastAsia="en-AU"/>
        </w:rPr>
        <w:t xml:space="preserve">To what extent is the target group engaged and participating in the activities under the </w:t>
      </w:r>
      <w:r w:rsidR="008513AE">
        <w:t>Empowering</w:t>
      </w:r>
      <w:r w:rsidR="008513AE" w:rsidRPr="000C2404">
        <w:rPr>
          <w:rFonts w:eastAsia="Times New Roman" w:cstheme="minorHAnsi"/>
          <w:color w:val="000000"/>
          <w:sz w:val="21"/>
          <w:szCs w:val="21"/>
          <w:lang w:eastAsia="en-AU"/>
        </w:rPr>
        <w:t xml:space="preserve"> </w:t>
      </w:r>
      <w:proofErr w:type="spellStart"/>
      <w:r w:rsidRPr="000C2404">
        <w:rPr>
          <w:rFonts w:eastAsia="Times New Roman" w:cstheme="minorHAnsi"/>
          <w:color w:val="000000"/>
          <w:sz w:val="21"/>
          <w:szCs w:val="21"/>
          <w:lang w:eastAsia="en-AU"/>
        </w:rPr>
        <w:t>YOUth</w:t>
      </w:r>
      <w:proofErr w:type="spellEnd"/>
      <w:r w:rsidRPr="000C2404">
        <w:rPr>
          <w:rFonts w:eastAsia="Times New Roman" w:cstheme="minorHAnsi"/>
          <w:color w:val="000000"/>
          <w:sz w:val="21"/>
          <w:szCs w:val="21"/>
          <w:lang w:eastAsia="en-AU"/>
        </w:rPr>
        <w:t xml:space="preserve"> </w:t>
      </w:r>
      <w:r>
        <w:rPr>
          <w:rFonts w:eastAsia="Times New Roman" w:cstheme="minorHAnsi"/>
          <w:color w:val="000000"/>
          <w:sz w:val="21"/>
          <w:szCs w:val="21"/>
          <w:lang w:eastAsia="en-AU"/>
        </w:rPr>
        <w:t>I</w:t>
      </w:r>
      <w:r w:rsidRPr="000C2404">
        <w:rPr>
          <w:rFonts w:eastAsia="Times New Roman" w:cstheme="minorHAnsi"/>
          <w:color w:val="000000"/>
          <w:sz w:val="21"/>
          <w:szCs w:val="21"/>
          <w:lang w:eastAsia="en-AU"/>
        </w:rPr>
        <w:t>nitiatives? If participants do not fully participate, why?</w:t>
      </w:r>
    </w:p>
    <w:p w:rsidR="00EC435C" w:rsidRPr="00947A3E" w:rsidRDefault="00EC435C" w:rsidP="005677CA">
      <w:pPr>
        <w:pStyle w:val="ListParagraph"/>
        <w:numPr>
          <w:ilvl w:val="0"/>
          <w:numId w:val="17"/>
        </w:numPr>
        <w:rPr>
          <w:rFonts w:eastAsia="Times New Roman" w:cstheme="minorHAnsi"/>
          <w:color w:val="000000"/>
          <w:sz w:val="21"/>
          <w:szCs w:val="21"/>
          <w:lang w:eastAsia="en-AU"/>
        </w:rPr>
      </w:pPr>
      <w:r w:rsidRPr="00FC3A7B">
        <w:rPr>
          <w:rFonts w:eastAsia="Times New Roman" w:cstheme="minorHAnsi"/>
          <w:color w:val="000000"/>
          <w:sz w:val="21"/>
          <w:szCs w:val="21"/>
          <w:lang w:eastAsia="en-AU"/>
        </w:rPr>
        <w:t>Do the participants appear to be responding positively to the initiative? Does the innovative aspect of the initiative seem to be working, not working? For whom? Why?</w:t>
      </w:r>
    </w:p>
    <w:p w:rsidR="00EC435C" w:rsidRPr="00425AAE" w:rsidRDefault="00EC435C" w:rsidP="005677CA">
      <w:pPr>
        <w:pStyle w:val="ListParagraph"/>
        <w:numPr>
          <w:ilvl w:val="0"/>
          <w:numId w:val="17"/>
        </w:numPr>
        <w:rPr>
          <w:rFonts w:eastAsia="Times New Roman" w:cstheme="minorHAnsi"/>
          <w:color w:val="000000"/>
          <w:sz w:val="21"/>
          <w:szCs w:val="21"/>
          <w:lang w:eastAsia="en-AU"/>
        </w:rPr>
      </w:pPr>
      <w:r w:rsidRPr="00947A3E">
        <w:rPr>
          <w:rFonts w:eastAsia="Times New Roman" w:cstheme="minorHAnsi"/>
          <w:color w:val="000000"/>
          <w:sz w:val="21"/>
          <w:szCs w:val="21"/>
          <w:lang w:eastAsia="en-AU"/>
        </w:rPr>
        <w:t xml:space="preserve">What are the </w:t>
      </w:r>
      <w:r w:rsidRPr="00425AAE">
        <w:rPr>
          <w:rFonts w:cstheme="minorHAnsi"/>
          <w:sz w:val="21"/>
          <w:szCs w:val="21"/>
        </w:rPr>
        <w:t>enablers and barriers (including for the young people themselves) to achieving intended outcomes?</w:t>
      </w:r>
    </w:p>
    <w:p w:rsidR="00EC435C" w:rsidRPr="006D0BCB" w:rsidRDefault="00EC435C" w:rsidP="005677CA">
      <w:pPr>
        <w:pStyle w:val="ListParagraph"/>
        <w:numPr>
          <w:ilvl w:val="0"/>
          <w:numId w:val="17"/>
        </w:numPr>
        <w:rPr>
          <w:rFonts w:eastAsia="Times New Roman" w:cstheme="minorHAnsi"/>
          <w:color w:val="000000"/>
          <w:sz w:val="21"/>
          <w:szCs w:val="21"/>
          <w:lang w:eastAsia="en-AU"/>
        </w:rPr>
      </w:pPr>
      <w:r>
        <w:rPr>
          <w:rFonts w:cstheme="minorHAnsi"/>
          <w:sz w:val="21"/>
          <w:szCs w:val="21"/>
        </w:rPr>
        <w:t>What a</w:t>
      </w:r>
      <w:r w:rsidRPr="006D0BCB">
        <w:rPr>
          <w:rFonts w:cstheme="minorHAnsi"/>
          <w:sz w:val="21"/>
          <w:szCs w:val="21"/>
        </w:rPr>
        <w:t xml:space="preserve">re </w:t>
      </w:r>
      <w:r>
        <w:rPr>
          <w:rFonts w:cstheme="minorHAnsi"/>
          <w:sz w:val="21"/>
          <w:szCs w:val="21"/>
        </w:rPr>
        <w:t>the</w:t>
      </w:r>
      <w:r w:rsidRPr="006D0BCB">
        <w:rPr>
          <w:rFonts w:cstheme="minorHAnsi"/>
          <w:sz w:val="21"/>
          <w:szCs w:val="21"/>
        </w:rPr>
        <w:t xml:space="preserve"> unintended consequences</w:t>
      </w:r>
      <w:r>
        <w:rPr>
          <w:rFonts w:cstheme="minorHAnsi"/>
          <w:sz w:val="21"/>
          <w:szCs w:val="21"/>
        </w:rPr>
        <w:t xml:space="preserve"> (if any)</w:t>
      </w:r>
      <w:r w:rsidRPr="006D0BCB">
        <w:rPr>
          <w:rFonts w:cstheme="minorHAnsi"/>
          <w:sz w:val="21"/>
          <w:szCs w:val="21"/>
        </w:rPr>
        <w:t xml:space="preserve"> – both positive and negative?</w:t>
      </w:r>
    </w:p>
    <w:p w:rsidR="00EC435C" w:rsidRPr="000C2404" w:rsidRDefault="00EC435C" w:rsidP="005677CA">
      <w:pPr>
        <w:pStyle w:val="ListParagraph"/>
        <w:numPr>
          <w:ilvl w:val="0"/>
          <w:numId w:val="17"/>
        </w:numPr>
        <w:rPr>
          <w:rFonts w:eastAsia="Times New Roman" w:cs="Arial"/>
          <w:color w:val="000000"/>
          <w:sz w:val="21"/>
          <w:szCs w:val="21"/>
          <w:lang w:eastAsia="en-AU"/>
        </w:rPr>
      </w:pPr>
      <w:r w:rsidRPr="006D0BCB">
        <w:rPr>
          <w:rFonts w:eastAsia="Times New Roman" w:cstheme="minorHAnsi"/>
          <w:color w:val="000000"/>
          <w:sz w:val="21"/>
          <w:szCs w:val="21"/>
          <w:lang w:eastAsia="en-AU"/>
        </w:rPr>
        <w:t xml:space="preserve">Has the initiative demonstrated potential for </w:t>
      </w:r>
      <w:r>
        <w:rPr>
          <w:rFonts w:eastAsia="Times New Roman" w:cstheme="minorHAnsi"/>
          <w:color w:val="000000"/>
          <w:sz w:val="21"/>
          <w:szCs w:val="21"/>
          <w:lang w:eastAsia="en-AU"/>
        </w:rPr>
        <w:t>up-</w:t>
      </w:r>
      <w:r w:rsidRPr="006D0BCB">
        <w:rPr>
          <w:rFonts w:eastAsia="Times New Roman" w:cstheme="minorHAnsi"/>
          <w:color w:val="000000"/>
          <w:sz w:val="21"/>
          <w:szCs w:val="21"/>
          <w:lang w:eastAsia="en-AU"/>
        </w:rPr>
        <w:t>scaling or inclusion in the existing service delivery model? In what way? What would be the cost of expanding the initiative</w:t>
      </w:r>
      <w:r w:rsidRPr="000C2404">
        <w:rPr>
          <w:rFonts w:eastAsia="Times New Roman" w:cs="Arial"/>
          <w:color w:val="000000"/>
          <w:sz w:val="21"/>
          <w:szCs w:val="21"/>
          <w:lang w:eastAsia="en-AU"/>
        </w:rPr>
        <w:t>?</w:t>
      </w:r>
    </w:p>
    <w:tbl>
      <w:tblPr>
        <w:tblStyle w:val="TableGrid"/>
        <w:tblW w:w="12725" w:type="dxa"/>
        <w:tblLayout w:type="fixed"/>
        <w:tblLook w:val="04A0" w:firstRow="1" w:lastRow="0" w:firstColumn="1" w:lastColumn="0" w:noHBand="0" w:noVBand="1"/>
      </w:tblPr>
      <w:tblGrid>
        <w:gridCol w:w="3936"/>
        <w:gridCol w:w="3969"/>
        <w:gridCol w:w="4820"/>
      </w:tblGrid>
      <w:tr w:rsidR="00EC435C" w:rsidRPr="00E00A8D" w:rsidTr="00EC435C">
        <w:trPr>
          <w:trHeight w:val="538"/>
          <w:tblHeader/>
        </w:trPr>
        <w:tc>
          <w:tcPr>
            <w:tcW w:w="3936" w:type="dxa"/>
            <w:tcBorders>
              <w:top w:val="nil"/>
              <w:left w:val="nil"/>
              <w:bottom w:val="nil"/>
              <w:right w:val="nil"/>
            </w:tcBorders>
            <w:shd w:val="clear" w:color="auto" w:fill="104165" w:themeFill="accent1" w:themeFillShade="BF"/>
            <w:vAlign w:val="center"/>
          </w:tcPr>
          <w:p w:rsidR="00EC435C" w:rsidRPr="006E0A77" w:rsidRDefault="00EC435C" w:rsidP="00EC435C">
            <w:pPr>
              <w:rPr>
                <w:rFonts w:cstheme="minorHAnsi"/>
                <w:b/>
                <w:color w:val="FFFFFF" w:themeColor="background2"/>
              </w:rPr>
            </w:pPr>
            <w:bookmarkStart w:id="56" w:name="ColumnTitle_2"/>
            <w:bookmarkEnd w:id="56"/>
            <w:r>
              <w:rPr>
                <w:rFonts w:cstheme="minorHAnsi"/>
                <w:b/>
                <w:color w:val="FFFFFF" w:themeColor="background2"/>
              </w:rPr>
              <w:t>Evaluation approach</w:t>
            </w:r>
          </w:p>
        </w:tc>
        <w:tc>
          <w:tcPr>
            <w:tcW w:w="3969" w:type="dxa"/>
            <w:tcBorders>
              <w:top w:val="nil"/>
              <w:left w:val="nil"/>
              <w:bottom w:val="nil"/>
              <w:right w:val="nil"/>
            </w:tcBorders>
            <w:shd w:val="clear" w:color="auto" w:fill="104165" w:themeFill="accent1" w:themeFillShade="BF"/>
            <w:vAlign w:val="center"/>
          </w:tcPr>
          <w:p w:rsidR="00EC435C" w:rsidRPr="006E0A77" w:rsidRDefault="00EC435C" w:rsidP="00EC435C">
            <w:pPr>
              <w:rPr>
                <w:rFonts w:cstheme="minorHAnsi"/>
                <w:b/>
                <w:color w:val="FFFFFF" w:themeColor="background2"/>
              </w:rPr>
            </w:pPr>
            <w:r>
              <w:rPr>
                <w:rFonts w:cstheme="minorHAnsi"/>
                <w:b/>
                <w:color w:val="FFFFFF" w:themeColor="background2"/>
              </w:rPr>
              <w:t>Information/data needs</w:t>
            </w:r>
          </w:p>
        </w:tc>
        <w:tc>
          <w:tcPr>
            <w:tcW w:w="4820" w:type="dxa"/>
            <w:tcBorders>
              <w:top w:val="nil"/>
              <w:left w:val="nil"/>
              <w:bottom w:val="nil"/>
              <w:right w:val="nil"/>
            </w:tcBorders>
            <w:shd w:val="clear" w:color="auto" w:fill="104165" w:themeFill="accent1" w:themeFillShade="BF"/>
            <w:vAlign w:val="center"/>
          </w:tcPr>
          <w:p w:rsidR="00EC435C" w:rsidRPr="006E0A77" w:rsidRDefault="00EC435C" w:rsidP="00EC435C">
            <w:pPr>
              <w:rPr>
                <w:rFonts w:cstheme="minorHAnsi"/>
                <w:b/>
                <w:color w:val="FFFFFF" w:themeColor="background2"/>
              </w:rPr>
            </w:pPr>
            <w:r>
              <w:rPr>
                <w:rFonts w:cstheme="minorHAnsi"/>
                <w:b/>
                <w:color w:val="FFFFFF" w:themeColor="background2"/>
              </w:rPr>
              <w:t>Potential source</w:t>
            </w:r>
          </w:p>
        </w:tc>
      </w:tr>
      <w:tr w:rsidR="00EC435C" w:rsidRPr="00676430" w:rsidTr="00EC435C">
        <w:tc>
          <w:tcPr>
            <w:tcW w:w="3936" w:type="dxa"/>
            <w:tcBorders>
              <w:top w:val="nil"/>
              <w:left w:val="nil"/>
              <w:bottom w:val="nil"/>
              <w:right w:val="nil"/>
            </w:tcBorders>
          </w:tcPr>
          <w:p w:rsidR="00EC435C" w:rsidRPr="007148E5" w:rsidRDefault="00EC435C" w:rsidP="00E236EA">
            <w:pPr>
              <w:rPr>
                <w:rFonts w:cstheme="minorHAnsi"/>
                <w:sz w:val="21"/>
                <w:szCs w:val="21"/>
              </w:rPr>
            </w:pPr>
            <w:r w:rsidRPr="007148E5">
              <w:rPr>
                <w:rFonts w:cstheme="minorHAnsi"/>
                <w:sz w:val="21"/>
                <w:szCs w:val="21"/>
              </w:rPr>
              <w:t>Theory-based approach through synthesis of existing findings</w:t>
            </w:r>
          </w:p>
        </w:tc>
        <w:tc>
          <w:tcPr>
            <w:tcW w:w="3969" w:type="dxa"/>
            <w:tcBorders>
              <w:top w:val="nil"/>
              <w:left w:val="nil"/>
              <w:bottom w:val="nil"/>
              <w:right w:val="nil"/>
            </w:tcBorders>
          </w:tcPr>
          <w:p w:rsidR="00EC435C" w:rsidRPr="007148E5" w:rsidRDefault="00EC435C" w:rsidP="00EC435C">
            <w:pPr>
              <w:spacing w:after="120"/>
              <w:rPr>
                <w:rFonts w:cstheme="minorHAnsi"/>
                <w:sz w:val="21"/>
                <w:szCs w:val="21"/>
              </w:rPr>
            </w:pPr>
            <w:r w:rsidRPr="007148E5">
              <w:rPr>
                <w:rFonts w:cstheme="minorHAnsi"/>
                <w:sz w:val="21"/>
                <w:szCs w:val="21"/>
              </w:rPr>
              <w:t>Information/data in relation to the underlying linkage between the proposed approach and the intended outcome</w:t>
            </w:r>
            <w:r>
              <w:rPr>
                <w:rFonts w:cstheme="minorHAnsi"/>
                <w:sz w:val="21"/>
                <w:szCs w:val="21"/>
              </w:rPr>
              <w:t>.</w:t>
            </w:r>
            <w:r w:rsidRPr="007148E5">
              <w:rPr>
                <w:rFonts w:cstheme="minorHAnsi"/>
                <w:sz w:val="21"/>
                <w:szCs w:val="21"/>
              </w:rPr>
              <w:t xml:space="preserve"> </w:t>
            </w:r>
          </w:p>
        </w:tc>
        <w:tc>
          <w:tcPr>
            <w:tcW w:w="4820" w:type="dxa"/>
            <w:tcBorders>
              <w:top w:val="nil"/>
              <w:left w:val="nil"/>
              <w:bottom w:val="nil"/>
              <w:right w:val="nil"/>
            </w:tcBorders>
          </w:tcPr>
          <w:p w:rsidR="00EC435C" w:rsidRPr="007148E5" w:rsidRDefault="00EC435C" w:rsidP="005677CA">
            <w:pPr>
              <w:pStyle w:val="ListParagraph"/>
              <w:numPr>
                <w:ilvl w:val="0"/>
                <w:numId w:val="20"/>
              </w:numPr>
              <w:rPr>
                <w:rFonts w:cstheme="minorHAnsi"/>
                <w:sz w:val="21"/>
                <w:szCs w:val="21"/>
              </w:rPr>
            </w:pPr>
            <w:r w:rsidRPr="007148E5">
              <w:rPr>
                <w:rFonts w:cstheme="minorHAnsi"/>
                <w:sz w:val="21"/>
                <w:szCs w:val="21"/>
              </w:rPr>
              <w:t>Response to selection criteria by participating organisations</w:t>
            </w:r>
          </w:p>
          <w:p w:rsidR="00EC435C" w:rsidRPr="007148E5" w:rsidRDefault="00EC435C" w:rsidP="005677CA">
            <w:pPr>
              <w:pStyle w:val="ListParagraph"/>
              <w:numPr>
                <w:ilvl w:val="0"/>
                <w:numId w:val="20"/>
              </w:numPr>
              <w:rPr>
                <w:rFonts w:cstheme="minorHAnsi"/>
                <w:sz w:val="21"/>
                <w:szCs w:val="21"/>
              </w:rPr>
            </w:pPr>
            <w:r>
              <w:rPr>
                <w:rFonts w:cstheme="minorHAnsi"/>
                <w:sz w:val="21"/>
                <w:szCs w:val="21"/>
              </w:rPr>
              <w:t>Findings from the literature</w:t>
            </w:r>
            <w:r w:rsidRPr="007148E5">
              <w:rPr>
                <w:rFonts w:cstheme="minorHAnsi"/>
                <w:sz w:val="21"/>
                <w:szCs w:val="21"/>
              </w:rPr>
              <w:t xml:space="preserve"> review</w:t>
            </w:r>
          </w:p>
          <w:p w:rsidR="00EC435C" w:rsidRPr="007148E5" w:rsidRDefault="00EC435C" w:rsidP="005677CA">
            <w:pPr>
              <w:pStyle w:val="ListParagraph"/>
              <w:numPr>
                <w:ilvl w:val="0"/>
                <w:numId w:val="20"/>
              </w:numPr>
              <w:rPr>
                <w:rFonts w:cstheme="minorHAnsi"/>
                <w:sz w:val="21"/>
                <w:szCs w:val="21"/>
              </w:rPr>
            </w:pPr>
            <w:r w:rsidRPr="007148E5">
              <w:rPr>
                <w:rFonts w:cstheme="minorHAnsi"/>
                <w:sz w:val="21"/>
                <w:szCs w:val="21"/>
              </w:rPr>
              <w:t>Insights from key stakeholders</w:t>
            </w:r>
            <w:r w:rsidR="00C93A38">
              <w:rPr>
                <w:rFonts w:cstheme="minorHAnsi"/>
                <w:sz w:val="21"/>
                <w:szCs w:val="21"/>
              </w:rPr>
              <w:t>.</w:t>
            </w:r>
          </w:p>
        </w:tc>
      </w:tr>
      <w:tr w:rsidR="00EC435C" w:rsidRPr="00676430" w:rsidTr="00EC435C">
        <w:tc>
          <w:tcPr>
            <w:tcW w:w="3936" w:type="dxa"/>
            <w:tcBorders>
              <w:top w:val="nil"/>
              <w:left w:val="nil"/>
              <w:bottom w:val="nil"/>
              <w:right w:val="nil"/>
            </w:tcBorders>
            <w:shd w:val="clear" w:color="auto" w:fill="E5E5E5" w:themeFill="background1" w:themeFillTint="33"/>
          </w:tcPr>
          <w:p w:rsidR="00EC435C" w:rsidRPr="007148E5" w:rsidRDefault="00EC435C" w:rsidP="00E236EA">
            <w:pPr>
              <w:rPr>
                <w:rFonts w:cstheme="minorHAnsi"/>
                <w:sz w:val="21"/>
                <w:szCs w:val="21"/>
              </w:rPr>
            </w:pPr>
            <w:r w:rsidRPr="007148E5">
              <w:rPr>
                <w:rFonts w:cstheme="minorHAnsi"/>
                <w:sz w:val="21"/>
                <w:szCs w:val="21"/>
              </w:rPr>
              <w:t>Quantitative analysis of key performance indicators</w:t>
            </w:r>
          </w:p>
        </w:tc>
        <w:tc>
          <w:tcPr>
            <w:tcW w:w="3969" w:type="dxa"/>
            <w:tcBorders>
              <w:top w:val="nil"/>
              <w:left w:val="nil"/>
              <w:bottom w:val="nil"/>
              <w:right w:val="nil"/>
            </w:tcBorders>
            <w:shd w:val="clear" w:color="auto" w:fill="E5E5E5" w:themeFill="background1" w:themeFillTint="33"/>
          </w:tcPr>
          <w:p w:rsidR="00EC435C" w:rsidRDefault="00EC435C" w:rsidP="00EC435C">
            <w:pPr>
              <w:spacing w:after="120"/>
              <w:rPr>
                <w:rFonts w:cstheme="minorHAnsi"/>
                <w:sz w:val="21"/>
                <w:szCs w:val="21"/>
              </w:rPr>
            </w:pPr>
            <w:r w:rsidRPr="007148E5">
              <w:rPr>
                <w:rFonts w:cstheme="minorHAnsi"/>
                <w:sz w:val="21"/>
                <w:szCs w:val="21"/>
              </w:rPr>
              <w:t>Information/data relating to participation, obser</w:t>
            </w:r>
            <w:r>
              <w:rPr>
                <w:rFonts w:cstheme="minorHAnsi"/>
                <w:sz w:val="21"/>
                <w:szCs w:val="21"/>
              </w:rPr>
              <w:t>ved outcomes, and change in pre</w:t>
            </w:r>
            <w:r>
              <w:rPr>
                <w:rFonts w:cstheme="minorHAnsi"/>
                <w:sz w:val="21"/>
                <w:szCs w:val="21"/>
              </w:rPr>
              <w:noBreakHyphen/>
            </w:r>
            <w:r w:rsidRPr="007148E5">
              <w:rPr>
                <w:rFonts w:cstheme="minorHAnsi"/>
                <w:sz w:val="21"/>
                <w:szCs w:val="21"/>
              </w:rPr>
              <w:t>identified soft</w:t>
            </w:r>
            <w:r>
              <w:rPr>
                <w:rFonts w:cstheme="minorHAnsi"/>
                <w:sz w:val="21"/>
                <w:szCs w:val="21"/>
              </w:rPr>
              <w:t xml:space="preserve"> </w:t>
            </w:r>
            <w:r w:rsidRPr="007148E5">
              <w:rPr>
                <w:rFonts w:cstheme="minorHAnsi"/>
                <w:sz w:val="21"/>
                <w:szCs w:val="21"/>
              </w:rPr>
              <w:t>skills</w:t>
            </w:r>
            <w:r>
              <w:rPr>
                <w:rFonts w:cstheme="minorHAnsi"/>
                <w:sz w:val="21"/>
                <w:szCs w:val="21"/>
              </w:rPr>
              <w:t>.</w:t>
            </w:r>
          </w:p>
          <w:p w:rsidR="00EC435C" w:rsidRPr="007148E5" w:rsidRDefault="00EC435C" w:rsidP="00EC435C">
            <w:pPr>
              <w:spacing w:before="120" w:after="120"/>
              <w:rPr>
                <w:rFonts w:cstheme="minorHAnsi"/>
                <w:sz w:val="21"/>
                <w:szCs w:val="21"/>
              </w:rPr>
            </w:pPr>
            <w:r>
              <w:rPr>
                <w:rFonts w:cstheme="minorHAnsi"/>
                <w:sz w:val="21"/>
                <w:szCs w:val="21"/>
              </w:rPr>
              <w:t>Level of engagement by participants in activities under the initiative.</w:t>
            </w:r>
          </w:p>
        </w:tc>
        <w:tc>
          <w:tcPr>
            <w:tcW w:w="4820" w:type="dxa"/>
            <w:tcBorders>
              <w:top w:val="nil"/>
              <w:left w:val="nil"/>
              <w:bottom w:val="nil"/>
              <w:right w:val="nil"/>
            </w:tcBorders>
            <w:shd w:val="clear" w:color="auto" w:fill="E5E5E5" w:themeFill="background1" w:themeFillTint="33"/>
          </w:tcPr>
          <w:p w:rsidR="00EC435C" w:rsidRPr="007148E5" w:rsidRDefault="00EC435C" w:rsidP="005677CA">
            <w:pPr>
              <w:pStyle w:val="ListParagraph"/>
              <w:numPr>
                <w:ilvl w:val="0"/>
                <w:numId w:val="22"/>
              </w:numPr>
              <w:rPr>
                <w:rFonts w:cstheme="minorHAnsi"/>
                <w:sz w:val="21"/>
                <w:szCs w:val="21"/>
              </w:rPr>
            </w:pPr>
            <w:r w:rsidRPr="007148E5">
              <w:rPr>
                <w:rFonts w:cstheme="minorHAnsi"/>
                <w:sz w:val="21"/>
                <w:szCs w:val="21"/>
              </w:rPr>
              <w:t xml:space="preserve">The Department’s administrative data (RED, </w:t>
            </w:r>
            <w:proofErr w:type="spellStart"/>
            <w:r w:rsidRPr="00C93A38">
              <w:rPr>
                <w:rFonts w:cstheme="minorHAnsi"/>
                <w:sz w:val="21"/>
                <w:szCs w:val="21"/>
              </w:rPr>
              <w:t>jobactive</w:t>
            </w:r>
            <w:proofErr w:type="spellEnd"/>
            <w:r w:rsidRPr="007148E5">
              <w:rPr>
                <w:rFonts w:cstheme="minorHAnsi"/>
                <w:sz w:val="21"/>
                <w:szCs w:val="21"/>
              </w:rPr>
              <w:t>) – outcomes and demography</w:t>
            </w:r>
          </w:p>
          <w:p w:rsidR="00EC435C" w:rsidRPr="007148E5" w:rsidRDefault="00EC435C" w:rsidP="005677CA">
            <w:pPr>
              <w:pStyle w:val="ListParagraph"/>
              <w:numPr>
                <w:ilvl w:val="0"/>
                <w:numId w:val="22"/>
              </w:numPr>
              <w:rPr>
                <w:rFonts w:cstheme="minorHAnsi"/>
                <w:sz w:val="21"/>
                <w:szCs w:val="21"/>
              </w:rPr>
            </w:pPr>
            <w:r w:rsidRPr="007148E5">
              <w:rPr>
                <w:rFonts w:cstheme="minorHAnsi"/>
                <w:sz w:val="21"/>
                <w:szCs w:val="21"/>
              </w:rPr>
              <w:t xml:space="preserve">Data from entry and exit assessment tools </w:t>
            </w:r>
          </w:p>
          <w:p w:rsidR="00EC435C" w:rsidRPr="007148E5" w:rsidRDefault="00EC435C" w:rsidP="005677CA">
            <w:pPr>
              <w:pStyle w:val="ListParagraph"/>
              <w:numPr>
                <w:ilvl w:val="0"/>
                <w:numId w:val="22"/>
              </w:numPr>
              <w:rPr>
                <w:rFonts w:cstheme="minorHAnsi"/>
                <w:sz w:val="21"/>
                <w:szCs w:val="21"/>
              </w:rPr>
            </w:pPr>
            <w:r w:rsidRPr="007148E5">
              <w:rPr>
                <w:rFonts w:cstheme="minorHAnsi"/>
                <w:sz w:val="21"/>
                <w:szCs w:val="21"/>
              </w:rPr>
              <w:t>Program monitoring data</w:t>
            </w:r>
          </w:p>
          <w:p w:rsidR="00EC435C" w:rsidRPr="007148E5" w:rsidRDefault="00EC435C" w:rsidP="005677CA">
            <w:pPr>
              <w:pStyle w:val="ListParagraph"/>
              <w:numPr>
                <w:ilvl w:val="0"/>
                <w:numId w:val="22"/>
              </w:numPr>
              <w:rPr>
                <w:rFonts w:cstheme="minorHAnsi"/>
                <w:sz w:val="21"/>
                <w:szCs w:val="21"/>
              </w:rPr>
            </w:pPr>
            <w:r w:rsidRPr="007148E5">
              <w:rPr>
                <w:rFonts w:cstheme="minorHAnsi"/>
                <w:sz w:val="21"/>
                <w:szCs w:val="21"/>
              </w:rPr>
              <w:t>Possibly job seekers survey data such as PPM survey</w:t>
            </w:r>
            <w:r w:rsidR="00C93A38">
              <w:rPr>
                <w:rFonts w:cstheme="minorHAnsi"/>
                <w:sz w:val="21"/>
                <w:szCs w:val="21"/>
              </w:rPr>
              <w:t>.</w:t>
            </w:r>
          </w:p>
        </w:tc>
      </w:tr>
      <w:tr w:rsidR="00EC435C" w:rsidRPr="00676430" w:rsidTr="00EC435C">
        <w:tc>
          <w:tcPr>
            <w:tcW w:w="3936" w:type="dxa"/>
            <w:tcBorders>
              <w:top w:val="nil"/>
              <w:left w:val="nil"/>
              <w:bottom w:val="single" w:sz="4" w:space="0" w:color="auto"/>
              <w:right w:val="nil"/>
            </w:tcBorders>
          </w:tcPr>
          <w:p w:rsidR="00EC435C" w:rsidRPr="007148E5" w:rsidRDefault="00EC435C" w:rsidP="00EC435C">
            <w:pPr>
              <w:rPr>
                <w:rFonts w:cstheme="minorHAnsi"/>
                <w:sz w:val="21"/>
                <w:szCs w:val="21"/>
              </w:rPr>
            </w:pPr>
            <w:r w:rsidRPr="007148E5">
              <w:rPr>
                <w:rFonts w:cstheme="minorHAnsi"/>
                <w:sz w:val="21"/>
                <w:szCs w:val="21"/>
              </w:rPr>
              <w:t>Qualitative feedback from participants, participating organisations and key stakeholders</w:t>
            </w:r>
          </w:p>
        </w:tc>
        <w:tc>
          <w:tcPr>
            <w:tcW w:w="3969" w:type="dxa"/>
            <w:tcBorders>
              <w:top w:val="nil"/>
              <w:left w:val="nil"/>
              <w:bottom w:val="single" w:sz="4" w:space="0" w:color="auto"/>
              <w:right w:val="nil"/>
            </w:tcBorders>
          </w:tcPr>
          <w:p w:rsidR="00EC435C" w:rsidRPr="007148E5" w:rsidRDefault="00EC435C" w:rsidP="00EC435C">
            <w:pPr>
              <w:spacing w:after="120"/>
              <w:rPr>
                <w:rFonts w:cstheme="minorHAnsi"/>
                <w:sz w:val="21"/>
                <w:szCs w:val="21"/>
              </w:rPr>
            </w:pPr>
            <w:r w:rsidRPr="007148E5">
              <w:rPr>
                <w:rFonts w:cstheme="minorHAnsi"/>
                <w:sz w:val="21"/>
                <w:szCs w:val="21"/>
              </w:rPr>
              <w:t>Information/data related to views / expectations / perspective / experience of participants, participating organisations and key stakeholders</w:t>
            </w:r>
            <w:r>
              <w:rPr>
                <w:rFonts w:cstheme="minorHAnsi"/>
                <w:sz w:val="21"/>
                <w:szCs w:val="21"/>
              </w:rPr>
              <w:t>.</w:t>
            </w:r>
          </w:p>
        </w:tc>
        <w:tc>
          <w:tcPr>
            <w:tcW w:w="4820" w:type="dxa"/>
            <w:tcBorders>
              <w:top w:val="nil"/>
              <w:left w:val="nil"/>
              <w:bottom w:val="single" w:sz="4" w:space="0" w:color="auto"/>
              <w:right w:val="nil"/>
            </w:tcBorders>
          </w:tcPr>
          <w:p w:rsidR="00EC435C" w:rsidRPr="007148E5" w:rsidRDefault="00EC435C" w:rsidP="005677CA">
            <w:pPr>
              <w:pStyle w:val="ListParagraph"/>
              <w:numPr>
                <w:ilvl w:val="0"/>
                <w:numId w:val="21"/>
              </w:numPr>
              <w:rPr>
                <w:rFonts w:cstheme="minorHAnsi"/>
                <w:sz w:val="21"/>
                <w:szCs w:val="21"/>
              </w:rPr>
            </w:pPr>
            <w:r w:rsidRPr="007148E5">
              <w:rPr>
                <w:rFonts w:cstheme="minorHAnsi"/>
                <w:sz w:val="21"/>
                <w:szCs w:val="21"/>
              </w:rPr>
              <w:t>Interviews with participants, participating organisations and key stakeholders (including program management area)</w:t>
            </w:r>
          </w:p>
          <w:p w:rsidR="00EC435C" w:rsidRPr="007148E5" w:rsidRDefault="00EC435C" w:rsidP="005677CA">
            <w:pPr>
              <w:pStyle w:val="ListParagraph"/>
              <w:numPr>
                <w:ilvl w:val="0"/>
                <w:numId w:val="21"/>
              </w:numPr>
              <w:rPr>
                <w:rFonts w:cstheme="minorHAnsi"/>
                <w:sz w:val="21"/>
                <w:szCs w:val="21"/>
              </w:rPr>
            </w:pPr>
            <w:r w:rsidRPr="007148E5">
              <w:rPr>
                <w:rFonts w:cstheme="minorHAnsi"/>
                <w:sz w:val="21"/>
                <w:szCs w:val="21"/>
              </w:rPr>
              <w:t>Participation information provided by participating organisations</w:t>
            </w:r>
          </w:p>
          <w:p w:rsidR="00EC435C" w:rsidRPr="007148E5" w:rsidRDefault="00EC435C" w:rsidP="005677CA">
            <w:pPr>
              <w:pStyle w:val="ListParagraph"/>
              <w:numPr>
                <w:ilvl w:val="0"/>
                <w:numId w:val="21"/>
              </w:numPr>
              <w:rPr>
                <w:rFonts w:cstheme="minorHAnsi"/>
                <w:sz w:val="21"/>
                <w:szCs w:val="21"/>
              </w:rPr>
            </w:pPr>
            <w:r w:rsidRPr="007148E5">
              <w:rPr>
                <w:rFonts w:cstheme="minorHAnsi"/>
                <w:sz w:val="21"/>
                <w:szCs w:val="21"/>
              </w:rPr>
              <w:t>Data from entry and exit assessment tools</w:t>
            </w:r>
            <w:r w:rsidR="00C93A38">
              <w:rPr>
                <w:rFonts w:cstheme="minorHAnsi"/>
                <w:sz w:val="21"/>
                <w:szCs w:val="21"/>
              </w:rPr>
              <w:t>.</w:t>
            </w:r>
          </w:p>
        </w:tc>
      </w:tr>
    </w:tbl>
    <w:p w:rsidR="00EC435C" w:rsidRDefault="00EC435C" w:rsidP="00EC435C">
      <w:pPr>
        <w:keepNext/>
        <w:spacing w:before="240" w:after="0"/>
        <w:rPr>
          <w:b/>
        </w:rPr>
      </w:pPr>
      <w:r>
        <w:rPr>
          <w:b/>
        </w:rPr>
        <w:lastRenderedPageBreak/>
        <w:t>Summative questions:</w:t>
      </w:r>
    </w:p>
    <w:p w:rsidR="00EC435C" w:rsidRPr="007148E5" w:rsidRDefault="00EC435C" w:rsidP="005677CA">
      <w:pPr>
        <w:pStyle w:val="ListParagraph"/>
        <w:numPr>
          <w:ilvl w:val="0"/>
          <w:numId w:val="12"/>
        </w:numPr>
        <w:ind w:left="360"/>
        <w:rPr>
          <w:rFonts w:cstheme="minorHAnsi"/>
          <w:sz w:val="21"/>
          <w:szCs w:val="21"/>
        </w:rPr>
      </w:pPr>
      <w:r w:rsidRPr="007148E5">
        <w:rPr>
          <w:rFonts w:cstheme="minorHAnsi"/>
          <w:sz w:val="21"/>
          <w:szCs w:val="21"/>
        </w:rPr>
        <w:t>To what extent has the initiative achieved its own goals?</w:t>
      </w:r>
    </w:p>
    <w:p w:rsidR="00EC435C" w:rsidRDefault="00EC435C" w:rsidP="005677CA">
      <w:pPr>
        <w:pStyle w:val="ListParagraph"/>
        <w:numPr>
          <w:ilvl w:val="0"/>
          <w:numId w:val="12"/>
        </w:numPr>
        <w:ind w:left="360"/>
        <w:rPr>
          <w:rFonts w:cstheme="minorHAnsi"/>
          <w:sz w:val="21"/>
          <w:szCs w:val="21"/>
        </w:rPr>
      </w:pPr>
      <w:r w:rsidRPr="007148E5">
        <w:rPr>
          <w:rFonts w:cstheme="minorHAnsi"/>
          <w:sz w:val="21"/>
          <w:szCs w:val="21"/>
        </w:rPr>
        <w:t>Have the employability outcomes of the target group been improved as a result of the initiative</w:t>
      </w:r>
      <w:r w:rsidR="00C93A38">
        <w:rPr>
          <w:rFonts w:cstheme="minorHAnsi"/>
          <w:sz w:val="21"/>
          <w:szCs w:val="21"/>
        </w:rPr>
        <w:t>?</w:t>
      </w:r>
    </w:p>
    <w:tbl>
      <w:tblPr>
        <w:tblStyle w:val="TableGrid"/>
        <w:tblW w:w="1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3969"/>
        <w:gridCol w:w="4820"/>
      </w:tblGrid>
      <w:tr w:rsidR="00EC435C" w:rsidRPr="00E00A8D" w:rsidTr="00EC435C">
        <w:trPr>
          <w:trHeight w:val="538"/>
          <w:tblHeader/>
        </w:trPr>
        <w:tc>
          <w:tcPr>
            <w:tcW w:w="3936" w:type="dxa"/>
            <w:shd w:val="clear" w:color="auto" w:fill="104165" w:themeFill="accent1" w:themeFillShade="BF"/>
            <w:vAlign w:val="center"/>
          </w:tcPr>
          <w:p w:rsidR="00EC435C" w:rsidRPr="006E0A77" w:rsidRDefault="00EC435C" w:rsidP="00EC435C">
            <w:pPr>
              <w:rPr>
                <w:rFonts w:cstheme="minorHAnsi"/>
                <w:b/>
                <w:color w:val="FFFFFF" w:themeColor="background2"/>
              </w:rPr>
            </w:pPr>
            <w:bookmarkStart w:id="57" w:name="ColumnTitle_3"/>
            <w:bookmarkEnd w:id="57"/>
            <w:r>
              <w:rPr>
                <w:rFonts w:cstheme="minorHAnsi"/>
                <w:b/>
                <w:color w:val="FFFFFF" w:themeColor="background2"/>
              </w:rPr>
              <w:t>Evaluation approach</w:t>
            </w:r>
          </w:p>
        </w:tc>
        <w:tc>
          <w:tcPr>
            <w:tcW w:w="3969" w:type="dxa"/>
            <w:shd w:val="clear" w:color="auto" w:fill="104165" w:themeFill="accent1" w:themeFillShade="BF"/>
            <w:vAlign w:val="center"/>
          </w:tcPr>
          <w:p w:rsidR="00EC435C" w:rsidRPr="006E0A77" w:rsidRDefault="00EC435C" w:rsidP="00EC435C">
            <w:pPr>
              <w:rPr>
                <w:rFonts w:cstheme="minorHAnsi"/>
                <w:b/>
                <w:color w:val="FFFFFF" w:themeColor="background2"/>
              </w:rPr>
            </w:pPr>
            <w:r>
              <w:rPr>
                <w:rFonts w:cstheme="minorHAnsi"/>
                <w:b/>
                <w:color w:val="FFFFFF" w:themeColor="background2"/>
              </w:rPr>
              <w:t>Information/data needs</w:t>
            </w:r>
          </w:p>
        </w:tc>
        <w:tc>
          <w:tcPr>
            <w:tcW w:w="4820" w:type="dxa"/>
            <w:shd w:val="clear" w:color="auto" w:fill="104165" w:themeFill="accent1" w:themeFillShade="BF"/>
            <w:vAlign w:val="center"/>
          </w:tcPr>
          <w:p w:rsidR="00EC435C" w:rsidRPr="006E0A77" w:rsidRDefault="00EC435C" w:rsidP="00EC435C">
            <w:pPr>
              <w:rPr>
                <w:rFonts w:cstheme="minorHAnsi"/>
                <w:b/>
                <w:color w:val="FFFFFF" w:themeColor="background2"/>
              </w:rPr>
            </w:pPr>
            <w:r>
              <w:rPr>
                <w:rFonts w:cstheme="minorHAnsi"/>
                <w:b/>
                <w:color w:val="FFFFFF" w:themeColor="background2"/>
              </w:rPr>
              <w:t>Potential source</w:t>
            </w:r>
          </w:p>
        </w:tc>
      </w:tr>
      <w:tr w:rsidR="00EC435C" w:rsidRPr="00EC435C" w:rsidTr="00EC435C">
        <w:trPr>
          <w:trHeight w:val="538"/>
          <w:tblHeader/>
        </w:trPr>
        <w:tc>
          <w:tcPr>
            <w:tcW w:w="3936" w:type="dxa"/>
            <w:shd w:val="clear" w:color="auto" w:fill="FFFFFF" w:themeFill="background2"/>
          </w:tcPr>
          <w:p w:rsidR="00EC435C" w:rsidRPr="00EC435C" w:rsidRDefault="00EC435C" w:rsidP="00EC435C">
            <w:pPr>
              <w:rPr>
                <w:rFonts w:cstheme="minorHAnsi"/>
                <w:sz w:val="21"/>
                <w:szCs w:val="21"/>
              </w:rPr>
            </w:pPr>
            <w:r w:rsidRPr="007148E5">
              <w:rPr>
                <w:rFonts w:cstheme="minorHAnsi"/>
                <w:sz w:val="21"/>
                <w:szCs w:val="21"/>
              </w:rPr>
              <w:t>Experimental design (randomised controlled trial</w:t>
            </w:r>
          </w:p>
        </w:tc>
        <w:tc>
          <w:tcPr>
            <w:tcW w:w="3969" w:type="dxa"/>
            <w:shd w:val="clear" w:color="auto" w:fill="FFFFFF" w:themeFill="background2"/>
          </w:tcPr>
          <w:p w:rsidR="00EC435C" w:rsidRPr="00EC435C" w:rsidRDefault="00EC435C" w:rsidP="00EC435C">
            <w:pPr>
              <w:rPr>
                <w:rFonts w:cstheme="minorHAnsi"/>
                <w:sz w:val="21"/>
                <w:szCs w:val="21"/>
              </w:rPr>
            </w:pPr>
            <w:r w:rsidRPr="007148E5">
              <w:rPr>
                <w:rFonts w:cstheme="minorHAnsi"/>
                <w:sz w:val="21"/>
                <w:szCs w:val="21"/>
              </w:rPr>
              <w:t xml:space="preserve">Refer to </w:t>
            </w:r>
            <w:r w:rsidRPr="00EC435C">
              <w:rPr>
                <w:rFonts w:cstheme="minorHAnsi"/>
                <w:sz w:val="21"/>
                <w:szCs w:val="21"/>
              </w:rPr>
              <w:t>Attachment C</w:t>
            </w:r>
            <w:r>
              <w:rPr>
                <w:rFonts w:cstheme="minorHAnsi"/>
                <w:sz w:val="21"/>
                <w:szCs w:val="21"/>
              </w:rPr>
              <w:t xml:space="preserve"> for methods and data requirements</w:t>
            </w:r>
            <w:r w:rsidR="00C93A38">
              <w:rPr>
                <w:rFonts w:cstheme="minorHAnsi"/>
                <w:sz w:val="21"/>
                <w:szCs w:val="21"/>
              </w:rPr>
              <w:t>.</w:t>
            </w:r>
          </w:p>
        </w:tc>
        <w:tc>
          <w:tcPr>
            <w:tcW w:w="4820" w:type="dxa"/>
            <w:shd w:val="clear" w:color="auto" w:fill="FFFFFF" w:themeFill="background2"/>
          </w:tcPr>
          <w:p w:rsidR="00EC435C" w:rsidRPr="007148E5" w:rsidRDefault="00EC435C" w:rsidP="00EC435C">
            <w:pPr>
              <w:spacing w:after="120"/>
              <w:rPr>
                <w:rFonts w:cstheme="minorHAnsi"/>
                <w:sz w:val="21"/>
                <w:szCs w:val="21"/>
              </w:rPr>
            </w:pPr>
            <w:r w:rsidRPr="007148E5">
              <w:rPr>
                <w:rFonts w:cstheme="minorHAnsi"/>
                <w:sz w:val="21"/>
                <w:szCs w:val="21"/>
              </w:rPr>
              <w:t>The Department’s administrative data (including</w:t>
            </w:r>
            <w:r w:rsidR="006C5032">
              <w:rPr>
                <w:rFonts w:cstheme="minorHAnsi"/>
                <w:sz w:val="21"/>
                <w:szCs w:val="21"/>
              </w:rPr>
              <w:t xml:space="preserve"> RED and</w:t>
            </w:r>
            <w:r w:rsidRPr="007148E5">
              <w:rPr>
                <w:rFonts w:cstheme="minorHAnsi"/>
                <w:sz w:val="21"/>
                <w:szCs w:val="21"/>
              </w:rPr>
              <w:t xml:space="preserve"> </w:t>
            </w:r>
            <w:proofErr w:type="spellStart"/>
            <w:r w:rsidRPr="007148E5">
              <w:rPr>
                <w:rFonts w:cstheme="minorHAnsi"/>
                <w:sz w:val="21"/>
                <w:szCs w:val="21"/>
              </w:rPr>
              <w:t>JSCI</w:t>
            </w:r>
            <w:proofErr w:type="spellEnd"/>
            <w:r w:rsidRPr="007148E5">
              <w:rPr>
                <w:rFonts w:cstheme="minorHAnsi"/>
                <w:sz w:val="21"/>
                <w:szCs w:val="21"/>
              </w:rPr>
              <w:t xml:space="preserve"> data) and job seeker survey data (such as PPM survey) for outcomes and characteristics</w:t>
            </w:r>
            <w:r w:rsidR="00C93A38">
              <w:rPr>
                <w:rFonts w:cstheme="minorHAnsi"/>
                <w:sz w:val="21"/>
                <w:szCs w:val="21"/>
              </w:rPr>
              <w:t>.</w:t>
            </w:r>
          </w:p>
          <w:p w:rsidR="00EC435C" w:rsidRPr="00EC435C" w:rsidRDefault="00EC435C" w:rsidP="00EC435C">
            <w:pPr>
              <w:spacing w:before="120" w:after="120"/>
              <w:rPr>
                <w:rFonts w:cstheme="minorHAnsi"/>
                <w:sz w:val="21"/>
                <w:szCs w:val="21"/>
              </w:rPr>
            </w:pPr>
            <w:r w:rsidRPr="00EC435C">
              <w:rPr>
                <w:rFonts w:cstheme="minorHAnsi"/>
                <w:sz w:val="21"/>
                <w:szCs w:val="21"/>
              </w:rPr>
              <w:t>Pre and post evaluation data collected by participating organisations</w:t>
            </w:r>
            <w:r w:rsidR="00C93A38">
              <w:rPr>
                <w:rFonts w:cstheme="minorHAnsi"/>
                <w:sz w:val="21"/>
                <w:szCs w:val="21"/>
              </w:rPr>
              <w:t>.</w:t>
            </w:r>
          </w:p>
        </w:tc>
      </w:tr>
      <w:tr w:rsidR="00EC435C" w:rsidRPr="00EC435C" w:rsidTr="00EC435C">
        <w:trPr>
          <w:trHeight w:val="538"/>
          <w:tblHeader/>
        </w:trPr>
        <w:tc>
          <w:tcPr>
            <w:tcW w:w="3936" w:type="dxa"/>
            <w:tcBorders>
              <w:bottom w:val="single" w:sz="4" w:space="0" w:color="auto"/>
            </w:tcBorders>
            <w:shd w:val="clear" w:color="auto" w:fill="E5E5E5" w:themeFill="background1" w:themeFillTint="33"/>
          </w:tcPr>
          <w:p w:rsidR="00EC435C" w:rsidRPr="00EC435C" w:rsidRDefault="00EC435C" w:rsidP="00EC435C">
            <w:pPr>
              <w:rPr>
                <w:rFonts w:cstheme="minorHAnsi"/>
                <w:sz w:val="21"/>
                <w:szCs w:val="21"/>
              </w:rPr>
            </w:pPr>
            <w:r w:rsidRPr="0028473B">
              <w:rPr>
                <w:rFonts w:cstheme="minorHAnsi"/>
                <w:sz w:val="21"/>
                <w:szCs w:val="21"/>
              </w:rPr>
              <w:t>Quasi-experimental design</w:t>
            </w:r>
          </w:p>
        </w:tc>
        <w:tc>
          <w:tcPr>
            <w:tcW w:w="3969" w:type="dxa"/>
            <w:tcBorders>
              <w:bottom w:val="single" w:sz="4" w:space="0" w:color="auto"/>
            </w:tcBorders>
            <w:shd w:val="clear" w:color="auto" w:fill="E5E5E5" w:themeFill="background1" w:themeFillTint="33"/>
          </w:tcPr>
          <w:p w:rsidR="00EC435C" w:rsidRPr="00EC435C" w:rsidRDefault="00EC435C" w:rsidP="00EC435C">
            <w:pPr>
              <w:rPr>
                <w:rFonts w:cstheme="minorHAnsi"/>
                <w:sz w:val="21"/>
                <w:szCs w:val="21"/>
              </w:rPr>
            </w:pPr>
            <w:r w:rsidRPr="007148E5">
              <w:rPr>
                <w:rFonts w:cstheme="minorHAnsi"/>
                <w:sz w:val="21"/>
                <w:szCs w:val="21"/>
              </w:rPr>
              <w:t xml:space="preserve">Refer to </w:t>
            </w:r>
            <w:r w:rsidRPr="00EC435C">
              <w:rPr>
                <w:rFonts w:cstheme="minorHAnsi"/>
                <w:sz w:val="21"/>
                <w:szCs w:val="21"/>
              </w:rPr>
              <w:t>Attachment C</w:t>
            </w:r>
            <w:r>
              <w:rPr>
                <w:rFonts w:cstheme="minorHAnsi"/>
                <w:sz w:val="21"/>
                <w:szCs w:val="21"/>
              </w:rPr>
              <w:t xml:space="preserve"> for methods and data requirements</w:t>
            </w:r>
            <w:r w:rsidR="00C93A38">
              <w:rPr>
                <w:rFonts w:cstheme="minorHAnsi"/>
                <w:sz w:val="21"/>
                <w:szCs w:val="21"/>
              </w:rPr>
              <w:t>.</w:t>
            </w:r>
          </w:p>
        </w:tc>
        <w:tc>
          <w:tcPr>
            <w:tcW w:w="4820" w:type="dxa"/>
            <w:tcBorders>
              <w:bottom w:val="single" w:sz="4" w:space="0" w:color="auto"/>
            </w:tcBorders>
            <w:shd w:val="clear" w:color="auto" w:fill="E5E5E5" w:themeFill="background1" w:themeFillTint="33"/>
          </w:tcPr>
          <w:p w:rsidR="00EC435C" w:rsidRPr="007148E5" w:rsidRDefault="00EC435C" w:rsidP="00EC435C">
            <w:pPr>
              <w:spacing w:after="120"/>
              <w:rPr>
                <w:rFonts w:cstheme="minorHAnsi"/>
                <w:sz w:val="21"/>
                <w:szCs w:val="21"/>
              </w:rPr>
            </w:pPr>
            <w:r w:rsidRPr="007148E5">
              <w:rPr>
                <w:rFonts w:cstheme="minorHAnsi"/>
                <w:sz w:val="21"/>
                <w:szCs w:val="21"/>
              </w:rPr>
              <w:t xml:space="preserve">The Department’s administrative data (including </w:t>
            </w:r>
            <w:proofErr w:type="spellStart"/>
            <w:r w:rsidRPr="007148E5">
              <w:rPr>
                <w:rFonts w:cstheme="minorHAnsi"/>
                <w:sz w:val="21"/>
                <w:szCs w:val="21"/>
              </w:rPr>
              <w:t>JSCI</w:t>
            </w:r>
            <w:proofErr w:type="spellEnd"/>
            <w:r w:rsidRPr="007148E5">
              <w:rPr>
                <w:rFonts w:cstheme="minorHAnsi"/>
                <w:sz w:val="21"/>
                <w:szCs w:val="21"/>
              </w:rPr>
              <w:t xml:space="preserve"> data) and job seeker survey data (such as PPM survey) for outcomes and characteristics</w:t>
            </w:r>
            <w:r w:rsidR="00C93A38">
              <w:rPr>
                <w:rFonts w:cstheme="minorHAnsi"/>
                <w:sz w:val="21"/>
                <w:szCs w:val="21"/>
              </w:rPr>
              <w:t>.</w:t>
            </w:r>
          </w:p>
          <w:p w:rsidR="00EC435C" w:rsidRPr="00EC435C" w:rsidRDefault="00EC435C" w:rsidP="00EC435C">
            <w:pPr>
              <w:spacing w:before="120" w:after="120"/>
              <w:rPr>
                <w:rFonts w:cstheme="minorHAnsi"/>
                <w:sz w:val="21"/>
                <w:szCs w:val="21"/>
              </w:rPr>
            </w:pPr>
            <w:r w:rsidRPr="00EC435C">
              <w:rPr>
                <w:rFonts w:cstheme="minorHAnsi"/>
                <w:sz w:val="21"/>
                <w:szCs w:val="21"/>
              </w:rPr>
              <w:t>Pre and post evaluation data collected by participating organisations</w:t>
            </w:r>
            <w:r w:rsidR="00C93A38">
              <w:rPr>
                <w:rFonts w:cstheme="minorHAnsi"/>
                <w:sz w:val="21"/>
                <w:szCs w:val="21"/>
              </w:rPr>
              <w:t>.</w:t>
            </w:r>
          </w:p>
        </w:tc>
      </w:tr>
    </w:tbl>
    <w:p w:rsidR="00EC435C" w:rsidRDefault="00EC435C">
      <w:pPr>
        <w:rPr>
          <w:rFonts w:ascii="Calibri" w:eastAsiaTheme="majorEastAsia" w:hAnsi="Calibri" w:cstheme="majorBidi"/>
          <w:b/>
          <w:bCs/>
          <w:color w:val="1E3D6B"/>
          <w:sz w:val="28"/>
          <w:szCs w:val="28"/>
        </w:rPr>
      </w:pPr>
      <w:r>
        <w:rPr>
          <w:sz w:val="28"/>
        </w:rPr>
        <w:br w:type="page"/>
      </w:r>
    </w:p>
    <w:p w:rsidR="006A6589" w:rsidRPr="001969A1" w:rsidRDefault="006A6589" w:rsidP="006A6589">
      <w:pPr>
        <w:pStyle w:val="Heading1"/>
        <w:rPr>
          <w:sz w:val="28"/>
        </w:rPr>
      </w:pPr>
      <w:bookmarkStart w:id="58" w:name="_Toc449096731"/>
      <w:bookmarkStart w:id="59" w:name="_Toc469649931"/>
      <w:r w:rsidRPr="001969A1">
        <w:rPr>
          <w:sz w:val="28"/>
        </w:rPr>
        <w:lastRenderedPageBreak/>
        <w:t xml:space="preserve">Attachment </w:t>
      </w:r>
      <w:r w:rsidR="000F3A0F">
        <w:rPr>
          <w:sz w:val="28"/>
        </w:rPr>
        <w:t>C</w:t>
      </w:r>
      <w:r w:rsidRPr="001969A1">
        <w:rPr>
          <w:sz w:val="28"/>
        </w:rPr>
        <w:t xml:space="preserve">: </w:t>
      </w:r>
      <w:r w:rsidR="001C5377">
        <w:rPr>
          <w:sz w:val="28"/>
        </w:rPr>
        <w:t>Summary of</w:t>
      </w:r>
      <w:r w:rsidR="00E746B9" w:rsidRPr="001969A1">
        <w:rPr>
          <w:sz w:val="28"/>
        </w:rPr>
        <w:t xml:space="preserve"> summative evaluation</w:t>
      </w:r>
      <w:r w:rsidR="003C1F71">
        <w:rPr>
          <w:sz w:val="28"/>
        </w:rPr>
        <w:t xml:space="preserve"> methods</w:t>
      </w:r>
      <w:bookmarkEnd w:id="58"/>
      <w:bookmarkEnd w:id="59"/>
    </w:p>
    <w:p w:rsidR="001A433D" w:rsidRDefault="001A433D" w:rsidP="001A433D">
      <w:pPr>
        <w:spacing w:before="240" w:after="0"/>
        <w:rPr>
          <w:b/>
        </w:rPr>
      </w:pPr>
      <w:r w:rsidRPr="001A433D">
        <w:rPr>
          <w:b/>
        </w:rPr>
        <w:t>Experiment</w:t>
      </w:r>
      <w:r w:rsidR="001838FC">
        <w:rPr>
          <w:b/>
        </w:rPr>
        <w:t xml:space="preserve">al </w:t>
      </w:r>
      <w:r w:rsidRPr="001A433D">
        <w:rPr>
          <w:b/>
        </w:rPr>
        <w:t>method</w:t>
      </w:r>
    </w:p>
    <w:tbl>
      <w:tblPr>
        <w:tblStyle w:val="TableGrid"/>
        <w:tblW w:w="1400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559"/>
        <w:gridCol w:w="5637"/>
        <w:gridCol w:w="2693"/>
        <w:gridCol w:w="4111"/>
      </w:tblGrid>
      <w:tr w:rsidR="001A433D" w:rsidTr="00520182">
        <w:trPr>
          <w:tblHeader/>
        </w:trPr>
        <w:tc>
          <w:tcPr>
            <w:tcW w:w="1559" w:type="dxa"/>
            <w:tcBorders>
              <w:top w:val="nil"/>
              <w:bottom w:val="nil"/>
              <w:right w:val="nil"/>
            </w:tcBorders>
            <w:shd w:val="clear" w:color="auto" w:fill="104165" w:themeFill="accent1" w:themeFillShade="BF"/>
            <w:vAlign w:val="center"/>
          </w:tcPr>
          <w:p w:rsidR="001A433D" w:rsidRPr="00F11EC4" w:rsidRDefault="001A433D" w:rsidP="00CA0AC5">
            <w:pPr>
              <w:jc w:val="center"/>
              <w:rPr>
                <w:b/>
              </w:rPr>
            </w:pPr>
            <w:bookmarkStart w:id="60" w:name="ColumnTitle_4"/>
            <w:bookmarkEnd w:id="60"/>
            <w:r w:rsidRPr="00F11EC4">
              <w:rPr>
                <w:b/>
              </w:rPr>
              <w:t>Method</w:t>
            </w:r>
          </w:p>
        </w:tc>
        <w:tc>
          <w:tcPr>
            <w:tcW w:w="5637" w:type="dxa"/>
            <w:tcBorders>
              <w:top w:val="nil"/>
              <w:left w:val="nil"/>
              <w:bottom w:val="nil"/>
              <w:right w:val="nil"/>
            </w:tcBorders>
            <w:shd w:val="clear" w:color="auto" w:fill="104165" w:themeFill="accent1" w:themeFillShade="BF"/>
            <w:vAlign w:val="center"/>
          </w:tcPr>
          <w:p w:rsidR="001A433D" w:rsidRPr="00F11EC4" w:rsidRDefault="001A433D" w:rsidP="00CA0AC5">
            <w:pPr>
              <w:jc w:val="center"/>
              <w:rPr>
                <w:b/>
              </w:rPr>
            </w:pPr>
            <w:r>
              <w:rPr>
                <w:b/>
              </w:rPr>
              <w:t>D</w:t>
            </w:r>
            <w:r w:rsidRPr="00F11EC4">
              <w:rPr>
                <w:b/>
              </w:rPr>
              <w:t>escription</w:t>
            </w:r>
          </w:p>
        </w:tc>
        <w:tc>
          <w:tcPr>
            <w:tcW w:w="2693" w:type="dxa"/>
            <w:tcBorders>
              <w:top w:val="nil"/>
              <w:left w:val="nil"/>
              <w:bottom w:val="nil"/>
              <w:right w:val="nil"/>
            </w:tcBorders>
            <w:shd w:val="clear" w:color="auto" w:fill="104165" w:themeFill="accent1" w:themeFillShade="BF"/>
            <w:vAlign w:val="center"/>
          </w:tcPr>
          <w:p w:rsidR="001A433D" w:rsidRPr="00F11EC4" w:rsidRDefault="00E34A5B" w:rsidP="00CA0AC5">
            <w:pPr>
              <w:jc w:val="center"/>
              <w:rPr>
                <w:b/>
              </w:rPr>
            </w:pPr>
            <w:r>
              <w:rPr>
                <w:b/>
              </w:rPr>
              <w:t>Who is in the control</w:t>
            </w:r>
            <w:r w:rsidR="001A433D" w:rsidRPr="00F11EC4">
              <w:rPr>
                <w:b/>
              </w:rPr>
              <w:t xml:space="preserve"> group</w:t>
            </w:r>
          </w:p>
        </w:tc>
        <w:tc>
          <w:tcPr>
            <w:tcW w:w="4111" w:type="dxa"/>
            <w:tcBorders>
              <w:top w:val="nil"/>
              <w:left w:val="nil"/>
              <w:bottom w:val="nil"/>
            </w:tcBorders>
            <w:shd w:val="clear" w:color="auto" w:fill="104165" w:themeFill="accent1" w:themeFillShade="BF"/>
            <w:vAlign w:val="center"/>
          </w:tcPr>
          <w:p w:rsidR="001A433D" w:rsidRPr="00F11EC4" w:rsidRDefault="001A433D" w:rsidP="00CA0AC5">
            <w:pPr>
              <w:jc w:val="center"/>
              <w:rPr>
                <w:b/>
              </w:rPr>
            </w:pPr>
            <w:r w:rsidRPr="00F11EC4">
              <w:rPr>
                <w:b/>
              </w:rPr>
              <w:t>Required data</w:t>
            </w:r>
          </w:p>
        </w:tc>
      </w:tr>
      <w:tr w:rsidR="001A433D" w:rsidTr="00520182">
        <w:trPr>
          <w:cantSplit/>
          <w:trHeight w:val="1134"/>
        </w:trPr>
        <w:tc>
          <w:tcPr>
            <w:tcW w:w="1559" w:type="dxa"/>
            <w:tcBorders>
              <w:top w:val="nil"/>
              <w:bottom w:val="single" w:sz="4" w:space="0" w:color="auto"/>
              <w:right w:val="nil"/>
            </w:tcBorders>
          </w:tcPr>
          <w:p w:rsidR="001A433D" w:rsidRPr="00852F04" w:rsidRDefault="001A433D">
            <w:r>
              <w:t>Randomised controlled trial</w:t>
            </w:r>
          </w:p>
        </w:tc>
        <w:tc>
          <w:tcPr>
            <w:tcW w:w="5637" w:type="dxa"/>
            <w:tcBorders>
              <w:top w:val="nil"/>
              <w:left w:val="nil"/>
              <w:bottom w:val="single" w:sz="4" w:space="0" w:color="auto"/>
              <w:right w:val="nil"/>
            </w:tcBorders>
          </w:tcPr>
          <w:p w:rsidR="001A433D" w:rsidRDefault="001A433D" w:rsidP="00520182">
            <w:pPr>
              <w:spacing w:after="120"/>
            </w:pPr>
            <w:r>
              <w:t>Measuring a causal relationship between the outcome and the intervention (trial) to answer: ‘the extent to which the observed change in the outcome for trial participa</w:t>
            </w:r>
            <w:r w:rsidR="00F11EBF">
              <w:t>nts is attributed to the trial.</w:t>
            </w:r>
          </w:p>
          <w:p w:rsidR="001A433D" w:rsidRPr="00852F04" w:rsidRDefault="001A433D" w:rsidP="00520182">
            <w:pPr>
              <w:spacing w:before="120"/>
            </w:pPr>
            <w:r>
              <w:t xml:space="preserve">This is based on the assumption that randomisation ‘works’, </w:t>
            </w:r>
            <w:r w:rsidRPr="00A12118">
              <w:t>i.e. randomisation being maintained in the implementation</w:t>
            </w:r>
            <w:r>
              <w:t xml:space="preserve"> (there is no contamination of control groups)</w:t>
            </w:r>
            <w:r w:rsidRPr="00A12118">
              <w:t>.</w:t>
            </w:r>
          </w:p>
        </w:tc>
        <w:tc>
          <w:tcPr>
            <w:tcW w:w="2693" w:type="dxa"/>
            <w:tcBorders>
              <w:top w:val="nil"/>
              <w:left w:val="nil"/>
              <w:bottom w:val="single" w:sz="4" w:space="0" w:color="auto"/>
              <w:right w:val="nil"/>
            </w:tcBorders>
          </w:tcPr>
          <w:p w:rsidR="001A433D" w:rsidRPr="00852F04" w:rsidRDefault="00F11EBF" w:rsidP="00234398">
            <w:r>
              <w:t xml:space="preserve">People </w:t>
            </w:r>
            <w:r w:rsidR="004A7DA9">
              <w:t xml:space="preserve">referred to the trial </w:t>
            </w:r>
            <w:r w:rsidR="001A433D">
              <w:t>are randomly assigned to the control</w:t>
            </w:r>
            <w:r w:rsidR="004A7DA9">
              <w:t xml:space="preserve"> </w:t>
            </w:r>
            <w:r w:rsidR="001A433D">
              <w:t>group</w:t>
            </w:r>
            <w:r>
              <w:t xml:space="preserve"> and do not participate in the trial</w:t>
            </w:r>
            <w:r w:rsidR="001A433D">
              <w:t>.</w:t>
            </w:r>
          </w:p>
        </w:tc>
        <w:tc>
          <w:tcPr>
            <w:tcW w:w="4111" w:type="dxa"/>
            <w:tcBorders>
              <w:top w:val="nil"/>
              <w:left w:val="nil"/>
              <w:bottom w:val="single" w:sz="4" w:space="0" w:color="auto"/>
            </w:tcBorders>
          </w:tcPr>
          <w:p w:rsidR="001A433D" w:rsidRDefault="001A433D" w:rsidP="00520182">
            <w:pPr>
              <w:spacing w:after="120"/>
            </w:pPr>
            <w:r>
              <w:t>Outcome data for both treatment and control groups after the trial.</w:t>
            </w:r>
          </w:p>
          <w:p w:rsidR="001A433D" w:rsidRPr="00852F04" w:rsidRDefault="001A433D" w:rsidP="00F11EBF">
            <w:pPr>
              <w:spacing w:before="120" w:after="120"/>
            </w:pPr>
            <w:r>
              <w:t>Data items that can be used to c</w:t>
            </w:r>
            <w:r w:rsidR="00F11EBF">
              <w:t>heck level of randomisation</w:t>
            </w:r>
            <w:r>
              <w:t>.</w:t>
            </w:r>
          </w:p>
        </w:tc>
      </w:tr>
    </w:tbl>
    <w:p w:rsidR="001A433D" w:rsidRDefault="001A433D" w:rsidP="001A433D">
      <w:pPr>
        <w:spacing w:before="240" w:after="0"/>
      </w:pPr>
      <w:r>
        <w:rPr>
          <w:b/>
        </w:rPr>
        <w:t>Quasi-experiment</w:t>
      </w:r>
      <w:r w:rsidR="001838FC">
        <w:rPr>
          <w:b/>
        </w:rPr>
        <w:t xml:space="preserve">al </w:t>
      </w:r>
      <w:r>
        <w:rPr>
          <w:b/>
        </w:rPr>
        <w:t>method</w:t>
      </w:r>
    </w:p>
    <w:tbl>
      <w:tblPr>
        <w:tblStyle w:val="TableGrid"/>
        <w:tblW w:w="1385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559"/>
        <w:gridCol w:w="5779"/>
        <w:gridCol w:w="2409"/>
        <w:gridCol w:w="4111"/>
      </w:tblGrid>
      <w:tr w:rsidR="001A433D" w:rsidTr="00520182">
        <w:trPr>
          <w:tblHeader/>
        </w:trPr>
        <w:tc>
          <w:tcPr>
            <w:tcW w:w="1559" w:type="dxa"/>
            <w:tcBorders>
              <w:top w:val="nil"/>
              <w:bottom w:val="nil"/>
              <w:right w:val="nil"/>
            </w:tcBorders>
            <w:shd w:val="clear" w:color="auto" w:fill="104165" w:themeFill="accent1" w:themeFillShade="BF"/>
            <w:vAlign w:val="center"/>
          </w:tcPr>
          <w:p w:rsidR="001A433D" w:rsidRPr="00F11EC4" w:rsidRDefault="001A433D" w:rsidP="00845AF2">
            <w:pPr>
              <w:jc w:val="center"/>
              <w:rPr>
                <w:b/>
              </w:rPr>
            </w:pPr>
            <w:bookmarkStart w:id="61" w:name="ColumnTitle_5"/>
            <w:bookmarkEnd w:id="61"/>
            <w:r w:rsidRPr="00F11EC4">
              <w:rPr>
                <w:b/>
              </w:rPr>
              <w:t>Method</w:t>
            </w:r>
          </w:p>
        </w:tc>
        <w:tc>
          <w:tcPr>
            <w:tcW w:w="5779" w:type="dxa"/>
            <w:tcBorders>
              <w:top w:val="nil"/>
              <w:left w:val="nil"/>
              <w:bottom w:val="nil"/>
              <w:right w:val="nil"/>
            </w:tcBorders>
            <w:shd w:val="clear" w:color="auto" w:fill="104165" w:themeFill="accent1" w:themeFillShade="BF"/>
            <w:vAlign w:val="center"/>
          </w:tcPr>
          <w:p w:rsidR="001A433D" w:rsidRPr="00F11EC4" w:rsidRDefault="001A433D" w:rsidP="00845AF2">
            <w:pPr>
              <w:jc w:val="center"/>
              <w:rPr>
                <w:b/>
              </w:rPr>
            </w:pPr>
            <w:r>
              <w:rPr>
                <w:b/>
              </w:rPr>
              <w:t>D</w:t>
            </w:r>
            <w:r w:rsidRPr="00F11EC4">
              <w:rPr>
                <w:b/>
              </w:rPr>
              <w:t>escription</w:t>
            </w:r>
          </w:p>
        </w:tc>
        <w:tc>
          <w:tcPr>
            <w:tcW w:w="2409" w:type="dxa"/>
            <w:tcBorders>
              <w:top w:val="nil"/>
              <w:left w:val="nil"/>
              <w:bottom w:val="nil"/>
              <w:right w:val="nil"/>
            </w:tcBorders>
            <w:shd w:val="clear" w:color="auto" w:fill="104165" w:themeFill="accent1" w:themeFillShade="BF"/>
            <w:vAlign w:val="center"/>
          </w:tcPr>
          <w:p w:rsidR="001A433D" w:rsidRPr="00F11EC4" w:rsidRDefault="001A433D" w:rsidP="00845AF2">
            <w:pPr>
              <w:jc w:val="center"/>
              <w:rPr>
                <w:b/>
              </w:rPr>
            </w:pPr>
            <w:r w:rsidRPr="00F11EC4">
              <w:rPr>
                <w:b/>
              </w:rPr>
              <w:t>Who is in the comparison group</w:t>
            </w:r>
          </w:p>
        </w:tc>
        <w:tc>
          <w:tcPr>
            <w:tcW w:w="4111" w:type="dxa"/>
            <w:tcBorders>
              <w:top w:val="nil"/>
              <w:left w:val="nil"/>
              <w:bottom w:val="nil"/>
            </w:tcBorders>
            <w:shd w:val="clear" w:color="auto" w:fill="104165" w:themeFill="accent1" w:themeFillShade="BF"/>
            <w:vAlign w:val="center"/>
          </w:tcPr>
          <w:p w:rsidR="001A433D" w:rsidRPr="00F11EC4" w:rsidRDefault="001A433D" w:rsidP="00845AF2">
            <w:pPr>
              <w:jc w:val="center"/>
              <w:rPr>
                <w:b/>
              </w:rPr>
            </w:pPr>
            <w:r w:rsidRPr="00F11EC4">
              <w:rPr>
                <w:b/>
              </w:rPr>
              <w:t>Required data</w:t>
            </w:r>
          </w:p>
        </w:tc>
      </w:tr>
      <w:tr w:rsidR="001A433D" w:rsidTr="00520182">
        <w:tc>
          <w:tcPr>
            <w:tcW w:w="1559" w:type="dxa"/>
            <w:tcBorders>
              <w:top w:val="nil"/>
              <w:bottom w:val="nil"/>
              <w:right w:val="nil"/>
            </w:tcBorders>
          </w:tcPr>
          <w:p w:rsidR="001A433D" w:rsidRPr="00852F04" w:rsidRDefault="001A433D">
            <w:r>
              <w:t>Statistical matching</w:t>
            </w:r>
          </w:p>
        </w:tc>
        <w:tc>
          <w:tcPr>
            <w:tcW w:w="5779" w:type="dxa"/>
            <w:tcBorders>
              <w:top w:val="nil"/>
              <w:left w:val="nil"/>
              <w:bottom w:val="nil"/>
              <w:right w:val="nil"/>
            </w:tcBorders>
          </w:tcPr>
          <w:p w:rsidR="001A433D" w:rsidRDefault="001A433D" w:rsidP="00520182">
            <w:pPr>
              <w:spacing w:after="120"/>
            </w:pPr>
            <w:r>
              <w:t>Measuring the difference in the outcome between the participants and the matched non-participants to answer: ‘the extent to which the observed change in the outcome for trial participants is attributed to the trial.’</w:t>
            </w:r>
          </w:p>
          <w:p w:rsidR="001A433D" w:rsidRPr="00852F04" w:rsidRDefault="001A433D" w:rsidP="00520182">
            <w:pPr>
              <w:spacing w:before="120"/>
            </w:pPr>
            <w:r>
              <w:t>This is based on the assumption that the matched individuals do not differ systematically to the participants.</w:t>
            </w:r>
          </w:p>
        </w:tc>
        <w:tc>
          <w:tcPr>
            <w:tcW w:w="2409" w:type="dxa"/>
            <w:tcBorders>
              <w:top w:val="nil"/>
              <w:left w:val="nil"/>
              <w:bottom w:val="nil"/>
              <w:right w:val="nil"/>
            </w:tcBorders>
          </w:tcPr>
          <w:p w:rsidR="001A433D" w:rsidRPr="00852F04" w:rsidRDefault="001A433D">
            <w:r>
              <w:t>Non-participants who have a mix of characteristics similar to the participants.</w:t>
            </w:r>
          </w:p>
        </w:tc>
        <w:tc>
          <w:tcPr>
            <w:tcW w:w="4111" w:type="dxa"/>
            <w:tcBorders>
              <w:top w:val="nil"/>
              <w:left w:val="nil"/>
              <w:bottom w:val="nil"/>
            </w:tcBorders>
          </w:tcPr>
          <w:p w:rsidR="001A433D" w:rsidRDefault="001A433D" w:rsidP="00520182">
            <w:pPr>
              <w:spacing w:after="120"/>
            </w:pPr>
            <w:r>
              <w:t>Outcome data for both treatment and comparison groups after the trial.</w:t>
            </w:r>
          </w:p>
          <w:p w:rsidR="001A433D" w:rsidRDefault="001A433D" w:rsidP="001A433D">
            <w:pPr>
              <w:spacing w:before="120" w:after="120"/>
            </w:pPr>
            <w:r>
              <w:t>Data items that can be used for ‘matching’ purpose.</w:t>
            </w:r>
          </w:p>
          <w:p w:rsidR="001A433D" w:rsidRPr="00852F04" w:rsidRDefault="001A433D" w:rsidP="00520182">
            <w:pPr>
              <w:spacing w:before="120"/>
            </w:pPr>
            <w:r>
              <w:t>Data items that can be used to control for observed characteristics.</w:t>
            </w:r>
          </w:p>
        </w:tc>
      </w:tr>
      <w:tr w:rsidR="001A433D" w:rsidTr="00520182">
        <w:tc>
          <w:tcPr>
            <w:tcW w:w="1559" w:type="dxa"/>
            <w:tcBorders>
              <w:top w:val="nil"/>
              <w:bottom w:val="single" w:sz="4" w:space="0" w:color="auto"/>
              <w:right w:val="nil"/>
            </w:tcBorders>
            <w:shd w:val="clear" w:color="auto" w:fill="E5E5E5" w:themeFill="background1" w:themeFillTint="33"/>
          </w:tcPr>
          <w:p w:rsidR="001A433D" w:rsidRPr="00852F04" w:rsidRDefault="001A433D">
            <w:r>
              <w:t>Difference-in-differences (</w:t>
            </w:r>
            <w:proofErr w:type="spellStart"/>
            <w:r>
              <w:t>DiD</w:t>
            </w:r>
            <w:proofErr w:type="spellEnd"/>
            <w:r>
              <w:t>)</w:t>
            </w:r>
          </w:p>
        </w:tc>
        <w:tc>
          <w:tcPr>
            <w:tcW w:w="5779" w:type="dxa"/>
            <w:tcBorders>
              <w:top w:val="nil"/>
              <w:left w:val="nil"/>
              <w:bottom w:val="single" w:sz="4" w:space="0" w:color="auto"/>
              <w:right w:val="nil"/>
            </w:tcBorders>
            <w:shd w:val="clear" w:color="auto" w:fill="E5E5E5" w:themeFill="background1" w:themeFillTint="33"/>
          </w:tcPr>
          <w:p w:rsidR="001A433D" w:rsidRDefault="001A433D" w:rsidP="00520182">
            <w:pPr>
              <w:spacing w:after="120"/>
            </w:pPr>
            <w:r>
              <w:t>Measuring the change over time of participants relative to the change of non-participants to answer: ‘the extent to which the observed change in the outcome for trial participants is attributed to the trial.’</w:t>
            </w:r>
          </w:p>
          <w:p w:rsidR="001A433D" w:rsidRPr="00852F04" w:rsidRDefault="001A433D" w:rsidP="00520182">
            <w:pPr>
              <w:spacing w:before="120"/>
            </w:pPr>
            <w:r>
              <w:t>This is based on the assumption that the change for participants and non-participants would have been occurred in parallel in the absence of the trial.</w:t>
            </w:r>
          </w:p>
        </w:tc>
        <w:tc>
          <w:tcPr>
            <w:tcW w:w="2409" w:type="dxa"/>
            <w:tcBorders>
              <w:top w:val="nil"/>
              <w:left w:val="nil"/>
              <w:bottom w:val="single" w:sz="4" w:space="0" w:color="auto"/>
              <w:right w:val="nil"/>
            </w:tcBorders>
            <w:shd w:val="clear" w:color="auto" w:fill="E5E5E5" w:themeFill="background1" w:themeFillTint="33"/>
          </w:tcPr>
          <w:p w:rsidR="001A433D" w:rsidRPr="00852F04" w:rsidRDefault="001A433D">
            <w:r>
              <w:t>Non-participants for whom data are collected both before and after the trial.</w:t>
            </w:r>
          </w:p>
        </w:tc>
        <w:tc>
          <w:tcPr>
            <w:tcW w:w="4111" w:type="dxa"/>
            <w:tcBorders>
              <w:top w:val="nil"/>
              <w:left w:val="nil"/>
              <w:bottom w:val="single" w:sz="4" w:space="0" w:color="auto"/>
            </w:tcBorders>
            <w:shd w:val="clear" w:color="auto" w:fill="E5E5E5" w:themeFill="background1" w:themeFillTint="33"/>
          </w:tcPr>
          <w:p w:rsidR="001A433D" w:rsidRDefault="001A433D" w:rsidP="00520182">
            <w:pPr>
              <w:spacing w:after="120"/>
            </w:pPr>
            <w:r>
              <w:t>Outcome data for both treatment and comparison groups before and after the trial.</w:t>
            </w:r>
          </w:p>
          <w:p w:rsidR="001A433D" w:rsidRPr="00852F04" w:rsidRDefault="001A433D" w:rsidP="00520182">
            <w:pPr>
              <w:spacing w:before="120" w:after="120"/>
            </w:pPr>
            <w:r>
              <w:t>Data items that can be used to control for observed characteristics.</w:t>
            </w:r>
          </w:p>
        </w:tc>
      </w:tr>
    </w:tbl>
    <w:p w:rsidR="00B653D6" w:rsidRDefault="00B653D6" w:rsidP="006C66B3">
      <w:pPr>
        <w:spacing w:before="120" w:after="0"/>
        <w:rPr>
          <w:rFonts w:ascii="Calibri" w:eastAsiaTheme="majorEastAsia" w:hAnsi="Calibri" w:cstheme="majorBidi"/>
          <w:b/>
          <w:bCs/>
          <w:color w:val="1E3D6B"/>
          <w:sz w:val="28"/>
          <w:szCs w:val="28"/>
        </w:rPr>
      </w:pPr>
      <w:r w:rsidRPr="006C66B3">
        <w:rPr>
          <w:sz w:val="18"/>
          <w:szCs w:val="18"/>
        </w:rPr>
        <w:t>Note that the analysis will be conducted within the reg</w:t>
      </w:r>
      <w:r w:rsidR="007E1AA7" w:rsidRPr="006C66B3">
        <w:rPr>
          <w:sz w:val="18"/>
          <w:szCs w:val="18"/>
        </w:rPr>
        <w:t>ression framework</w:t>
      </w:r>
      <w:r w:rsidRPr="006C66B3">
        <w:rPr>
          <w:sz w:val="18"/>
          <w:szCs w:val="18"/>
        </w:rPr>
        <w:t>. Linear regression, logistic regress</w:t>
      </w:r>
      <w:r w:rsidR="00C64F8C" w:rsidRPr="006C66B3">
        <w:rPr>
          <w:sz w:val="18"/>
          <w:szCs w:val="18"/>
        </w:rPr>
        <w:t>ion</w:t>
      </w:r>
      <w:r w:rsidRPr="006C66B3">
        <w:rPr>
          <w:sz w:val="18"/>
          <w:szCs w:val="18"/>
        </w:rPr>
        <w:t xml:space="preserve"> or survival a</w:t>
      </w:r>
      <w:r w:rsidR="007E1AA7" w:rsidRPr="006C66B3">
        <w:rPr>
          <w:sz w:val="18"/>
          <w:szCs w:val="18"/>
        </w:rPr>
        <w:t>nalysis will be considered where appropriate</w:t>
      </w:r>
      <w:r w:rsidR="007E1AA7">
        <w:rPr>
          <w:sz w:val="20"/>
        </w:rPr>
        <w:t>.</w:t>
      </w:r>
      <w:r>
        <w:rPr>
          <w:sz w:val="28"/>
        </w:rPr>
        <w:br w:type="page"/>
      </w:r>
    </w:p>
    <w:p w:rsidR="003A5F51" w:rsidRPr="001969A1" w:rsidRDefault="00F0203D" w:rsidP="00F823BC">
      <w:pPr>
        <w:pStyle w:val="Heading1"/>
        <w:spacing w:after="160"/>
        <w:rPr>
          <w:rFonts w:asciiTheme="minorHAnsi" w:hAnsiTheme="minorHAnsi" w:cstheme="minorHAnsi"/>
          <w:sz w:val="28"/>
        </w:rPr>
      </w:pPr>
      <w:bookmarkStart w:id="62" w:name="_Toc449096732"/>
      <w:bookmarkStart w:id="63" w:name="_Toc469649932"/>
      <w:r w:rsidRPr="001969A1">
        <w:rPr>
          <w:sz w:val="28"/>
        </w:rPr>
        <w:lastRenderedPageBreak/>
        <w:t xml:space="preserve">Attachment </w:t>
      </w:r>
      <w:r w:rsidR="000F3A0F">
        <w:rPr>
          <w:sz w:val="28"/>
        </w:rPr>
        <w:t>D</w:t>
      </w:r>
      <w:r w:rsidRPr="001969A1">
        <w:rPr>
          <w:sz w:val="28"/>
        </w:rPr>
        <w:t xml:space="preserve">: </w:t>
      </w:r>
      <w:r w:rsidR="003A5F51" w:rsidRPr="001969A1">
        <w:rPr>
          <w:sz w:val="28"/>
        </w:rPr>
        <w:t>M</w:t>
      </w:r>
      <w:r w:rsidR="003A5F51" w:rsidRPr="001969A1">
        <w:rPr>
          <w:rFonts w:asciiTheme="minorHAnsi" w:hAnsiTheme="minorHAnsi" w:cstheme="minorHAnsi"/>
          <w:sz w:val="28"/>
        </w:rPr>
        <w:t xml:space="preserve">apping the objectives of the </w:t>
      </w:r>
      <w:r w:rsidR="008513AE">
        <w:rPr>
          <w:rFonts w:asciiTheme="minorHAnsi" w:hAnsiTheme="minorHAnsi" w:cstheme="minorHAnsi"/>
          <w:sz w:val="28"/>
        </w:rPr>
        <w:t xml:space="preserve">Empowering </w:t>
      </w:r>
      <w:proofErr w:type="spellStart"/>
      <w:r w:rsidR="003A5F51" w:rsidRPr="001969A1">
        <w:rPr>
          <w:rFonts w:asciiTheme="minorHAnsi" w:hAnsiTheme="minorHAnsi" w:cstheme="minorHAnsi"/>
          <w:sz w:val="28"/>
        </w:rPr>
        <w:t>YOUth</w:t>
      </w:r>
      <w:proofErr w:type="spellEnd"/>
      <w:r w:rsidR="003A5F51" w:rsidRPr="001969A1">
        <w:rPr>
          <w:rFonts w:asciiTheme="minorHAnsi" w:hAnsiTheme="minorHAnsi" w:cstheme="minorHAnsi"/>
          <w:sz w:val="28"/>
        </w:rPr>
        <w:t xml:space="preserve"> </w:t>
      </w:r>
      <w:r w:rsidR="00A0353A">
        <w:rPr>
          <w:rFonts w:asciiTheme="minorHAnsi" w:hAnsiTheme="minorHAnsi" w:cstheme="minorHAnsi"/>
          <w:sz w:val="28"/>
        </w:rPr>
        <w:t>I</w:t>
      </w:r>
      <w:r w:rsidR="003A5F51" w:rsidRPr="001969A1">
        <w:rPr>
          <w:rFonts w:asciiTheme="minorHAnsi" w:hAnsiTheme="minorHAnsi" w:cstheme="minorHAnsi"/>
          <w:sz w:val="28"/>
        </w:rPr>
        <w:t xml:space="preserve">nitiatives to </w:t>
      </w:r>
      <w:r w:rsidR="00EC42A1">
        <w:rPr>
          <w:rFonts w:asciiTheme="minorHAnsi" w:hAnsiTheme="minorHAnsi" w:cstheme="minorHAnsi"/>
          <w:sz w:val="28"/>
        </w:rPr>
        <w:t>potential</w:t>
      </w:r>
      <w:r w:rsidR="003A5F51" w:rsidRPr="005D08FC">
        <w:rPr>
          <w:rFonts w:asciiTheme="minorHAnsi" w:hAnsiTheme="minorHAnsi" w:cstheme="minorHAnsi"/>
          <w:sz w:val="28"/>
        </w:rPr>
        <w:t xml:space="preserve"> </w:t>
      </w:r>
      <w:r w:rsidR="002D24BB" w:rsidRPr="005D08FC">
        <w:rPr>
          <w:rFonts w:asciiTheme="minorHAnsi" w:hAnsiTheme="minorHAnsi" w:cstheme="minorHAnsi"/>
          <w:sz w:val="28"/>
        </w:rPr>
        <w:t>Key Performance Indicator</w:t>
      </w:r>
      <w:r w:rsidR="003A5F51" w:rsidRPr="005D08FC">
        <w:rPr>
          <w:rFonts w:asciiTheme="minorHAnsi" w:hAnsiTheme="minorHAnsi" w:cstheme="minorHAnsi"/>
          <w:sz w:val="28"/>
        </w:rPr>
        <w:t>s</w:t>
      </w:r>
      <w:r w:rsidR="002D24BB" w:rsidRPr="005D08FC">
        <w:rPr>
          <w:rFonts w:asciiTheme="minorHAnsi" w:hAnsiTheme="minorHAnsi" w:cstheme="minorHAnsi"/>
          <w:sz w:val="28"/>
        </w:rPr>
        <w:t xml:space="preserve"> (</w:t>
      </w:r>
      <w:proofErr w:type="spellStart"/>
      <w:r w:rsidR="002D24BB" w:rsidRPr="005D08FC">
        <w:rPr>
          <w:rFonts w:asciiTheme="minorHAnsi" w:hAnsiTheme="minorHAnsi" w:cstheme="minorHAnsi"/>
          <w:sz w:val="28"/>
        </w:rPr>
        <w:t>KPIs</w:t>
      </w:r>
      <w:proofErr w:type="spellEnd"/>
      <w:r w:rsidR="002D24BB" w:rsidRPr="005D08FC">
        <w:rPr>
          <w:rFonts w:asciiTheme="minorHAnsi" w:hAnsiTheme="minorHAnsi" w:cstheme="minorHAnsi"/>
          <w:sz w:val="28"/>
        </w:rPr>
        <w:t>)</w:t>
      </w:r>
      <w:bookmarkEnd w:id="62"/>
      <w:bookmarkEnd w:id="63"/>
    </w:p>
    <w:tbl>
      <w:tblPr>
        <w:tblStyle w:val="LightList-Accent1"/>
        <w:tblW w:w="13716" w:type="dxa"/>
        <w:tblLook w:val="04A0" w:firstRow="1" w:lastRow="0" w:firstColumn="1" w:lastColumn="0" w:noHBand="0" w:noVBand="1"/>
      </w:tblPr>
      <w:tblGrid>
        <w:gridCol w:w="2518"/>
        <w:gridCol w:w="3402"/>
        <w:gridCol w:w="3402"/>
        <w:gridCol w:w="4394"/>
      </w:tblGrid>
      <w:tr w:rsidR="00B50633" w:rsidRPr="0093255A" w:rsidTr="000F75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Borders>
              <w:bottom w:val="nil"/>
            </w:tcBorders>
            <w:shd w:val="clear" w:color="auto" w:fill="104165" w:themeFill="accent1" w:themeFillShade="BF"/>
            <w:vAlign w:val="center"/>
          </w:tcPr>
          <w:p w:rsidR="00B50633" w:rsidRPr="0093255A" w:rsidRDefault="00B50633" w:rsidP="001A4A4C">
            <w:pPr>
              <w:jc w:val="center"/>
              <w:rPr>
                <w:rFonts w:asciiTheme="minorHAnsi" w:hAnsiTheme="minorHAnsi" w:cstheme="minorHAnsi"/>
                <w:b w:val="0"/>
                <w:sz w:val="22"/>
                <w:szCs w:val="22"/>
                <w:highlight w:val="yellow"/>
              </w:rPr>
            </w:pPr>
            <w:bookmarkStart w:id="64" w:name="ColumnTitle_6"/>
            <w:bookmarkEnd w:id="64"/>
            <w:r w:rsidRPr="0093255A">
              <w:rPr>
                <w:rFonts w:asciiTheme="minorHAnsi" w:hAnsiTheme="minorHAnsi" w:cstheme="minorHAnsi"/>
                <w:color w:val="FFFFFF" w:themeColor="background2"/>
                <w:sz w:val="22"/>
                <w:szCs w:val="22"/>
              </w:rPr>
              <w:t>Objectives</w:t>
            </w:r>
          </w:p>
        </w:tc>
        <w:tc>
          <w:tcPr>
            <w:tcW w:w="3402" w:type="dxa"/>
            <w:tcBorders>
              <w:bottom w:val="nil"/>
            </w:tcBorders>
            <w:shd w:val="clear" w:color="auto" w:fill="104165" w:themeFill="accent1" w:themeFillShade="BF"/>
            <w:vAlign w:val="center"/>
          </w:tcPr>
          <w:p w:rsidR="00B50633" w:rsidRPr="0093255A" w:rsidRDefault="00B50633" w:rsidP="001A4A4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2"/>
                <w:sz w:val="22"/>
                <w:szCs w:val="22"/>
              </w:rPr>
            </w:pPr>
            <w:r w:rsidRPr="0093255A">
              <w:rPr>
                <w:rFonts w:asciiTheme="minorHAnsi" w:hAnsiTheme="minorHAnsi" w:cstheme="minorHAnsi"/>
                <w:color w:val="FFFFFF" w:themeColor="background2"/>
                <w:sz w:val="22"/>
                <w:szCs w:val="22"/>
              </w:rPr>
              <w:t xml:space="preserve">Areas of focus </w:t>
            </w:r>
            <w:r w:rsidR="005C56BE" w:rsidRPr="0093255A">
              <w:rPr>
                <w:rFonts w:asciiTheme="minorHAnsi" w:hAnsiTheme="minorHAnsi" w:cstheme="minorHAnsi"/>
                <w:color w:val="FFFFFF" w:themeColor="background2"/>
                <w:sz w:val="22"/>
                <w:szCs w:val="22"/>
                <w:vertAlign w:val="superscript"/>
              </w:rPr>
              <w:t>#</w:t>
            </w:r>
          </w:p>
        </w:tc>
        <w:tc>
          <w:tcPr>
            <w:tcW w:w="3402" w:type="dxa"/>
            <w:tcBorders>
              <w:bottom w:val="nil"/>
            </w:tcBorders>
            <w:shd w:val="clear" w:color="auto" w:fill="104165" w:themeFill="accent1" w:themeFillShade="BF"/>
            <w:vAlign w:val="center"/>
          </w:tcPr>
          <w:p w:rsidR="00B50633" w:rsidRPr="0093255A" w:rsidRDefault="00B50633" w:rsidP="001A4A4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highlight w:val="yellow"/>
              </w:rPr>
            </w:pPr>
            <w:r w:rsidRPr="0093255A">
              <w:rPr>
                <w:rFonts w:asciiTheme="minorHAnsi" w:hAnsiTheme="minorHAnsi" w:cstheme="minorHAnsi"/>
                <w:color w:val="FFFFFF" w:themeColor="background2"/>
                <w:sz w:val="22"/>
                <w:szCs w:val="22"/>
              </w:rPr>
              <w:t>D</w:t>
            </w:r>
            <w:r w:rsidR="00A87F02" w:rsidRPr="0093255A">
              <w:rPr>
                <w:rFonts w:asciiTheme="minorHAnsi" w:hAnsiTheme="minorHAnsi" w:cstheme="minorHAnsi"/>
                <w:color w:val="FFFFFF" w:themeColor="background2"/>
                <w:sz w:val="22"/>
                <w:szCs w:val="22"/>
              </w:rPr>
              <w:t>esired</w:t>
            </w:r>
            <w:r w:rsidR="00DE3D3F" w:rsidRPr="0093255A">
              <w:rPr>
                <w:rFonts w:asciiTheme="minorHAnsi" w:hAnsiTheme="minorHAnsi" w:cstheme="minorHAnsi"/>
                <w:color w:val="FFFFFF" w:themeColor="background2"/>
                <w:sz w:val="22"/>
                <w:szCs w:val="22"/>
              </w:rPr>
              <w:t xml:space="preserve"> outcomes</w:t>
            </w:r>
          </w:p>
        </w:tc>
        <w:tc>
          <w:tcPr>
            <w:tcW w:w="4394" w:type="dxa"/>
            <w:tcBorders>
              <w:bottom w:val="nil"/>
            </w:tcBorders>
            <w:shd w:val="clear" w:color="auto" w:fill="104165" w:themeFill="accent1" w:themeFillShade="BF"/>
            <w:vAlign w:val="center"/>
          </w:tcPr>
          <w:p w:rsidR="00B50633" w:rsidRPr="0093255A" w:rsidRDefault="00A017AC" w:rsidP="001A4A4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2"/>
                <w:sz w:val="22"/>
                <w:szCs w:val="22"/>
                <w:highlight w:val="yellow"/>
              </w:rPr>
            </w:pPr>
            <w:r w:rsidRPr="0093255A">
              <w:rPr>
                <w:rFonts w:asciiTheme="minorHAnsi" w:hAnsiTheme="minorHAnsi" w:cstheme="minorHAnsi"/>
                <w:color w:val="FFFFFF" w:themeColor="background2"/>
                <w:sz w:val="22"/>
                <w:szCs w:val="22"/>
              </w:rPr>
              <w:t xml:space="preserve">Potential </w:t>
            </w:r>
            <w:r w:rsidR="00B50633" w:rsidRPr="0093255A">
              <w:rPr>
                <w:rFonts w:asciiTheme="minorHAnsi" w:hAnsiTheme="minorHAnsi" w:cstheme="minorHAnsi"/>
                <w:color w:val="FFFFFF" w:themeColor="background2"/>
                <w:sz w:val="22"/>
                <w:szCs w:val="22"/>
              </w:rPr>
              <w:t>K</w:t>
            </w:r>
            <w:r w:rsidR="00791AA2" w:rsidRPr="0093255A">
              <w:rPr>
                <w:rFonts w:asciiTheme="minorHAnsi" w:hAnsiTheme="minorHAnsi" w:cstheme="minorHAnsi"/>
                <w:color w:val="FFFFFF" w:themeColor="background2"/>
                <w:sz w:val="22"/>
                <w:szCs w:val="22"/>
              </w:rPr>
              <w:t>ey Performance Indicators</w:t>
            </w:r>
          </w:p>
        </w:tc>
      </w:tr>
      <w:tr w:rsidR="003A5F51" w:rsidRPr="000F755A" w:rsidTr="00DD3981">
        <w:trPr>
          <w:cnfStyle w:val="000000100000" w:firstRow="0" w:lastRow="0" w:firstColumn="0" w:lastColumn="0" w:oddVBand="0" w:evenVBand="0" w:oddHBand="1" w:evenHBand="0" w:firstRowFirstColumn="0" w:firstRowLastColumn="0" w:lastRowFirstColumn="0" w:lastRowLastColumn="0"/>
          <w:trHeight w:hRule="exact" w:val="2508"/>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tcBorders>
          </w:tcPr>
          <w:p w:rsidR="003A5F51" w:rsidRPr="00C93A38" w:rsidRDefault="003A5F51" w:rsidP="000B35BF">
            <w:pPr>
              <w:rPr>
                <w:rFonts w:asciiTheme="minorHAnsi" w:hAnsiTheme="minorHAnsi" w:cstheme="minorHAnsi"/>
                <w:b w:val="0"/>
                <w:sz w:val="22"/>
                <w:szCs w:val="22"/>
              </w:rPr>
            </w:pPr>
            <w:r w:rsidRPr="00C93A38">
              <w:rPr>
                <w:rFonts w:asciiTheme="minorHAnsi" w:hAnsiTheme="minorHAnsi" w:cstheme="minorHAnsi"/>
                <w:b w:val="0"/>
                <w:sz w:val="22"/>
                <w:szCs w:val="22"/>
              </w:rPr>
              <w:t xml:space="preserve">1. Preventing </w:t>
            </w:r>
            <w:r w:rsidR="000B35BF" w:rsidRPr="00C93A38">
              <w:rPr>
                <w:rFonts w:asciiTheme="minorHAnsi" w:hAnsiTheme="minorHAnsi" w:cstheme="minorHAnsi"/>
                <w:b w:val="0"/>
                <w:sz w:val="22"/>
                <w:szCs w:val="22"/>
              </w:rPr>
              <w:t>young people from becoming long-term unemployed</w:t>
            </w:r>
          </w:p>
        </w:tc>
        <w:tc>
          <w:tcPr>
            <w:tcW w:w="3402" w:type="dxa"/>
            <w:tcBorders>
              <w:top w:val="nil"/>
              <w:bottom w:val="nil"/>
            </w:tcBorders>
          </w:tcPr>
          <w:p w:rsidR="003A5F51" w:rsidRPr="00C93A38" w:rsidRDefault="00292FC5" w:rsidP="005677C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w:t>
            </w:r>
            <w:r w:rsidR="003A5F51" w:rsidRPr="00C93A38">
              <w:rPr>
                <w:rFonts w:asciiTheme="minorHAnsi" w:hAnsiTheme="minorHAnsi" w:cstheme="minorHAnsi"/>
                <w:sz w:val="22"/>
                <w:szCs w:val="22"/>
              </w:rPr>
              <w:t>elevant qualification, education + training</w:t>
            </w:r>
          </w:p>
          <w:p w:rsidR="003A5F51" w:rsidRPr="00C93A38" w:rsidRDefault="00292FC5" w:rsidP="005677C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w:t>
            </w:r>
            <w:r w:rsidR="003A5F51" w:rsidRPr="00C93A38">
              <w:rPr>
                <w:rFonts w:asciiTheme="minorHAnsi" w:hAnsiTheme="minorHAnsi" w:cstheme="minorHAnsi"/>
                <w:sz w:val="22"/>
                <w:szCs w:val="22"/>
              </w:rPr>
              <w:t>mployability skills</w:t>
            </w:r>
          </w:p>
          <w:p w:rsidR="003A5F51" w:rsidRPr="00C93A38" w:rsidRDefault="00292FC5" w:rsidP="005677C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w:t>
            </w:r>
            <w:r w:rsidR="003A5F51" w:rsidRPr="00C93A38">
              <w:rPr>
                <w:rFonts w:asciiTheme="minorHAnsi" w:hAnsiTheme="minorHAnsi" w:cstheme="minorHAnsi"/>
                <w:sz w:val="22"/>
                <w:szCs w:val="22"/>
              </w:rPr>
              <w:t>ttitudes</w:t>
            </w:r>
          </w:p>
          <w:p w:rsidR="003A5F51" w:rsidRPr="00C93A38" w:rsidRDefault="00292FC5" w:rsidP="005677C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Pr>
                <w:rFonts w:asciiTheme="minorHAnsi" w:hAnsiTheme="minorHAnsi" w:cstheme="minorHAnsi"/>
                <w:sz w:val="22"/>
                <w:szCs w:val="22"/>
              </w:rPr>
              <w:t>e</w:t>
            </w:r>
            <w:r w:rsidR="003A5F51" w:rsidRPr="00C93A38">
              <w:rPr>
                <w:rFonts w:asciiTheme="minorHAnsi" w:hAnsiTheme="minorHAnsi" w:cstheme="minorHAnsi"/>
                <w:sz w:val="22"/>
                <w:szCs w:val="22"/>
              </w:rPr>
              <w:t>motional</w:t>
            </w:r>
            <w:proofErr w:type="gramEnd"/>
            <w:r w:rsidR="003A5F51" w:rsidRPr="00C93A38">
              <w:rPr>
                <w:rFonts w:asciiTheme="minorHAnsi" w:hAnsiTheme="minorHAnsi" w:cstheme="minorHAnsi"/>
                <w:sz w:val="22"/>
                <w:szCs w:val="22"/>
              </w:rPr>
              <w:t xml:space="preserve"> capabilities</w:t>
            </w:r>
            <w:r w:rsidR="002D40CA" w:rsidRPr="00C93A38">
              <w:rPr>
                <w:rFonts w:asciiTheme="minorHAnsi" w:hAnsiTheme="minorHAnsi" w:cstheme="minorHAnsi"/>
                <w:sz w:val="22"/>
                <w:szCs w:val="22"/>
              </w:rPr>
              <w:t>.</w:t>
            </w:r>
          </w:p>
        </w:tc>
        <w:tc>
          <w:tcPr>
            <w:tcW w:w="3402" w:type="dxa"/>
            <w:tcBorders>
              <w:top w:val="nil"/>
              <w:bottom w:val="nil"/>
            </w:tcBorders>
          </w:tcPr>
          <w:p w:rsidR="003A5F51" w:rsidRPr="00C93A38" w:rsidRDefault="00292FC5" w:rsidP="005677C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w:t>
            </w:r>
            <w:r w:rsidR="003A5F51" w:rsidRPr="00C93A38">
              <w:rPr>
                <w:rFonts w:asciiTheme="minorHAnsi" w:hAnsiTheme="minorHAnsi" w:cstheme="minorHAnsi"/>
                <w:sz w:val="22"/>
                <w:szCs w:val="22"/>
              </w:rPr>
              <w:t xml:space="preserve">ncreased </w:t>
            </w:r>
            <w:r w:rsidR="000B35BF" w:rsidRPr="00C93A38">
              <w:rPr>
                <w:rFonts w:asciiTheme="minorHAnsi" w:hAnsiTheme="minorHAnsi" w:cstheme="minorHAnsi"/>
                <w:sz w:val="22"/>
                <w:szCs w:val="22"/>
              </w:rPr>
              <w:t>‘</w:t>
            </w:r>
            <w:r w:rsidR="003A5F51" w:rsidRPr="00C93A38">
              <w:rPr>
                <w:rFonts w:asciiTheme="minorHAnsi" w:hAnsiTheme="minorHAnsi" w:cstheme="minorHAnsi"/>
                <w:sz w:val="22"/>
                <w:szCs w:val="22"/>
              </w:rPr>
              <w:t>readiness</w:t>
            </w:r>
            <w:r w:rsidR="000B35BF" w:rsidRPr="00C93A38">
              <w:rPr>
                <w:rFonts w:asciiTheme="minorHAnsi" w:hAnsiTheme="minorHAnsi" w:cstheme="minorHAnsi"/>
                <w:sz w:val="22"/>
                <w:szCs w:val="22"/>
              </w:rPr>
              <w:t xml:space="preserve"> for work’</w:t>
            </w:r>
          </w:p>
          <w:p w:rsidR="003A5F51" w:rsidRPr="00C93A38" w:rsidRDefault="00292FC5" w:rsidP="005677C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Pr>
                <w:rFonts w:asciiTheme="minorHAnsi" w:hAnsiTheme="minorHAnsi" w:cstheme="minorHAnsi"/>
                <w:sz w:val="22"/>
                <w:szCs w:val="22"/>
              </w:rPr>
              <w:t>i</w:t>
            </w:r>
            <w:r w:rsidR="003A5F51" w:rsidRPr="00C93A38">
              <w:rPr>
                <w:rFonts w:asciiTheme="minorHAnsi" w:hAnsiTheme="minorHAnsi" w:cstheme="minorHAnsi"/>
                <w:sz w:val="22"/>
                <w:szCs w:val="22"/>
              </w:rPr>
              <w:t>mproved</w:t>
            </w:r>
            <w:proofErr w:type="gramEnd"/>
            <w:r w:rsidR="003A5F51" w:rsidRPr="00C93A38">
              <w:rPr>
                <w:rFonts w:asciiTheme="minorHAnsi" w:hAnsiTheme="minorHAnsi" w:cstheme="minorHAnsi"/>
                <w:sz w:val="22"/>
                <w:szCs w:val="22"/>
              </w:rPr>
              <w:t xml:space="preserve"> education outcomes</w:t>
            </w:r>
            <w:r w:rsidR="000B35BF" w:rsidRPr="00C93A38">
              <w:rPr>
                <w:rFonts w:asciiTheme="minorHAnsi" w:hAnsiTheme="minorHAnsi" w:cstheme="minorHAnsi"/>
                <w:sz w:val="22"/>
                <w:szCs w:val="22"/>
              </w:rPr>
              <w:t xml:space="preserve"> (including re</w:t>
            </w:r>
            <w:r w:rsidR="000B35BF" w:rsidRPr="00C93A38">
              <w:rPr>
                <w:rFonts w:asciiTheme="minorHAnsi" w:hAnsiTheme="minorHAnsi" w:cstheme="minorHAnsi"/>
                <w:sz w:val="22"/>
                <w:szCs w:val="22"/>
              </w:rPr>
              <w:noBreakHyphen/>
              <w:t>engagement with education)</w:t>
            </w:r>
            <w:r w:rsidR="002D40CA" w:rsidRPr="00C93A38">
              <w:rPr>
                <w:rFonts w:asciiTheme="minorHAnsi" w:hAnsiTheme="minorHAnsi" w:cstheme="minorHAnsi"/>
                <w:sz w:val="22"/>
                <w:szCs w:val="22"/>
              </w:rPr>
              <w:t>.</w:t>
            </w:r>
          </w:p>
        </w:tc>
        <w:tc>
          <w:tcPr>
            <w:tcW w:w="4394" w:type="dxa"/>
            <w:tcBorders>
              <w:top w:val="nil"/>
              <w:bottom w:val="nil"/>
              <w:right w:val="nil"/>
            </w:tcBorders>
          </w:tcPr>
          <w:p w:rsidR="003A5F51" w:rsidRPr="00C93A38" w:rsidRDefault="00292FC5" w:rsidP="005677CA">
            <w:pPr>
              <w:pStyle w:val="ListParagraph"/>
              <w:numPr>
                <w:ilvl w:val="0"/>
                <w:numId w:val="2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003A5F51" w:rsidRPr="00C93A38">
              <w:rPr>
                <w:rFonts w:asciiTheme="minorHAnsi" w:hAnsiTheme="minorHAnsi" w:cstheme="minorHAnsi"/>
                <w:sz w:val="22"/>
                <w:szCs w:val="22"/>
              </w:rPr>
              <w:t>umber of participants achieving education outcome</w:t>
            </w:r>
            <w:r w:rsidR="009E2A1A" w:rsidRPr="00C93A38">
              <w:rPr>
                <w:rFonts w:asciiTheme="minorHAnsi" w:hAnsiTheme="minorHAnsi" w:cstheme="minorHAnsi"/>
                <w:sz w:val="22"/>
                <w:szCs w:val="22"/>
              </w:rPr>
              <w:t xml:space="preserve"> / re-engaging with education</w:t>
            </w:r>
          </w:p>
          <w:p w:rsidR="003A5F51" w:rsidRPr="00C93A38" w:rsidRDefault="00292FC5" w:rsidP="005677CA">
            <w:pPr>
              <w:pStyle w:val="ListParagraph"/>
              <w:numPr>
                <w:ilvl w:val="0"/>
                <w:numId w:val="2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w:t>
            </w:r>
            <w:r w:rsidR="003A5F51" w:rsidRPr="00C93A38">
              <w:rPr>
                <w:rFonts w:asciiTheme="minorHAnsi" w:hAnsiTheme="minorHAnsi" w:cstheme="minorHAnsi"/>
                <w:sz w:val="22"/>
                <w:szCs w:val="22"/>
              </w:rPr>
              <w:t>hange in pre-identified soft skill(s)</w:t>
            </w:r>
            <w:r w:rsidR="009E2A1A" w:rsidRPr="00C93A38">
              <w:rPr>
                <w:rFonts w:asciiTheme="minorHAnsi" w:hAnsiTheme="minorHAnsi" w:cstheme="minorHAnsi"/>
                <w:sz w:val="22"/>
                <w:szCs w:val="22"/>
              </w:rPr>
              <w:t xml:space="preserve"> / improvement in personal circumstances</w:t>
            </w:r>
            <w:r w:rsidR="003A5F51" w:rsidRPr="00C93A38">
              <w:rPr>
                <w:rFonts w:asciiTheme="minorHAnsi" w:hAnsiTheme="minorHAnsi" w:cstheme="minorHAnsi"/>
                <w:sz w:val="22"/>
                <w:szCs w:val="22"/>
              </w:rPr>
              <w:t xml:space="preserve"> to be addressed for work readiness</w:t>
            </w:r>
          </w:p>
          <w:p w:rsidR="003A5F51" w:rsidRPr="00C93A38" w:rsidRDefault="00292FC5" w:rsidP="005677CA">
            <w:pPr>
              <w:pStyle w:val="ListParagraph"/>
              <w:numPr>
                <w:ilvl w:val="0"/>
                <w:numId w:val="2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Pr>
                <w:rFonts w:asciiTheme="minorHAnsi" w:hAnsiTheme="minorHAnsi" w:cstheme="minorHAnsi"/>
                <w:sz w:val="22"/>
                <w:szCs w:val="22"/>
              </w:rPr>
              <w:t>l</w:t>
            </w:r>
            <w:r w:rsidR="003A5F51" w:rsidRPr="00C93A38">
              <w:rPr>
                <w:rFonts w:asciiTheme="minorHAnsi" w:hAnsiTheme="minorHAnsi" w:cstheme="minorHAnsi"/>
                <w:sz w:val="22"/>
                <w:szCs w:val="22"/>
              </w:rPr>
              <w:t>evel</w:t>
            </w:r>
            <w:proofErr w:type="gramEnd"/>
            <w:r w:rsidR="003A5F51" w:rsidRPr="00C93A38">
              <w:rPr>
                <w:rFonts w:asciiTheme="minorHAnsi" w:hAnsiTheme="minorHAnsi" w:cstheme="minorHAnsi"/>
                <w:sz w:val="22"/>
                <w:szCs w:val="22"/>
              </w:rPr>
              <w:t xml:space="preserve"> of</w:t>
            </w:r>
            <w:r w:rsidR="009E2A1A" w:rsidRPr="00C93A38">
              <w:rPr>
                <w:rFonts w:asciiTheme="minorHAnsi" w:hAnsiTheme="minorHAnsi" w:cstheme="minorHAnsi"/>
                <w:sz w:val="22"/>
                <w:szCs w:val="22"/>
              </w:rPr>
              <w:t xml:space="preserve"> participation in </w:t>
            </w:r>
            <w:r w:rsidR="003A5F51" w:rsidRPr="00C93A38">
              <w:rPr>
                <w:rFonts w:asciiTheme="minorHAnsi" w:hAnsiTheme="minorHAnsi" w:cstheme="minorHAnsi"/>
                <w:sz w:val="22"/>
                <w:szCs w:val="22"/>
              </w:rPr>
              <w:t>activities relating to the initiative</w:t>
            </w:r>
            <w:r w:rsidR="002D40CA" w:rsidRPr="00C93A38">
              <w:rPr>
                <w:rFonts w:asciiTheme="minorHAnsi" w:hAnsiTheme="minorHAnsi" w:cstheme="minorHAnsi"/>
                <w:sz w:val="22"/>
                <w:szCs w:val="22"/>
              </w:rPr>
              <w:t>.</w:t>
            </w:r>
          </w:p>
        </w:tc>
      </w:tr>
      <w:tr w:rsidR="003A5F51" w:rsidRPr="000F755A" w:rsidTr="00DD3981">
        <w:trPr>
          <w:trHeight w:hRule="exact" w:val="2835"/>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tcBorders>
            <w:shd w:val="clear" w:color="auto" w:fill="E5E5E5" w:themeFill="background1" w:themeFillTint="33"/>
          </w:tcPr>
          <w:p w:rsidR="003A5F51" w:rsidRPr="00C93A38" w:rsidRDefault="003A5F51" w:rsidP="000F755A">
            <w:pPr>
              <w:rPr>
                <w:rFonts w:asciiTheme="minorHAnsi" w:hAnsiTheme="minorHAnsi" w:cstheme="minorHAnsi"/>
                <w:b w:val="0"/>
                <w:sz w:val="22"/>
                <w:szCs w:val="22"/>
              </w:rPr>
            </w:pPr>
            <w:r w:rsidRPr="00C93A38">
              <w:rPr>
                <w:rFonts w:asciiTheme="minorHAnsi" w:hAnsiTheme="minorHAnsi" w:cstheme="minorHAnsi"/>
                <w:b w:val="0"/>
                <w:sz w:val="22"/>
                <w:szCs w:val="22"/>
              </w:rPr>
              <w:t xml:space="preserve">2. </w:t>
            </w:r>
            <w:r w:rsidR="000B35BF" w:rsidRPr="00C93A38">
              <w:rPr>
                <w:rFonts w:asciiTheme="minorHAnsi" w:hAnsiTheme="minorHAnsi" w:cstheme="minorHAnsi"/>
                <w:b w:val="0"/>
                <w:sz w:val="22"/>
                <w:szCs w:val="22"/>
              </w:rPr>
              <w:t>Addressing barriers including very complex and multiple barriers</w:t>
            </w:r>
            <w:r w:rsidRPr="00C93A38">
              <w:rPr>
                <w:rFonts w:asciiTheme="minorHAnsi" w:hAnsiTheme="minorHAnsi" w:cstheme="minorHAnsi"/>
                <w:b w:val="0"/>
                <w:sz w:val="22"/>
                <w:szCs w:val="22"/>
              </w:rPr>
              <w:t xml:space="preserve"> to young people </w:t>
            </w:r>
            <w:r w:rsidR="000B35BF" w:rsidRPr="00C93A38">
              <w:rPr>
                <w:rFonts w:asciiTheme="minorHAnsi" w:hAnsiTheme="minorHAnsi" w:cstheme="minorHAnsi"/>
                <w:b w:val="0"/>
                <w:sz w:val="22"/>
                <w:szCs w:val="22"/>
              </w:rPr>
              <w:t>getting a job in the first place</w:t>
            </w:r>
          </w:p>
        </w:tc>
        <w:tc>
          <w:tcPr>
            <w:tcW w:w="3402" w:type="dxa"/>
            <w:tcBorders>
              <w:top w:val="nil"/>
              <w:bottom w:val="nil"/>
            </w:tcBorders>
            <w:shd w:val="clear" w:color="auto" w:fill="E5E5E5" w:themeFill="background1" w:themeFillTint="33"/>
          </w:tcPr>
          <w:p w:rsidR="003A5F51"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w:t>
            </w:r>
            <w:r w:rsidR="003A5F51" w:rsidRPr="00C93A38">
              <w:rPr>
                <w:rFonts w:asciiTheme="minorHAnsi" w:hAnsiTheme="minorHAnsi" w:cstheme="minorHAnsi"/>
                <w:sz w:val="22"/>
                <w:szCs w:val="22"/>
              </w:rPr>
              <w:t>arriers arising from personal circumstances</w:t>
            </w:r>
          </w:p>
          <w:p w:rsidR="003A5F51"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w:t>
            </w:r>
            <w:r w:rsidR="003A5F51" w:rsidRPr="00C93A38">
              <w:rPr>
                <w:rFonts w:asciiTheme="minorHAnsi" w:hAnsiTheme="minorHAnsi" w:cstheme="minorHAnsi"/>
                <w:sz w:val="22"/>
                <w:szCs w:val="22"/>
              </w:rPr>
              <w:t>mployer attitude</w:t>
            </w:r>
          </w:p>
          <w:p w:rsidR="003A5F51"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w:t>
            </w:r>
            <w:r w:rsidR="003A5F51" w:rsidRPr="00C93A38">
              <w:rPr>
                <w:rFonts w:asciiTheme="minorHAnsi" w:hAnsiTheme="minorHAnsi" w:cstheme="minorHAnsi"/>
                <w:sz w:val="22"/>
                <w:szCs w:val="22"/>
              </w:rPr>
              <w:t>ocational barriers</w:t>
            </w:r>
          </w:p>
          <w:p w:rsidR="000B35BF"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w:t>
            </w:r>
            <w:r w:rsidR="000B35BF" w:rsidRPr="00C93A38">
              <w:rPr>
                <w:rFonts w:asciiTheme="minorHAnsi" w:hAnsiTheme="minorHAnsi" w:cstheme="minorHAnsi"/>
                <w:sz w:val="22"/>
                <w:szCs w:val="22"/>
              </w:rPr>
              <w:t>xperiences + involvement</w:t>
            </w:r>
          </w:p>
          <w:p w:rsidR="000B35BF"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Pr>
                <w:rFonts w:asciiTheme="minorHAnsi" w:hAnsiTheme="minorHAnsi" w:cstheme="minorHAnsi"/>
                <w:sz w:val="22"/>
                <w:szCs w:val="22"/>
              </w:rPr>
              <w:t>e</w:t>
            </w:r>
            <w:r w:rsidR="000B35BF" w:rsidRPr="00C93A38">
              <w:rPr>
                <w:rFonts w:asciiTheme="minorHAnsi" w:hAnsiTheme="minorHAnsi" w:cstheme="minorHAnsi"/>
                <w:sz w:val="22"/>
                <w:szCs w:val="22"/>
              </w:rPr>
              <w:t>mployment</w:t>
            </w:r>
            <w:proofErr w:type="gramEnd"/>
            <w:r w:rsidR="000B35BF" w:rsidRPr="00C93A38">
              <w:rPr>
                <w:rFonts w:asciiTheme="minorHAnsi" w:hAnsiTheme="minorHAnsi" w:cstheme="minorHAnsi"/>
                <w:sz w:val="22"/>
                <w:szCs w:val="22"/>
              </w:rPr>
              <w:t xml:space="preserve"> + enterprise</w:t>
            </w:r>
            <w:r w:rsidR="002D40CA" w:rsidRPr="00C93A38">
              <w:rPr>
                <w:rFonts w:asciiTheme="minorHAnsi" w:hAnsiTheme="minorHAnsi" w:cstheme="minorHAnsi"/>
                <w:sz w:val="22"/>
                <w:szCs w:val="22"/>
              </w:rPr>
              <w:t>.</w:t>
            </w:r>
          </w:p>
        </w:tc>
        <w:tc>
          <w:tcPr>
            <w:tcW w:w="3402" w:type="dxa"/>
            <w:tcBorders>
              <w:top w:val="nil"/>
              <w:bottom w:val="nil"/>
            </w:tcBorders>
            <w:shd w:val="clear" w:color="auto" w:fill="E5E5E5" w:themeFill="background1" w:themeFillTint="33"/>
          </w:tcPr>
          <w:p w:rsidR="003A5F51"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w:t>
            </w:r>
            <w:r w:rsidR="000B35BF" w:rsidRPr="00C93A38">
              <w:rPr>
                <w:rFonts w:asciiTheme="minorHAnsi" w:hAnsiTheme="minorHAnsi" w:cstheme="minorHAnsi"/>
                <w:sz w:val="22"/>
                <w:szCs w:val="22"/>
              </w:rPr>
              <w:t>ncreased ‘</w:t>
            </w:r>
            <w:r w:rsidR="003A5F51" w:rsidRPr="00C93A38">
              <w:rPr>
                <w:rFonts w:asciiTheme="minorHAnsi" w:hAnsiTheme="minorHAnsi" w:cstheme="minorHAnsi"/>
                <w:sz w:val="22"/>
                <w:szCs w:val="22"/>
              </w:rPr>
              <w:t>readiness</w:t>
            </w:r>
            <w:r w:rsidR="000B35BF" w:rsidRPr="00C93A38">
              <w:rPr>
                <w:rFonts w:asciiTheme="minorHAnsi" w:hAnsiTheme="minorHAnsi" w:cstheme="minorHAnsi"/>
                <w:sz w:val="22"/>
                <w:szCs w:val="22"/>
              </w:rPr>
              <w:t xml:space="preserve"> for work’</w:t>
            </w:r>
          </w:p>
          <w:p w:rsidR="000B35BF"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w:t>
            </w:r>
            <w:r w:rsidR="000B35BF" w:rsidRPr="00C93A38">
              <w:rPr>
                <w:rFonts w:asciiTheme="minorHAnsi" w:hAnsiTheme="minorHAnsi" w:cstheme="minorHAnsi"/>
                <w:sz w:val="22"/>
                <w:szCs w:val="22"/>
              </w:rPr>
              <w:t>emoval or reduction of vocational and non-vocational barriers for participants</w:t>
            </w:r>
          </w:p>
          <w:p w:rsidR="000B35BF" w:rsidRPr="00C93A38" w:rsidRDefault="00292FC5" w:rsidP="005677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w:t>
            </w:r>
            <w:r w:rsidR="000B35BF" w:rsidRPr="00C93A38">
              <w:rPr>
                <w:rFonts w:asciiTheme="minorHAnsi" w:hAnsiTheme="minorHAnsi" w:cstheme="minorHAnsi"/>
                <w:sz w:val="22"/>
                <w:szCs w:val="22"/>
              </w:rPr>
              <w:t>mproved employment outcomes</w:t>
            </w:r>
          </w:p>
          <w:p w:rsidR="000B35BF" w:rsidRPr="00C93A38" w:rsidRDefault="000B35BF" w:rsidP="00E34A5B">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394" w:type="dxa"/>
            <w:tcBorders>
              <w:top w:val="nil"/>
              <w:bottom w:val="nil"/>
              <w:right w:val="nil"/>
            </w:tcBorders>
            <w:shd w:val="clear" w:color="auto" w:fill="E5E5E5" w:themeFill="background1" w:themeFillTint="33"/>
          </w:tcPr>
          <w:p w:rsidR="003A5F51" w:rsidRPr="00C93A38" w:rsidRDefault="00292FC5" w:rsidP="005677CA">
            <w:pPr>
              <w:pStyle w:val="ListParagraph"/>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w:t>
            </w:r>
            <w:r w:rsidR="003A5F51" w:rsidRPr="00C93A38">
              <w:rPr>
                <w:rFonts w:asciiTheme="minorHAnsi" w:hAnsiTheme="minorHAnsi" w:cstheme="minorHAnsi"/>
                <w:sz w:val="22"/>
                <w:szCs w:val="22"/>
              </w:rPr>
              <w:t xml:space="preserve">hange in pre-identified soft skill(s) </w:t>
            </w:r>
            <w:r w:rsidR="009E2A1A" w:rsidRPr="00C93A38">
              <w:rPr>
                <w:rFonts w:asciiTheme="minorHAnsi" w:hAnsiTheme="minorHAnsi" w:cstheme="minorHAnsi"/>
                <w:sz w:val="22"/>
                <w:szCs w:val="22"/>
              </w:rPr>
              <w:t xml:space="preserve">/ improvement in personal circumstances </w:t>
            </w:r>
            <w:r w:rsidR="003A5F51" w:rsidRPr="00C93A38">
              <w:rPr>
                <w:rFonts w:asciiTheme="minorHAnsi" w:hAnsiTheme="minorHAnsi" w:cstheme="minorHAnsi"/>
                <w:sz w:val="22"/>
                <w:szCs w:val="22"/>
              </w:rPr>
              <w:t>to be addressed for work readiness</w:t>
            </w:r>
          </w:p>
          <w:p w:rsidR="003A5F51" w:rsidRPr="00C93A38" w:rsidRDefault="00292FC5" w:rsidP="005677CA">
            <w:pPr>
              <w:pStyle w:val="ListParagraph"/>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003A5F51" w:rsidRPr="00C93A38">
              <w:rPr>
                <w:rFonts w:asciiTheme="minorHAnsi" w:hAnsiTheme="minorHAnsi" w:cstheme="minorHAnsi"/>
                <w:sz w:val="22"/>
                <w:szCs w:val="22"/>
              </w:rPr>
              <w:t>umber of participants re-engaging with or continuing with education</w:t>
            </w:r>
          </w:p>
          <w:p w:rsidR="003A5F51" w:rsidRPr="00C93A38" w:rsidRDefault="00292FC5" w:rsidP="005677CA">
            <w:pPr>
              <w:pStyle w:val="ListParagraph"/>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003A5F51" w:rsidRPr="00C93A38">
              <w:rPr>
                <w:rFonts w:asciiTheme="minorHAnsi" w:hAnsiTheme="minorHAnsi" w:cstheme="minorHAnsi"/>
                <w:sz w:val="22"/>
                <w:szCs w:val="22"/>
              </w:rPr>
              <w:t>umber of participants re-engaging with the labour force</w:t>
            </w:r>
          </w:p>
          <w:p w:rsidR="009E2A1A" w:rsidRPr="00C93A38" w:rsidRDefault="00292FC5" w:rsidP="005677CA">
            <w:pPr>
              <w:pStyle w:val="ListParagraph"/>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Pr>
                <w:rFonts w:asciiTheme="minorHAnsi" w:hAnsiTheme="minorHAnsi" w:cstheme="minorHAnsi"/>
                <w:sz w:val="22"/>
                <w:szCs w:val="22"/>
              </w:rPr>
              <w:t>n</w:t>
            </w:r>
            <w:r w:rsidR="009E2A1A" w:rsidRPr="00C93A38">
              <w:rPr>
                <w:rFonts w:asciiTheme="minorHAnsi" w:hAnsiTheme="minorHAnsi" w:cstheme="minorHAnsi"/>
                <w:sz w:val="22"/>
                <w:szCs w:val="22"/>
              </w:rPr>
              <w:t>umber</w:t>
            </w:r>
            <w:proofErr w:type="gramEnd"/>
            <w:r w:rsidR="009E2A1A" w:rsidRPr="00C93A38">
              <w:rPr>
                <w:rFonts w:asciiTheme="minorHAnsi" w:hAnsiTheme="minorHAnsi" w:cstheme="minorHAnsi"/>
                <w:sz w:val="22"/>
                <w:szCs w:val="22"/>
              </w:rPr>
              <w:t xml:space="preserve"> of participants undertaking work experience under the initiative</w:t>
            </w:r>
            <w:r w:rsidR="002D40CA" w:rsidRPr="00C93A38">
              <w:rPr>
                <w:rFonts w:asciiTheme="minorHAnsi" w:hAnsiTheme="minorHAnsi" w:cstheme="minorHAnsi"/>
                <w:sz w:val="22"/>
                <w:szCs w:val="22"/>
              </w:rPr>
              <w:t>.</w:t>
            </w:r>
          </w:p>
        </w:tc>
      </w:tr>
      <w:tr w:rsidR="003A5F51" w:rsidRPr="000F755A" w:rsidTr="000F7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auto"/>
            </w:tcBorders>
          </w:tcPr>
          <w:p w:rsidR="003A5F51" w:rsidRPr="00C93A38" w:rsidRDefault="003A5F51" w:rsidP="000B35BF">
            <w:pPr>
              <w:rPr>
                <w:rFonts w:asciiTheme="minorHAnsi" w:hAnsiTheme="minorHAnsi" w:cstheme="minorHAnsi"/>
                <w:b w:val="0"/>
                <w:sz w:val="22"/>
                <w:szCs w:val="22"/>
              </w:rPr>
            </w:pPr>
            <w:r w:rsidRPr="00C93A38">
              <w:rPr>
                <w:rFonts w:asciiTheme="minorHAnsi" w:hAnsiTheme="minorHAnsi" w:cstheme="minorHAnsi"/>
                <w:b w:val="0"/>
                <w:sz w:val="22"/>
                <w:szCs w:val="22"/>
              </w:rPr>
              <w:t xml:space="preserve">3. </w:t>
            </w:r>
            <w:r w:rsidR="000B35BF" w:rsidRPr="00C93A38">
              <w:rPr>
                <w:rFonts w:asciiTheme="minorHAnsi" w:hAnsiTheme="minorHAnsi" w:cstheme="minorHAnsi"/>
                <w:b w:val="0"/>
                <w:sz w:val="22"/>
                <w:szCs w:val="22"/>
              </w:rPr>
              <w:t>Assisting target young people in sustaining employment once they do get a job</w:t>
            </w:r>
          </w:p>
        </w:tc>
        <w:tc>
          <w:tcPr>
            <w:tcW w:w="3402" w:type="dxa"/>
            <w:tcBorders>
              <w:top w:val="nil"/>
              <w:bottom w:val="single" w:sz="4" w:space="0" w:color="auto"/>
            </w:tcBorders>
          </w:tcPr>
          <w:p w:rsidR="003A5F51" w:rsidRPr="00C93A38" w:rsidRDefault="00292FC5" w:rsidP="005677C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w:t>
            </w:r>
            <w:r w:rsidR="003A5F51" w:rsidRPr="00C93A38">
              <w:rPr>
                <w:rFonts w:asciiTheme="minorHAnsi" w:hAnsiTheme="minorHAnsi" w:cstheme="minorHAnsi"/>
                <w:sz w:val="22"/>
                <w:szCs w:val="22"/>
              </w:rPr>
              <w:t>areer management</w:t>
            </w:r>
          </w:p>
          <w:p w:rsidR="003A5F51" w:rsidRPr="00C93A38" w:rsidRDefault="00292FC5" w:rsidP="005677C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Pr>
                <w:rFonts w:asciiTheme="minorHAnsi" w:hAnsiTheme="minorHAnsi" w:cstheme="minorHAnsi"/>
                <w:sz w:val="22"/>
                <w:szCs w:val="22"/>
              </w:rPr>
              <w:t>e</w:t>
            </w:r>
            <w:r w:rsidR="003A5F51" w:rsidRPr="00C93A38">
              <w:rPr>
                <w:rFonts w:asciiTheme="minorHAnsi" w:hAnsiTheme="minorHAnsi" w:cstheme="minorHAnsi"/>
                <w:sz w:val="22"/>
                <w:szCs w:val="22"/>
              </w:rPr>
              <w:t>mployment</w:t>
            </w:r>
            <w:proofErr w:type="gramEnd"/>
            <w:r w:rsidR="003A5F51" w:rsidRPr="00C93A38">
              <w:rPr>
                <w:rFonts w:asciiTheme="minorHAnsi" w:hAnsiTheme="minorHAnsi" w:cstheme="minorHAnsi"/>
                <w:sz w:val="22"/>
                <w:szCs w:val="22"/>
              </w:rPr>
              <w:t xml:space="preserve"> + enterprise</w:t>
            </w:r>
            <w:r w:rsidR="002D40CA" w:rsidRPr="00C93A38">
              <w:rPr>
                <w:rFonts w:asciiTheme="minorHAnsi" w:hAnsiTheme="minorHAnsi" w:cstheme="minorHAnsi"/>
                <w:sz w:val="22"/>
                <w:szCs w:val="22"/>
              </w:rPr>
              <w:t>.</w:t>
            </w:r>
          </w:p>
        </w:tc>
        <w:tc>
          <w:tcPr>
            <w:tcW w:w="3402" w:type="dxa"/>
            <w:tcBorders>
              <w:top w:val="nil"/>
              <w:bottom w:val="single" w:sz="4" w:space="0" w:color="auto"/>
            </w:tcBorders>
          </w:tcPr>
          <w:p w:rsidR="003A5F51" w:rsidRPr="00C93A38" w:rsidRDefault="00292FC5" w:rsidP="005677C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w:t>
            </w:r>
            <w:r w:rsidR="003A5F51" w:rsidRPr="00C93A38">
              <w:rPr>
                <w:rFonts w:asciiTheme="minorHAnsi" w:hAnsiTheme="minorHAnsi" w:cstheme="minorHAnsi"/>
                <w:sz w:val="22"/>
                <w:szCs w:val="22"/>
              </w:rPr>
              <w:t>et</w:t>
            </w:r>
            <w:r w:rsidR="008B62DD" w:rsidRPr="00C93A38">
              <w:rPr>
                <w:rFonts w:asciiTheme="minorHAnsi" w:hAnsiTheme="minorHAnsi" w:cstheme="minorHAnsi"/>
                <w:sz w:val="22"/>
                <w:szCs w:val="22"/>
              </w:rPr>
              <w:t>e</w:t>
            </w:r>
            <w:r w:rsidR="00020576" w:rsidRPr="00C93A38">
              <w:rPr>
                <w:rFonts w:asciiTheme="minorHAnsi" w:hAnsiTheme="minorHAnsi" w:cstheme="minorHAnsi"/>
                <w:sz w:val="22"/>
                <w:szCs w:val="22"/>
              </w:rPr>
              <w:t>n</w:t>
            </w:r>
            <w:r w:rsidR="008B62DD" w:rsidRPr="00C93A38">
              <w:rPr>
                <w:rFonts w:asciiTheme="minorHAnsi" w:hAnsiTheme="minorHAnsi" w:cstheme="minorHAnsi"/>
                <w:sz w:val="22"/>
                <w:szCs w:val="22"/>
              </w:rPr>
              <w:t>tion</w:t>
            </w:r>
            <w:r w:rsidR="003A5F51" w:rsidRPr="00C93A38">
              <w:rPr>
                <w:rFonts w:asciiTheme="minorHAnsi" w:hAnsiTheme="minorHAnsi" w:cstheme="minorHAnsi"/>
                <w:sz w:val="22"/>
                <w:szCs w:val="22"/>
              </w:rPr>
              <w:t xml:space="preserve"> in</w:t>
            </w:r>
            <w:r w:rsidR="000B35BF" w:rsidRPr="00C93A38">
              <w:rPr>
                <w:rFonts w:asciiTheme="minorHAnsi" w:hAnsiTheme="minorHAnsi" w:cstheme="minorHAnsi"/>
                <w:sz w:val="22"/>
                <w:szCs w:val="22"/>
              </w:rPr>
              <w:t xml:space="preserve"> a</w:t>
            </w:r>
            <w:r w:rsidR="003A5F51" w:rsidRPr="00C93A38">
              <w:rPr>
                <w:rFonts w:asciiTheme="minorHAnsi" w:hAnsiTheme="minorHAnsi" w:cstheme="minorHAnsi"/>
                <w:sz w:val="22"/>
                <w:szCs w:val="22"/>
              </w:rPr>
              <w:t xml:space="preserve"> paid work for a longer period</w:t>
            </w:r>
          </w:p>
          <w:p w:rsidR="003A5F51" w:rsidRPr="00C93A38" w:rsidRDefault="00292FC5" w:rsidP="005677C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w:t>
            </w:r>
            <w:r w:rsidR="003A5F51" w:rsidRPr="00C93A38">
              <w:rPr>
                <w:rFonts w:asciiTheme="minorHAnsi" w:hAnsiTheme="minorHAnsi" w:cstheme="minorHAnsi"/>
                <w:sz w:val="22"/>
                <w:szCs w:val="22"/>
              </w:rPr>
              <w:t xml:space="preserve">educed reliance on income support </w:t>
            </w:r>
            <w:r w:rsidR="00D20FC5" w:rsidRPr="00C93A38">
              <w:rPr>
                <w:rFonts w:asciiTheme="minorHAnsi" w:hAnsiTheme="minorHAnsi" w:cstheme="minorHAnsi"/>
                <w:sz w:val="22"/>
                <w:szCs w:val="22"/>
              </w:rPr>
              <w:t>(i.e. off income support or lesser income support)</w:t>
            </w:r>
          </w:p>
          <w:p w:rsidR="000B35BF" w:rsidRPr="00C93A38" w:rsidRDefault="00292FC5" w:rsidP="005677C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Pr>
                <w:rFonts w:asciiTheme="minorHAnsi" w:hAnsiTheme="minorHAnsi" w:cstheme="minorHAnsi"/>
                <w:sz w:val="22"/>
                <w:szCs w:val="22"/>
              </w:rPr>
              <w:t>b</w:t>
            </w:r>
            <w:r w:rsidR="000B35BF" w:rsidRPr="00C93A38">
              <w:rPr>
                <w:rFonts w:asciiTheme="minorHAnsi" w:hAnsiTheme="minorHAnsi" w:cstheme="minorHAnsi"/>
                <w:sz w:val="22"/>
                <w:szCs w:val="22"/>
              </w:rPr>
              <w:t>uilding</w:t>
            </w:r>
            <w:proofErr w:type="gramEnd"/>
            <w:r w:rsidR="000B35BF" w:rsidRPr="00C93A38">
              <w:rPr>
                <w:rFonts w:asciiTheme="minorHAnsi" w:hAnsiTheme="minorHAnsi" w:cstheme="minorHAnsi"/>
                <w:sz w:val="22"/>
                <w:szCs w:val="22"/>
              </w:rPr>
              <w:t xml:space="preserve"> capabilities of </w:t>
            </w:r>
            <w:r w:rsidR="00D20FC5" w:rsidRPr="00C93A38">
              <w:rPr>
                <w:rFonts w:asciiTheme="minorHAnsi" w:hAnsiTheme="minorHAnsi" w:cstheme="minorHAnsi"/>
                <w:sz w:val="22"/>
                <w:szCs w:val="22"/>
              </w:rPr>
              <w:t>sustaining a job</w:t>
            </w:r>
            <w:r w:rsidR="002D40CA" w:rsidRPr="00C93A38">
              <w:rPr>
                <w:rFonts w:cstheme="minorHAnsi"/>
                <w:sz w:val="22"/>
                <w:szCs w:val="22"/>
              </w:rPr>
              <w:t>.</w:t>
            </w:r>
          </w:p>
        </w:tc>
        <w:tc>
          <w:tcPr>
            <w:tcW w:w="4394" w:type="dxa"/>
            <w:tcBorders>
              <w:top w:val="nil"/>
              <w:bottom w:val="single" w:sz="4" w:space="0" w:color="auto"/>
              <w:right w:val="nil"/>
            </w:tcBorders>
          </w:tcPr>
          <w:p w:rsidR="003A5F51" w:rsidRPr="00C93A38" w:rsidRDefault="00292FC5" w:rsidP="005677CA">
            <w:pPr>
              <w:pStyle w:val="ListParagraph"/>
              <w:numPr>
                <w:ilvl w:val="0"/>
                <w:numId w:val="2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003A5F51" w:rsidRPr="00C93A38">
              <w:rPr>
                <w:rFonts w:asciiTheme="minorHAnsi" w:hAnsiTheme="minorHAnsi" w:cstheme="minorHAnsi"/>
                <w:sz w:val="22"/>
                <w:szCs w:val="22"/>
              </w:rPr>
              <w:t>umber of participants who achieve f</w:t>
            </w:r>
            <w:r w:rsidR="00E34A5B">
              <w:rPr>
                <w:rFonts w:asciiTheme="minorHAnsi" w:hAnsiTheme="minorHAnsi" w:cstheme="minorHAnsi"/>
                <w:sz w:val="22"/>
                <w:szCs w:val="22"/>
              </w:rPr>
              <w:t>our, 12 or 26-week job outcome</w:t>
            </w:r>
          </w:p>
          <w:p w:rsidR="003A5F51" w:rsidRPr="00C93A38" w:rsidRDefault="00292FC5" w:rsidP="005677CA">
            <w:pPr>
              <w:pStyle w:val="ListParagraph"/>
              <w:numPr>
                <w:ilvl w:val="0"/>
                <w:numId w:val="2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003A5F51" w:rsidRPr="00C93A38">
              <w:rPr>
                <w:rFonts w:asciiTheme="minorHAnsi" w:hAnsiTheme="minorHAnsi" w:cstheme="minorHAnsi"/>
                <w:sz w:val="22"/>
                <w:szCs w:val="22"/>
              </w:rPr>
              <w:t>umber of participants who are in receipt of reduced income support payment</w:t>
            </w:r>
          </w:p>
          <w:p w:rsidR="003A5F51" w:rsidRPr="00C93A38" w:rsidRDefault="00292FC5" w:rsidP="005677CA">
            <w:pPr>
              <w:pStyle w:val="ListParagraph"/>
              <w:numPr>
                <w:ilvl w:val="0"/>
                <w:numId w:val="2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Pr>
                <w:rFonts w:asciiTheme="minorHAnsi" w:hAnsiTheme="minorHAnsi" w:cstheme="minorHAnsi"/>
                <w:sz w:val="22"/>
                <w:szCs w:val="22"/>
              </w:rPr>
              <w:t>n</w:t>
            </w:r>
            <w:r w:rsidR="003A5F51" w:rsidRPr="00C93A38">
              <w:rPr>
                <w:rFonts w:asciiTheme="minorHAnsi" w:hAnsiTheme="minorHAnsi" w:cstheme="minorHAnsi"/>
                <w:sz w:val="22"/>
                <w:szCs w:val="22"/>
              </w:rPr>
              <w:t>umber</w:t>
            </w:r>
            <w:proofErr w:type="gramEnd"/>
            <w:r w:rsidR="003A5F51" w:rsidRPr="00C93A38">
              <w:rPr>
                <w:rFonts w:asciiTheme="minorHAnsi" w:hAnsiTheme="minorHAnsi" w:cstheme="minorHAnsi"/>
                <w:sz w:val="22"/>
                <w:szCs w:val="22"/>
              </w:rPr>
              <w:t xml:space="preserve"> of participants who exit from income support</w:t>
            </w:r>
            <w:r w:rsidR="002D40CA" w:rsidRPr="00C93A38">
              <w:rPr>
                <w:rFonts w:asciiTheme="minorHAnsi" w:hAnsiTheme="minorHAnsi" w:cstheme="minorHAnsi"/>
                <w:sz w:val="22"/>
                <w:szCs w:val="22"/>
              </w:rPr>
              <w:t>.</w:t>
            </w:r>
          </w:p>
        </w:tc>
      </w:tr>
    </w:tbl>
    <w:p w:rsidR="003A5F51" w:rsidRPr="006C66B3" w:rsidRDefault="00BE6676" w:rsidP="000F755A">
      <w:pPr>
        <w:spacing w:before="120" w:after="0"/>
        <w:rPr>
          <w:rFonts w:cstheme="minorHAnsi"/>
          <w:sz w:val="18"/>
          <w:szCs w:val="18"/>
        </w:rPr>
      </w:pPr>
      <w:r w:rsidRPr="006C66B3">
        <w:rPr>
          <w:rFonts w:cstheme="minorHAnsi"/>
          <w:sz w:val="18"/>
          <w:szCs w:val="18"/>
        </w:rPr>
        <w:t xml:space="preserve"># </w:t>
      </w:r>
      <w:r w:rsidR="00D7693C" w:rsidRPr="006C66B3">
        <w:rPr>
          <w:rFonts w:cstheme="minorHAnsi"/>
          <w:sz w:val="18"/>
          <w:szCs w:val="18"/>
        </w:rPr>
        <w:t>A</w:t>
      </w:r>
      <w:r w:rsidR="0037476D" w:rsidRPr="006C66B3">
        <w:rPr>
          <w:rFonts w:cstheme="minorHAnsi"/>
          <w:sz w:val="18"/>
          <w:szCs w:val="18"/>
        </w:rPr>
        <w:t xml:space="preserve">reas of focus </w:t>
      </w:r>
      <w:proofErr w:type="gramStart"/>
      <w:r w:rsidR="0037476D" w:rsidRPr="006C66B3">
        <w:rPr>
          <w:rFonts w:cstheme="minorHAnsi"/>
          <w:sz w:val="18"/>
          <w:szCs w:val="18"/>
        </w:rPr>
        <w:t>are</w:t>
      </w:r>
      <w:proofErr w:type="gramEnd"/>
      <w:r w:rsidR="0037476D" w:rsidRPr="006C66B3">
        <w:rPr>
          <w:rFonts w:cstheme="minorHAnsi"/>
          <w:sz w:val="18"/>
          <w:szCs w:val="18"/>
        </w:rPr>
        <w:t xml:space="preserve"> based on </w:t>
      </w:r>
      <w:r w:rsidRPr="006C66B3">
        <w:rPr>
          <w:rFonts w:cstheme="minorHAnsi"/>
          <w:sz w:val="18"/>
          <w:szCs w:val="18"/>
        </w:rPr>
        <w:t>the</w:t>
      </w:r>
      <w:r w:rsidR="00494F6C" w:rsidRPr="006C66B3">
        <w:rPr>
          <w:rFonts w:cstheme="minorHAnsi"/>
          <w:sz w:val="18"/>
          <w:szCs w:val="18"/>
        </w:rPr>
        <w:t xml:space="preserve"> high level f</w:t>
      </w:r>
      <w:r w:rsidRPr="006C66B3">
        <w:rPr>
          <w:rFonts w:cstheme="minorHAnsi"/>
          <w:sz w:val="18"/>
          <w:szCs w:val="18"/>
        </w:rPr>
        <w:t>ramework of Young People’s Journey to Employment</w:t>
      </w:r>
      <w:r w:rsidR="006420D2" w:rsidRPr="006C66B3">
        <w:rPr>
          <w:rFonts w:cstheme="minorHAnsi"/>
          <w:sz w:val="18"/>
          <w:szCs w:val="18"/>
        </w:rPr>
        <w:t xml:space="preserve"> as presented at Attachment </w:t>
      </w:r>
      <w:r w:rsidR="00B51C44" w:rsidRPr="006C66B3">
        <w:rPr>
          <w:rFonts w:cstheme="minorHAnsi"/>
          <w:sz w:val="18"/>
          <w:szCs w:val="18"/>
        </w:rPr>
        <w:t>E</w:t>
      </w:r>
      <w:r w:rsidR="0037476D" w:rsidRPr="006C66B3">
        <w:rPr>
          <w:rFonts w:cstheme="minorHAnsi"/>
          <w:sz w:val="18"/>
          <w:szCs w:val="18"/>
        </w:rPr>
        <w:t>.</w:t>
      </w:r>
    </w:p>
    <w:p w:rsidR="003A5F51" w:rsidRPr="006C66B3" w:rsidRDefault="003A5F51" w:rsidP="00676430">
      <w:pPr>
        <w:rPr>
          <w:sz w:val="18"/>
          <w:szCs w:val="18"/>
        </w:rPr>
        <w:sectPr w:rsidR="003A5F51" w:rsidRPr="006C66B3" w:rsidSect="00042EC6">
          <w:pgSz w:w="16838" w:h="11906" w:orient="landscape"/>
          <w:pgMar w:top="1440" w:right="1440" w:bottom="1440" w:left="1985" w:header="709" w:footer="1009" w:gutter="0"/>
          <w:cols w:space="708"/>
          <w:docGrid w:linePitch="360"/>
        </w:sectPr>
      </w:pPr>
    </w:p>
    <w:p w:rsidR="00D26F43" w:rsidRPr="00EE39C0" w:rsidRDefault="00D26F43" w:rsidP="00D26F43">
      <w:pPr>
        <w:pStyle w:val="Heading1"/>
        <w:rPr>
          <w:sz w:val="32"/>
        </w:rPr>
      </w:pPr>
      <w:bookmarkStart w:id="65" w:name="_Toc449096733"/>
      <w:bookmarkStart w:id="66" w:name="_Toc469649933"/>
      <w:r w:rsidRPr="00EE39C0">
        <w:rPr>
          <w:sz w:val="32"/>
        </w:rPr>
        <w:lastRenderedPageBreak/>
        <w:t xml:space="preserve">Attachment </w:t>
      </w:r>
      <w:r w:rsidR="000F3A0F">
        <w:rPr>
          <w:sz w:val="32"/>
        </w:rPr>
        <w:t>E</w:t>
      </w:r>
      <w:r w:rsidRPr="00EE39C0">
        <w:rPr>
          <w:sz w:val="32"/>
        </w:rPr>
        <w:t xml:space="preserve">: </w:t>
      </w:r>
      <w:r>
        <w:rPr>
          <w:sz w:val="32"/>
        </w:rPr>
        <w:t xml:space="preserve">Young </w:t>
      </w:r>
      <w:r w:rsidR="0073342F">
        <w:rPr>
          <w:sz w:val="32"/>
        </w:rPr>
        <w:t>p</w:t>
      </w:r>
      <w:r>
        <w:rPr>
          <w:sz w:val="32"/>
        </w:rPr>
        <w:t xml:space="preserve">eople’s </w:t>
      </w:r>
      <w:r w:rsidR="0073342F">
        <w:rPr>
          <w:sz w:val="32"/>
        </w:rPr>
        <w:t>j</w:t>
      </w:r>
      <w:r>
        <w:rPr>
          <w:sz w:val="32"/>
        </w:rPr>
        <w:t xml:space="preserve">ourney to </w:t>
      </w:r>
      <w:r w:rsidR="0073342F">
        <w:rPr>
          <w:sz w:val="32"/>
        </w:rPr>
        <w:t>e</w:t>
      </w:r>
      <w:r>
        <w:rPr>
          <w:sz w:val="32"/>
        </w:rPr>
        <w:t>mployment</w:t>
      </w:r>
      <w:bookmarkEnd w:id="65"/>
      <w:bookmarkEnd w:id="66"/>
    </w:p>
    <w:p w:rsidR="00831471" w:rsidRDefault="0005390A" w:rsidP="00831471">
      <w:pPr>
        <w:jc w:val="center"/>
        <w:rPr>
          <w:sz w:val="32"/>
        </w:rPr>
      </w:pPr>
      <w:r>
        <w:rPr>
          <w:noProof/>
          <w:sz w:val="32"/>
          <w:lang w:eastAsia="en-AU"/>
        </w:rPr>
        <w:drawing>
          <wp:inline distT="0" distB="0" distL="0" distR="0" wp14:anchorId="04C3E772" wp14:editId="6A92C379">
            <wp:extent cx="5731510" cy="4281170"/>
            <wp:effectExtent l="0" t="0" r="2540" b="5080"/>
            <wp:docPr id="26" name="Picture 26" descr="Figure showing the factors in a young person's journey to employment. Intrinsic factors are: employability skills; attitudes; and emotional capabilities. Extrinsic factors are: qualifications, education and training; experiences + involvement; and capacity to access labour market opportunities.&#10;&#10;Other factors are: pre-conditions for labour market attachment,; personal circumstances and the external factor of labour market conditions.&#10;&#10;These factors are described in more detail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for appendix E.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428117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E763F" w:rsidRPr="0073342F" w:rsidTr="004E763F">
        <w:trPr>
          <w:trHeight w:val="576"/>
          <w:tblHeader/>
        </w:trPr>
        <w:tc>
          <w:tcPr>
            <w:tcW w:w="4621" w:type="dxa"/>
            <w:shd w:val="clear" w:color="auto" w:fill="1E3D6B"/>
            <w:vAlign w:val="center"/>
          </w:tcPr>
          <w:p w:rsidR="00C4709E" w:rsidRPr="0073342F" w:rsidRDefault="004E763F" w:rsidP="004E763F">
            <w:pPr>
              <w:rPr>
                <w:rFonts w:cstheme="minorHAnsi"/>
                <w:b/>
                <w:color w:val="FFFFFF" w:themeColor="background2"/>
              </w:rPr>
            </w:pPr>
            <w:bookmarkStart w:id="67" w:name="ColumnTitle_7"/>
            <w:bookmarkEnd w:id="67"/>
            <w:r w:rsidRPr="0073342F">
              <w:rPr>
                <w:rFonts w:cstheme="minorHAnsi"/>
                <w:b/>
                <w:color w:val="FFFFFF" w:themeColor="background2"/>
              </w:rPr>
              <w:t>Factors</w:t>
            </w:r>
          </w:p>
        </w:tc>
        <w:tc>
          <w:tcPr>
            <w:tcW w:w="4621" w:type="dxa"/>
            <w:shd w:val="clear" w:color="auto" w:fill="1E3D6B"/>
            <w:vAlign w:val="center"/>
          </w:tcPr>
          <w:p w:rsidR="00C4709E" w:rsidRPr="0073342F" w:rsidRDefault="004E763F" w:rsidP="004E763F">
            <w:pPr>
              <w:pStyle w:val="ListParagraph"/>
              <w:ind w:left="341"/>
              <w:rPr>
                <w:rFonts w:cstheme="minorHAnsi"/>
                <w:b/>
                <w:color w:val="FFFFFF" w:themeColor="background2"/>
              </w:rPr>
            </w:pPr>
            <w:r w:rsidRPr="0073342F">
              <w:rPr>
                <w:rFonts w:cstheme="minorHAnsi"/>
                <w:b/>
                <w:color w:val="FFFFFF" w:themeColor="background2"/>
              </w:rPr>
              <w:t>Description</w:t>
            </w:r>
          </w:p>
        </w:tc>
      </w:tr>
      <w:tr w:rsidR="00C4709E" w:rsidRPr="0073342F" w:rsidTr="004E763F">
        <w:trPr>
          <w:cantSplit/>
        </w:trPr>
        <w:tc>
          <w:tcPr>
            <w:tcW w:w="4621" w:type="dxa"/>
          </w:tcPr>
          <w:p w:rsidR="0005390A" w:rsidRPr="0073342F" w:rsidRDefault="0005390A" w:rsidP="0005390A">
            <w:pPr>
              <w:rPr>
                <w:color w:val="000000" w:themeColor="text1"/>
              </w:rPr>
            </w:pPr>
            <w:r w:rsidRPr="0073342F">
              <w:rPr>
                <w:rFonts w:cstheme="minorHAnsi"/>
                <w:color w:val="000000" w:themeColor="text1"/>
              </w:rPr>
              <w:t>Pre-conditions for labour market attachment</w:t>
            </w:r>
          </w:p>
        </w:tc>
        <w:tc>
          <w:tcPr>
            <w:tcW w:w="4621" w:type="dxa"/>
          </w:tcPr>
          <w:p w:rsidR="0005390A" w:rsidRPr="0073342F" w:rsidRDefault="00292FC5" w:rsidP="005677CA">
            <w:pPr>
              <w:pStyle w:val="ListParagraph"/>
              <w:numPr>
                <w:ilvl w:val="0"/>
                <w:numId w:val="36"/>
              </w:numPr>
              <w:ind w:left="341" w:hanging="284"/>
              <w:rPr>
                <w:color w:val="000000" w:themeColor="text1"/>
              </w:rPr>
            </w:pPr>
            <w:r>
              <w:rPr>
                <w:rFonts w:cstheme="minorHAnsi"/>
                <w:color w:val="000000" w:themeColor="text1"/>
              </w:rPr>
              <w:t>l</w:t>
            </w:r>
            <w:r w:rsidR="0005390A" w:rsidRPr="0073342F">
              <w:rPr>
                <w:rFonts w:cstheme="minorHAnsi"/>
                <w:color w:val="000000" w:themeColor="text1"/>
              </w:rPr>
              <w:t>evel of economic security in family and parental resources available</w:t>
            </w:r>
          </w:p>
          <w:p w:rsidR="0005390A" w:rsidRPr="0073342F" w:rsidRDefault="00292FC5" w:rsidP="005677CA">
            <w:pPr>
              <w:pStyle w:val="ListParagraph"/>
              <w:numPr>
                <w:ilvl w:val="0"/>
                <w:numId w:val="36"/>
              </w:numPr>
              <w:ind w:left="341" w:hanging="284"/>
              <w:rPr>
                <w:color w:val="000000" w:themeColor="text1"/>
              </w:rPr>
            </w:pPr>
            <w:r>
              <w:rPr>
                <w:rFonts w:cstheme="minorHAnsi"/>
                <w:color w:val="000000" w:themeColor="text1"/>
              </w:rPr>
              <w:t>l</w:t>
            </w:r>
            <w:r w:rsidR="0005390A" w:rsidRPr="0073342F">
              <w:rPr>
                <w:rFonts w:cstheme="minorHAnsi"/>
                <w:color w:val="000000" w:themeColor="text1"/>
              </w:rPr>
              <w:t>evel of personal support from family or institutions</w:t>
            </w:r>
          </w:p>
        </w:tc>
      </w:tr>
      <w:tr w:rsidR="00C4709E" w:rsidRPr="0073342F" w:rsidTr="004E763F">
        <w:trPr>
          <w:cantSplit/>
        </w:trPr>
        <w:tc>
          <w:tcPr>
            <w:tcW w:w="4621" w:type="dxa"/>
            <w:shd w:val="clear" w:color="auto" w:fill="E5E5E5" w:themeFill="background1" w:themeFillTint="33"/>
          </w:tcPr>
          <w:p w:rsidR="0005390A" w:rsidRPr="0073342F" w:rsidRDefault="0005390A" w:rsidP="00CB1368">
            <w:pPr>
              <w:rPr>
                <w:rFonts w:cstheme="minorHAnsi"/>
                <w:color w:val="000000" w:themeColor="text1"/>
              </w:rPr>
            </w:pPr>
            <w:r w:rsidRPr="0073342F">
              <w:rPr>
                <w:rFonts w:cstheme="minorHAnsi"/>
                <w:color w:val="000000" w:themeColor="text1"/>
              </w:rPr>
              <w:t xml:space="preserve">Personal circumstances </w:t>
            </w:r>
          </w:p>
        </w:tc>
        <w:tc>
          <w:tcPr>
            <w:tcW w:w="4621" w:type="dxa"/>
            <w:shd w:val="clear" w:color="auto" w:fill="E5E5E5" w:themeFill="background1" w:themeFillTint="33"/>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ccess to stable accommodation</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ccess to transport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ccess to the internet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ccess to childcare</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ccess to support for young carers</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ccess to support for young job seekers with physical and mental health problems</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r</w:t>
            </w:r>
            <w:r w:rsidR="0005390A" w:rsidRPr="0073342F">
              <w:rPr>
                <w:rFonts w:cstheme="minorHAnsi"/>
                <w:color w:val="000000" w:themeColor="text1"/>
              </w:rPr>
              <w:t>educed substance abuse</w:t>
            </w:r>
          </w:p>
          <w:p w:rsidR="0005390A"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r</w:t>
            </w:r>
            <w:r w:rsidR="0005390A" w:rsidRPr="0073342F">
              <w:rPr>
                <w:rFonts w:cstheme="minorHAnsi"/>
                <w:color w:val="000000" w:themeColor="text1"/>
              </w:rPr>
              <w:t>educed offending / anti-social behaviour</w:t>
            </w:r>
          </w:p>
          <w:p w:rsidR="006C5032" w:rsidRPr="0073342F" w:rsidRDefault="006C5032" w:rsidP="005677CA">
            <w:pPr>
              <w:pStyle w:val="ListParagraph"/>
              <w:numPr>
                <w:ilvl w:val="0"/>
                <w:numId w:val="36"/>
              </w:numPr>
              <w:ind w:left="341" w:hanging="284"/>
              <w:rPr>
                <w:rFonts w:cstheme="minorHAnsi"/>
                <w:color w:val="000000" w:themeColor="text1"/>
              </w:rPr>
            </w:pPr>
            <w:r>
              <w:rPr>
                <w:rFonts w:cstheme="minorHAnsi"/>
                <w:color w:val="000000" w:themeColor="text1"/>
              </w:rPr>
              <w:t>out-of-home care (such as foster care)</w:t>
            </w:r>
          </w:p>
        </w:tc>
      </w:tr>
      <w:tr w:rsidR="00C4709E" w:rsidRPr="0073342F" w:rsidTr="004E763F">
        <w:trPr>
          <w:cantSplit/>
        </w:trPr>
        <w:tc>
          <w:tcPr>
            <w:tcW w:w="4621" w:type="dxa"/>
            <w:shd w:val="clear" w:color="auto" w:fill="FFFFFF" w:themeFill="background2"/>
          </w:tcPr>
          <w:p w:rsidR="0005390A" w:rsidRPr="0073342F" w:rsidRDefault="0005390A" w:rsidP="00CB1368">
            <w:pPr>
              <w:rPr>
                <w:rFonts w:cstheme="minorHAnsi"/>
                <w:color w:val="000000" w:themeColor="text1"/>
              </w:rPr>
            </w:pPr>
            <w:r w:rsidRPr="0073342F">
              <w:rPr>
                <w:rFonts w:cstheme="minorHAnsi"/>
                <w:color w:val="000000" w:themeColor="text1"/>
              </w:rPr>
              <w:lastRenderedPageBreak/>
              <w:t>Emotional capabilities</w:t>
            </w:r>
          </w:p>
        </w:tc>
        <w:tc>
          <w:tcPr>
            <w:tcW w:w="4621" w:type="dxa"/>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s</w:t>
            </w:r>
            <w:r w:rsidR="0005390A" w:rsidRPr="0073342F">
              <w:rPr>
                <w:rFonts w:cstheme="minorHAnsi"/>
                <w:color w:val="000000" w:themeColor="text1"/>
              </w:rPr>
              <w:t>elf-esteem</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g</w:t>
            </w:r>
            <w:r w:rsidR="0005390A" w:rsidRPr="0073342F">
              <w:rPr>
                <w:rFonts w:cstheme="minorHAnsi"/>
                <w:color w:val="000000" w:themeColor="text1"/>
              </w:rPr>
              <w:t>rit and determination</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utonomy and control</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e</w:t>
            </w:r>
            <w:r w:rsidR="0005390A" w:rsidRPr="0073342F">
              <w:rPr>
                <w:rFonts w:cstheme="minorHAnsi"/>
                <w:color w:val="000000" w:themeColor="text1"/>
              </w:rPr>
              <w:t>mpathy</w:t>
            </w:r>
          </w:p>
        </w:tc>
      </w:tr>
      <w:tr w:rsidR="00C4709E" w:rsidRPr="0073342F" w:rsidTr="004E763F">
        <w:trPr>
          <w:cantSplit/>
        </w:trPr>
        <w:tc>
          <w:tcPr>
            <w:tcW w:w="4621" w:type="dxa"/>
            <w:shd w:val="clear" w:color="auto" w:fill="E5E5E5" w:themeFill="background1" w:themeFillTint="33"/>
          </w:tcPr>
          <w:p w:rsidR="0005390A" w:rsidRPr="0073342F" w:rsidRDefault="0005390A" w:rsidP="00CB1368">
            <w:pPr>
              <w:rPr>
                <w:rFonts w:cstheme="minorHAnsi"/>
                <w:color w:val="000000" w:themeColor="text1"/>
              </w:rPr>
            </w:pPr>
            <w:r w:rsidRPr="0073342F">
              <w:rPr>
                <w:rFonts w:cstheme="minorHAnsi"/>
                <w:color w:val="000000" w:themeColor="text1"/>
              </w:rPr>
              <w:t>Attitudes</w:t>
            </w:r>
          </w:p>
        </w:tc>
        <w:tc>
          <w:tcPr>
            <w:tcW w:w="4621" w:type="dxa"/>
            <w:shd w:val="clear" w:color="auto" w:fill="E5E5E5" w:themeFill="background1" w:themeFillTint="33"/>
          </w:tcPr>
          <w:p w:rsidR="0005390A" w:rsidRPr="0073342F" w:rsidRDefault="0005390A" w:rsidP="005677CA">
            <w:pPr>
              <w:pStyle w:val="ListParagraph"/>
              <w:numPr>
                <w:ilvl w:val="0"/>
                <w:numId w:val="36"/>
              </w:numPr>
              <w:ind w:left="341" w:hanging="284"/>
              <w:rPr>
                <w:rFonts w:cstheme="minorHAnsi"/>
                <w:color w:val="000000" w:themeColor="text1"/>
              </w:rPr>
            </w:pPr>
            <w:r w:rsidRPr="0073342F">
              <w:rPr>
                <w:rFonts w:cstheme="minorHAnsi"/>
                <w:color w:val="000000" w:themeColor="text1"/>
              </w:rPr>
              <w:t>aspirations for education, work and the future</w:t>
            </w:r>
          </w:p>
          <w:p w:rsidR="0005390A" w:rsidRPr="0073342F" w:rsidRDefault="0005390A" w:rsidP="005677CA">
            <w:pPr>
              <w:pStyle w:val="ListParagraph"/>
              <w:numPr>
                <w:ilvl w:val="0"/>
                <w:numId w:val="36"/>
              </w:numPr>
              <w:ind w:left="341" w:hanging="284"/>
              <w:rPr>
                <w:rFonts w:cstheme="minorHAnsi"/>
                <w:color w:val="000000" w:themeColor="text1"/>
              </w:rPr>
            </w:pPr>
            <w:r w:rsidRPr="0073342F">
              <w:rPr>
                <w:rFonts w:cstheme="minorHAnsi"/>
                <w:color w:val="000000" w:themeColor="text1"/>
              </w:rPr>
              <w:t>attitudes to work</w:t>
            </w:r>
          </w:p>
        </w:tc>
      </w:tr>
      <w:tr w:rsidR="00C4709E" w:rsidRPr="0073342F" w:rsidTr="004E763F">
        <w:trPr>
          <w:cantSplit/>
        </w:trPr>
        <w:tc>
          <w:tcPr>
            <w:tcW w:w="4621" w:type="dxa"/>
            <w:shd w:val="clear" w:color="auto" w:fill="FFFFFF" w:themeFill="background2"/>
          </w:tcPr>
          <w:p w:rsidR="0005390A" w:rsidRPr="0073342F" w:rsidRDefault="0005390A" w:rsidP="00CB1368">
            <w:pPr>
              <w:rPr>
                <w:rFonts w:cstheme="minorHAnsi"/>
                <w:color w:val="000000" w:themeColor="text1"/>
              </w:rPr>
            </w:pPr>
            <w:r w:rsidRPr="0073342F">
              <w:rPr>
                <w:rFonts w:cstheme="minorHAnsi"/>
                <w:color w:val="000000" w:themeColor="text1"/>
              </w:rPr>
              <w:t>Employability skills</w:t>
            </w:r>
          </w:p>
        </w:tc>
        <w:tc>
          <w:tcPr>
            <w:tcW w:w="4621" w:type="dxa"/>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t</w:t>
            </w:r>
            <w:r w:rsidR="0005390A" w:rsidRPr="0073342F">
              <w:rPr>
                <w:rFonts w:cstheme="minorHAnsi"/>
                <w:color w:val="000000" w:themeColor="text1"/>
              </w:rPr>
              <w:t>eamwork</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c</w:t>
            </w:r>
            <w:r w:rsidR="0005390A" w:rsidRPr="0073342F">
              <w:rPr>
                <w:rFonts w:cstheme="minorHAnsi"/>
                <w:color w:val="000000" w:themeColor="text1"/>
              </w:rPr>
              <w:t>ommunication</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p</w:t>
            </w:r>
            <w:r w:rsidR="0005390A" w:rsidRPr="0073342F">
              <w:rPr>
                <w:rFonts w:cstheme="minorHAnsi"/>
                <w:color w:val="000000" w:themeColor="text1"/>
              </w:rPr>
              <w:t>roblem solving</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s</w:t>
            </w:r>
            <w:r w:rsidR="0005390A" w:rsidRPr="0073342F">
              <w:rPr>
                <w:rFonts w:cstheme="minorHAnsi"/>
                <w:color w:val="000000" w:themeColor="text1"/>
              </w:rPr>
              <w:t>elf-management</w:t>
            </w:r>
          </w:p>
          <w:p w:rsidR="0005390A"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l</w:t>
            </w:r>
            <w:r w:rsidR="0005390A" w:rsidRPr="0073342F">
              <w:rPr>
                <w:rFonts w:cstheme="minorHAnsi"/>
                <w:color w:val="000000" w:themeColor="text1"/>
              </w:rPr>
              <w:t>eadership</w:t>
            </w:r>
          </w:p>
          <w:p w:rsidR="006C5032" w:rsidRPr="0073342F" w:rsidRDefault="006C5032" w:rsidP="005677CA">
            <w:pPr>
              <w:pStyle w:val="ListParagraph"/>
              <w:numPr>
                <w:ilvl w:val="0"/>
                <w:numId w:val="36"/>
              </w:numPr>
              <w:ind w:left="341" w:hanging="284"/>
              <w:rPr>
                <w:rFonts w:cstheme="minorHAnsi"/>
                <w:color w:val="000000" w:themeColor="text1"/>
              </w:rPr>
            </w:pPr>
            <w:r>
              <w:rPr>
                <w:rFonts w:cstheme="minorHAnsi"/>
                <w:color w:val="000000" w:themeColor="text1"/>
              </w:rPr>
              <w:t>time management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a</w:t>
            </w:r>
            <w:r w:rsidR="0005390A" w:rsidRPr="0073342F">
              <w:rPr>
                <w:rFonts w:cstheme="minorHAnsi"/>
                <w:color w:val="000000" w:themeColor="text1"/>
              </w:rPr>
              <w:t>ttendance and behaviour</w:t>
            </w:r>
          </w:p>
        </w:tc>
      </w:tr>
      <w:tr w:rsidR="00C4709E" w:rsidRPr="0073342F" w:rsidTr="004E763F">
        <w:trPr>
          <w:cantSplit/>
        </w:trPr>
        <w:tc>
          <w:tcPr>
            <w:tcW w:w="4621" w:type="dxa"/>
            <w:shd w:val="clear" w:color="auto" w:fill="E5E5E5" w:themeFill="background1" w:themeFillTint="33"/>
          </w:tcPr>
          <w:p w:rsidR="0005390A" w:rsidRPr="0073342F" w:rsidRDefault="0005390A" w:rsidP="00CB1368">
            <w:pPr>
              <w:rPr>
                <w:rFonts w:cstheme="minorHAnsi"/>
                <w:color w:val="000000" w:themeColor="text1"/>
              </w:rPr>
            </w:pPr>
            <w:r w:rsidRPr="0073342F">
              <w:rPr>
                <w:rFonts w:cstheme="minorHAnsi"/>
                <w:color w:val="000000" w:themeColor="text1"/>
              </w:rPr>
              <w:t>Qualifications, education + training</w:t>
            </w:r>
          </w:p>
        </w:tc>
        <w:tc>
          <w:tcPr>
            <w:tcW w:w="4621" w:type="dxa"/>
            <w:shd w:val="clear" w:color="auto" w:fill="E5E5E5" w:themeFill="background1" w:themeFillTint="33"/>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l</w:t>
            </w:r>
            <w:r w:rsidR="0005390A" w:rsidRPr="0073342F">
              <w:rPr>
                <w:rFonts w:cstheme="minorHAnsi"/>
                <w:color w:val="000000" w:themeColor="text1"/>
              </w:rPr>
              <w:t>evel of generic skills including literacy and numeracy</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q</w:t>
            </w:r>
            <w:r w:rsidR="0005390A" w:rsidRPr="0073342F">
              <w:rPr>
                <w:rFonts w:cstheme="minorHAnsi"/>
                <w:color w:val="000000" w:themeColor="text1"/>
              </w:rPr>
              <w:t>ualifications and level of skills matched to the labour market</w:t>
            </w:r>
          </w:p>
        </w:tc>
      </w:tr>
      <w:tr w:rsidR="00C4709E" w:rsidRPr="0073342F" w:rsidTr="004E763F">
        <w:trPr>
          <w:cantSplit/>
        </w:trPr>
        <w:tc>
          <w:tcPr>
            <w:tcW w:w="4621" w:type="dxa"/>
            <w:shd w:val="clear" w:color="auto" w:fill="FFFFFF" w:themeFill="background2"/>
          </w:tcPr>
          <w:p w:rsidR="0005390A" w:rsidRPr="0073342F" w:rsidRDefault="0005390A" w:rsidP="00CB1368">
            <w:pPr>
              <w:rPr>
                <w:rFonts w:cstheme="minorHAnsi"/>
                <w:color w:val="000000" w:themeColor="text1"/>
              </w:rPr>
            </w:pPr>
            <w:r w:rsidRPr="0073342F">
              <w:rPr>
                <w:rFonts w:cstheme="minorHAnsi"/>
                <w:color w:val="000000" w:themeColor="text1"/>
              </w:rPr>
              <w:t>Experiences + involvement</w:t>
            </w:r>
          </w:p>
        </w:tc>
        <w:tc>
          <w:tcPr>
            <w:tcW w:w="4621" w:type="dxa"/>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r</w:t>
            </w:r>
            <w:r w:rsidR="0005390A" w:rsidRPr="0073342F">
              <w:rPr>
                <w:rFonts w:cstheme="minorHAnsi"/>
                <w:color w:val="000000" w:themeColor="text1"/>
              </w:rPr>
              <w:t xml:space="preserve">elevant substantive work experience </w:t>
            </w:r>
          </w:p>
          <w:p w:rsidR="0005390A" w:rsidRPr="0073342F" w:rsidRDefault="0005390A" w:rsidP="005677CA">
            <w:pPr>
              <w:pStyle w:val="ListParagraph"/>
              <w:numPr>
                <w:ilvl w:val="0"/>
                <w:numId w:val="36"/>
              </w:numPr>
              <w:ind w:left="341" w:hanging="284"/>
              <w:rPr>
                <w:rFonts w:cstheme="minorHAnsi"/>
                <w:color w:val="000000" w:themeColor="text1"/>
              </w:rPr>
            </w:pPr>
            <w:r w:rsidRPr="0073342F">
              <w:rPr>
                <w:rFonts w:cstheme="minorHAnsi"/>
                <w:color w:val="000000" w:themeColor="text1"/>
              </w:rPr>
              <w:t>perception of value of work experience</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s</w:t>
            </w:r>
            <w:r w:rsidR="0005390A" w:rsidRPr="0073342F">
              <w:rPr>
                <w:rFonts w:cstheme="minorHAnsi"/>
                <w:color w:val="000000" w:themeColor="text1"/>
              </w:rPr>
              <w:t>ocial networks</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c</w:t>
            </w:r>
            <w:r w:rsidR="0005390A" w:rsidRPr="0073342F">
              <w:rPr>
                <w:rFonts w:cstheme="minorHAnsi"/>
                <w:color w:val="000000" w:themeColor="text1"/>
              </w:rPr>
              <w:t>ommunity involvement</w:t>
            </w:r>
          </w:p>
        </w:tc>
      </w:tr>
      <w:tr w:rsidR="00C4709E" w:rsidRPr="0073342F" w:rsidTr="004E763F">
        <w:trPr>
          <w:cantSplit/>
        </w:trPr>
        <w:tc>
          <w:tcPr>
            <w:tcW w:w="4621" w:type="dxa"/>
            <w:shd w:val="clear" w:color="auto" w:fill="E5E5E5" w:themeFill="background1" w:themeFillTint="33"/>
          </w:tcPr>
          <w:p w:rsidR="0005390A" w:rsidRPr="0073342F" w:rsidRDefault="0005390A" w:rsidP="00CB1368">
            <w:pPr>
              <w:rPr>
                <w:rFonts w:cstheme="minorHAnsi"/>
                <w:color w:val="000000" w:themeColor="text1"/>
              </w:rPr>
            </w:pPr>
            <w:r w:rsidRPr="0073342F">
              <w:rPr>
                <w:rFonts w:cstheme="minorHAnsi"/>
                <w:color w:val="000000" w:themeColor="text1"/>
              </w:rPr>
              <w:t>Capacity to access labour market opportunities</w:t>
            </w:r>
          </w:p>
        </w:tc>
        <w:tc>
          <w:tcPr>
            <w:tcW w:w="4621" w:type="dxa"/>
            <w:shd w:val="clear" w:color="auto" w:fill="E5E5E5" w:themeFill="background1" w:themeFillTint="33"/>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j</w:t>
            </w:r>
            <w:r w:rsidR="0005390A" w:rsidRPr="0073342F">
              <w:rPr>
                <w:rFonts w:cstheme="minorHAnsi"/>
                <w:color w:val="000000" w:themeColor="text1"/>
              </w:rPr>
              <w:t>ob search skills</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k</w:t>
            </w:r>
            <w:r w:rsidR="0005390A" w:rsidRPr="0073342F">
              <w:rPr>
                <w:rFonts w:cstheme="minorHAnsi"/>
                <w:color w:val="000000" w:themeColor="text1"/>
              </w:rPr>
              <w:t>nowledge of the labour market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p</w:t>
            </w:r>
            <w:r w:rsidR="0005390A" w:rsidRPr="0073342F">
              <w:rPr>
                <w:rFonts w:cstheme="minorHAnsi"/>
                <w:color w:val="000000" w:themeColor="text1"/>
              </w:rPr>
              <w:t>resentation to employers</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c</w:t>
            </w:r>
            <w:r w:rsidR="0005390A" w:rsidRPr="0073342F">
              <w:rPr>
                <w:rFonts w:cstheme="minorHAnsi"/>
                <w:color w:val="000000" w:themeColor="text1"/>
              </w:rPr>
              <w:t>onfidence in finding employment</w:t>
            </w:r>
          </w:p>
        </w:tc>
      </w:tr>
      <w:tr w:rsidR="00C4709E" w:rsidRPr="0073342F" w:rsidTr="004E763F">
        <w:trPr>
          <w:cantSplit/>
        </w:trPr>
        <w:tc>
          <w:tcPr>
            <w:tcW w:w="4621" w:type="dxa"/>
            <w:shd w:val="clear" w:color="auto" w:fill="FFFFFF" w:themeFill="background2"/>
          </w:tcPr>
          <w:p w:rsidR="0005390A" w:rsidRPr="0073342F" w:rsidRDefault="0005390A" w:rsidP="00CB1368">
            <w:pPr>
              <w:rPr>
                <w:rFonts w:cstheme="minorHAnsi"/>
                <w:color w:val="000000" w:themeColor="text1"/>
              </w:rPr>
            </w:pPr>
            <w:r w:rsidRPr="0073342F">
              <w:rPr>
                <w:rFonts w:cstheme="minorHAnsi"/>
                <w:color w:val="000000" w:themeColor="text1"/>
              </w:rPr>
              <w:t xml:space="preserve">Employment </w:t>
            </w:r>
          </w:p>
        </w:tc>
        <w:tc>
          <w:tcPr>
            <w:tcW w:w="4621" w:type="dxa"/>
            <w:shd w:val="clear" w:color="auto" w:fill="FFFFFF" w:themeFill="background2"/>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e</w:t>
            </w:r>
            <w:r w:rsidR="0005390A" w:rsidRPr="0073342F">
              <w:rPr>
                <w:rFonts w:cstheme="minorHAnsi"/>
                <w:color w:val="000000" w:themeColor="text1"/>
              </w:rPr>
              <w:t>ntry into employment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s</w:t>
            </w:r>
            <w:r w:rsidR="0005390A" w:rsidRPr="0073342F">
              <w:rPr>
                <w:rFonts w:cstheme="minorHAnsi"/>
                <w:color w:val="000000" w:themeColor="text1"/>
              </w:rPr>
              <w:t>ustaining employment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q</w:t>
            </w:r>
            <w:r w:rsidR="0005390A" w:rsidRPr="0073342F">
              <w:rPr>
                <w:rFonts w:cstheme="minorHAnsi"/>
                <w:color w:val="000000" w:themeColor="text1"/>
              </w:rPr>
              <w:t>uality of employment</w:t>
            </w:r>
          </w:p>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s</w:t>
            </w:r>
            <w:r w:rsidR="0005390A" w:rsidRPr="0073342F">
              <w:rPr>
                <w:rFonts w:cstheme="minorHAnsi"/>
                <w:color w:val="000000" w:themeColor="text1"/>
              </w:rPr>
              <w:t>atisfaction with employment</w:t>
            </w:r>
          </w:p>
        </w:tc>
      </w:tr>
      <w:tr w:rsidR="00C4709E" w:rsidRPr="0073342F" w:rsidTr="004E763F">
        <w:trPr>
          <w:cantSplit/>
        </w:trPr>
        <w:tc>
          <w:tcPr>
            <w:tcW w:w="4621" w:type="dxa"/>
            <w:shd w:val="clear" w:color="auto" w:fill="E5E5E5" w:themeFill="background1" w:themeFillTint="33"/>
          </w:tcPr>
          <w:p w:rsidR="0005390A" w:rsidRPr="0073342F" w:rsidRDefault="0005390A" w:rsidP="00CB1368">
            <w:pPr>
              <w:rPr>
                <w:rFonts w:cstheme="minorHAnsi"/>
                <w:color w:val="000000" w:themeColor="text1"/>
              </w:rPr>
            </w:pPr>
            <w:r w:rsidRPr="0073342F">
              <w:rPr>
                <w:rFonts w:cstheme="minorHAnsi"/>
                <w:color w:val="000000" w:themeColor="text1"/>
              </w:rPr>
              <w:t>Career management</w:t>
            </w:r>
          </w:p>
        </w:tc>
        <w:tc>
          <w:tcPr>
            <w:tcW w:w="4621" w:type="dxa"/>
            <w:shd w:val="clear" w:color="auto" w:fill="E5E5E5" w:themeFill="background1" w:themeFillTint="33"/>
          </w:tcPr>
          <w:p w:rsidR="0005390A" w:rsidRPr="0073342F" w:rsidRDefault="00292FC5" w:rsidP="005677CA">
            <w:pPr>
              <w:pStyle w:val="ListParagraph"/>
              <w:numPr>
                <w:ilvl w:val="0"/>
                <w:numId w:val="36"/>
              </w:numPr>
              <w:ind w:left="341" w:hanging="284"/>
              <w:rPr>
                <w:rFonts w:cstheme="minorHAnsi"/>
                <w:color w:val="000000" w:themeColor="text1"/>
              </w:rPr>
            </w:pPr>
            <w:r>
              <w:rPr>
                <w:rFonts w:cstheme="minorHAnsi"/>
                <w:color w:val="000000" w:themeColor="text1"/>
              </w:rPr>
              <w:t>c</w:t>
            </w:r>
            <w:r w:rsidR="0005390A" w:rsidRPr="0073342F">
              <w:rPr>
                <w:rFonts w:cstheme="minorHAnsi"/>
                <w:color w:val="000000" w:themeColor="text1"/>
              </w:rPr>
              <w:t>areer direction including ability to career plan and ability to recognise skills acquired</w:t>
            </w:r>
          </w:p>
          <w:p w:rsidR="0005390A" w:rsidRPr="0073342F" w:rsidRDefault="00292FC5" w:rsidP="005677CA">
            <w:pPr>
              <w:numPr>
                <w:ilvl w:val="0"/>
                <w:numId w:val="36"/>
              </w:numPr>
              <w:ind w:left="341" w:hanging="284"/>
              <w:rPr>
                <w:rFonts w:cstheme="minorHAnsi"/>
                <w:color w:val="000000" w:themeColor="text1"/>
              </w:rPr>
            </w:pPr>
            <w:r>
              <w:rPr>
                <w:rFonts w:cstheme="minorHAnsi"/>
                <w:color w:val="000000" w:themeColor="text1"/>
              </w:rPr>
              <w:t>e</w:t>
            </w:r>
            <w:r w:rsidR="0005390A" w:rsidRPr="0073342F">
              <w:rPr>
                <w:rFonts w:cstheme="minorHAnsi"/>
                <w:color w:val="000000" w:themeColor="text1"/>
              </w:rPr>
              <w:t>ntrepreneurship</w:t>
            </w:r>
          </w:p>
        </w:tc>
      </w:tr>
      <w:tr w:rsidR="00C4709E" w:rsidRPr="0073342F" w:rsidTr="004E763F">
        <w:trPr>
          <w:cantSplit/>
        </w:trPr>
        <w:tc>
          <w:tcPr>
            <w:tcW w:w="4621" w:type="dxa"/>
            <w:tcBorders>
              <w:bottom w:val="single" w:sz="4" w:space="0" w:color="auto"/>
            </w:tcBorders>
          </w:tcPr>
          <w:p w:rsidR="0005390A" w:rsidRPr="0073342F" w:rsidRDefault="0005390A" w:rsidP="00CB1368">
            <w:pPr>
              <w:rPr>
                <w:rFonts w:cstheme="minorHAnsi"/>
                <w:color w:val="000000" w:themeColor="text1"/>
              </w:rPr>
            </w:pPr>
            <w:r w:rsidRPr="0073342F">
              <w:rPr>
                <w:rFonts w:cstheme="minorHAnsi"/>
                <w:color w:val="000000" w:themeColor="text1"/>
              </w:rPr>
              <w:t>External factors: the labour market conditions</w:t>
            </w:r>
          </w:p>
        </w:tc>
        <w:tc>
          <w:tcPr>
            <w:tcW w:w="4621" w:type="dxa"/>
            <w:tcBorders>
              <w:bottom w:val="single" w:sz="4" w:space="0" w:color="auto"/>
            </w:tcBorders>
          </w:tcPr>
          <w:p w:rsidR="0005390A" w:rsidRPr="0073342F" w:rsidRDefault="00292FC5" w:rsidP="00292FC5">
            <w:pPr>
              <w:pStyle w:val="ListParagraph"/>
              <w:numPr>
                <w:ilvl w:val="0"/>
                <w:numId w:val="36"/>
              </w:numPr>
              <w:ind w:left="341" w:hanging="284"/>
              <w:rPr>
                <w:rFonts w:cstheme="minorHAnsi"/>
                <w:color w:val="000000" w:themeColor="text1"/>
              </w:rPr>
            </w:pPr>
            <w:r>
              <w:rPr>
                <w:rFonts w:cstheme="minorHAnsi"/>
                <w:color w:val="000000" w:themeColor="text1"/>
              </w:rPr>
              <w:t>j</w:t>
            </w:r>
            <w:r w:rsidR="0005390A" w:rsidRPr="0073342F">
              <w:rPr>
                <w:rFonts w:cstheme="minorHAnsi"/>
                <w:color w:val="000000" w:themeColor="text1"/>
              </w:rPr>
              <w:t xml:space="preserve">ob vacancy / </w:t>
            </w:r>
            <w:r>
              <w:rPr>
                <w:rFonts w:cstheme="minorHAnsi"/>
                <w:color w:val="000000" w:themeColor="text1"/>
              </w:rPr>
              <w:t>u</w:t>
            </w:r>
            <w:r w:rsidR="0005390A" w:rsidRPr="0073342F">
              <w:rPr>
                <w:rFonts w:cstheme="minorHAnsi"/>
                <w:color w:val="000000" w:themeColor="text1"/>
              </w:rPr>
              <w:t>nemployment rate</w:t>
            </w:r>
          </w:p>
        </w:tc>
      </w:tr>
    </w:tbl>
    <w:p w:rsidR="0005390A" w:rsidRPr="006C66B3" w:rsidRDefault="00B212FB" w:rsidP="006C66B3">
      <w:pPr>
        <w:pStyle w:val="Source"/>
        <w:rPr>
          <w:rFonts w:ascii="Calibri" w:eastAsiaTheme="majorEastAsia" w:hAnsi="Calibri" w:cstheme="majorBidi"/>
          <w:bCs/>
          <w:color w:val="1E3D6B"/>
          <w:sz w:val="18"/>
          <w:szCs w:val="18"/>
        </w:rPr>
      </w:pPr>
      <w:r w:rsidRPr="006C66B3">
        <w:rPr>
          <w:sz w:val="18"/>
          <w:szCs w:val="18"/>
        </w:rPr>
        <w:t xml:space="preserve">Source: </w:t>
      </w:r>
      <w:r w:rsidRPr="006C66B3">
        <w:rPr>
          <w:b w:val="0"/>
          <w:sz w:val="18"/>
          <w:szCs w:val="18"/>
        </w:rPr>
        <w:t>NPC, “The Journey to Employment (JET) Framework” and the Smith Family (2014), “Young people’s successful transition to work</w:t>
      </w:r>
      <w:r w:rsidR="006C66B3">
        <w:rPr>
          <w:b w:val="0"/>
          <w:sz w:val="18"/>
          <w:szCs w:val="18"/>
        </w:rPr>
        <w:t>”.</w:t>
      </w:r>
      <w:r w:rsidRPr="006C66B3">
        <w:rPr>
          <w:sz w:val="18"/>
          <w:szCs w:val="18"/>
        </w:rPr>
        <w:t xml:space="preserve"> </w:t>
      </w:r>
      <w:r w:rsidR="0005390A" w:rsidRPr="006C66B3">
        <w:rPr>
          <w:sz w:val="18"/>
          <w:szCs w:val="18"/>
        </w:rPr>
        <w:br w:type="page"/>
      </w:r>
    </w:p>
    <w:p w:rsidR="008E417B" w:rsidRPr="00EE39C0" w:rsidRDefault="008E417B" w:rsidP="0024416F">
      <w:pPr>
        <w:pStyle w:val="Heading1"/>
        <w:rPr>
          <w:sz w:val="32"/>
        </w:rPr>
      </w:pPr>
      <w:bookmarkStart w:id="68" w:name="_Toc449096734"/>
      <w:bookmarkStart w:id="69" w:name="_Toc469649934"/>
      <w:r w:rsidRPr="00EE39C0">
        <w:rPr>
          <w:sz w:val="32"/>
        </w:rPr>
        <w:lastRenderedPageBreak/>
        <w:t xml:space="preserve">Attachment </w:t>
      </w:r>
      <w:r w:rsidR="000F3A0F">
        <w:rPr>
          <w:sz w:val="32"/>
        </w:rPr>
        <w:t>F</w:t>
      </w:r>
      <w:r w:rsidRPr="00EE39C0">
        <w:rPr>
          <w:sz w:val="32"/>
        </w:rPr>
        <w:t xml:space="preserve">: </w:t>
      </w:r>
      <w:r w:rsidR="009252BA">
        <w:rPr>
          <w:sz w:val="32"/>
        </w:rPr>
        <w:t xml:space="preserve">Minimum </w:t>
      </w:r>
      <w:r w:rsidR="0073342F">
        <w:rPr>
          <w:sz w:val="32"/>
        </w:rPr>
        <w:t>d</w:t>
      </w:r>
      <w:r w:rsidR="009252BA">
        <w:rPr>
          <w:sz w:val="32"/>
        </w:rPr>
        <w:t>ataset</w:t>
      </w:r>
      <w:bookmarkEnd w:id="68"/>
      <w:bookmarkEnd w:id="69"/>
    </w:p>
    <w:p w:rsidR="0082767A" w:rsidRPr="00AF099B" w:rsidRDefault="0082767A" w:rsidP="00AF099B">
      <w:pPr>
        <w:rPr>
          <w:b/>
          <w:sz w:val="28"/>
          <w:szCs w:val="28"/>
        </w:rPr>
      </w:pPr>
      <w:bookmarkStart w:id="70" w:name="_Toc449096735"/>
      <w:r w:rsidRPr="00AF099B">
        <w:rPr>
          <w:b/>
          <w:sz w:val="28"/>
          <w:szCs w:val="28"/>
        </w:rPr>
        <w:t>Person variables</w:t>
      </w:r>
      <w:bookmarkEnd w:id="70"/>
      <w:r w:rsidRPr="00AF099B">
        <w:rPr>
          <w:b/>
          <w:sz w:val="28"/>
          <w:szCs w:val="28"/>
        </w:rPr>
        <w:t xml:space="preserve"> </w:t>
      </w:r>
    </w:p>
    <w:p w:rsidR="00F21E35" w:rsidRDefault="00592BAD" w:rsidP="00F21E35">
      <w:r>
        <w:t>Each</w:t>
      </w:r>
      <w:r w:rsidR="00F21E35" w:rsidRPr="00364A47">
        <w:t xml:space="preserve"> </w:t>
      </w:r>
      <w:r w:rsidR="00051945">
        <w:t>trial project is</w:t>
      </w:r>
      <w:r w:rsidR="00F21E35" w:rsidRPr="00364A47">
        <w:t xml:space="preserve"> required to</w:t>
      </w:r>
      <w:r w:rsidR="00DF2FD1">
        <w:t xml:space="preserve"> provide the following information in relation to each participant</w:t>
      </w:r>
      <w:r w:rsidR="0067142E">
        <w:t xml:space="preserve"> and control group member (where appropriate)</w:t>
      </w:r>
      <w:r w:rsidR="00F21E35" w:rsidRPr="00364A47">
        <w:t>:</w:t>
      </w:r>
    </w:p>
    <w:p w:rsidR="00DF2FD1" w:rsidRPr="009E1896" w:rsidRDefault="00CB1368" w:rsidP="005677CA">
      <w:pPr>
        <w:pStyle w:val="ClauseLevel4"/>
        <w:numPr>
          <w:ilvl w:val="3"/>
          <w:numId w:val="26"/>
        </w:numPr>
        <w:tabs>
          <w:tab w:val="clear" w:pos="1559"/>
          <w:tab w:val="num" w:pos="1418"/>
        </w:tabs>
        <w:ind w:left="1418" w:hanging="567"/>
        <w:rPr>
          <w:rFonts w:asciiTheme="minorHAnsi" w:hAnsiTheme="minorHAnsi" w:cstheme="minorHAnsi"/>
        </w:rPr>
      </w:pPr>
      <w:r>
        <w:rPr>
          <w:rFonts w:asciiTheme="minorHAnsi" w:hAnsiTheme="minorHAnsi" w:cstheme="minorHAnsi"/>
        </w:rPr>
        <w:t>full name</w:t>
      </w:r>
    </w:p>
    <w:p w:rsidR="00DF2FD1" w:rsidRPr="009E1896" w:rsidRDefault="00DF2FD1" w:rsidP="005677CA">
      <w:pPr>
        <w:pStyle w:val="ClauseLevel4"/>
        <w:numPr>
          <w:ilvl w:val="3"/>
          <w:numId w:val="26"/>
        </w:numPr>
        <w:ind w:left="1434" w:hanging="583"/>
        <w:rPr>
          <w:rFonts w:asciiTheme="minorHAnsi" w:hAnsiTheme="minorHAnsi" w:cstheme="minorHAnsi"/>
        </w:rPr>
      </w:pPr>
      <w:r w:rsidRPr="009E1896">
        <w:rPr>
          <w:rFonts w:asciiTheme="minorHAnsi" w:hAnsiTheme="minorHAnsi" w:cstheme="minorHAnsi"/>
        </w:rPr>
        <w:t>gende</w:t>
      </w:r>
      <w:r w:rsidR="00CB1368">
        <w:rPr>
          <w:rFonts w:asciiTheme="minorHAnsi" w:hAnsiTheme="minorHAnsi" w:cstheme="minorHAnsi"/>
        </w:rPr>
        <w:t>r</w:t>
      </w:r>
    </w:p>
    <w:p w:rsidR="00DF2FD1" w:rsidRPr="009E1896" w:rsidRDefault="00CB1368"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date of birth</w:t>
      </w:r>
    </w:p>
    <w:p w:rsidR="00DF2FD1" w:rsidRPr="009E1896" w:rsidRDefault="00CB1368"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residential address</w:t>
      </w:r>
    </w:p>
    <w:p w:rsidR="00DF2FD1" w:rsidRPr="009E1896" w:rsidRDefault="00DF2FD1" w:rsidP="005677CA">
      <w:pPr>
        <w:pStyle w:val="ClauseLevel4"/>
        <w:numPr>
          <w:ilvl w:val="3"/>
          <w:numId w:val="26"/>
        </w:numPr>
        <w:ind w:left="1434" w:hanging="583"/>
        <w:rPr>
          <w:rFonts w:asciiTheme="minorHAnsi" w:hAnsiTheme="minorHAnsi" w:cstheme="minorHAnsi"/>
        </w:rPr>
      </w:pPr>
      <w:r w:rsidRPr="009E1896">
        <w:rPr>
          <w:rFonts w:asciiTheme="minorHAnsi" w:hAnsiTheme="minorHAnsi" w:cstheme="minorHAnsi"/>
        </w:rPr>
        <w:t>contact details (e</w:t>
      </w:r>
      <w:r w:rsidR="000F755A">
        <w:rPr>
          <w:rFonts w:asciiTheme="minorHAnsi" w:hAnsiTheme="minorHAnsi" w:cstheme="minorHAnsi"/>
        </w:rPr>
        <w:t>.</w:t>
      </w:r>
      <w:r w:rsidRPr="009E1896">
        <w:rPr>
          <w:rFonts w:asciiTheme="minorHAnsi" w:hAnsiTheme="minorHAnsi" w:cstheme="minorHAnsi"/>
        </w:rPr>
        <w:t>g</w:t>
      </w:r>
      <w:r w:rsidR="000F755A">
        <w:rPr>
          <w:rFonts w:asciiTheme="minorHAnsi" w:hAnsiTheme="minorHAnsi" w:cstheme="minorHAnsi"/>
        </w:rPr>
        <w:t>.</w:t>
      </w:r>
      <w:r w:rsidRPr="009E1896">
        <w:rPr>
          <w:rFonts w:asciiTheme="minorHAnsi" w:hAnsiTheme="minorHAnsi" w:cstheme="minorHAnsi"/>
        </w:rPr>
        <w:t xml:space="preserve"> pho</w:t>
      </w:r>
      <w:r w:rsidR="00CB1368">
        <w:rPr>
          <w:rFonts w:asciiTheme="minorHAnsi" w:hAnsiTheme="minorHAnsi" w:cstheme="minorHAnsi"/>
        </w:rPr>
        <w:t>ne number and/or email address)</w:t>
      </w:r>
    </w:p>
    <w:p w:rsidR="00DF2FD1" w:rsidRPr="009E1896" w:rsidRDefault="00DF2FD1"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whether the p</w:t>
      </w:r>
      <w:r w:rsidRPr="009E1896">
        <w:rPr>
          <w:rFonts w:asciiTheme="minorHAnsi" w:hAnsiTheme="minorHAnsi" w:cstheme="minorHAnsi"/>
        </w:rPr>
        <w:t xml:space="preserve">articipant is </w:t>
      </w:r>
      <w:r w:rsidR="000C2404">
        <w:rPr>
          <w:rFonts w:asciiTheme="minorHAnsi" w:hAnsiTheme="minorHAnsi" w:cstheme="minorHAnsi"/>
        </w:rPr>
        <w:t>Aboriginal and/or Torres Strait Islander</w:t>
      </w:r>
    </w:p>
    <w:p w:rsidR="00DF2FD1" w:rsidRPr="009E1896" w:rsidRDefault="00CB1368"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country of birth</w:t>
      </w:r>
    </w:p>
    <w:p w:rsidR="00DF2FD1" w:rsidRPr="009E1896" w:rsidRDefault="00DF2FD1" w:rsidP="005677CA">
      <w:pPr>
        <w:pStyle w:val="ClauseLevel4"/>
        <w:numPr>
          <w:ilvl w:val="3"/>
          <w:numId w:val="26"/>
        </w:numPr>
        <w:ind w:left="1434" w:hanging="583"/>
        <w:rPr>
          <w:rFonts w:asciiTheme="minorHAnsi" w:hAnsiTheme="minorHAnsi" w:cstheme="minorHAnsi"/>
        </w:rPr>
      </w:pPr>
      <w:r w:rsidRPr="009E1896">
        <w:rPr>
          <w:rFonts w:asciiTheme="minorHAnsi" w:hAnsiTheme="minorHAnsi" w:cstheme="minorHAnsi"/>
        </w:rPr>
        <w:t xml:space="preserve">main language other than </w:t>
      </w:r>
      <w:r w:rsidR="00CB1368">
        <w:rPr>
          <w:rFonts w:asciiTheme="minorHAnsi" w:hAnsiTheme="minorHAnsi" w:cstheme="minorHAnsi"/>
        </w:rPr>
        <w:t>English at home (if applicable)</w:t>
      </w:r>
    </w:p>
    <w:p w:rsidR="00DF2FD1" w:rsidRPr="009E1896" w:rsidRDefault="0067142E"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 xml:space="preserve">social </w:t>
      </w:r>
      <w:r w:rsidR="00DF2FD1" w:rsidRPr="009E1896">
        <w:rPr>
          <w:rFonts w:asciiTheme="minorHAnsi" w:hAnsiTheme="minorHAnsi" w:cstheme="minorHAnsi"/>
        </w:rPr>
        <w:t>marital</w:t>
      </w:r>
      <w:r w:rsidR="00CB1368">
        <w:rPr>
          <w:rFonts w:asciiTheme="minorHAnsi" w:hAnsiTheme="minorHAnsi" w:cstheme="minorHAnsi"/>
        </w:rPr>
        <w:t xml:space="preserve"> status</w:t>
      </w:r>
    </w:p>
    <w:p w:rsidR="00DF2FD1" w:rsidRPr="009E1896" w:rsidRDefault="000C2404"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number of,</w:t>
      </w:r>
      <w:r w:rsidRPr="000C2404">
        <w:rPr>
          <w:rFonts w:asciiTheme="minorHAnsi" w:hAnsiTheme="minorHAnsi" w:cstheme="minorHAnsi"/>
        </w:rPr>
        <w:t xml:space="preserve"> </w:t>
      </w:r>
      <w:r w:rsidRPr="009E1896">
        <w:rPr>
          <w:rFonts w:asciiTheme="minorHAnsi" w:hAnsiTheme="minorHAnsi" w:cstheme="minorHAnsi"/>
        </w:rPr>
        <w:t xml:space="preserve">and dates of birth </w:t>
      </w:r>
      <w:r>
        <w:rPr>
          <w:rFonts w:asciiTheme="minorHAnsi" w:hAnsiTheme="minorHAnsi" w:cstheme="minorHAnsi"/>
        </w:rPr>
        <w:t xml:space="preserve">of all </w:t>
      </w:r>
      <w:r w:rsidR="00DF2FD1" w:rsidRPr="009E1896">
        <w:rPr>
          <w:rFonts w:asciiTheme="minorHAnsi" w:hAnsiTheme="minorHAnsi" w:cstheme="minorHAnsi"/>
        </w:rPr>
        <w:t xml:space="preserve">children </w:t>
      </w:r>
      <w:r>
        <w:rPr>
          <w:rFonts w:asciiTheme="minorHAnsi" w:hAnsiTheme="minorHAnsi" w:cstheme="minorHAnsi"/>
        </w:rPr>
        <w:t xml:space="preserve">in their </w:t>
      </w:r>
      <w:r w:rsidR="00DF2FD1" w:rsidRPr="009E1896">
        <w:rPr>
          <w:rFonts w:asciiTheme="minorHAnsi" w:hAnsiTheme="minorHAnsi" w:cstheme="minorHAnsi"/>
        </w:rPr>
        <w:t>care</w:t>
      </w:r>
      <w:r>
        <w:rPr>
          <w:rFonts w:asciiTheme="minorHAnsi" w:hAnsiTheme="minorHAnsi" w:cstheme="minorHAnsi"/>
        </w:rPr>
        <w:t xml:space="preserve"> </w:t>
      </w:r>
      <w:r w:rsidR="00CB1368">
        <w:rPr>
          <w:rFonts w:asciiTheme="minorHAnsi" w:hAnsiTheme="minorHAnsi" w:cstheme="minorHAnsi"/>
        </w:rPr>
        <w:t>(if applicable)</w:t>
      </w:r>
    </w:p>
    <w:p w:rsidR="00DF2FD1" w:rsidRPr="009E1896" w:rsidRDefault="00DF2FD1" w:rsidP="005677CA">
      <w:pPr>
        <w:pStyle w:val="ClauseLevel4"/>
        <w:numPr>
          <w:ilvl w:val="3"/>
          <w:numId w:val="26"/>
        </w:numPr>
        <w:ind w:left="1434" w:hanging="583"/>
        <w:rPr>
          <w:rFonts w:asciiTheme="minorHAnsi" w:hAnsiTheme="minorHAnsi" w:cstheme="minorHAnsi"/>
        </w:rPr>
      </w:pPr>
      <w:r w:rsidRPr="009E1896">
        <w:rPr>
          <w:rFonts w:asciiTheme="minorHAnsi" w:hAnsiTheme="minorHAnsi" w:cstheme="minorHAnsi"/>
        </w:rPr>
        <w:t>high</w:t>
      </w:r>
      <w:r w:rsidR="00CB1368">
        <w:rPr>
          <w:rFonts w:asciiTheme="minorHAnsi" w:hAnsiTheme="minorHAnsi" w:cstheme="minorHAnsi"/>
        </w:rPr>
        <w:t>est level of education attained</w:t>
      </w:r>
    </w:p>
    <w:p w:rsidR="00DF2FD1" w:rsidRPr="009E1896" w:rsidRDefault="00DF2FD1" w:rsidP="005677CA">
      <w:pPr>
        <w:pStyle w:val="ClauseLevel4"/>
        <w:numPr>
          <w:ilvl w:val="3"/>
          <w:numId w:val="26"/>
        </w:numPr>
        <w:ind w:left="1434" w:hanging="583"/>
        <w:rPr>
          <w:rFonts w:asciiTheme="minorHAnsi" w:hAnsiTheme="minorHAnsi" w:cstheme="minorHAnsi"/>
        </w:rPr>
      </w:pPr>
      <w:r w:rsidRPr="009E1896">
        <w:rPr>
          <w:rFonts w:asciiTheme="minorHAnsi" w:hAnsiTheme="minorHAnsi" w:cstheme="minorHAnsi"/>
        </w:rPr>
        <w:t xml:space="preserve">any educational </w:t>
      </w:r>
      <w:r w:rsidR="00F159F5">
        <w:rPr>
          <w:rFonts w:asciiTheme="minorHAnsi" w:hAnsiTheme="minorHAnsi" w:cstheme="minorHAnsi"/>
        </w:rPr>
        <w:t>activity currently undertaking</w:t>
      </w:r>
      <w:bookmarkStart w:id="71" w:name="_GoBack"/>
      <w:bookmarkEnd w:id="71"/>
    </w:p>
    <w:p w:rsidR="00DF2FD1" w:rsidRPr="009E1896" w:rsidRDefault="00DF2FD1" w:rsidP="005677CA">
      <w:pPr>
        <w:pStyle w:val="ClauseLevel4"/>
        <w:numPr>
          <w:ilvl w:val="3"/>
          <w:numId w:val="26"/>
        </w:numPr>
        <w:ind w:left="1434" w:hanging="583"/>
        <w:rPr>
          <w:rFonts w:asciiTheme="minorHAnsi" w:hAnsiTheme="minorHAnsi" w:cstheme="minorHAnsi"/>
        </w:rPr>
      </w:pPr>
      <w:r w:rsidRPr="009E1896">
        <w:rPr>
          <w:rFonts w:asciiTheme="minorHAnsi" w:hAnsiTheme="minorHAnsi" w:cstheme="minorHAnsi"/>
        </w:rPr>
        <w:t>cur</w:t>
      </w:r>
      <w:r w:rsidR="00CB1368">
        <w:rPr>
          <w:rFonts w:asciiTheme="minorHAnsi" w:hAnsiTheme="minorHAnsi" w:cstheme="minorHAnsi"/>
        </w:rPr>
        <w:t>rent employment (if applicable)</w:t>
      </w:r>
    </w:p>
    <w:p w:rsidR="00DF2FD1" w:rsidRPr="009E1896" w:rsidRDefault="00CB1368"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previous employment history</w:t>
      </w:r>
    </w:p>
    <w:p w:rsidR="00DF2FD1" w:rsidRPr="009E1896" w:rsidRDefault="0067142E"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 xml:space="preserve">identified </w:t>
      </w:r>
      <w:r w:rsidR="00DF2FD1" w:rsidRPr="009E1896">
        <w:rPr>
          <w:rFonts w:asciiTheme="minorHAnsi" w:hAnsiTheme="minorHAnsi" w:cstheme="minorHAnsi"/>
        </w:rPr>
        <w:t>barriers</w:t>
      </w:r>
      <w:r w:rsidR="00CB1368">
        <w:rPr>
          <w:rFonts w:asciiTheme="minorHAnsi" w:hAnsiTheme="minorHAnsi" w:cstheme="minorHAnsi"/>
        </w:rPr>
        <w:t xml:space="preserve"> to employment</w:t>
      </w:r>
    </w:p>
    <w:p w:rsidR="00DF2FD1" w:rsidRPr="009E1896" w:rsidRDefault="00DF2FD1"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date the p</w:t>
      </w:r>
      <w:r w:rsidRPr="009E1896">
        <w:rPr>
          <w:rFonts w:asciiTheme="minorHAnsi" w:hAnsiTheme="minorHAnsi" w:cstheme="minorHAnsi"/>
        </w:rPr>
        <w:t xml:space="preserve">articipant commenced in the </w:t>
      </w:r>
      <w:r w:rsidR="000C2404">
        <w:rPr>
          <w:rFonts w:asciiTheme="minorHAnsi" w:hAnsiTheme="minorHAnsi" w:cstheme="minorHAnsi"/>
        </w:rPr>
        <w:t>i</w:t>
      </w:r>
      <w:r w:rsidRPr="009E1896">
        <w:rPr>
          <w:rFonts w:asciiTheme="minorHAnsi" w:hAnsiTheme="minorHAnsi" w:cstheme="minorHAnsi"/>
        </w:rPr>
        <w:t>nitiative</w:t>
      </w:r>
      <w:r w:rsidR="003F5122">
        <w:rPr>
          <w:rFonts w:asciiTheme="minorHAnsi" w:hAnsiTheme="minorHAnsi" w:cstheme="minorHAnsi"/>
        </w:rPr>
        <w:t xml:space="preserve"> </w:t>
      </w:r>
      <w:r w:rsidR="0067142E">
        <w:rPr>
          <w:rFonts w:asciiTheme="minorHAnsi" w:hAnsiTheme="minorHAnsi" w:cstheme="minorHAnsi"/>
        </w:rPr>
        <w:t>(if applicable)</w:t>
      </w:r>
    </w:p>
    <w:p w:rsidR="00DF2FD1" w:rsidRPr="009E1896" w:rsidRDefault="00DF2FD1"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date p</w:t>
      </w:r>
      <w:r w:rsidRPr="009E1896">
        <w:rPr>
          <w:rFonts w:asciiTheme="minorHAnsi" w:hAnsiTheme="minorHAnsi" w:cstheme="minorHAnsi"/>
        </w:rPr>
        <w:t xml:space="preserve">articipant exited the </w:t>
      </w:r>
      <w:r w:rsidR="000C2404">
        <w:rPr>
          <w:rFonts w:asciiTheme="minorHAnsi" w:hAnsiTheme="minorHAnsi" w:cstheme="minorHAnsi"/>
        </w:rPr>
        <w:t>i</w:t>
      </w:r>
      <w:r w:rsidR="00CB1368">
        <w:rPr>
          <w:rFonts w:asciiTheme="minorHAnsi" w:hAnsiTheme="minorHAnsi" w:cstheme="minorHAnsi"/>
        </w:rPr>
        <w:t>nitiative (if applicable)</w:t>
      </w:r>
    </w:p>
    <w:p w:rsidR="00DF2FD1" w:rsidRPr="009E1896" w:rsidRDefault="00DF2FD1"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reason for p</w:t>
      </w:r>
      <w:r w:rsidRPr="009E1896">
        <w:rPr>
          <w:rFonts w:asciiTheme="minorHAnsi" w:hAnsiTheme="minorHAnsi" w:cstheme="minorHAnsi"/>
        </w:rPr>
        <w:t xml:space="preserve">articipant exiting the </w:t>
      </w:r>
      <w:r w:rsidR="000C2404">
        <w:rPr>
          <w:rFonts w:asciiTheme="minorHAnsi" w:hAnsiTheme="minorHAnsi" w:cstheme="minorHAnsi"/>
        </w:rPr>
        <w:t>i</w:t>
      </w:r>
      <w:r w:rsidR="00CB1368">
        <w:rPr>
          <w:rFonts w:asciiTheme="minorHAnsi" w:hAnsiTheme="minorHAnsi" w:cstheme="minorHAnsi"/>
        </w:rPr>
        <w:t>nitiative (if applicable)</w:t>
      </w:r>
    </w:p>
    <w:p w:rsidR="00DF2FD1" w:rsidRPr="009E1896" w:rsidRDefault="00DF2FD1" w:rsidP="005677CA">
      <w:pPr>
        <w:pStyle w:val="ClauseLevel4"/>
        <w:numPr>
          <w:ilvl w:val="3"/>
          <w:numId w:val="26"/>
        </w:numPr>
        <w:ind w:left="1434" w:hanging="583"/>
        <w:rPr>
          <w:rFonts w:asciiTheme="minorHAnsi" w:hAnsiTheme="minorHAnsi" w:cstheme="minorHAnsi"/>
        </w:rPr>
      </w:pPr>
      <w:r>
        <w:rPr>
          <w:rFonts w:asciiTheme="minorHAnsi" w:hAnsiTheme="minorHAnsi" w:cstheme="minorHAnsi"/>
        </w:rPr>
        <w:t>p</w:t>
      </w:r>
      <w:r w:rsidRPr="009E1896">
        <w:rPr>
          <w:rFonts w:asciiTheme="minorHAnsi" w:hAnsiTheme="minorHAnsi" w:cstheme="minorHAnsi"/>
        </w:rPr>
        <w:t>artic</w:t>
      </w:r>
      <w:r>
        <w:rPr>
          <w:rFonts w:asciiTheme="minorHAnsi" w:hAnsiTheme="minorHAnsi" w:cstheme="minorHAnsi"/>
        </w:rPr>
        <w:t>ipant outcomes as agreed with the Department</w:t>
      </w:r>
    </w:p>
    <w:p w:rsidR="00DF2FD1" w:rsidRPr="009E1896" w:rsidRDefault="00DF2FD1" w:rsidP="005677CA">
      <w:pPr>
        <w:pStyle w:val="ClauseLevel4"/>
        <w:numPr>
          <w:ilvl w:val="3"/>
          <w:numId w:val="26"/>
        </w:numPr>
        <w:ind w:left="1434" w:hanging="583"/>
        <w:rPr>
          <w:rFonts w:asciiTheme="minorHAnsi" w:hAnsiTheme="minorHAnsi" w:cstheme="minorHAnsi"/>
        </w:rPr>
      </w:pPr>
      <w:proofErr w:type="gramStart"/>
      <w:r w:rsidRPr="009E1896">
        <w:rPr>
          <w:rFonts w:asciiTheme="minorHAnsi" w:hAnsiTheme="minorHAnsi" w:cstheme="minorHAnsi"/>
        </w:rPr>
        <w:t>any</w:t>
      </w:r>
      <w:proofErr w:type="gramEnd"/>
      <w:r w:rsidRPr="009E1896">
        <w:rPr>
          <w:rFonts w:asciiTheme="minorHAnsi" w:hAnsiTheme="minorHAnsi" w:cstheme="minorHAnsi"/>
        </w:rPr>
        <w:t xml:space="preserve"> additional informatio</w:t>
      </w:r>
      <w:r>
        <w:rPr>
          <w:rFonts w:asciiTheme="minorHAnsi" w:hAnsiTheme="minorHAnsi" w:cstheme="minorHAnsi"/>
        </w:rPr>
        <w:t>n as required and notified by the Department</w:t>
      </w:r>
      <w:r w:rsidRPr="009E1896">
        <w:rPr>
          <w:rFonts w:asciiTheme="minorHAnsi" w:hAnsiTheme="minorHAnsi" w:cstheme="minorHAnsi"/>
        </w:rPr>
        <w:t>.</w:t>
      </w:r>
    </w:p>
    <w:p w:rsidR="00EA30E8" w:rsidRDefault="00EA30E8">
      <w:pPr>
        <w:rPr>
          <w:rFonts w:ascii="Calibri" w:eastAsiaTheme="majorEastAsia" w:hAnsi="Calibri" w:cstheme="majorBidi"/>
          <w:b/>
          <w:bCs/>
          <w:sz w:val="28"/>
          <w:szCs w:val="26"/>
        </w:rPr>
      </w:pPr>
      <w:r>
        <w:br w:type="page"/>
      </w:r>
    </w:p>
    <w:p w:rsidR="0082767A" w:rsidRPr="00AF099B" w:rsidRDefault="0082767A" w:rsidP="00AF099B">
      <w:pPr>
        <w:rPr>
          <w:b/>
          <w:sz w:val="28"/>
          <w:szCs w:val="28"/>
        </w:rPr>
      </w:pPr>
      <w:bookmarkStart w:id="72" w:name="_Toc449096736"/>
      <w:r w:rsidRPr="00AF099B">
        <w:rPr>
          <w:b/>
          <w:sz w:val="28"/>
          <w:szCs w:val="28"/>
        </w:rPr>
        <w:lastRenderedPageBreak/>
        <w:t>Baseline information on entry to the project</w:t>
      </w:r>
      <w:r w:rsidR="000F262D" w:rsidRPr="00AF099B">
        <w:rPr>
          <w:b/>
          <w:sz w:val="28"/>
          <w:szCs w:val="28"/>
        </w:rPr>
        <w:t xml:space="preserve"> (for both treatment and control groups)</w:t>
      </w:r>
      <w:bookmarkEnd w:id="72"/>
    </w:p>
    <w:p w:rsidR="0082767A" w:rsidRPr="00AF099B" w:rsidRDefault="0082767A" w:rsidP="00AF099B">
      <w:pPr>
        <w:rPr>
          <w:b/>
          <w:i/>
        </w:rPr>
      </w:pPr>
      <w:bookmarkStart w:id="73" w:name="_Toc449096737"/>
      <w:r w:rsidRPr="00AF099B">
        <w:rPr>
          <w:b/>
          <w:i/>
        </w:rPr>
        <w:t>Income variables</w:t>
      </w:r>
      <w:bookmarkEnd w:id="73"/>
    </w:p>
    <w:p w:rsidR="0082767A" w:rsidRDefault="007D1926" w:rsidP="005677CA">
      <w:pPr>
        <w:pStyle w:val="ListParagraph"/>
        <w:numPr>
          <w:ilvl w:val="0"/>
          <w:numId w:val="5"/>
        </w:numPr>
      </w:pPr>
      <w:r>
        <w:t>m</w:t>
      </w:r>
      <w:r w:rsidR="0082767A">
        <w:t>ain income source</w:t>
      </w:r>
      <w:r w:rsidR="003F1990">
        <w:t xml:space="preserve"> and earned income</w:t>
      </w:r>
    </w:p>
    <w:p w:rsidR="0082767A" w:rsidRDefault="007D1926" w:rsidP="005677CA">
      <w:pPr>
        <w:pStyle w:val="ListParagraph"/>
        <w:numPr>
          <w:ilvl w:val="0"/>
          <w:numId w:val="5"/>
        </w:numPr>
      </w:pPr>
      <w:r>
        <w:t>t</w:t>
      </w:r>
      <w:r w:rsidR="0082767A">
        <w:t>ype of income support payment</w:t>
      </w:r>
    </w:p>
    <w:p w:rsidR="0082767A" w:rsidRDefault="007D1926" w:rsidP="005677CA">
      <w:pPr>
        <w:pStyle w:val="ListParagraph"/>
        <w:numPr>
          <w:ilvl w:val="0"/>
          <w:numId w:val="5"/>
        </w:numPr>
      </w:pPr>
      <w:proofErr w:type="gramStart"/>
      <w:r>
        <w:t>d</w:t>
      </w:r>
      <w:r w:rsidR="0082767A">
        <w:t>uration</w:t>
      </w:r>
      <w:proofErr w:type="gramEnd"/>
      <w:r w:rsidR="0082767A">
        <w:t xml:space="preserve"> of income support</w:t>
      </w:r>
      <w:r w:rsidR="000C2404">
        <w:t>.</w:t>
      </w:r>
    </w:p>
    <w:p w:rsidR="0082767A" w:rsidRPr="00AF099B" w:rsidRDefault="0082767A" w:rsidP="00AF099B">
      <w:pPr>
        <w:rPr>
          <w:b/>
          <w:i/>
        </w:rPr>
      </w:pPr>
      <w:bookmarkStart w:id="74" w:name="_Toc449096738"/>
      <w:r w:rsidRPr="00AF099B">
        <w:rPr>
          <w:b/>
          <w:i/>
        </w:rPr>
        <w:t>Education variables</w:t>
      </w:r>
      <w:bookmarkEnd w:id="74"/>
    </w:p>
    <w:p w:rsidR="0082767A" w:rsidRDefault="007D1926" w:rsidP="005677CA">
      <w:pPr>
        <w:pStyle w:val="ListParagraph"/>
        <w:numPr>
          <w:ilvl w:val="0"/>
          <w:numId w:val="6"/>
        </w:numPr>
      </w:pPr>
      <w:proofErr w:type="gramStart"/>
      <w:r>
        <w:t>h</w:t>
      </w:r>
      <w:r w:rsidR="0082767A">
        <w:t>ighest</w:t>
      </w:r>
      <w:proofErr w:type="gramEnd"/>
      <w:r w:rsidR="0082767A">
        <w:t xml:space="preserve"> level of educational attainment</w:t>
      </w:r>
      <w:r w:rsidR="000C2404">
        <w:t>.</w:t>
      </w:r>
    </w:p>
    <w:p w:rsidR="0082767A" w:rsidRPr="00AF099B" w:rsidRDefault="0082767A" w:rsidP="00AF099B">
      <w:pPr>
        <w:rPr>
          <w:b/>
          <w:i/>
        </w:rPr>
      </w:pPr>
      <w:bookmarkStart w:id="75" w:name="_Toc449096739"/>
      <w:r w:rsidRPr="00AF099B">
        <w:rPr>
          <w:b/>
          <w:i/>
        </w:rPr>
        <w:t>Employment variables</w:t>
      </w:r>
      <w:bookmarkEnd w:id="75"/>
    </w:p>
    <w:p w:rsidR="0082767A" w:rsidRDefault="007D1926" w:rsidP="005677CA">
      <w:pPr>
        <w:pStyle w:val="ListParagraph"/>
        <w:numPr>
          <w:ilvl w:val="0"/>
          <w:numId w:val="7"/>
        </w:numPr>
      </w:pPr>
      <w:proofErr w:type="gramStart"/>
      <w:r>
        <w:t>e</w:t>
      </w:r>
      <w:r w:rsidR="0082767A">
        <w:t>mployment</w:t>
      </w:r>
      <w:proofErr w:type="gramEnd"/>
      <w:r w:rsidR="0082767A">
        <w:t xml:space="preserve"> history (never worked, worked part time only, on-off etc.)</w:t>
      </w:r>
    </w:p>
    <w:p w:rsidR="0082767A" w:rsidRDefault="007D1926" w:rsidP="005677CA">
      <w:pPr>
        <w:pStyle w:val="ListParagraph"/>
        <w:numPr>
          <w:ilvl w:val="0"/>
          <w:numId w:val="7"/>
        </w:numPr>
      </w:pPr>
      <w:r>
        <w:t>e</w:t>
      </w:r>
      <w:r w:rsidR="0082767A">
        <w:t>mployment status</w:t>
      </w:r>
    </w:p>
    <w:p w:rsidR="0082767A" w:rsidRDefault="007D1926" w:rsidP="005677CA">
      <w:pPr>
        <w:pStyle w:val="ListParagraph"/>
        <w:numPr>
          <w:ilvl w:val="0"/>
          <w:numId w:val="7"/>
        </w:numPr>
      </w:pPr>
      <w:r>
        <w:t>t</w:t>
      </w:r>
      <w:r w:rsidR="0082767A">
        <w:t>ype of employment services received</w:t>
      </w:r>
    </w:p>
    <w:p w:rsidR="0082767A" w:rsidRDefault="007D1926" w:rsidP="005677CA">
      <w:pPr>
        <w:pStyle w:val="ListParagraph"/>
        <w:numPr>
          <w:ilvl w:val="0"/>
          <w:numId w:val="7"/>
        </w:numPr>
      </w:pPr>
      <w:proofErr w:type="gramStart"/>
      <w:r>
        <w:t>d</w:t>
      </w:r>
      <w:r w:rsidR="0082767A">
        <w:t>uration</w:t>
      </w:r>
      <w:proofErr w:type="gramEnd"/>
      <w:r w:rsidR="0082767A">
        <w:t xml:space="preserve"> of receiving employment services</w:t>
      </w:r>
      <w:r w:rsidR="000C2404">
        <w:t>.</w:t>
      </w:r>
    </w:p>
    <w:p w:rsidR="0082767A" w:rsidRPr="00AF099B" w:rsidRDefault="0082767A" w:rsidP="00AF099B">
      <w:pPr>
        <w:rPr>
          <w:b/>
          <w:sz w:val="28"/>
          <w:szCs w:val="28"/>
        </w:rPr>
      </w:pPr>
      <w:bookmarkStart w:id="76" w:name="_Toc449096740"/>
      <w:r w:rsidRPr="00AF099B">
        <w:rPr>
          <w:b/>
          <w:sz w:val="28"/>
          <w:szCs w:val="28"/>
        </w:rPr>
        <w:t>Service/activity data (for treatment group)</w:t>
      </w:r>
      <w:bookmarkEnd w:id="76"/>
    </w:p>
    <w:p w:rsidR="0082767A" w:rsidRDefault="007D1926" w:rsidP="005677CA">
      <w:pPr>
        <w:pStyle w:val="ListParagraph"/>
        <w:numPr>
          <w:ilvl w:val="0"/>
          <w:numId w:val="8"/>
        </w:numPr>
      </w:pPr>
      <w:r>
        <w:t>a</w:t>
      </w:r>
      <w:r w:rsidR="0082767A">
        <w:t>ctivity 1 person (it may not necessarily be for the main person e.g. childcare)</w:t>
      </w:r>
    </w:p>
    <w:p w:rsidR="0082767A" w:rsidRDefault="007D1926" w:rsidP="005677CA">
      <w:pPr>
        <w:pStyle w:val="ListParagraph"/>
        <w:numPr>
          <w:ilvl w:val="0"/>
          <w:numId w:val="8"/>
        </w:numPr>
      </w:pPr>
      <w:r>
        <w:t>a</w:t>
      </w:r>
      <w:r w:rsidR="0082767A">
        <w:t>ctivity 1 type</w:t>
      </w:r>
    </w:p>
    <w:p w:rsidR="0082767A" w:rsidRDefault="007D1926" w:rsidP="005677CA">
      <w:pPr>
        <w:pStyle w:val="ListParagraph"/>
        <w:numPr>
          <w:ilvl w:val="0"/>
          <w:numId w:val="8"/>
        </w:numPr>
      </w:pPr>
      <w:r>
        <w:t>a</w:t>
      </w:r>
      <w:r w:rsidR="0082767A">
        <w:t>ctivity 1 start date</w:t>
      </w:r>
    </w:p>
    <w:p w:rsidR="0082767A" w:rsidRDefault="007D1926" w:rsidP="005677CA">
      <w:pPr>
        <w:pStyle w:val="ListParagraph"/>
        <w:numPr>
          <w:ilvl w:val="0"/>
          <w:numId w:val="8"/>
        </w:numPr>
      </w:pPr>
      <w:r>
        <w:t>a</w:t>
      </w:r>
      <w:r w:rsidR="0082767A">
        <w:t>ctivity 1 end date</w:t>
      </w:r>
    </w:p>
    <w:p w:rsidR="0082767A" w:rsidRDefault="007D1926" w:rsidP="005677CA">
      <w:pPr>
        <w:pStyle w:val="ListParagraph"/>
        <w:numPr>
          <w:ilvl w:val="0"/>
          <w:numId w:val="8"/>
        </w:numPr>
      </w:pPr>
      <w:r>
        <w:t>a</w:t>
      </w:r>
      <w:r w:rsidR="0082767A">
        <w:t>ctivity 1 achievement (may not be relevant for all types of activities)</w:t>
      </w:r>
    </w:p>
    <w:p w:rsidR="0082767A" w:rsidRDefault="007D1926" w:rsidP="005677CA">
      <w:pPr>
        <w:pStyle w:val="ListParagraph"/>
        <w:numPr>
          <w:ilvl w:val="0"/>
          <w:numId w:val="8"/>
        </w:numPr>
      </w:pPr>
      <w:proofErr w:type="gramStart"/>
      <w:r>
        <w:t>a</w:t>
      </w:r>
      <w:r w:rsidR="0082767A">
        <w:t>nd</w:t>
      </w:r>
      <w:proofErr w:type="gramEnd"/>
      <w:r w:rsidR="0082767A">
        <w:t xml:space="preserve"> so on for activity 2 etc.</w:t>
      </w:r>
    </w:p>
    <w:p w:rsidR="0082767A" w:rsidRPr="00AF099B" w:rsidRDefault="0082767A" w:rsidP="00AF099B">
      <w:pPr>
        <w:rPr>
          <w:b/>
          <w:sz w:val="28"/>
          <w:szCs w:val="28"/>
        </w:rPr>
      </w:pPr>
      <w:bookmarkStart w:id="77" w:name="_Toc449096741"/>
      <w:r w:rsidRPr="00AF099B">
        <w:rPr>
          <w:b/>
          <w:sz w:val="28"/>
          <w:szCs w:val="28"/>
        </w:rPr>
        <w:t>Outcome data (for both treatment and control groups)</w:t>
      </w:r>
      <w:bookmarkEnd w:id="77"/>
    </w:p>
    <w:p w:rsidR="0082767A" w:rsidRDefault="007D1926" w:rsidP="005677CA">
      <w:pPr>
        <w:pStyle w:val="ListParagraph"/>
        <w:numPr>
          <w:ilvl w:val="0"/>
          <w:numId w:val="8"/>
        </w:numPr>
      </w:pPr>
      <w:r>
        <w:t>e</w:t>
      </w:r>
      <w:r w:rsidR="0082767A">
        <w:t>ducational attainment</w:t>
      </w:r>
    </w:p>
    <w:p w:rsidR="0082767A" w:rsidRDefault="007D1926" w:rsidP="005677CA">
      <w:pPr>
        <w:pStyle w:val="ListParagraph"/>
        <w:numPr>
          <w:ilvl w:val="0"/>
          <w:numId w:val="8"/>
        </w:numPr>
      </w:pPr>
      <w:r>
        <w:t>e</w:t>
      </w:r>
      <w:r w:rsidR="0082767A">
        <w:t>ducational activity being undertaken</w:t>
      </w:r>
    </w:p>
    <w:p w:rsidR="0082767A" w:rsidRDefault="007D1926" w:rsidP="005677CA">
      <w:pPr>
        <w:pStyle w:val="ListParagraph"/>
        <w:numPr>
          <w:ilvl w:val="0"/>
          <w:numId w:val="8"/>
        </w:numPr>
      </w:pPr>
      <w:r>
        <w:t>e</w:t>
      </w:r>
      <w:r w:rsidR="0082767A">
        <w:t>mployment status</w:t>
      </w:r>
    </w:p>
    <w:p w:rsidR="0082767A" w:rsidRDefault="007D1926" w:rsidP="005677CA">
      <w:pPr>
        <w:pStyle w:val="ListParagraph"/>
        <w:numPr>
          <w:ilvl w:val="0"/>
          <w:numId w:val="8"/>
        </w:numPr>
      </w:pPr>
      <w:r>
        <w:t>o</w:t>
      </w:r>
      <w:r w:rsidR="0082767A">
        <w:t>ccupation</w:t>
      </w:r>
    </w:p>
    <w:p w:rsidR="0082767A" w:rsidRDefault="007D1926" w:rsidP="005677CA">
      <w:pPr>
        <w:pStyle w:val="ListParagraph"/>
        <w:numPr>
          <w:ilvl w:val="0"/>
          <w:numId w:val="8"/>
        </w:numPr>
      </w:pPr>
      <w:r>
        <w:t>w</w:t>
      </w:r>
      <w:r w:rsidR="0082767A">
        <w:t>ork experience</w:t>
      </w:r>
    </w:p>
    <w:p w:rsidR="0082767A" w:rsidRDefault="007D1926" w:rsidP="005677CA">
      <w:pPr>
        <w:pStyle w:val="ListParagraph"/>
        <w:numPr>
          <w:ilvl w:val="0"/>
          <w:numId w:val="8"/>
        </w:numPr>
      </w:pPr>
      <w:r>
        <w:t>j</w:t>
      </w:r>
      <w:r w:rsidR="0082767A">
        <w:t>ob placement</w:t>
      </w:r>
      <w:r w:rsidR="00796B52">
        <w:t xml:space="preserve"> </w:t>
      </w:r>
    </w:p>
    <w:p w:rsidR="00796B52" w:rsidRDefault="007D1926" w:rsidP="005677CA">
      <w:pPr>
        <w:pStyle w:val="ListParagraph"/>
        <w:numPr>
          <w:ilvl w:val="0"/>
          <w:numId w:val="8"/>
        </w:numPr>
      </w:pPr>
      <w:r>
        <w:t>t</w:t>
      </w:r>
      <w:r w:rsidR="00796B52">
        <w:t>ime taken to the job placement</w:t>
      </w:r>
    </w:p>
    <w:p w:rsidR="0082767A" w:rsidRDefault="007D1926" w:rsidP="005677CA">
      <w:pPr>
        <w:pStyle w:val="ListParagraph"/>
        <w:numPr>
          <w:ilvl w:val="0"/>
          <w:numId w:val="8"/>
        </w:numPr>
      </w:pPr>
      <w:r>
        <w:t>l</w:t>
      </w:r>
      <w:r w:rsidR="0082767A">
        <w:t>ength of employment</w:t>
      </w:r>
    </w:p>
    <w:p w:rsidR="0082767A" w:rsidRDefault="007D1926" w:rsidP="005677CA">
      <w:pPr>
        <w:pStyle w:val="ListParagraph"/>
        <w:numPr>
          <w:ilvl w:val="0"/>
          <w:numId w:val="8"/>
        </w:numPr>
      </w:pPr>
      <w:r>
        <w:t>e</w:t>
      </w:r>
      <w:r w:rsidR="0082767A">
        <w:t>mployment earnings</w:t>
      </w:r>
    </w:p>
    <w:p w:rsidR="0082767A" w:rsidRDefault="007D1926" w:rsidP="005677CA">
      <w:pPr>
        <w:pStyle w:val="ListParagraph"/>
        <w:numPr>
          <w:ilvl w:val="0"/>
          <w:numId w:val="8"/>
        </w:numPr>
      </w:pPr>
      <w:r>
        <w:t>i</w:t>
      </w:r>
      <w:r w:rsidR="0082767A">
        <w:t>ncome support status</w:t>
      </w:r>
    </w:p>
    <w:p w:rsidR="006750B2" w:rsidRDefault="007D1926" w:rsidP="005677CA">
      <w:pPr>
        <w:pStyle w:val="ListParagraph"/>
        <w:numPr>
          <w:ilvl w:val="0"/>
          <w:numId w:val="8"/>
        </w:numPr>
      </w:pPr>
      <w:proofErr w:type="gramStart"/>
      <w:r>
        <w:t>i</w:t>
      </w:r>
      <w:r w:rsidR="0082767A">
        <w:t>ncome</w:t>
      </w:r>
      <w:proofErr w:type="gramEnd"/>
      <w:r w:rsidR="0082767A">
        <w:t xml:space="preserve"> support payment</w:t>
      </w:r>
      <w:r w:rsidR="000C2404">
        <w:t>.</w:t>
      </w:r>
    </w:p>
    <w:p w:rsidR="002F20A3" w:rsidRDefault="002F20A3">
      <w:pPr>
        <w:rPr>
          <w:sz w:val="32"/>
        </w:rPr>
        <w:sectPr w:rsidR="002F20A3" w:rsidSect="00042EC6">
          <w:headerReference w:type="default" r:id="rId23"/>
          <w:footerReference w:type="default" r:id="rId24"/>
          <w:pgSz w:w="11906" w:h="16838"/>
          <w:pgMar w:top="1440" w:right="1440" w:bottom="1985" w:left="1440" w:header="709" w:footer="1009" w:gutter="0"/>
          <w:cols w:space="708"/>
          <w:docGrid w:linePitch="360"/>
        </w:sectPr>
      </w:pPr>
    </w:p>
    <w:p w:rsidR="002F20A3" w:rsidRDefault="002F20A3" w:rsidP="002F20A3">
      <w:pPr>
        <w:pStyle w:val="Heading1"/>
        <w:rPr>
          <w:sz w:val="32"/>
        </w:rPr>
      </w:pPr>
      <w:bookmarkStart w:id="78" w:name="_Toc449096742"/>
      <w:bookmarkStart w:id="79" w:name="_Toc469649935"/>
      <w:r w:rsidRPr="00EE39C0">
        <w:rPr>
          <w:sz w:val="32"/>
        </w:rPr>
        <w:lastRenderedPageBreak/>
        <w:t xml:space="preserve">Attachment </w:t>
      </w:r>
      <w:r w:rsidR="000F3A0F">
        <w:rPr>
          <w:sz w:val="32"/>
        </w:rPr>
        <w:t>G</w:t>
      </w:r>
      <w:r w:rsidRPr="00EE39C0">
        <w:rPr>
          <w:sz w:val="32"/>
        </w:rPr>
        <w:t xml:space="preserve">: </w:t>
      </w:r>
      <w:r w:rsidR="004D0FAA">
        <w:rPr>
          <w:sz w:val="32"/>
        </w:rPr>
        <w:t>Australian Government’s e</w:t>
      </w:r>
      <w:r w:rsidR="006235BB">
        <w:rPr>
          <w:sz w:val="32"/>
        </w:rPr>
        <w:t>mplo</w:t>
      </w:r>
      <w:r w:rsidR="00821780">
        <w:rPr>
          <w:sz w:val="32"/>
        </w:rPr>
        <w:t xml:space="preserve">yment </w:t>
      </w:r>
      <w:r w:rsidR="0073342F">
        <w:rPr>
          <w:sz w:val="32"/>
        </w:rPr>
        <w:t>r</w:t>
      </w:r>
      <w:r w:rsidR="00821780">
        <w:rPr>
          <w:sz w:val="32"/>
        </w:rPr>
        <w:t xml:space="preserve">elated </w:t>
      </w:r>
      <w:r w:rsidR="0073342F">
        <w:rPr>
          <w:sz w:val="32"/>
        </w:rPr>
        <w:t>i</w:t>
      </w:r>
      <w:r w:rsidR="006235BB">
        <w:rPr>
          <w:sz w:val="32"/>
        </w:rPr>
        <w:t>nitiatives w</w:t>
      </w:r>
      <w:r w:rsidR="00020D00">
        <w:rPr>
          <w:sz w:val="32"/>
        </w:rPr>
        <w:t>hich f</w:t>
      </w:r>
      <w:r w:rsidR="006235BB">
        <w:rPr>
          <w:sz w:val="32"/>
        </w:rPr>
        <w:t>ocus</w:t>
      </w:r>
      <w:r w:rsidR="00020D00">
        <w:rPr>
          <w:sz w:val="32"/>
        </w:rPr>
        <w:t xml:space="preserve"> on </w:t>
      </w:r>
      <w:r w:rsidR="0073342F">
        <w:rPr>
          <w:sz w:val="32"/>
        </w:rPr>
        <w:t>y</w:t>
      </w:r>
      <w:r w:rsidR="00020D00">
        <w:rPr>
          <w:sz w:val="32"/>
        </w:rPr>
        <w:t>outh</w:t>
      </w:r>
      <w:bookmarkEnd w:id="78"/>
      <w:bookmarkEnd w:id="79"/>
    </w:p>
    <w:p w:rsidR="003A554D" w:rsidRPr="003A554D" w:rsidRDefault="00CF7C05" w:rsidP="003A554D">
      <w:r>
        <w:rPr>
          <w:noProof/>
          <w:lang w:eastAsia="en-AU"/>
        </w:rPr>
        <w:drawing>
          <wp:anchor distT="0" distB="0" distL="114300" distR="114300" simplePos="0" relativeHeight="251659264" behindDoc="0" locked="0" layoutInCell="1" allowOverlap="1" wp14:anchorId="787F99F1" wp14:editId="5241B30D">
            <wp:simplePos x="0" y="0"/>
            <wp:positionH relativeFrom="column">
              <wp:posOffset>-117475</wp:posOffset>
            </wp:positionH>
            <wp:positionV relativeFrom="paragraph">
              <wp:posOffset>13970</wp:posOffset>
            </wp:positionV>
            <wp:extent cx="7357110" cy="55181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for Attachment G - updated2.jpg"/>
                    <pic:cNvPicPr/>
                  </pic:nvPicPr>
                  <pic:blipFill>
                    <a:blip r:embed="rId25">
                      <a:extLst>
                        <a:ext uri="{28A0092B-C50C-407E-A947-70E740481C1C}">
                          <a14:useLocalDpi xmlns:a14="http://schemas.microsoft.com/office/drawing/2010/main" val="0"/>
                        </a:ext>
                      </a:extLst>
                    </a:blip>
                    <a:stretch>
                      <a:fillRect/>
                    </a:stretch>
                  </pic:blipFill>
                  <pic:spPr>
                    <a:xfrm>
                      <a:off x="0" y="0"/>
                      <a:ext cx="7357110" cy="55181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660"/>
        <w:gridCol w:w="7229"/>
      </w:tblGrid>
      <w:tr w:rsidR="0090595E" w:rsidRPr="00DA03C2" w:rsidTr="0090595E">
        <w:trPr>
          <w:tblHeader/>
        </w:trPr>
        <w:tc>
          <w:tcPr>
            <w:tcW w:w="2660" w:type="dxa"/>
          </w:tcPr>
          <w:p w:rsidR="0090595E" w:rsidRPr="00DA03C2" w:rsidRDefault="0090595E" w:rsidP="002741A3">
            <w:pPr>
              <w:rPr>
                <w:rFonts w:eastAsiaTheme="majorEastAsia"/>
                <w:sz w:val="16"/>
                <w:szCs w:val="16"/>
              </w:rPr>
            </w:pPr>
            <w:bookmarkStart w:id="80" w:name="ColumnTitle_8"/>
            <w:bookmarkEnd w:id="80"/>
            <w:r>
              <w:rPr>
                <w:rFonts w:eastAsiaTheme="majorEastAsia"/>
                <w:sz w:val="16"/>
                <w:szCs w:val="16"/>
              </w:rPr>
              <w:t>Category</w:t>
            </w:r>
          </w:p>
        </w:tc>
        <w:tc>
          <w:tcPr>
            <w:tcW w:w="7229" w:type="dxa"/>
          </w:tcPr>
          <w:p w:rsidR="0090595E" w:rsidRPr="00DA03C2" w:rsidRDefault="0090595E" w:rsidP="0090595E">
            <w:pPr>
              <w:pStyle w:val="ListParagraph"/>
              <w:ind w:left="360"/>
              <w:rPr>
                <w:rFonts w:eastAsiaTheme="majorEastAsia"/>
                <w:sz w:val="16"/>
                <w:szCs w:val="16"/>
              </w:rPr>
            </w:pPr>
            <w:r>
              <w:rPr>
                <w:rFonts w:eastAsiaTheme="majorEastAsia"/>
                <w:sz w:val="16"/>
                <w:szCs w:val="16"/>
              </w:rPr>
              <w:t>Description</w:t>
            </w:r>
          </w:p>
        </w:tc>
      </w:tr>
      <w:tr w:rsidR="00EA30E8" w:rsidRPr="00DA03C2" w:rsidTr="00DA03C2">
        <w:tc>
          <w:tcPr>
            <w:tcW w:w="2660" w:type="dxa"/>
          </w:tcPr>
          <w:p w:rsidR="00EA30E8" w:rsidRPr="00DA03C2" w:rsidRDefault="00EA30E8" w:rsidP="002741A3">
            <w:pPr>
              <w:rPr>
                <w:rFonts w:eastAsiaTheme="majorEastAsia"/>
                <w:sz w:val="16"/>
                <w:szCs w:val="16"/>
              </w:rPr>
            </w:pPr>
            <w:r w:rsidRPr="00DA03C2">
              <w:rPr>
                <w:rFonts w:eastAsiaTheme="majorEastAsia"/>
                <w:sz w:val="16"/>
                <w:szCs w:val="16"/>
              </w:rPr>
              <w:t>Mainstream employment services</w:t>
            </w:r>
          </w:p>
        </w:tc>
        <w:tc>
          <w:tcPr>
            <w:tcW w:w="7229" w:type="dxa"/>
          </w:tcPr>
          <w:p w:rsidR="00EA30E8" w:rsidRPr="00DA03C2" w:rsidRDefault="00EA30E8" w:rsidP="005677CA">
            <w:pPr>
              <w:pStyle w:val="ListParagraph"/>
              <w:numPr>
                <w:ilvl w:val="0"/>
                <w:numId w:val="37"/>
              </w:numPr>
              <w:rPr>
                <w:rFonts w:eastAsiaTheme="majorEastAsia"/>
                <w:sz w:val="16"/>
                <w:szCs w:val="16"/>
              </w:rPr>
            </w:pPr>
            <w:proofErr w:type="spellStart"/>
            <w:r w:rsidRPr="00DA03C2">
              <w:rPr>
                <w:rFonts w:eastAsiaTheme="majorEastAsia"/>
                <w:sz w:val="16"/>
                <w:szCs w:val="16"/>
              </w:rPr>
              <w:t>jobactive</w:t>
            </w:r>
            <w:proofErr w:type="spellEnd"/>
            <w:r w:rsidRPr="00DA03C2">
              <w:rPr>
                <w:rFonts w:eastAsiaTheme="majorEastAsia"/>
                <w:sz w:val="16"/>
                <w:szCs w:val="16"/>
              </w:rPr>
              <w:t xml:space="preserve"> 2015-2020</w:t>
            </w:r>
          </w:p>
          <w:p w:rsidR="00EA30E8" w:rsidRPr="00DA03C2" w:rsidRDefault="00EA30E8" w:rsidP="005677CA">
            <w:pPr>
              <w:pStyle w:val="ListParagraph"/>
              <w:numPr>
                <w:ilvl w:val="0"/>
                <w:numId w:val="37"/>
              </w:numPr>
              <w:rPr>
                <w:rFonts w:eastAsiaTheme="majorEastAsia"/>
                <w:sz w:val="16"/>
                <w:szCs w:val="16"/>
              </w:rPr>
            </w:pPr>
            <w:r w:rsidRPr="00DA03C2">
              <w:rPr>
                <w:rFonts w:eastAsiaTheme="majorEastAsia"/>
                <w:sz w:val="16"/>
                <w:szCs w:val="16"/>
              </w:rPr>
              <w:t xml:space="preserve">Disability Employment Services (with </w:t>
            </w:r>
            <w:proofErr w:type="spellStart"/>
            <w:r w:rsidRPr="00DA03C2">
              <w:rPr>
                <w:rFonts w:eastAsiaTheme="majorEastAsia"/>
                <w:sz w:val="16"/>
                <w:szCs w:val="16"/>
              </w:rPr>
              <w:t>DSS</w:t>
            </w:r>
            <w:proofErr w:type="spellEnd"/>
            <w:r w:rsidRPr="00DA03C2">
              <w:rPr>
                <w:rFonts w:eastAsiaTheme="majorEastAsia"/>
                <w:sz w:val="16"/>
                <w:szCs w:val="16"/>
              </w:rPr>
              <w:t>)</w:t>
            </w:r>
          </w:p>
        </w:tc>
      </w:tr>
      <w:tr w:rsidR="002741A3" w:rsidRPr="00DA03C2" w:rsidTr="00DA03C2">
        <w:tc>
          <w:tcPr>
            <w:tcW w:w="2660" w:type="dxa"/>
          </w:tcPr>
          <w:p w:rsidR="002741A3" w:rsidRPr="00DA03C2" w:rsidRDefault="002741A3" w:rsidP="002741A3">
            <w:pPr>
              <w:rPr>
                <w:rFonts w:eastAsiaTheme="majorEastAsia"/>
                <w:sz w:val="16"/>
                <w:szCs w:val="16"/>
              </w:rPr>
            </w:pPr>
            <w:r w:rsidRPr="00DA03C2">
              <w:rPr>
                <w:rFonts w:eastAsiaTheme="majorEastAsia"/>
                <w:sz w:val="16"/>
                <w:szCs w:val="16"/>
              </w:rPr>
              <w:t xml:space="preserve">Indigenous specific programmes (with </w:t>
            </w:r>
            <w:proofErr w:type="spellStart"/>
            <w:r w:rsidRPr="00DA03C2">
              <w:rPr>
                <w:rFonts w:eastAsiaTheme="majorEastAsia"/>
                <w:sz w:val="16"/>
                <w:szCs w:val="16"/>
              </w:rPr>
              <w:t>PM</w:t>
            </w:r>
            <w:r w:rsidR="00CF7C05">
              <w:rPr>
                <w:rFonts w:eastAsiaTheme="majorEastAsia"/>
                <w:sz w:val="16"/>
                <w:szCs w:val="16"/>
              </w:rPr>
              <w:t>&amp;</w:t>
            </w:r>
            <w:r w:rsidRPr="00DA03C2">
              <w:rPr>
                <w:rFonts w:eastAsiaTheme="majorEastAsia"/>
                <w:sz w:val="16"/>
                <w:szCs w:val="16"/>
              </w:rPr>
              <w:t>C</w:t>
            </w:r>
            <w:proofErr w:type="spellEnd"/>
            <w:r w:rsidRPr="00DA03C2">
              <w:rPr>
                <w:rFonts w:eastAsiaTheme="majorEastAsia"/>
                <w:sz w:val="16"/>
                <w:szCs w:val="16"/>
              </w:rPr>
              <w:t>)</w:t>
            </w:r>
          </w:p>
        </w:tc>
        <w:tc>
          <w:tcPr>
            <w:tcW w:w="7229" w:type="dxa"/>
          </w:tcPr>
          <w:p w:rsidR="005677CA" w:rsidRPr="00DA03C2" w:rsidRDefault="005677CA" w:rsidP="005677CA">
            <w:pPr>
              <w:pStyle w:val="ListParagraph"/>
              <w:numPr>
                <w:ilvl w:val="0"/>
                <w:numId w:val="37"/>
              </w:numPr>
              <w:rPr>
                <w:rFonts w:eastAsiaTheme="majorEastAsia"/>
                <w:sz w:val="16"/>
                <w:szCs w:val="16"/>
              </w:rPr>
            </w:pPr>
            <w:r w:rsidRPr="00DA03C2">
              <w:rPr>
                <w:rFonts w:eastAsiaTheme="majorEastAsia"/>
                <w:sz w:val="16"/>
                <w:szCs w:val="16"/>
                <w:lang w:val="en-US"/>
              </w:rPr>
              <w:t>Community Deve</w:t>
            </w:r>
            <w:r w:rsidR="00065DC2">
              <w:rPr>
                <w:rFonts w:eastAsiaTheme="majorEastAsia"/>
                <w:sz w:val="16"/>
                <w:szCs w:val="16"/>
                <w:lang w:val="en-US"/>
              </w:rPr>
              <w:t xml:space="preserve">lopment </w:t>
            </w:r>
            <w:proofErr w:type="spellStart"/>
            <w:r w:rsidR="00065DC2">
              <w:rPr>
                <w:rFonts w:eastAsiaTheme="majorEastAsia"/>
                <w:sz w:val="16"/>
                <w:szCs w:val="16"/>
                <w:lang w:val="en-US"/>
              </w:rPr>
              <w:t>Programmes</w:t>
            </w:r>
            <w:proofErr w:type="spellEnd"/>
            <w:r w:rsidR="00065DC2">
              <w:rPr>
                <w:rFonts w:eastAsiaTheme="majorEastAsia"/>
                <w:sz w:val="16"/>
                <w:szCs w:val="16"/>
                <w:lang w:val="en-US"/>
              </w:rPr>
              <w:t xml:space="preserve"> (</w:t>
            </w:r>
            <w:proofErr w:type="spellStart"/>
            <w:r w:rsidR="00065DC2">
              <w:rPr>
                <w:rFonts w:eastAsiaTheme="majorEastAsia"/>
                <w:sz w:val="16"/>
                <w:szCs w:val="16"/>
                <w:lang w:val="en-US"/>
              </w:rPr>
              <w:t>CDP</w:t>
            </w:r>
            <w:proofErr w:type="spellEnd"/>
            <w:r w:rsidR="00065DC2">
              <w:rPr>
                <w:rFonts w:eastAsiaTheme="majorEastAsia"/>
                <w:sz w:val="16"/>
                <w:szCs w:val="16"/>
                <w:lang w:val="en-US"/>
              </w:rPr>
              <w:t xml:space="preserve">), 2015- </w:t>
            </w:r>
            <w:r w:rsidRPr="00DA03C2">
              <w:rPr>
                <w:rFonts w:eastAsiaTheme="majorEastAsia"/>
                <w:sz w:val="16"/>
                <w:szCs w:val="16"/>
                <w:lang w:val="en-US"/>
              </w:rPr>
              <w:t xml:space="preserve"> (formerly the Remote Jobs and Communities </w:t>
            </w:r>
            <w:proofErr w:type="spellStart"/>
            <w:r w:rsidRPr="00DA03C2">
              <w:rPr>
                <w:rFonts w:eastAsiaTheme="majorEastAsia"/>
                <w:sz w:val="16"/>
                <w:szCs w:val="16"/>
                <w:lang w:val="en-US"/>
              </w:rPr>
              <w:t>Programme</w:t>
            </w:r>
            <w:proofErr w:type="spellEnd"/>
            <w:r w:rsidRPr="00DA03C2">
              <w:rPr>
                <w:rFonts w:eastAsiaTheme="majorEastAsia"/>
                <w:sz w:val="16"/>
                <w:szCs w:val="16"/>
                <w:lang w:val="en-US"/>
              </w:rPr>
              <w:t>)</w:t>
            </w:r>
          </w:p>
          <w:p w:rsidR="005677CA" w:rsidRPr="00DA03C2" w:rsidRDefault="005677CA" w:rsidP="005677CA">
            <w:pPr>
              <w:pStyle w:val="ListParagraph"/>
              <w:numPr>
                <w:ilvl w:val="0"/>
                <w:numId w:val="37"/>
              </w:numPr>
              <w:rPr>
                <w:rFonts w:eastAsiaTheme="majorEastAsia"/>
                <w:sz w:val="16"/>
                <w:szCs w:val="16"/>
              </w:rPr>
            </w:pPr>
            <w:r w:rsidRPr="00DA03C2">
              <w:rPr>
                <w:rFonts w:eastAsiaTheme="majorEastAsia"/>
                <w:sz w:val="16"/>
                <w:szCs w:val="16"/>
                <w:lang w:val="en-US"/>
              </w:rPr>
              <w:t xml:space="preserve">Vocational Training and Employment </w:t>
            </w:r>
            <w:proofErr w:type="spellStart"/>
            <w:r w:rsidRPr="00DA03C2">
              <w:rPr>
                <w:rFonts w:eastAsiaTheme="majorEastAsia"/>
                <w:sz w:val="16"/>
                <w:szCs w:val="16"/>
                <w:lang w:val="en-US"/>
              </w:rPr>
              <w:t>Centres</w:t>
            </w:r>
            <w:proofErr w:type="spellEnd"/>
            <w:r w:rsidRPr="00DA03C2">
              <w:rPr>
                <w:rFonts w:eastAsiaTheme="majorEastAsia"/>
                <w:sz w:val="16"/>
                <w:szCs w:val="16"/>
                <w:lang w:val="en-US"/>
              </w:rPr>
              <w:t xml:space="preserve"> (</w:t>
            </w:r>
            <w:proofErr w:type="spellStart"/>
            <w:r w:rsidRPr="00DA03C2">
              <w:rPr>
                <w:rFonts w:eastAsiaTheme="majorEastAsia"/>
                <w:sz w:val="16"/>
                <w:szCs w:val="16"/>
                <w:lang w:val="en-US"/>
              </w:rPr>
              <w:t>VTECs</w:t>
            </w:r>
            <w:proofErr w:type="spellEnd"/>
            <w:r w:rsidRPr="00DA03C2">
              <w:rPr>
                <w:rFonts w:eastAsiaTheme="majorEastAsia"/>
                <w:sz w:val="16"/>
                <w:szCs w:val="16"/>
                <w:lang w:val="en-US"/>
              </w:rPr>
              <w:t xml:space="preserve">) - </w:t>
            </w:r>
            <w:proofErr w:type="spellStart"/>
            <w:r w:rsidRPr="00DA03C2">
              <w:rPr>
                <w:rFonts w:eastAsiaTheme="majorEastAsia"/>
                <w:sz w:val="16"/>
                <w:szCs w:val="16"/>
                <w:lang w:val="en-US"/>
              </w:rPr>
              <w:t>GenerationOne</w:t>
            </w:r>
            <w:proofErr w:type="spellEnd"/>
            <w:r w:rsidRPr="00DA03C2">
              <w:rPr>
                <w:rFonts w:eastAsiaTheme="majorEastAsia"/>
                <w:sz w:val="16"/>
                <w:szCs w:val="16"/>
                <w:lang w:val="en-US"/>
              </w:rPr>
              <w:t xml:space="preserve"> model</w:t>
            </w:r>
          </w:p>
          <w:p w:rsidR="002741A3" w:rsidRPr="00DA03C2" w:rsidRDefault="005677CA" w:rsidP="005677CA">
            <w:pPr>
              <w:pStyle w:val="ListParagraph"/>
              <w:numPr>
                <w:ilvl w:val="0"/>
                <w:numId w:val="37"/>
              </w:numPr>
              <w:rPr>
                <w:rFonts w:eastAsiaTheme="majorEastAsia"/>
                <w:sz w:val="16"/>
                <w:szCs w:val="16"/>
              </w:rPr>
            </w:pPr>
            <w:r w:rsidRPr="00DA03C2">
              <w:rPr>
                <w:rFonts w:eastAsiaTheme="majorEastAsia"/>
                <w:sz w:val="16"/>
                <w:szCs w:val="16"/>
                <w:lang w:val="en-US"/>
              </w:rPr>
              <w:t>Indigenous Advancement Strategy 2014-2018</w:t>
            </w:r>
          </w:p>
        </w:tc>
      </w:tr>
      <w:tr w:rsidR="005677CA" w:rsidRPr="00DA03C2" w:rsidTr="00DA03C2">
        <w:tc>
          <w:tcPr>
            <w:tcW w:w="2660" w:type="dxa"/>
          </w:tcPr>
          <w:p w:rsidR="005677CA" w:rsidRDefault="005677CA" w:rsidP="00DA03C2">
            <w:pPr>
              <w:rPr>
                <w:rFonts w:eastAsiaTheme="majorEastAsia"/>
                <w:bCs/>
                <w:sz w:val="16"/>
                <w:szCs w:val="16"/>
                <w:lang w:val="en-US"/>
              </w:rPr>
            </w:pPr>
          </w:p>
          <w:p w:rsidR="008513AE" w:rsidRPr="00DA03C2" w:rsidRDefault="008513AE" w:rsidP="00DA03C2">
            <w:pPr>
              <w:rPr>
                <w:rFonts w:eastAsiaTheme="majorEastAsia"/>
                <w:sz w:val="16"/>
                <w:szCs w:val="16"/>
              </w:rPr>
            </w:pPr>
          </w:p>
        </w:tc>
        <w:tc>
          <w:tcPr>
            <w:tcW w:w="7229" w:type="dxa"/>
          </w:tcPr>
          <w:p w:rsidR="00DB6874" w:rsidRPr="00DB6874" w:rsidRDefault="00DB6874" w:rsidP="00DA03C2">
            <w:pPr>
              <w:pStyle w:val="ListParagraph"/>
              <w:numPr>
                <w:ilvl w:val="0"/>
                <w:numId w:val="37"/>
              </w:numPr>
              <w:rPr>
                <w:rFonts w:eastAsiaTheme="majorEastAsia"/>
                <w:sz w:val="16"/>
                <w:szCs w:val="16"/>
              </w:rPr>
            </w:pPr>
            <w:r>
              <w:rPr>
                <w:rFonts w:eastAsiaTheme="majorEastAsia"/>
                <w:sz w:val="16"/>
                <w:szCs w:val="16"/>
                <w:lang w:val="en-US"/>
              </w:rPr>
              <w:t xml:space="preserve">Youth Jobs </w:t>
            </w:r>
            <w:proofErr w:type="spellStart"/>
            <w:r>
              <w:rPr>
                <w:rFonts w:eastAsiaTheme="majorEastAsia"/>
                <w:sz w:val="16"/>
                <w:szCs w:val="16"/>
                <w:lang w:val="en-US"/>
              </w:rPr>
              <w:t>PaTH</w:t>
            </w:r>
            <w:proofErr w:type="spellEnd"/>
            <w:r>
              <w:rPr>
                <w:rFonts w:eastAsiaTheme="majorEastAsia"/>
                <w:sz w:val="16"/>
                <w:szCs w:val="16"/>
                <w:lang w:val="en-US"/>
              </w:rPr>
              <w:t xml:space="preserve"> (under 25 years old), 201</w:t>
            </w:r>
            <w:r w:rsidR="00065DC2">
              <w:rPr>
                <w:rFonts w:eastAsiaTheme="majorEastAsia"/>
                <w:sz w:val="16"/>
                <w:szCs w:val="16"/>
                <w:lang w:val="en-US"/>
              </w:rPr>
              <w:t>7</w:t>
            </w:r>
            <w:r>
              <w:rPr>
                <w:rFonts w:eastAsiaTheme="majorEastAsia"/>
                <w:sz w:val="16"/>
                <w:szCs w:val="16"/>
                <w:lang w:val="en-US"/>
              </w:rPr>
              <w:t xml:space="preserve"> – </w:t>
            </w:r>
          </w:p>
          <w:p w:rsidR="00DA03C2" w:rsidRPr="00DA03C2" w:rsidRDefault="00DA03C2" w:rsidP="00DA03C2">
            <w:pPr>
              <w:pStyle w:val="ListParagraph"/>
              <w:numPr>
                <w:ilvl w:val="0"/>
                <w:numId w:val="37"/>
              </w:numPr>
              <w:rPr>
                <w:rFonts w:eastAsiaTheme="majorEastAsia"/>
                <w:sz w:val="16"/>
                <w:szCs w:val="16"/>
              </w:rPr>
            </w:pPr>
            <w:r w:rsidRPr="00DA03C2">
              <w:rPr>
                <w:rFonts w:eastAsiaTheme="majorEastAsia"/>
                <w:sz w:val="16"/>
                <w:szCs w:val="16"/>
                <w:lang w:val="en-US"/>
              </w:rPr>
              <w:t xml:space="preserve">Transition to Work 2016-2020, (15-21 years old) </w:t>
            </w:r>
          </w:p>
          <w:p w:rsidR="00DA03C2" w:rsidRPr="00DA03C2" w:rsidRDefault="00DA03C2" w:rsidP="00DA03C2">
            <w:pPr>
              <w:pStyle w:val="ListParagraph"/>
              <w:numPr>
                <w:ilvl w:val="0"/>
                <w:numId w:val="37"/>
              </w:numPr>
              <w:rPr>
                <w:rFonts w:eastAsiaTheme="majorEastAsia"/>
                <w:sz w:val="16"/>
                <w:szCs w:val="16"/>
              </w:rPr>
            </w:pPr>
            <w:r w:rsidRPr="00DA03C2">
              <w:rPr>
                <w:rFonts w:eastAsiaTheme="majorEastAsia"/>
                <w:sz w:val="16"/>
                <w:szCs w:val="16"/>
                <w:lang w:val="en-US"/>
              </w:rPr>
              <w:t>Support for Vulnerable Job Seekers</w:t>
            </w:r>
          </w:p>
          <w:p w:rsidR="001111D3" w:rsidRPr="00DA03C2" w:rsidRDefault="00CD47EC" w:rsidP="00DA03C2">
            <w:pPr>
              <w:pStyle w:val="ListParagraph"/>
              <w:numPr>
                <w:ilvl w:val="1"/>
                <w:numId w:val="37"/>
              </w:numPr>
              <w:rPr>
                <w:rFonts w:eastAsiaTheme="majorEastAsia"/>
                <w:sz w:val="16"/>
                <w:szCs w:val="16"/>
              </w:rPr>
            </w:pPr>
            <w:r w:rsidRPr="00DA03C2">
              <w:rPr>
                <w:rFonts w:eastAsiaTheme="majorEastAsia"/>
                <w:sz w:val="16"/>
                <w:szCs w:val="16"/>
                <w:lang w:val="en-US"/>
              </w:rPr>
              <w:t xml:space="preserve">Empowering </w:t>
            </w:r>
            <w:proofErr w:type="spellStart"/>
            <w:r w:rsidRPr="00DA03C2">
              <w:rPr>
                <w:rFonts w:eastAsiaTheme="majorEastAsia"/>
                <w:sz w:val="16"/>
                <w:szCs w:val="16"/>
                <w:lang w:val="en-US"/>
              </w:rPr>
              <w:t>YOUth</w:t>
            </w:r>
            <w:proofErr w:type="spellEnd"/>
            <w:r w:rsidRPr="00DA03C2">
              <w:rPr>
                <w:rFonts w:eastAsiaTheme="majorEastAsia"/>
                <w:sz w:val="16"/>
                <w:szCs w:val="16"/>
                <w:lang w:val="en-US"/>
              </w:rPr>
              <w:t xml:space="preserve"> Initiatives 2016-2019, (15</w:t>
            </w:r>
            <w:r w:rsidRPr="00DA03C2">
              <w:rPr>
                <w:rFonts w:eastAsiaTheme="majorEastAsia"/>
                <w:sz w:val="16"/>
                <w:szCs w:val="16"/>
                <w:lang w:val="en-US"/>
              </w:rPr>
              <w:noBreakHyphen/>
              <w:t>24 years old)</w:t>
            </w:r>
          </w:p>
          <w:p w:rsidR="001111D3" w:rsidRPr="00DA03C2" w:rsidRDefault="00CD47EC" w:rsidP="00DA03C2">
            <w:pPr>
              <w:pStyle w:val="ListParagraph"/>
              <w:numPr>
                <w:ilvl w:val="1"/>
                <w:numId w:val="37"/>
              </w:numPr>
              <w:rPr>
                <w:rFonts w:eastAsiaTheme="majorEastAsia"/>
                <w:sz w:val="16"/>
                <w:szCs w:val="16"/>
              </w:rPr>
            </w:pPr>
            <w:proofErr w:type="spellStart"/>
            <w:r w:rsidRPr="00DA03C2">
              <w:rPr>
                <w:rFonts w:eastAsiaTheme="majorEastAsia"/>
                <w:sz w:val="16"/>
                <w:szCs w:val="16"/>
                <w:lang w:val="en-US"/>
              </w:rPr>
              <w:t>ParentsNext</w:t>
            </w:r>
            <w:proofErr w:type="spellEnd"/>
            <w:r w:rsidRPr="00DA03C2">
              <w:rPr>
                <w:rFonts w:eastAsiaTheme="majorEastAsia"/>
                <w:sz w:val="16"/>
                <w:szCs w:val="16"/>
                <w:lang w:val="en-US"/>
              </w:rPr>
              <w:t xml:space="preserve"> (supporting parents to plan and prepare for Employment) 2016, (no age requirement)</w:t>
            </w:r>
          </w:p>
          <w:p w:rsidR="001111D3" w:rsidRPr="00DA03C2" w:rsidRDefault="00CD47EC" w:rsidP="00DA03C2">
            <w:pPr>
              <w:pStyle w:val="ListParagraph"/>
              <w:numPr>
                <w:ilvl w:val="1"/>
                <w:numId w:val="37"/>
              </w:numPr>
              <w:rPr>
                <w:rFonts w:eastAsiaTheme="majorEastAsia"/>
                <w:sz w:val="16"/>
                <w:szCs w:val="16"/>
              </w:rPr>
            </w:pPr>
            <w:r w:rsidRPr="00DA03C2">
              <w:rPr>
                <w:rFonts w:eastAsiaTheme="majorEastAsia"/>
                <w:sz w:val="16"/>
                <w:szCs w:val="16"/>
                <w:lang w:val="en-US"/>
              </w:rPr>
              <w:t xml:space="preserve">Employment Support for Young People with Mental Illness (with </w:t>
            </w:r>
            <w:proofErr w:type="spellStart"/>
            <w:r w:rsidRPr="00DA03C2">
              <w:rPr>
                <w:rFonts w:eastAsiaTheme="majorEastAsia"/>
                <w:sz w:val="16"/>
                <w:szCs w:val="16"/>
                <w:lang w:val="en-US"/>
              </w:rPr>
              <w:t>DSS</w:t>
            </w:r>
            <w:proofErr w:type="spellEnd"/>
            <w:r w:rsidRPr="00DA03C2">
              <w:rPr>
                <w:rFonts w:eastAsiaTheme="majorEastAsia"/>
                <w:sz w:val="16"/>
                <w:szCs w:val="16"/>
                <w:lang w:val="en-US"/>
              </w:rPr>
              <w:t>)</w:t>
            </w:r>
          </w:p>
          <w:p w:rsidR="001111D3" w:rsidRPr="00DA03C2" w:rsidRDefault="00CD47EC" w:rsidP="00DA03C2">
            <w:pPr>
              <w:pStyle w:val="ListParagraph"/>
              <w:numPr>
                <w:ilvl w:val="1"/>
                <w:numId w:val="37"/>
              </w:numPr>
              <w:rPr>
                <w:rFonts w:eastAsiaTheme="majorEastAsia"/>
                <w:sz w:val="16"/>
                <w:szCs w:val="16"/>
              </w:rPr>
            </w:pPr>
            <w:r w:rsidRPr="00DA03C2">
              <w:rPr>
                <w:rFonts w:eastAsiaTheme="majorEastAsia"/>
                <w:sz w:val="16"/>
                <w:szCs w:val="16"/>
                <w:lang w:val="en-US"/>
              </w:rPr>
              <w:t xml:space="preserve">Transition Support for Young Refugees and Other Vulnerable Young Migrants (with </w:t>
            </w:r>
            <w:proofErr w:type="spellStart"/>
            <w:r w:rsidRPr="00DA03C2">
              <w:rPr>
                <w:rFonts w:eastAsiaTheme="majorEastAsia"/>
                <w:sz w:val="16"/>
                <w:szCs w:val="16"/>
                <w:lang w:val="en-US"/>
              </w:rPr>
              <w:t>DSS</w:t>
            </w:r>
            <w:proofErr w:type="spellEnd"/>
            <w:r w:rsidRPr="00DA03C2">
              <w:rPr>
                <w:rFonts w:eastAsiaTheme="majorEastAsia"/>
                <w:sz w:val="16"/>
                <w:szCs w:val="16"/>
                <w:lang w:val="en-US"/>
              </w:rPr>
              <w:t>)</w:t>
            </w:r>
          </w:p>
          <w:p w:rsidR="005677CA" w:rsidRPr="00DA03C2" w:rsidRDefault="00DA03C2" w:rsidP="00781617">
            <w:pPr>
              <w:pStyle w:val="ListParagraph"/>
              <w:numPr>
                <w:ilvl w:val="0"/>
                <w:numId w:val="37"/>
              </w:numPr>
              <w:rPr>
                <w:rFonts w:eastAsiaTheme="majorEastAsia"/>
                <w:sz w:val="16"/>
                <w:szCs w:val="16"/>
              </w:rPr>
            </w:pPr>
            <w:r w:rsidRPr="00DA03C2">
              <w:rPr>
                <w:rFonts w:eastAsiaTheme="majorEastAsia"/>
                <w:sz w:val="16"/>
                <w:szCs w:val="16"/>
                <w:lang w:val="en-US"/>
              </w:rPr>
              <w:t xml:space="preserve">Engaging Early School Leavers (a new job-search requirement in </w:t>
            </w:r>
            <w:proofErr w:type="spellStart"/>
            <w:r w:rsidRPr="00DA03C2">
              <w:rPr>
                <w:rFonts w:eastAsiaTheme="majorEastAsia"/>
                <w:sz w:val="16"/>
                <w:szCs w:val="16"/>
                <w:lang w:val="en-US"/>
              </w:rPr>
              <w:t>jobactive</w:t>
            </w:r>
            <w:proofErr w:type="spellEnd"/>
            <w:r w:rsidRPr="00DA03C2">
              <w:rPr>
                <w:rFonts w:eastAsiaTheme="majorEastAsia"/>
                <w:sz w:val="16"/>
                <w:szCs w:val="16"/>
                <w:lang w:val="en-US"/>
              </w:rPr>
              <w:t>), from Jan 2016, (15-21 years old)</w:t>
            </w:r>
          </w:p>
        </w:tc>
      </w:tr>
      <w:tr w:rsidR="005677CA" w:rsidRPr="00DA03C2" w:rsidTr="00DA03C2">
        <w:tc>
          <w:tcPr>
            <w:tcW w:w="2660" w:type="dxa"/>
          </w:tcPr>
          <w:p w:rsidR="005677CA" w:rsidRPr="00DA03C2" w:rsidRDefault="005677CA" w:rsidP="005677CA">
            <w:pPr>
              <w:rPr>
                <w:rFonts w:eastAsiaTheme="majorEastAsia"/>
                <w:bCs/>
                <w:sz w:val="16"/>
                <w:szCs w:val="16"/>
                <w:lang w:val="en-US"/>
              </w:rPr>
            </w:pPr>
            <w:r w:rsidRPr="00DA03C2">
              <w:rPr>
                <w:rFonts w:eastAsiaTheme="majorEastAsia"/>
                <w:bCs/>
                <w:sz w:val="16"/>
                <w:szCs w:val="16"/>
                <w:lang w:val="en-US"/>
              </w:rPr>
              <w:t>Complementary measures</w:t>
            </w:r>
          </w:p>
        </w:tc>
        <w:tc>
          <w:tcPr>
            <w:tcW w:w="7229" w:type="dxa"/>
          </w:tcPr>
          <w:p w:rsidR="005677CA" w:rsidRPr="00DA03C2" w:rsidRDefault="005677CA" w:rsidP="005677CA">
            <w:pPr>
              <w:pStyle w:val="ListParagraph"/>
              <w:numPr>
                <w:ilvl w:val="0"/>
                <w:numId w:val="37"/>
              </w:numPr>
              <w:rPr>
                <w:rFonts w:eastAsiaTheme="majorEastAsia"/>
                <w:sz w:val="16"/>
                <w:szCs w:val="16"/>
              </w:rPr>
            </w:pPr>
            <w:r w:rsidRPr="00DA03C2">
              <w:rPr>
                <w:rFonts w:eastAsiaTheme="majorEastAsia"/>
                <w:sz w:val="16"/>
                <w:szCs w:val="16"/>
                <w:lang w:val="en-US"/>
              </w:rPr>
              <w:t xml:space="preserve">National Work Experience </w:t>
            </w:r>
            <w:proofErr w:type="spellStart"/>
            <w:r w:rsidRPr="00DA03C2">
              <w:rPr>
                <w:rFonts w:eastAsiaTheme="majorEastAsia"/>
                <w:sz w:val="16"/>
                <w:szCs w:val="16"/>
                <w:lang w:val="en-US"/>
              </w:rPr>
              <w:t>Programme</w:t>
            </w:r>
            <w:proofErr w:type="spellEnd"/>
            <w:r w:rsidRPr="00DA03C2">
              <w:rPr>
                <w:rFonts w:eastAsiaTheme="majorEastAsia"/>
                <w:sz w:val="16"/>
                <w:szCs w:val="16"/>
                <w:lang w:val="en-US"/>
              </w:rPr>
              <w:t xml:space="preserve"> (part of </w:t>
            </w:r>
            <w:proofErr w:type="spellStart"/>
            <w:r w:rsidRPr="00DA03C2">
              <w:rPr>
                <w:rFonts w:eastAsiaTheme="majorEastAsia"/>
                <w:i/>
                <w:iCs/>
                <w:sz w:val="16"/>
                <w:szCs w:val="16"/>
                <w:lang w:val="en-US"/>
              </w:rPr>
              <w:t>jobactive</w:t>
            </w:r>
            <w:proofErr w:type="spellEnd"/>
            <w:r w:rsidRPr="00DA03C2">
              <w:rPr>
                <w:rFonts w:eastAsiaTheme="majorEastAsia"/>
                <w:sz w:val="16"/>
                <w:szCs w:val="16"/>
                <w:lang w:val="en-US"/>
              </w:rPr>
              <w:t xml:space="preserve"> + employer wage subsidy), 2015-2019 (18-24 years old)</w:t>
            </w:r>
          </w:p>
          <w:p w:rsidR="005677CA" w:rsidRPr="00DA03C2" w:rsidRDefault="005677CA" w:rsidP="005677CA">
            <w:pPr>
              <w:pStyle w:val="ListParagraph"/>
              <w:numPr>
                <w:ilvl w:val="0"/>
                <w:numId w:val="37"/>
              </w:numPr>
              <w:rPr>
                <w:rFonts w:eastAsiaTheme="majorEastAsia"/>
                <w:sz w:val="16"/>
                <w:szCs w:val="16"/>
              </w:rPr>
            </w:pPr>
            <w:r w:rsidRPr="00DA03C2">
              <w:rPr>
                <w:rFonts w:eastAsiaTheme="majorEastAsia"/>
                <w:sz w:val="16"/>
                <w:szCs w:val="16"/>
                <w:lang w:val="en-US"/>
              </w:rPr>
              <w:t xml:space="preserve">Job Commitment Bonus for Young Australians, </w:t>
            </w:r>
            <w:r w:rsidR="00781617">
              <w:rPr>
                <w:rFonts w:eastAsiaTheme="majorEastAsia"/>
                <w:sz w:val="16"/>
                <w:szCs w:val="16"/>
                <w:lang w:val="en-US"/>
              </w:rPr>
              <w:t xml:space="preserve">July </w:t>
            </w:r>
            <w:r w:rsidRPr="00DA03C2">
              <w:rPr>
                <w:rFonts w:eastAsiaTheme="majorEastAsia"/>
                <w:sz w:val="16"/>
                <w:szCs w:val="16"/>
                <w:lang w:val="en-US"/>
              </w:rPr>
              <w:t>2014</w:t>
            </w:r>
            <w:r w:rsidRPr="00DA03C2">
              <w:rPr>
                <w:rFonts w:eastAsiaTheme="majorEastAsia"/>
                <w:sz w:val="16"/>
                <w:szCs w:val="16"/>
                <w:lang w:val="en-US"/>
              </w:rPr>
              <w:noBreakHyphen/>
            </w:r>
            <w:r w:rsidR="00DB6874">
              <w:rPr>
                <w:rFonts w:eastAsiaTheme="majorEastAsia"/>
                <w:sz w:val="16"/>
                <w:szCs w:val="16"/>
                <w:lang w:val="en-US"/>
              </w:rPr>
              <w:t xml:space="preserve"> Dec</w:t>
            </w:r>
            <w:r w:rsidR="00781617">
              <w:rPr>
                <w:rFonts w:eastAsiaTheme="majorEastAsia"/>
                <w:sz w:val="16"/>
                <w:szCs w:val="16"/>
                <w:lang w:val="en-US"/>
              </w:rPr>
              <w:t>ember</w:t>
            </w:r>
            <w:r w:rsidR="00DB6874">
              <w:rPr>
                <w:rFonts w:eastAsiaTheme="majorEastAsia"/>
                <w:sz w:val="16"/>
                <w:szCs w:val="16"/>
                <w:lang w:val="en-US"/>
              </w:rPr>
              <w:t xml:space="preserve"> </w:t>
            </w:r>
            <w:r w:rsidRPr="00DA03C2">
              <w:rPr>
                <w:rFonts w:eastAsiaTheme="majorEastAsia"/>
                <w:sz w:val="16"/>
                <w:szCs w:val="16"/>
                <w:lang w:val="en-US"/>
              </w:rPr>
              <w:t>201</w:t>
            </w:r>
            <w:r w:rsidR="00DB6874">
              <w:rPr>
                <w:rFonts w:eastAsiaTheme="majorEastAsia"/>
                <w:sz w:val="16"/>
                <w:szCs w:val="16"/>
                <w:lang w:val="en-US"/>
              </w:rPr>
              <w:t>6</w:t>
            </w:r>
            <w:r w:rsidRPr="00DA03C2">
              <w:rPr>
                <w:rFonts w:eastAsiaTheme="majorEastAsia"/>
                <w:sz w:val="16"/>
                <w:szCs w:val="16"/>
                <w:lang w:val="en-US"/>
              </w:rPr>
              <w:t xml:space="preserve"> (18-30 years old)</w:t>
            </w:r>
          </w:p>
          <w:p w:rsidR="005677CA" w:rsidRPr="00DB6874" w:rsidRDefault="005677CA" w:rsidP="00DB6874">
            <w:pPr>
              <w:pStyle w:val="ListParagraph"/>
              <w:numPr>
                <w:ilvl w:val="0"/>
                <w:numId w:val="37"/>
              </w:numPr>
              <w:rPr>
                <w:rFonts w:eastAsiaTheme="majorEastAsia"/>
                <w:sz w:val="16"/>
                <w:szCs w:val="16"/>
              </w:rPr>
            </w:pPr>
            <w:r w:rsidRPr="00DA03C2">
              <w:rPr>
                <w:rFonts w:eastAsiaTheme="majorEastAsia"/>
                <w:sz w:val="16"/>
                <w:szCs w:val="16"/>
                <w:lang w:val="en-US"/>
              </w:rPr>
              <w:t xml:space="preserve">Relocation Assistance to Take up a Job </w:t>
            </w:r>
            <w:proofErr w:type="spellStart"/>
            <w:r w:rsidRPr="00DA03C2">
              <w:rPr>
                <w:rFonts w:eastAsiaTheme="majorEastAsia"/>
                <w:sz w:val="16"/>
                <w:szCs w:val="16"/>
                <w:lang w:val="en-US"/>
              </w:rPr>
              <w:t>Programme</w:t>
            </w:r>
            <w:proofErr w:type="spellEnd"/>
            <w:r w:rsidRPr="00DA03C2">
              <w:rPr>
                <w:rFonts w:eastAsiaTheme="majorEastAsia"/>
                <w:sz w:val="16"/>
                <w:szCs w:val="16"/>
                <w:lang w:val="en-US"/>
              </w:rPr>
              <w:t xml:space="preserve">, </w:t>
            </w:r>
            <w:r w:rsidR="00DB6874">
              <w:rPr>
                <w:rFonts w:eastAsiaTheme="majorEastAsia"/>
                <w:sz w:val="16"/>
                <w:szCs w:val="16"/>
                <w:lang w:val="en-US"/>
              </w:rPr>
              <w:t>July 2014 - (no age requirement</w:t>
            </w:r>
            <w:r w:rsidRPr="00DB6874">
              <w:rPr>
                <w:rFonts w:eastAsiaTheme="majorEastAsia"/>
                <w:sz w:val="16"/>
                <w:szCs w:val="16"/>
                <w:lang w:val="en-US"/>
              </w:rPr>
              <w:t>)</w:t>
            </w:r>
          </w:p>
        </w:tc>
      </w:tr>
      <w:tr w:rsidR="005677CA" w:rsidRPr="00DA03C2" w:rsidTr="00DA03C2">
        <w:tc>
          <w:tcPr>
            <w:tcW w:w="2660" w:type="dxa"/>
          </w:tcPr>
          <w:p w:rsidR="005677CA" w:rsidRPr="00DA03C2" w:rsidRDefault="005677CA" w:rsidP="005677CA">
            <w:pPr>
              <w:rPr>
                <w:rFonts w:eastAsiaTheme="majorEastAsia"/>
                <w:bCs/>
                <w:sz w:val="16"/>
                <w:szCs w:val="16"/>
                <w:lang w:val="en-US"/>
              </w:rPr>
            </w:pPr>
            <w:r w:rsidRPr="00DA03C2">
              <w:rPr>
                <w:rFonts w:eastAsiaTheme="majorEastAsia"/>
                <w:bCs/>
                <w:sz w:val="16"/>
                <w:szCs w:val="16"/>
                <w:lang w:val="en-US"/>
              </w:rPr>
              <w:t>Wage subsidies</w:t>
            </w:r>
          </w:p>
        </w:tc>
        <w:tc>
          <w:tcPr>
            <w:tcW w:w="7229" w:type="dxa"/>
          </w:tcPr>
          <w:p w:rsidR="001111D3" w:rsidRPr="00DA03C2" w:rsidRDefault="00CD47EC" w:rsidP="005677CA">
            <w:pPr>
              <w:pStyle w:val="ListParagraph"/>
              <w:numPr>
                <w:ilvl w:val="0"/>
                <w:numId w:val="37"/>
              </w:numPr>
              <w:rPr>
                <w:rFonts w:eastAsiaTheme="majorEastAsia"/>
                <w:sz w:val="16"/>
                <w:szCs w:val="16"/>
              </w:rPr>
            </w:pPr>
            <w:r w:rsidRPr="00DA03C2">
              <w:rPr>
                <w:rFonts w:eastAsiaTheme="majorEastAsia"/>
                <w:sz w:val="16"/>
                <w:szCs w:val="16"/>
                <w:lang w:val="en-US"/>
              </w:rPr>
              <w:t>Long-term unemployed and Indigenous wage subsidy</w:t>
            </w:r>
          </w:p>
          <w:p w:rsidR="001111D3" w:rsidRPr="00DA03C2" w:rsidRDefault="00CD47EC" w:rsidP="005677CA">
            <w:pPr>
              <w:pStyle w:val="ListParagraph"/>
              <w:numPr>
                <w:ilvl w:val="0"/>
                <w:numId w:val="37"/>
              </w:numPr>
              <w:rPr>
                <w:rFonts w:eastAsiaTheme="majorEastAsia"/>
                <w:sz w:val="16"/>
                <w:szCs w:val="16"/>
              </w:rPr>
            </w:pPr>
            <w:r w:rsidRPr="00DA03C2">
              <w:rPr>
                <w:rFonts w:eastAsiaTheme="majorEastAsia"/>
                <w:sz w:val="16"/>
                <w:szCs w:val="16"/>
                <w:lang w:val="en-US"/>
              </w:rPr>
              <w:t>Parents wage subsidy</w:t>
            </w:r>
          </w:p>
          <w:p w:rsidR="005677CA" w:rsidRPr="00DA03C2" w:rsidRDefault="00CD47EC" w:rsidP="005677CA">
            <w:pPr>
              <w:pStyle w:val="ListParagraph"/>
              <w:numPr>
                <w:ilvl w:val="0"/>
                <w:numId w:val="37"/>
              </w:numPr>
              <w:rPr>
                <w:rFonts w:eastAsiaTheme="majorEastAsia"/>
                <w:sz w:val="16"/>
                <w:szCs w:val="16"/>
              </w:rPr>
            </w:pPr>
            <w:r w:rsidRPr="00DA03C2">
              <w:rPr>
                <w:rFonts w:eastAsiaTheme="majorEastAsia"/>
                <w:sz w:val="16"/>
                <w:szCs w:val="16"/>
                <w:lang w:val="en-US"/>
              </w:rPr>
              <w:t>Youth wage subsidy (under 30 years old)</w:t>
            </w:r>
          </w:p>
        </w:tc>
      </w:tr>
    </w:tbl>
    <w:p w:rsidR="00EA30E8" w:rsidRDefault="00EA30E8" w:rsidP="00EA30E8">
      <w:pPr>
        <w:rPr>
          <w:rFonts w:ascii="Calibri" w:eastAsiaTheme="majorEastAsia" w:hAnsi="Calibri" w:cstheme="majorBidi"/>
          <w:b/>
          <w:bCs/>
          <w:color w:val="1E3D6B"/>
          <w:sz w:val="32"/>
          <w:szCs w:val="28"/>
        </w:rPr>
      </w:pPr>
    </w:p>
    <w:p w:rsidR="002F20A3" w:rsidRDefault="002F20A3" w:rsidP="006750B2">
      <w:pPr>
        <w:pStyle w:val="Heading1"/>
        <w:rPr>
          <w:sz w:val="32"/>
        </w:rPr>
        <w:sectPr w:rsidR="002F20A3" w:rsidSect="00042EC6">
          <w:pgSz w:w="16838" w:h="11906" w:orient="landscape"/>
          <w:pgMar w:top="1440" w:right="1440" w:bottom="1440" w:left="1985" w:header="709" w:footer="1009" w:gutter="0"/>
          <w:cols w:space="708"/>
          <w:docGrid w:linePitch="360"/>
        </w:sectPr>
      </w:pPr>
    </w:p>
    <w:p w:rsidR="006750B2" w:rsidRPr="00EE39C0" w:rsidRDefault="006750B2" w:rsidP="006750B2">
      <w:pPr>
        <w:pStyle w:val="Heading1"/>
        <w:rPr>
          <w:sz w:val="32"/>
        </w:rPr>
      </w:pPr>
      <w:bookmarkStart w:id="81" w:name="_Toc449096743"/>
      <w:bookmarkStart w:id="82" w:name="_Toc469649936"/>
      <w:r w:rsidRPr="00EE39C0">
        <w:rPr>
          <w:sz w:val="32"/>
        </w:rPr>
        <w:lastRenderedPageBreak/>
        <w:t xml:space="preserve">Attachment </w:t>
      </w:r>
      <w:r w:rsidR="000F3A0F">
        <w:rPr>
          <w:sz w:val="32"/>
        </w:rPr>
        <w:t>H</w:t>
      </w:r>
      <w:r w:rsidRPr="00EE39C0">
        <w:rPr>
          <w:sz w:val="32"/>
        </w:rPr>
        <w:t xml:space="preserve">: </w:t>
      </w:r>
      <w:r w:rsidR="00CF5C8D">
        <w:rPr>
          <w:sz w:val="32"/>
        </w:rPr>
        <w:t>I</w:t>
      </w:r>
      <w:r>
        <w:rPr>
          <w:sz w:val="32"/>
        </w:rPr>
        <w:t xml:space="preserve">nteractions with </w:t>
      </w:r>
      <w:r w:rsidR="0073342F">
        <w:rPr>
          <w:sz w:val="32"/>
        </w:rPr>
        <w:t>e</w:t>
      </w:r>
      <w:r>
        <w:rPr>
          <w:sz w:val="32"/>
        </w:rPr>
        <w:t xml:space="preserve">mployment </w:t>
      </w:r>
      <w:r w:rsidR="0073342F">
        <w:rPr>
          <w:sz w:val="32"/>
        </w:rPr>
        <w:t>s</w:t>
      </w:r>
      <w:r>
        <w:rPr>
          <w:sz w:val="32"/>
        </w:rPr>
        <w:t>ervices</w:t>
      </w:r>
      <w:bookmarkEnd w:id="81"/>
      <w:bookmarkEnd w:id="82"/>
      <w:r w:rsidRPr="00EE39C0">
        <w:rPr>
          <w:sz w:val="32"/>
        </w:rPr>
        <w:t xml:space="preserve"> </w:t>
      </w:r>
    </w:p>
    <w:p w:rsidR="006750B2" w:rsidRPr="007D1926" w:rsidRDefault="006750B2" w:rsidP="006750B2">
      <w:pPr>
        <w:rPr>
          <w:b/>
          <w:sz w:val="24"/>
          <w:u w:val="single"/>
        </w:rPr>
      </w:pPr>
      <w:proofErr w:type="spellStart"/>
      <w:proofErr w:type="gramStart"/>
      <w:r w:rsidRPr="007D1926">
        <w:rPr>
          <w:b/>
          <w:sz w:val="24"/>
          <w:u w:val="single"/>
        </w:rPr>
        <w:t>jobactive</w:t>
      </w:r>
      <w:proofErr w:type="spellEnd"/>
      <w:proofErr w:type="gramEnd"/>
    </w:p>
    <w:p w:rsidR="006750B2" w:rsidRDefault="006750B2" w:rsidP="006750B2">
      <w:r>
        <w:t xml:space="preserve">Young people receiving assistance from </w:t>
      </w:r>
      <w:proofErr w:type="spellStart"/>
      <w:r w:rsidRPr="007D1926">
        <w:t>jobactive</w:t>
      </w:r>
      <w:proofErr w:type="spellEnd"/>
      <w:r>
        <w:t xml:space="preserve"> providers may participate in the </w:t>
      </w:r>
      <w:r w:rsidR="008513AE">
        <w:t xml:space="preserve">Empowering </w:t>
      </w:r>
      <w:proofErr w:type="spellStart"/>
      <w:r>
        <w:t>YOU</w:t>
      </w:r>
      <w:r w:rsidR="00B93979">
        <w:t>th</w:t>
      </w:r>
      <w:proofErr w:type="spellEnd"/>
      <w:r>
        <w:t xml:space="preserve"> </w:t>
      </w:r>
      <w:r w:rsidR="008513AE">
        <w:t>I</w:t>
      </w:r>
      <w:r>
        <w:t xml:space="preserve">nitiatives. </w:t>
      </w:r>
      <w:r w:rsidR="00B1236B">
        <w:t>P</w:t>
      </w:r>
      <w:r>
        <w:t xml:space="preserve">articipation may, depending on the intensity and duration of assistance offered through the </w:t>
      </w:r>
      <w:r w:rsidR="008513AE">
        <w:t xml:space="preserve">Empowering </w:t>
      </w:r>
      <w:proofErr w:type="spellStart"/>
      <w:r>
        <w:t>YOUth</w:t>
      </w:r>
      <w:proofErr w:type="spellEnd"/>
      <w:r>
        <w:t xml:space="preserve"> </w:t>
      </w:r>
      <w:r w:rsidR="00A0353A">
        <w:t>I</w:t>
      </w:r>
      <w:r>
        <w:t>nitiatives, contribute to a young person’s Mutual Obligation Requirements either in full or in part</w:t>
      </w:r>
      <w:r w:rsidR="00B93979">
        <w:t>.</w:t>
      </w:r>
      <w:r>
        <w:rPr>
          <w:rStyle w:val="FootnoteReference"/>
        </w:rPr>
        <w:footnoteReference w:id="7"/>
      </w:r>
      <w:r>
        <w:t xml:space="preserve"> This will be determined by the Department on a case-by-case basis in consultation with the relevant </w:t>
      </w:r>
      <w:r w:rsidR="008513AE">
        <w:t xml:space="preserve">Empowering </w:t>
      </w:r>
      <w:proofErr w:type="spellStart"/>
      <w:r>
        <w:t>YOUth</w:t>
      </w:r>
      <w:proofErr w:type="spellEnd"/>
      <w:r>
        <w:t xml:space="preserve"> </w:t>
      </w:r>
      <w:r w:rsidR="00A0353A">
        <w:t>I</w:t>
      </w:r>
      <w:r>
        <w:t>nitiatives organisations.</w:t>
      </w:r>
    </w:p>
    <w:p w:rsidR="006750B2" w:rsidRPr="006750B2" w:rsidRDefault="006750B2" w:rsidP="006750B2">
      <w:pPr>
        <w:rPr>
          <w:b/>
          <w:sz w:val="24"/>
          <w:u w:val="single"/>
        </w:rPr>
      </w:pPr>
      <w:r w:rsidRPr="006750B2">
        <w:rPr>
          <w:b/>
          <w:sz w:val="24"/>
          <w:u w:val="single"/>
        </w:rPr>
        <w:t xml:space="preserve">Transition to Work </w:t>
      </w:r>
    </w:p>
    <w:p w:rsidR="006750B2" w:rsidRDefault="006750B2" w:rsidP="006750B2">
      <w:r>
        <w:t>Young people participating in the Transition to Work</w:t>
      </w:r>
      <w:r w:rsidR="00B1236B">
        <w:t xml:space="preserve"> (</w:t>
      </w:r>
      <w:proofErr w:type="spellStart"/>
      <w:r w:rsidR="00B1236B">
        <w:t>TtW</w:t>
      </w:r>
      <w:proofErr w:type="spellEnd"/>
      <w:r w:rsidR="00B1236B">
        <w:t>)</w:t>
      </w:r>
      <w:r>
        <w:t xml:space="preserve"> are expected to receiv</w:t>
      </w:r>
      <w:r w:rsidR="00B1236B">
        <w:t>e</w:t>
      </w:r>
      <w:r>
        <w:t xml:space="preserve"> intensive assistance and are not likely, depending on the nature and intensity of the initiative, to be available to participate in the </w:t>
      </w:r>
      <w:r w:rsidR="008513AE">
        <w:t xml:space="preserve">Empowering </w:t>
      </w:r>
      <w:proofErr w:type="spellStart"/>
      <w:r>
        <w:t>YOUth</w:t>
      </w:r>
      <w:proofErr w:type="spellEnd"/>
      <w:r>
        <w:t xml:space="preserve"> </w:t>
      </w:r>
      <w:r w:rsidR="00A0353A">
        <w:t>I</w:t>
      </w:r>
      <w:r>
        <w:t>nitiatives.</w:t>
      </w:r>
    </w:p>
    <w:p w:rsidR="006750B2" w:rsidRPr="006750B2" w:rsidRDefault="006750B2" w:rsidP="006750B2">
      <w:pPr>
        <w:rPr>
          <w:b/>
          <w:sz w:val="24"/>
          <w:u w:val="single"/>
        </w:rPr>
      </w:pPr>
      <w:r w:rsidRPr="006750B2">
        <w:rPr>
          <w:b/>
          <w:sz w:val="24"/>
          <w:u w:val="single"/>
        </w:rPr>
        <w:t>Disability Employment Services</w:t>
      </w:r>
    </w:p>
    <w:p w:rsidR="006750B2" w:rsidRDefault="006750B2" w:rsidP="006750B2">
      <w:r>
        <w:t>Young people who are receiving assistance through Disability Employment Services</w:t>
      </w:r>
      <w:r w:rsidR="00B1236B">
        <w:t xml:space="preserve"> (DES)</w:t>
      </w:r>
      <w:r>
        <w:t xml:space="preserve"> may participate in the </w:t>
      </w:r>
      <w:r w:rsidR="008513AE">
        <w:t xml:space="preserve">Empowering </w:t>
      </w:r>
      <w:proofErr w:type="spellStart"/>
      <w:r>
        <w:t>YOUth</w:t>
      </w:r>
      <w:proofErr w:type="spellEnd"/>
      <w:r>
        <w:t xml:space="preserve"> </w:t>
      </w:r>
      <w:r w:rsidR="00A0353A">
        <w:t>I</w:t>
      </w:r>
      <w:r>
        <w:t xml:space="preserve">nitiatives, where their provider agrees that participation in the </w:t>
      </w:r>
      <w:r w:rsidR="008513AE">
        <w:t xml:space="preserve">Empowering </w:t>
      </w:r>
      <w:proofErr w:type="spellStart"/>
      <w:r>
        <w:t>YOUth</w:t>
      </w:r>
      <w:proofErr w:type="spellEnd"/>
      <w:r>
        <w:t xml:space="preserve"> </w:t>
      </w:r>
      <w:r w:rsidR="00A0353A">
        <w:t>I</w:t>
      </w:r>
      <w:r>
        <w:t>nitiatives would suit their individual circumstances.</w:t>
      </w:r>
    </w:p>
    <w:p w:rsidR="006750B2" w:rsidRPr="006750B2" w:rsidRDefault="006750B2" w:rsidP="006750B2">
      <w:pPr>
        <w:rPr>
          <w:b/>
          <w:sz w:val="24"/>
          <w:u w:val="single"/>
        </w:rPr>
      </w:pPr>
      <w:r w:rsidRPr="006750B2">
        <w:rPr>
          <w:b/>
          <w:sz w:val="24"/>
          <w:u w:val="single"/>
        </w:rPr>
        <w:t>Community Development Programme</w:t>
      </w:r>
    </w:p>
    <w:p w:rsidR="006750B2" w:rsidRDefault="006750B2" w:rsidP="006750B2">
      <w:r>
        <w:t>Young people who are receiving assistance through the Community Development Programme</w:t>
      </w:r>
      <w:r w:rsidR="00B1236B">
        <w:t xml:space="preserve"> (</w:t>
      </w:r>
      <w:proofErr w:type="spellStart"/>
      <w:r w:rsidR="00B1236B">
        <w:t>CDP</w:t>
      </w:r>
      <w:proofErr w:type="spellEnd"/>
      <w:r w:rsidR="00B1236B">
        <w:t>)</w:t>
      </w:r>
      <w:r>
        <w:t xml:space="preserve"> may be able to participate in the </w:t>
      </w:r>
      <w:r w:rsidR="008513AE">
        <w:t xml:space="preserve">Empowering </w:t>
      </w:r>
      <w:proofErr w:type="spellStart"/>
      <w:r>
        <w:t>YOUth</w:t>
      </w:r>
      <w:proofErr w:type="spellEnd"/>
      <w:r>
        <w:t xml:space="preserve"> </w:t>
      </w:r>
      <w:r w:rsidR="00A0353A">
        <w:t>I</w:t>
      </w:r>
      <w:r>
        <w:t>nitiatives</w:t>
      </w:r>
      <w:r w:rsidR="00B93979">
        <w:t>. This will be</w:t>
      </w:r>
      <w:r w:rsidR="003C0618">
        <w:t xml:space="preserve"> </w:t>
      </w:r>
      <w:r>
        <w:t>determined on a case-by-case basis by the Department of the Prime Minister and Cabinet</w:t>
      </w:r>
      <w:r w:rsidR="00B1236B">
        <w:t xml:space="preserve"> (</w:t>
      </w:r>
      <w:proofErr w:type="spellStart"/>
      <w:r w:rsidR="00B1236B">
        <w:t>PM&amp;C</w:t>
      </w:r>
      <w:proofErr w:type="spellEnd"/>
      <w:r w:rsidR="00B1236B">
        <w:t>)</w:t>
      </w:r>
      <w:r>
        <w:t>.</w:t>
      </w:r>
    </w:p>
    <w:p w:rsidR="006750B2" w:rsidRPr="00D105C3" w:rsidRDefault="006750B2" w:rsidP="006750B2">
      <w:pPr>
        <w:rPr>
          <w:b/>
          <w:sz w:val="24"/>
          <w:u w:val="single"/>
        </w:rPr>
      </w:pPr>
      <w:r w:rsidRPr="00D105C3">
        <w:rPr>
          <w:b/>
          <w:sz w:val="24"/>
          <w:u w:val="single"/>
        </w:rPr>
        <w:t>Other programs and assistance</w:t>
      </w:r>
    </w:p>
    <w:p w:rsidR="006750B2" w:rsidRDefault="006750B2" w:rsidP="006750B2">
      <w:r w:rsidRPr="00D105C3">
        <w:t xml:space="preserve">The </w:t>
      </w:r>
      <w:r w:rsidR="008513AE">
        <w:t>Empowering</w:t>
      </w:r>
      <w:r w:rsidR="008513AE" w:rsidRPr="00D105C3">
        <w:t xml:space="preserve"> </w:t>
      </w:r>
      <w:proofErr w:type="spellStart"/>
      <w:r w:rsidRPr="00D105C3">
        <w:t>YOUth</w:t>
      </w:r>
      <w:proofErr w:type="spellEnd"/>
      <w:r w:rsidRPr="00D105C3">
        <w:t xml:space="preserve"> </w:t>
      </w:r>
      <w:r w:rsidR="00A0353A">
        <w:t>I</w:t>
      </w:r>
      <w:r w:rsidRPr="00D105C3">
        <w:t>nitiatives may be run in conjunction with other government</w:t>
      </w:r>
      <w:r w:rsidR="003F1990">
        <w:t xml:space="preserve"> (both state/territory and federal)</w:t>
      </w:r>
      <w:r w:rsidRPr="00D105C3">
        <w:t xml:space="preserve"> programs and assistance offered by community organisations. It is expected that the assistance provided under the </w:t>
      </w:r>
      <w:r w:rsidR="008513AE">
        <w:t>Empowering</w:t>
      </w:r>
      <w:r w:rsidR="008513AE" w:rsidRPr="00D105C3">
        <w:t xml:space="preserve"> </w:t>
      </w:r>
      <w:proofErr w:type="spellStart"/>
      <w:r w:rsidRPr="00D105C3">
        <w:t>YOUth</w:t>
      </w:r>
      <w:proofErr w:type="spellEnd"/>
      <w:r w:rsidRPr="00D105C3">
        <w:t xml:space="preserve"> </w:t>
      </w:r>
      <w:r w:rsidR="00A0353A">
        <w:t>I</w:t>
      </w:r>
      <w:r w:rsidRPr="00D105C3">
        <w:t xml:space="preserve">nitiatives will differ from the assistance available from other government </w:t>
      </w:r>
      <w:proofErr w:type="gramStart"/>
      <w:r w:rsidRPr="00D105C3">
        <w:t>programs,</w:t>
      </w:r>
      <w:proofErr w:type="gramEnd"/>
      <w:r w:rsidRPr="00D105C3">
        <w:t xml:space="preserve"> rather the </w:t>
      </w:r>
      <w:r w:rsidR="008513AE">
        <w:t>Empowering</w:t>
      </w:r>
      <w:r w:rsidR="008513AE" w:rsidRPr="00D105C3">
        <w:t xml:space="preserve"> </w:t>
      </w:r>
      <w:proofErr w:type="spellStart"/>
      <w:r w:rsidRPr="00D105C3">
        <w:t>YOUth</w:t>
      </w:r>
      <w:proofErr w:type="spellEnd"/>
      <w:r w:rsidRPr="00D105C3">
        <w:t xml:space="preserve"> </w:t>
      </w:r>
      <w:r w:rsidR="00A0353A">
        <w:t>I</w:t>
      </w:r>
      <w:r w:rsidRPr="00D105C3">
        <w:t>nitiatives will complement existing assistance.</w:t>
      </w:r>
    </w:p>
    <w:sectPr w:rsidR="006750B2" w:rsidSect="00042EC6">
      <w:pgSz w:w="11906" w:h="16838"/>
      <w:pgMar w:top="1440" w:right="1440" w:bottom="1985" w:left="1440" w:header="709" w:footer="10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B5" w:rsidRDefault="00CB4CB5" w:rsidP="00130923">
      <w:pPr>
        <w:spacing w:after="0" w:line="240" w:lineRule="auto"/>
      </w:pPr>
      <w:r>
        <w:separator/>
      </w:r>
    </w:p>
  </w:endnote>
  <w:endnote w:type="continuationSeparator" w:id="0">
    <w:p w:rsidR="00CB4CB5" w:rsidRDefault="00CB4CB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5" w:rsidRDefault="00CB4CB5"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5" w:rsidRDefault="00CB4CB5" w:rsidP="00A73406">
    <w:pPr>
      <w:pStyle w:val="Footer"/>
      <w:tabs>
        <w:tab w:val="clear" w:pos="9026"/>
        <w:tab w:val="right" w:pos="8647"/>
      </w:tabs>
      <w:ind w:firstLine="720"/>
      <w:jc w:val="right"/>
    </w:pPr>
    <w:r>
      <w:t xml:space="preserve">A strategy for evaluating </w:t>
    </w:r>
    <w:sdt>
      <w:sdtPr>
        <w:id w:val="-25106824"/>
        <w:docPartObj>
          <w:docPartGallery w:val="Page Numbers (Bottom of Page)"/>
          <w:docPartUnique/>
        </w:docPartObj>
      </w:sdtPr>
      <w:sdtEndPr>
        <w:rPr>
          <w:noProof/>
        </w:rPr>
      </w:sdtEndPr>
      <w:sdtContent>
        <w:r>
          <w:t xml:space="preserve">Empowering </w:t>
        </w:r>
        <w:proofErr w:type="spellStart"/>
        <w:r>
          <w:t>YOUth</w:t>
        </w:r>
        <w:proofErr w:type="spellEnd"/>
        <w:r>
          <w:t xml:space="preserve"> Initiatives</w:t>
        </w:r>
        <w:r>
          <w:tab/>
          <w:t xml:space="preserve"> </w:t>
        </w:r>
        <w:r>
          <w:fldChar w:fldCharType="begin"/>
        </w:r>
        <w:r>
          <w:instrText xml:space="preserve"> PAGE   \* MERGEFORMAT </w:instrText>
        </w:r>
        <w:r>
          <w:fldChar w:fldCharType="separate"/>
        </w:r>
        <w:r w:rsidR="00F159F5">
          <w:rPr>
            <w:noProof/>
          </w:rPr>
          <w:t>15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5" w:rsidRDefault="00F159F5" w:rsidP="00A73406">
    <w:pPr>
      <w:pStyle w:val="Footer"/>
      <w:tabs>
        <w:tab w:val="clear" w:pos="9026"/>
        <w:tab w:val="right" w:pos="8647"/>
      </w:tabs>
      <w:ind w:firstLine="720"/>
      <w:jc w:val="right"/>
    </w:pPr>
    <w:sdt>
      <w:sdtPr>
        <w:id w:val="1258031436"/>
        <w:docPartObj>
          <w:docPartGallery w:val="Page Numbers (Bottom of Page)"/>
          <w:docPartUnique/>
        </w:docPartObj>
      </w:sdtPr>
      <w:sdtEndPr>
        <w:rPr>
          <w:noProof/>
        </w:rPr>
      </w:sdtEndPr>
      <w:sdtContent>
        <w:r w:rsidR="00CB4CB5">
          <w:fldChar w:fldCharType="begin"/>
        </w:r>
        <w:r w:rsidR="00CB4CB5">
          <w:instrText xml:space="preserve"> PAGE   \* MERGEFORMAT </w:instrText>
        </w:r>
        <w:r w:rsidR="00CB4CB5">
          <w:fldChar w:fldCharType="separate"/>
        </w:r>
        <w:r>
          <w:rPr>
            <w:noProof/>
          </w:rPr>
          <w:t>18</w:t>
        </w:r>
        <w:r w:rsidR="00CB4CB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B5" w:rsidRDefault="00CB4CB5" w:rsidP="00130923">
      <w:pPr>
        <w:spacing w:after="0" w:line="240" w:lineRule="auto"/>
      </w:pPr>
      <w:r>
        <w:separator/>
      </w:r>
    </w:p>
  </w:footnote>
  <w:footnote w:type="continuationSeparator" w:id="0">
    <w:p w:rsidR="00CB4CB5" w:rsidRDefault="00CB4CB5" w:rsidP="00130923">
      <w:pPr>
        <w:spacing w:after="0" w:line="240" w:lineRule="auto"/>
      </w:pPr>
      <w:r>
        <w:continuationSeparator/>
      </w:r>
    </w:p>
  </w:footnote>
  <w:footnote w:id="1">
    <w:p w:rsidR="00CB4CB5" w:rsidRDefault="00CB4CB5" w:rsidP="00523B10">
      <w:pPr>
        <w:pStyle w:val="FootnoteText"/>
      </w:pPr>
      <w:r w:rsidRPr="0058641F">
        <w:rPr>
          <w:rStyle w:val="FootnoteReference"/>
          <w:sz w:val="18"/>
        </w:rPr>
        <w:footnoteRef/>
      </w:r>
      <w:r w:rsidRPr="0058641F">
        <w:rPr>
          <w:sz w:val="18"/>
        </w:rPr>
        <w:t xml:space="preserve"> T</w:t>
      </w:r>
      <w:r>
        <w:rPr>
          <w:sz w:val="18"/>
        </w:rPr>
        <w:t xml:space="preserve">he other components are the </w:t>
      </w:r>
      <w:r w:rsidRPr="0058641F">
        <w:rPr>
          <w:sz w:val="18"/>
        </w:rPr>
        <w:t>Transition to Work</w:t>
      </w:r>
      <w:r>
        <w:rPr>
          <w:sz w:val="18"/>
        </w:rPr>
        <w:t xml:space="preserve"> service and </w:t>
      </w:r>
      <w:proofErr w:type="spellStart"/>
      <w:r>
        <w:rPr>
          <w:sz w:val="18"/>
        </w:rPr>
        <w:t>ParentsNext</w:t>
      </w:r>
      <w:proofErr w:type="spellEnd"/>
      <w:r w:rsidRPr="0058641F">
        <w:rPr>
          <w:sz w:val="18"/>
        </w:rPr>
        <w:t>.</w:t>
      </w:r>
    </w:p>
  </w:footnote>
  <w:footnote w:id="2">
    <w:p w:rsidR="00CB4CB5" w:rsidRDefault="00CB4CB5">
      <w:pPr>
        <w:pStyle w:val="FootnoteText"/>
      </w:pPr>
      <w:r>
        <w:rPr>
          <w:rStyle w:val="FootnoteReference"/>
        </w:rPr>
        <w:footnoteRef/>
      </w:r>
      <w:r>
        <w:t xml:space="preserve"> Department of Employment, November 2015. </w:t>
      </w:r>
      <w:r w:rsidRPr="00574791">
        <w:rPr>
          <w:i/>
        </w:rPr>
        <w:t xml:space="preserve">Grant Guidelines for Empowering Youth </w:t>
      </w:r>
      <w:r w:rsidRPr="00A22A6F">
        <w:rPr>
          <w:i/>
        </w:rPr>
        <w:t>Initiatives Round 1</w:t>
      </w:r>
      <w:r>
        <w:t>.</w:t>
      </w:r>
    </w:p>
  </w:footnote>
  <w:footnote w:id="3">
    <w:p w:rsidR="00CB4CB5" w:rsidRDefault="00CB4CB5">
      <w:pPr>
        <w:pStyle w:val="FootnoteText"/>
      </w:pPr>
      <w:r>
        <w:rPr>
          <w:rStyle w:val="FootnoteReference"/>
        </w:rPr>
        <w:footnoteRef/>
      </w:r>
      <w:r>
        <w:t xml:space="preserve"> This includes enhancements to current service delivery that would be expected as part of normal service delivery improvement.</w:t>
      </w:r>
    </w:p>
  </w:footnote>
  <w:footnote w:id="4">
    <w:p w:rsidR="00CB4CB5" w:rsidRPr="001E7723" w:rsidRDefault="00CB4CB5">
      <w:pPr>
        <w:pStyle w:val="FootnoteText"/>
        <w:rPr>
          <w:lang w:val="en-US"/>
        </w:rPr>
      </w:pPr>
      <w:r w:rsidRPr="001E7723">
        <w:rPr>
          <w:rStyle w:val="FootnoteReference"/>
          <w:sz w:val="18"/>
        </w:rPr>
        <w:footnoteRef/>
      </w:r>
      <w:r w:rsidRPr="001E7723">
        <w:rPr>
          <w:sz w:val="18"/>
        </w:rPr>
        <w:t xml:space="preserve"> </w:t>
      </w:r>
      <w:r w:rsidRPr="001E7723">
        <w:rPr>
          <w:sz w:val="18"/>
          <w:lang w:val="en-US"/>
        </w:rPr>
        <w:t xml:space="preserve">‘Standards of </w:t>
      </w:r>
      <w:r w:rsidR="00CA3A2E">
        <w:rPr>
          <w:sz w:val="18"/>
          <w:lang w:val="en-US"/>
        </w:rPr>
        <w:t>E</w:t>
      </w:r>
      <w:r w:rsidRPr="001E7723">
        <w:rPr>
          <w:sz w:val="18"/>
          <w:lang w:val="en-US"/>
        </w:rPr>
        <w:t>vidence’ refers to how confident we can be that findings from the evaluation are accurate.</w:t>
      </w:r>
      <w:r>
        <w:rPr>
          <w:sz w:val="18"/>
          <w:lang w:val="en-US"/>
        </w:rPr>
        <w:t xml:space="preserve"> The framework is an approach that helps structure how evidence is gathered, interpreted and assessed.</w:t>
      </w:r>
    </w:p>
  </w:footnote>
  <w:footnote w:id="5">
    <w:p w:rsidR="00CB4CB5" w:rsidRPr="001E7723" w:rsidRDefault="00CB4CB5" w:rsidP="00085D5A">
      <w:pPr>
        <w:pStyle w:val="FootnoteText"/>
      </w:pPr>
      <w:r w:rsidRPr="001E7723">
        <w:rPr>
          <w:rStyle w:val="FootnoteReference"/>
          <w:sz w:val="18"/>
        </w:rPr>
        <w:footnoteRef/>
      </w:r>
      <w:r w:rsidRPr="001E7723">
        <w:rPr>
          <w:sz w:val="18"/>
        </w:rPr>
        <w:t xml:space="preserve"> Grey literature refers to reports produced by the government and non-government sectors.</w:t>
      </w:r>
    </w:p>
  </w:footnote>
  <w:footnote w:id="6">
    <w:p w:rsidR="00CB4CB5" w:rsidRPr="00950B0F" w:rsidRDefault="00CB4CB5" w:rsidP="002D78EE">
      <w:pPr>
        <w:pStyle w:val="FootnoteText"/>
        <w:rPr>
          <w:rFonts w:cstheme="minorHAnsi"/>
        </w:rPr>
      </w:pPr>
      <w:r w:rsidRPr="00950B0F">
        <w:rPr>
          <w:rStyle w:val="FootnoteReference"/>
          <w:rFonts w:cstheme="minorHAnsi"/>
        </w:rPr>
        <w:footnoteRef/>
      </w:r>
      <w:r w:rsidRPr="00950B0F">
        <w:rPr>
          <w:rFonts w:cstheme="minorHAnsi"/>
        </w:rPr>
        <w:t xml:space="preserve"> </w:t>
      </w:r>
      <w:proofErr w:type="spellStart"/>
      <w:r>
        <w:rPr>
          <w:rFonts w:cstheme="minorHAnsi"/>
        </w:rPr>
        <w:t>Nesta</w:t>
      </w:r>
      <w:proofErr w:type="spellEnd"/>
      <w:r w:rsidRPr="00950B0F">
        <w:rPr>
          <w:rFonts w:cstheme="minorHAnsi"/>
        </w:rPr>
        <w:t xml:space="preserve"> </w:t>
      </w:r>
      <w:r>
        <w:rPr>
          <w:rFonts w:cstheme="minorHAnsi"/>
        </w:rPr>
        <w:t xml:space="preserve">is the UK’s innovation foundation - an innovation charity with a mission to help people and organisations bring great ideas to life. (source: </w:t>
      </w:r>
      <w:hyperlink r:id="rId1" w:history="1">
        <w:r w:rsidRPr="00277E54">
          <w:rPr>
            <w:rStyle w:val="Hyperlink"/>
            <w:rFonts w:cstheme="minorHAnsi"/>
          </w:rPr>
          <w:t>http://www.nesta.org.uk</w:t>
        </w:r>
      </w:hyperlink>
      <w:r>
        <w:rPr>
          <w:rFonts w:cstheme="minorHAnsi"/>
        </w:rPr>
        <w:t xml:space="preserve">) </w:t>
      </w:r>
    </w:p>
  </w:footnote>
  <w:footnote w:id="7">
    <w:p w:rsidR="00CB4CB5" w:rsidRPr="00B00327" w:rsidRDefault="00CB4CB5" w:rsidP="006750B2">
      <w:pPr>
        <w:pStyle w:val="FootnoteText"/>
        <w:rPr>
          <w:sz w:val="18"/>
        </w:rPr>
      </w:pPr>
      <w:r w:rsidRPr="00B00327">
        <w:rPr>
          <w:rStyle w:val="FootnoteReference"/>
          <w:sz w:val="18"/>
        </w:rPr>
        <w:footnoteRef/>
      </w:r>
      <w:r w:rsidRPr="00B00327">
        <w:rPr>
          <w:sz w:val="18"/>
        </w:rPr>
        <w:t xml:space="preserve"> Where a participant is also receiving </w:t>
      </w:r>
      <w:proofErr w:type="spellStart"/>
      <w:r w:rsidRPr="00B00327">
        <w:rPr>
          <w:sz w:val="18"/>
        </w:rPr>
        <w:t>jobactive</w:t>
      </w:r>
      <w:proofErr w:type="spellEnd"/>
      <w:r w:rsidRPr="00B00327">
        <w:rPr>
          <w:sz w:val="18"/>
        </w:rPr>
        <w:t xml:space="preserve"> services, their </w:t>
      </w:r>
      <w:proofErr w:type="spellStart"/>
      <w:r w:rsidRPr="00B00327">
        <w:rPr>
          <w:sz w:val="18"/>
        </w:rPr>
        <w:t>jobactive</w:t>
      </w:r>
      <w:proofErr w:type="spellEnd"/>
      <w:r w:rsidRPr="00B00327">
        <w:rPr>
          <w:sz w:val="18"/>
        </w:rPr>
        <w:t xml:space="preserve"> provider may be able to claim administration fees and outcome payments where the relevant </w:t>
      </w:r>
      <w:proofErr w:type="spellStart"/>
      <w:r w:rsidRPr="00B00327">
        <w:rPr>
          <w:sz w:val="18"/>
        </w:rPr>
        <w:t>jobactive</w:t>
      </w:r>
      <w:proofErr w:type="spellEnd"/>
      <w:r w:rsidRPr="00B00327">
        <w:rPr>
          <w:sz w:val="18"/>
        </w:rPr>
        <w:t xml:space="preserve"> requirements are met.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5" w:rsidRDefault="00CB4CB5" w:rsidP="002667F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5" w:rsidRDefault="00CB4CB5" w:rsidP="00560CA0">
    <w:pPr>
      <w:pStyle w:val="Header"/>
      <w:jc w:val="right"/>
    </w:pPr>
    <w:r>
      <w:t xml:space="preserve">Empowering </w:t>
    </w:r>
    <w:proofErr w:type="spellStart"/>
    <w:r>
      <w:t>YOUth</w:t>
    </w:r>
    <w:proofErr w:type="spellEnd"/>
    <w:r>
      <w:t xml:space="preserve"> </w:t>
    </w:r>
    <w:proofErr w:type="gramStart"/>
    <w:r>
      <w:t>Initiatives  –</w:t>
    </w:r>
    <w:proofErr w:type="gramEnd"/>
    <w:r>
      <w:t xml:space="preserve"> Evaluation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A57"/>
    <w:multiLevelType w:val="hybridMultilevel"/>
    <w:tmpl w:val="56463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EB45F8"/>
    <w:multiLevelType w:val="hybridMultilevel"/>
    <w:tmpl w:val="03A42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716FC3"/>
    <w:multiLevelType w:val="hybridMultilevel"/>
    <w:tmpl w:val="4540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D168B"/>
    <w:multiLevelType w:val="hybridMultilevel"/>
    <w:tmpl w:val="F6C4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97E40"/>
    <w:multiLevelType w:val="hybridMultilevel"/>
    <w:tmpl w:val="0818D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DA08FC"/>
    <w:multiLevelType w:val="hybridMultilevel"/>
    <w:tmpl w:val="AECC6352"/>
    <w:lvl w:ilvl="0" w:tplc="A392A676">
      <w:start w:val="1"/>
      <w:numFmt w:val="bullet"/>
      <w:lvlText w:val="•"/>
      <w:lvlJc w:val="left"/>
      <w:pPr>
        <w:tabs>
          <w:tab w:val="num" w:pos="720"/>
        </w:tabs>
        <w:ind w:left="720" w:hanging="360"/>
      </w:pPr>
      <w:rPr>
        <w:rFonts w:ascii="Arial" w:hAnsi="Arial" w:hint="default"/>
      </w:rPr>
    </w:lvl>
    <w:lvl w:ilvl="1" w:tplc="8BDC1572" w:tentative="1">
      <w:start w:val="1"/>
      <w:numFmt w:val="bullet"/>
      <w:lvlText w:val="•"/>
      <w:lvlJc w:val="left"/>
      <w:pPr>
        <w:tabs>
          <w:tab w:val="num" w:pos="1440"/>
        </w:tabs>
        <w:ind w:left="1440" w:hanging="360"/>
      </w:pPr>
      <w:rPr>
        <w:rFonts w:ascii="Arial" w:hAnsi="Arial" w:hint="default"/>
      </w:rPr>
    </w:lvl>
    <w:lvl w:ilvl="2" w:tplc="F72E5022" w:tentative="1">
      <w:start w:val="1"/>
      <w:numFmt w:val="bullet"/>
      <w:lvlText w:val="•"/>
      <w:lvlJc w:val="left"/>
      <w:pPr>
        <w:tabs>
          <w:tab w:val="num" w:pos="2160"/>
        </w:tabs>
        <w:ind w:left="2160" w:hanging="360"/>
      </w:pPr>
      <w:rPr>
        <w:rFonts w:ascii="Arial" w:hAnsi="Arial" w:hint="default"/>
      </w:rPr>
    </w:lvl>
    <w:lvl w:ilvl="3" w:tplc="A1C69D88" w:tentative="1">
      <w:start w:val="1"/>
      <w:numFmt w:val="bullet"/>
      <w:lvlText w:val="•"/>
      <w:lvlJc w:val="left"/>
      <w:pPr>
        <w:tabs>
          <w:tab w:val="num" w:pos="2880"/>
        </w:tabs>
        <w:ind w:left="2880" w:hanging="360"/>
      </w:pPr>
      <w:rPr>
        <w:rFonts w:ascii="Arial" w:hAnsi="Arial" w:hint="default"/>
      </w:rPr>
    </w:lvl>
    <w:lvl w:ilvl="4" w:tplc="F17481A2" w:tentative="1">
      <w:start w:val="1"/>
      <w:numFmt w:val="bullet"/>
      <w:lvlText w:val="•"/>
      <w:lvlJc w:val="left"/>
      <w:pPr>
        <w:tabs>
          <w:tab w:val="num" w:pos="3600"/>
        </w:tabs>
        <w:ind w:left="3600" w:hanging="360"/>
      </w:pPr>
      <w:rPr>
        <w:rFonts w:ascii="Arial" w:hAnsi="Arial" w:hint="default"/>
      </w:rPr>
    </w:lvl>
    <w:lvl w:ilvl="5" w:tplc="A66E6B38" w:tentative="1">
      <w:start w:val="1"/>
      <w:numFmt w:val="bullet"/>
      <w:lvlText w:val="•"/>
      <w:lvlJc w:val="left"/>
      <w:pPr>
        <w:tabs>
          <w:tab w:val="num" w:pos="4320"/>
        </w:tabs>
        <w:ind w:left="4320" w:hanging="360"/>
      </w:pPr>
      <w:rPr>
        <w:rFonts w:ascii="Arial" w:hAnsi="Arial" w:hint="default"/>
      </w:rPr>
    </w:lvl>
    <w:lvl w:ilvl="6" w:tplc="ADECE42A" w:tentative="1">
      <w:start w:val="1"/>
      <w:numFmt w:val="bullet"/>
      <w:lvlText w:val="•"/>
      <w:lvlJc w:val="left"/>
      <w:pPr>
        <w:tabs>
          <w:tab w:val="num" w:pos="5040"/>
        </w:tabs>
        <w:ind w:left="5040" w:hanging="360"/>
      </w:pPr>
      <w:rPr>
        <w:rFonts w:ascii="Arial" w:hAnsi="Arial" w:hint="default"/>
      </w:rPr>
    </w:lvl>
    <w:lvl w:ilvl="7" w:tplc="C2221072" w:tentative="1">
      <w:start w:val="1"/>
      <w:numFmt w:val="bullet"/>
      <w:lvlText w:val="•"/>
      <w:lvlJc w:val="left"/>
      <w:pPr>
        <w:tabs>
          <w:tab w:val="num" w:pos="5760"/>
        </w:tabs>
        <w:ind w:left="5760" w:hanging="360"/>
      </w:pPr>
      <w:rPr>
        <w:rFonts w:ascii="Arial" w:hAnsi="Arial" w:hint="default"/>
      </w:rPr>
    </w:lvl>
    <w:lvl w:ilvl="8" w:tplc="520CF9AA" w:tentative="1">
      <w:start w:val="1"/>
      <w:numFmt w:val="bullet"/>
      <w:lvlText w:val="•"/>
      <w:lvlJc w:val="left"/>
      <w:pPr>
        <w:tabs>
          <w:tab w:val="num" w:pos="6480"/>
        </w:tabs>
        <w:ind w:left="6480" w:hanging="360"/>
      </w:pPr>
      <w:rPr>
        <w:rFonts w:ascii="Arial" w:hAnsi="Arial" w:hint="default"/>
      </w:rPr>
    </w:lvl>
  </w:abstractNum>
  <w:abstractNum w:abstractNumId="6">
    <w:nsid w:val="13950055"/>
    <w:multiLevelType w:val="hybridMultilevel"/>
    <w:tmpl w:val="CAA0F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780098"/>
    <w:multiLevelType w:val="hybridMultilevel"/>
    <w:tmpl w:val="059C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032DB4"/>
    <w:multiLevelType w:val="multilevel"/>
    <w:tmpl w:val="31F03D28"/>
    <w:lvl w:ilvl="0">
      <w:start w:val="5"/>
      <w:numFmt w:val="decimal"/>
      <w:lvlText w:val="%1."/>
      <w:lvlJc w:val="left"/>
      <w:pPr>
        <w:tabs>
          <w:tab w:val="num" w:pos="1134"/>
        </w:tabs>
        <w:ind w:left="1134" w:hanging="1134"/>
      </w:pPr>
      <w:rPr>
        <w:rFonts w:asciiTheme="minorHAnsi" w:hAnsiTheme="minorHAnsi" w:cstheme="minorHAnsi" w:hint="default"/>
        <w:sz w:val="22"/>
        <w:szCs w:val="22"/>
      </w:rPr>
    </w:lvl>
    <w:lvl w:ilvl="1">
      <w:start w:val="1"/>
      <w:numFmt w:val="decimal"/>
      <w:lvlText w:val="%1.%2."/>
      <w:lvlJc w:val="left"/>
      <w:pPr>
        <w:tabs>
          <w:tab w:val="num" w:pos="1134"/>
        </w:tabs>
        <w:ind w:left="1134" w:hanging="1134"/>
      </w:pPr>
      <w:rPr>
        <w:rFonts w:asciiTheme="minorHAnsi" w:hAnsiTheme="minorHAnsi" w:cstheme="minorHAnsi" w:hint="default"/>
        <w:sz w:val="22"/>
        <w:szCs w:val="22"/>
      </w:rPr>
    </w:lvl>
    <w:lvl w:ilvl="2">
      <w:start w:val="2"/>
      <w:numFmt w:val="decimal"/>
      <w:lvlText w:val="%1.%2.%3."/>
      <w:lvlJc w:val="left"/>
      <w:pPr>
        <w:tabs>
          <w:tab w:val="num" w:pos="1418"/>
        </w:tabs>
        <w:ind w:left="1418" w:hanging="1134"/>
      </w:pPr>
      <w:rPr>
        <w:rFonts w:asciiTheme="minorHAnsi" w:hAnsiTheme="minorHAnsi" w:cstheme="minorHAnsi" w:hint="default"/>
        <w:sz w:val="22"/>
        <w:szCs w:val="22"/>
      </w:rPr>
    </w:lvl>
    <w:lvl w:ilvl="3">
      <w:start w:val="1"/>
      <w:numFmt w:val="lowerLetter"/>
      <w:lvlText w:val="%4."/>
      <w:lvlJc w:val="left"/>
      <w:pPr>
        <w:tabs>
          <w:tab w:val="num" w:pos="1559"/>
        </w:tabs>
        <w:ind w:left="1559" w:hanging="425"/>
      </w:pPr>
      <w:rPr>
        <w:rFonts w:hint="default"/>
        <w:sz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18010168"/>
    <w:multiLevelType w:val="hybridMultilevel"/>
    <w:tmpl w:val="499C7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C655E4"/>
    <w:multiLevelType w:val="hybridMultilevel"/>
    <w:tmpl w:val="AA2CD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A44147"/>
    <w:multiLevelType w:val="hybridMultilevel"/>
    <w:tmpl w:val="EDC070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DD3299"/>
    <w:multiLevelType w:val="hybridMultilevel"/>
    <w:tmpl w:val="B4E0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F97200"/>
    <w:multiLevelType w:val="hybridMultilevel"/>
    <w:tmpl w:val="4E16F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CD110EE"/>
    <w:multiLevelType w:val="hybridMultilevel"/>
    <w:tmpl w:val="7AD6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9D57C2"/>
    <w:multiLevelType w:val="hybridMultilevel"/>
    <w:tmpl w:val="D1009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34D34D19"/>
    <w:multiLevelType w:val="hybridMultilevel"/>
    <w:tmpl w:val="1354D2EE"/>
    <w:lvl w:ilvl="0" w:tplc="0DB68178">
      <w:start w:val="1"/>
      <w:numFmt w:val="bullet"/>
      <w:lvlText w:val=""/>
      <w:lvlJc w:val="left"/>
      <w:pPr>
        <w:ind w:left="720" w:hanging="360"/>
      </w:pPr>
      <w:rPr>
        <w:rFonts w:ascii="Symbol" w:hAnsi="Symbol" w:hint="default"/>
      </w:rPr>
    </w:lvl>
    <w:lvl w:ilvl="1" w:tplc="7B9C981E" w:tentative="1">
      <w:start w:val="1"/>
      <w:numFmt w:val="bullet"/>
      <w:lvlText w:val="o"/>
      <w:lvlJc w:val="left"/>
      <w:pPr>
        <w:ind w:left="1440" w:hanging="360"/>
      </w:pPr>
      <w:rPr>
        <w:rFonts w:ascii="Courier New" w:hAnsi="Courier New" w:cs="Courier New" w:hint="default"/>
      </w:rPr>
    </w:lvl>
    <w:lvl w:ilvl="2" w:tplc="59266832" w:tentative="1">
      <w:start w:val="1"/>
      <w:numFmt w:val="bullet"/>
      <w:lvlText w:val=""/>
      <w:lvlJc w:val="left"/>
      <w:pPr>
        <w:ind w:left="2160" w:hanging="360"/>
      </w:pPr>
      <w:rPr>
        <w:rFonts w:ascii="Wingdings" w:hAnsi="Wingdings" w:hint="default"/>
      </w:rPr>
    </w:lvl>
    <w:lvl w:ilvl="3" w:tplc="D73C97E2" w:tentative="1">
      <w:start w:val="1"/>
      <w:numFmt w:val="bullet"/>
      <w:lvlText w:val=""/>
      <w:lvlJc w:val="left"/>
      <w:pPr>
        <w:ind w:left="2880" w:hanging="360"/>
      </w:pPr>
      <w:rPr>
        <w:rFonts w:ascii="Symbol" w:hAnsi="Symbol" w:hint="default"/>
      </w:rPr>
    </w:lvl>
    <w:lvl w:ilvl="4" w:tplc="2752F5DA" w:tentative="1">
      <w:start w:val="1"/>
      <w:numFmt w:val="bullet"/>
      <w:lvlText w:val="o"/>
      <w:lvlJc w:val="left"/>
      <w:pPr>
        <w:ind w:left="3600" w:hanging="360"/>
      </w:pPr>
      <w:rPr>
        <w:rFonts w:ascii="Courier New" w:hAnsi="Courier New" w:cs="Courier New" w:hint="default"/>
      </w:rPr>
    </w:lvl>
    <w:lvl w:ilvl="5" w:tplc="36DA9ECC" w:tentative="1">
      <w:start w:val="1"/>
      <w:numFmt w:val="bullet"/>
      <w:lvlText w:val=""/>
      <w:lvlJc w:val="left"/>
      <w:pPr>
        <w:ind w:left="4320" w:hanging="360"/>
      </w:pPr>
      <w:rPr>
        <w:rFonts w:ascii="Wingdings" w:hAnsi="Wingdings" w:hint="default"/>
      </w:rPr>
    </w:lvl>
    <w:lvl w:ilvl="6" w:tplc="8AD2FBD6" w:tentative="1">
      <w:start w:val="1"/>
      <w:numFmt w:val="bullet"/>
      <w:lvlText w:val=""/>
      <w:lvlJc w:val="left"/>
      <w:pPr>
        <w:ind w:left="5040" w:hanging="360"/>
      </w:pPr>
      <w:rPr>
        <w:rFonts w:ascii="Symbol" w:hAnsi="Symbol" w:hint="default"/>
      </w:rPr>
    </w:lvl>
    <w:lvl w:ilvl="7" w:tplc="EEAAA502" w:tentative="1">
      <w:start w:val="1"/>
      <w:numFmt w:val="bullet"/>
      <w:lvlText w:val="o"/>
      <w:lvlJc w:val="left"/>
      <w:pPr>
        <w:ind w:left="5760" w:hanging="360"/>
      </w:pPr>
      <w:rPr>
        <w:rFonts w:ascii="Courier New" w:hAnsi="Courier New" w:cs="Courier New" w:hint="default"/>
      </w:rPr>
    </w:lvl>
    <w:lvl w:ilvl="8" w:tplc="B046FE04" w:tentative="1">
      <w:start w:val="1"/>
      <w:numFmt w:val="bullet"/>
      <w:lvlText w:val=""/>
      <w:lvlJc w:val="left"/>
      <w:pPr>
        <w:ind w:left="6480" w:hanging="360"/>
      </w:pPr>
      <w:rPr>
        <w:rFonts w:ascii="Wingdings" w:hAnsi="Wingdings" w:hint="default"/>
      </w:rPr>
    </w:lvl>
  </w:abstractNum>
  <w:abstractNum w:abstractNumId="19">
    <w:nsid w:val="3BDF1E0F"/>
    <w:multiLevelType w:val="hybridMultilevel"/>
    <w:tmpl w:val="A6906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447F04"/>
    <w:multiLevelType w:val="hybridMultilevel"/>
    <w:tmpl w:val="4556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03305F"/>
    <w:multiLevelType w:val="multilevel"/>
    <w:tmpl w:val="CC7C3A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60438E5"/>
    <w:multiLevelType w:val="hybridMultilevel"/>
    <w:tmpl w:val="6EE83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B258FB"/>
    <w:multiLevelType w:val="hybridMultilevel"/>
    <w:tmpl w:val="AAD8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B8276D"/>
    <w:multiLevelType w:val="hybridMultilevel"/>
    <w:tmpl w:val="779AE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8C259FD"/>
    <w:multiLevelType w:val="hybridMultilevel"/>
    <w:tmpl w:val="2844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EF05A2"/>
    <w:multiLevelType w:val="hybridMultilevel"/>
    <w:tmpl w:val="6052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9D196E"/>
    <w:multiLevelType w:val="hybridMultilevel"/>
    <w:tmpl w:val="823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F76437"/>
    <w:multiLevelType w:val="hybridMultilevel"/>
    <w:tmpl w:val="D166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6327F5"/>
    <w:multiLevelType w:val="hybridMultilevel"/>
    <w:tmpl w:val="593E128C"/>
    <w:lvl w:ilvl="0" w:tplc="0C090001">
      <w:start w:val="1"/>
      <w:numFmt w:val="bullet"/>
      <w:lvlText w:val=""/>
      <w:lvlJc w:val="left"/>
      <w:pPr>
        <w:ind w:left="360" w:hanging="360"/>
      </w:pPr>
      <w:rPr>
        <w:rFonts w:ascii="Symbol" w:hAnsi="Symbol" w:hint="default"/>
      </w:rPr>
    </w:lvl>
    <w:lvl w:ilvl="1" w:tplc="4F12B392">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53F79CB"/>
    <w:multiLevelType w:val="hybridMultilevel"/>
    <w:tmpl w:val="E550F376"/>
    <w:lvl w:ilvl="0" w:tplc="827083A6">
      <w:start w:val="1"/>
      <w:numFmt w:val="bullet"/>
      <w:lvlText w:val=""/>
      <w:lvlJc w:val="left"/>
      <w:pPr>
        <w:ind w:left="1080" w:hanging="360"/>
      </w:pPr>
      <w:rPr>
        <w:rFonts w:ascii="Symbol" w:hAnsi="Symbol" w:hint="default"/>
        <w:color w:val="auto"/>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658171B"/>
    <w:multiLevelType w:val="hybridMultilevel"/>
    <w:tmpl w:val="2612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C21188"/>
    <w:multiLevelType w:val="hybridMultilevel"/>
    <w:tmpl w:val="994CA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95024D"/>
    <w:multiLevelType w:val="hybridMultilevel"/>
    <w:tmpl w:val="E312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FC467C"/>
    <w:multiLevelType w:val="hybridMultilevel"/>
    <w:tmpl w:val="A1FE37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739614DD"/>
    <w:multiLevelType w:val="hybridMultilevel"/>
    <w:tmpl w:val="494EBD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7170838"/>
    <w:multiLevelType w:val="hybridMultilevel"/>
    <w:tmpl w:val="589846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7C8123B"/>
    <w:multiLevelType w:val="hybridMultilevel"/>
    <w:tmpl w:val="4088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365E6D"/>
    <w:multiLevelType w:val="hybridMultilevel"/>
    <w:tmpl w:val="9C60A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F00995"/>
    <w:multiLevelType w:val="hybridMultilevel"/>
    <w:tmpl w:val="7658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6508B7"/>
    <w:multiLevelType w:val="hybridMultilevel"/>
    <w:tmpl w:val="1CEE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DE4090"/>
    <w:multiLevelType w:val="hybridMultilevel"/>
    <w:tmpl w:val="4ADAF0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5"/>
  </w:num>
  <w:num w:numId="4">
    <w:abstractNumId w:val="19"/>
  </w:num>
  <w:num w:numId="5">
    <w:abstractNumId w:val="15"/>
  </w:num>
  <w:num w:numId="6">
    <w:abstractNumId w:val="11"/>
  </w:num>
  <w:num w:numId="7">
    <w:abstractNumId w:val="13"/>
  </w:num>
  <w:num w:numId="8">
    <w:abstractNumId w:val="10"/>
  </w:num>
  <w:num w:numId="9">
    <w:abstractNumId w:val="32"/>
  </w:num>
  <w:num w:numId="10">
    <w:abstractNumId w:val="40"/>
  </w:num>
  <w:num w:numId="11">
    <w:abstractNumId w:val="37"/>
  </w:num>
  <w:num w:numId="12">
    <w:abstractNumId w:val="20"/>
  </w:num>
  <w:num w:numId="13">
    <w:abstractNumId w:val="3"/>
  </w:num>
  <w:num w:numId="14">
    <w:abstractNumId w:val="23"/>
  </w:num>
  <w:num w:numId="15">
    <w:abstractNumId w:val="28"/>
  </w:num>
  <w:num w:numId="16">
    <w:abstractNumId w:val="39"/>
  </w:num>
  <w:num w:numId="17">
    <w:abstractNumId w:val="21"/>
  </w:num>
  <w:num w:numId="18">
    <w:abstractNumId w:val="33"/>
  </w:num>
  <w:num w:numId="19">
    <w:abstractNumId w:val="2"/>
  </w:num>
  <w:num w:numId="20">
    <w:abstractNumId w:val="1"/>
  </w:num>
  <w:num w:numId="21">
    <w:abstractNumId w:val="24"/>
  </w:num>
  <w:num w:numId="22">
    <w:abstractNumId w:val="6"/>
  </w:num>
  <w:num w:numId="23">
    <w:abstractNumId w:val="29"/>
  </w:num>
  <w:num w:numId="24">
    <w:abstractNumId w:val="4"/>
  </w:num>
  <w:num w:numId="25">
    <w:abstractNumId w:val="14"/>
  </w:num>
  <w:num w:numId="26">
    <w:abstractNumId w:val="8"/>
  </w:num>
  <w:num w:numId="27">
    <w:abstractNumId w:val="18"/>
  </w:num>
  <w:num w:numId="28">
    <w:abstractNumId w:val="38"/>
  </w:num>
  <w:num w:numId="29">
    <w:abstractNumId w:val="42"/>
  </w:num>
  <w:num w:numId="30">
    <w:abstractNumId w:val="26"/>
  </w:num>
  <w:num w:numId="31">
    <w:abstractNumId w:val="7"/>
  </w:num>
  <w:num w:numId="32">
    <w:abstractNumId w:val="0"/>
  </w:num>
  <w:num w:numId="33">
    <w:abstractNumId w:val="22"/>
  </w:num>
  <w:num w:numId="34">
    <w:abstractNumId w:val="36"/>
  </w:num>
  <w:num w:numId="35">
    <w:abstractNumId w:val="34"/>
  </w:num>
  <w:num w:numId="36">
    <w:abstractNumId w:val="30"/>
  </w:num>
  <w:num w:numId="37">
    <w:abstractNumId w:val="12"/>
  </w:num>
  <w:num w:numId="38">
    <w:abstractNumId w:val="5"/>
  </w:num>
  <w:num w:numId="39">
    <w:abstractNumId w:val="9"/>
  </w:num>
  <w:num w:numId="40">
    <w:abstractNumId w:val="16"/>
  </w:num>
  <w:num w:numId="41">
    <w:abstractNumId w:val="25"/>
  </w:num>
  <w:num w:numId="42">
    <w:abstractNumId w:val="27"/>
  </w:num>
  <w:num w:numId="43">
    <w:abstractNumId w:val="31"/>
  </w:num>
  <w:num w:numId="44">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1f3ab18-8520-49e1-bad3-037f08167180"/>
    <w:docVar w:name="_AMO_XmlVersion" w:val="Empty"/>
  </w:docVars>
  <w:rsids>
    <w:rsidRoot w:val="00C10C19"/>
    <w:rsid w:val="00002721"/>
    <w:rsid w:val="00010BAD"/>
    <w:rsid w:val="00012767"/>
    <w:rsid w:val="00014738"/>
    <w:rsid w:val="00014934"/>
    <w:rsid w:val="0001505E"/>
    <w:rsid w:val="00015765"/>
    <w:rsid w:val="000167BD"/>
    <w:rsid w:val="00017144"/>
    <w:rsid w:val="00020576"/>
    <w:rsid w:val="00020D00"/>
    <w:rsid w:val="0002377D"/>
    <w:rsid w:val="00023960"/>
    <w:rsid w:val="00024C06"/>
    <w:rsid w:val="00024E24"/>
    <w:rsid w:val="000258E2"/>
    <w:rsid w:val="0002638A"/>
    <w:rsid w:val="00026E38"/>
    <w:rsid w:val="00030904"/>
    <w:rsid w:val="000333D6"/>
    <w:rsid w:val="00033E99"/>
    <w:rsid w:val="00034EAA"/>
    <w:rsid w:val="00036300"/>
    <w:rsid w:val="00037637"/>
    <w:rsid w:val="00040D75"/>
    <w:rsid w:val="000429EE"/>
    <w:rsid w:val="00042EC6"/>
    <w:rsid w:val="00043E8E"/>
    <w:rsid w:val="00044840"/>
    <w:rsid w:val="000448D9"/>
    <w:rsid w:val="00045E8F"/>
    <w:rsid w:val="00047D4D"/>
    <w:rsid w:val="00051945"/>
    <w:rsid w:val="00052354"/>
    <w:rsid w:val="0005281C"/>
    <w:rsid w:val="000538EE"/>
    <w:rsid w:val="0005390A"/>
    <w:rsid w:val="0006141C"/>
    <w:rsid w:val="000648BF"/>
    <w:rsid w:val="00065DC2"/>
    <w:rsid w:val="00066B15"/>
    <w:rsid w:val="00070191"/>
    <w:rsid w:val="00071641"/>
    <w:rsid w:val="0007172C"/>
    <w:rsid w:val="00074978"/>
    <w:rsid w:val="00077EBB"/>
    <w:rsid w:val="00080723"/>
    <w:rsid w:val="000807A0"/>
    <w:rsid w:val="000810D0"/>
    <w:rsid w:val="000810FA"/>
    <w:rsid w:val="00082E2C"/>
    <w:rsid w:val="00083822"/>
    <w:rsid w:val="000839EE"/>
    <w:rsid w:val="00083A47"/>
    <w:rsid w:val="0008499D"/>
    <w:rsid w:val="00085D5A"/>
    <w:rsid w:val="00085F71"/>
    <w:rsid w:val="000861A6"/>
    <w:rsid w:val="000868EB"/>
    <w:rsid w:val="00086FD2"/>
    <w:rsid w:val="00087D15"/>
    <w:rsid w:val="00090EC7"/>
    <w:rsid w:val="00091D79"/>
    <w:rsid w:val="000924EA"/>
    <w:rsid w:val="00093479"/>
    <w:rsid w:val="00095335"/>
    <w:rsid w:val="00095D77"/>
    <w:rsid w:val="0009741D"/>
    <w:rsid w:val="000A0116"/>
    <w:rsid w:val="000A222A"/>
    <w:rsid w:val="000A2BB5"/>
    <w:rsid w:val="000A2FEB"/>
    <w:rsid w:val="000B35BF"/>
    <w:rsid w:val="000B39DA"/>
    <w:rsid w:val="000B4FCA"/>
    <w:rsid w:val="000B51ED"/>
    <w:rsid w:val="000C0712"/>
    <w:rsid w:val="000C2404"/>
    <w:rsid w:val="000C2C93"/>
    <w:rsid w:val="000C48BB"/>
    <w:rsid w:val="000C5B6D"/>
    <w:rsid w:val="000D1F29"/>
    <w:rsid w:val="000D2868"/>
    <w:rsid w:val="000D4576"/>
    <w:rsid w:val="000D48DC"/>
    <w:rsid w:val="000D6D27"/>
    <w:rsid w:val="000E3D99"/>
    <w:rsid w:val="000E7E7B"/>
    <w:rsid w:val="000F127E"/>
    <w:rsid w:val="000F262D"/>
    <w:rsid w:val="000F32DA"/>
    <w:rsid w:val="000F3A0F"/>
    <w:rsid w:val="000F3BA2"/>
    <w:rsid w:val="000F3F80"/>
    <w:rsid w:val="000F41AB"/>
    <w:rsid w:val="000F460B"/>
    <w:rsid w:val="000F4D5D"/>
    <w:rsid w:val="000F54BF"/>
    <w:rsid w:val="000F755A"/>
    <w:rsid w:val="0010067F"/>
    <w:rsid w:val="001062D1"/>
    <w:rsid w:val="001111D3"/>
    <w:rsid w:val="001116FE"/>
    <w:rsid w:val="0011293F"/>
    <w:rsid w:val="00113A92"/>
    <w:rsid w:val="00115871"/>
    <w:rsid w:val="00116CD0"/>
    <w:rsid w:val="001175BF"/>
    <w:rsid w:val="0012327E"/>
    <w:rsid w:val="001233ED"/>
    <w:rsid w:val="00123F9D"/>
    <w:rsid w:val="00125D4E"/>
    <w:rsid w:val="001262D7"/>
    <w:rsid w:val="00126D69"/>
    <w:rsid w:val="001274B6"/>
    <w:rsid w:val="001275B9"/>
    <w:rsid w:val="00130923"/>
    <w:rsid w:val="0013275F"/>
    <w:rsid w:val="00132B9D"/>
    <w:rsid w:val="001339CC"/>
    <w:rsid w:val="001364C2"/>
    <w:rsid w:val="00136514"/>
    <w:rsid w:val="00137FC1"/>
    <w:rsid w:val="001414F3"/>
    <w:rsid w:val="00142038"/>
    <w:rsid w:val="00143FCD"/>
    <w:rsid w:val="00144929"/>
    <w:rsid w:val="0014552A"/>
    <w:rsid w:val="00150C84"/>
    <w:rsid w:val="00151DCC"/>
    <w:rsid w:val="001578EE"/>
    <w:rsid w:val="001578F0"/>
    <w:rsid w:val="001613AD"/>
    <w:rsid w:val="00161D14"/>
    <w:rsid w:val="00162193"/>
    <w:rsid w:val="00162C7A"/>
    <w:rsid w:val="001638EB"/>
    <w:rsid w:val="00164964"/>
    <w:rsid w:val="0016504D"/>
    <w:rsid w:val="00171254"/>
    <w:rsid w:val="00171390"/>
    <w:rsid w:val="001838FC"/>
    <w:rsid w:val="00185980"/>
    <w:rsid w:val="00186891"/>
    <w:rsid w:val="00187C69"/>
    <w:rsid w:val="0019016A"/>
    <w:rsid w:val="00191D55"/>
    <w:rsid w:val="00196695"/>
    <w:rsid w:val="001969A1"/>
    <w:rsid w:val="00196FDE"/>
    <w:rsid w:val="001A253F"/>
    <w:rsid w:val="001A3EE7"/>
    <w:rsid w:val="001A433D"/>
    <w:rsid w:val="001A4A4C"/>
    <w:rsid w:val="001B007B"/>
    <w:rsid w:val="001B4717"/>
    <w:rsid w:val="001B4DEC"/>
    <w:rsid w:val="001B52BD"/>
    <w:rsid w:val="001B6382"/>
    <w:rsid w:val="001B6467"/>
    <w:rsid w:val="001B70D1"/>
    <w:rsid w:val="001B7591"/>
    <w:rsid w:val="001B7F66"/>
    <w:rsid w:val="001C0E8C"/>
    <w:rsid w:val="001C0E97"/>
    <w:rsid w:val="001C132B"/>
    <w:rsid w:val="001C1C59"/>
    <w:rsid w:val="001C26D0"/>
    <w:rsid w:val="001C293F"/>
    <w:rsid w:val="001C2994"/>
    <w:rsid w:val="001C2E9A"/>
    <w:rsid w:val="001C5377"/>
    <w:rsid w:val="001D09DC"/>
    <w:rsid w:val="001D1E09"/>
    <w:rsid w:val="001D24A1"/>
    <w:rsid w:val="001D5E64"/>
    <w:rsid w:val="001D6159"/>
    <w:rsid w:val="001D6289"/>
    <w:rsid w:val="001D67FC"/>
    <w:rsid w:val="001D68BF"/>
    <w:rsid w:val="001E154A"/>
    <w:rsid w:val="001E16A1"/>
    <w:rsid w:val="001E29F9"/>
    <w:rsid w:val="001E3F95"/>
    <w:rsid w:val="001E7723"/>
    <w:rsid w:val="001F08E9"/>
    <w:rsid w:val="001F0D2D"/>
    <w:rsid w:val="001F1C07"/>
    <w:rsid w:val="001F2FFA"/>
    <w:rsid w:val="001F4BBF"/>
    <w:rsid w:val="001F5390"/>
    <w:rsid w:val="001F6827"/>
    <w:rsid w:val="002016AA"/>
    <w:rsid w:val="002023F8"/>
    <w:rsid w:val="00204EAF"/>
    <w:rsid w:val="00204FF9"/>
    <w:rsid w:val="00205452"/>
    <w:rsid w:val="00210750"/>
    <w:rsid w:val="00210AF5"/>
    <w:rsid w:val="0021196B"/>
    <w:rsid w:val="00212FF2"/>
    <w:rsid w:val="0021444C"/>
    <w:rsid w:val="00215514"/>
    <w:rsid w:val="00216017"/>
    <w:rsid w:val="00216705"/>
    <w:rsid w:val="00220925"/>
    <w:rsid w:val="0022278D"/>
    <w:rsid w:val="00223BEE"/>
    <w:rsid w:val="00223EB1"/>
    <w:rsid w:val="00223F8B"/>
    <w:rsid w:val="00224BCB"/>
    <w:rsid w:val="00230C05"/>
    <w:rsid w:val="00230E47"/>
    <w:rsid w:val="002311E4"/>
    <w:rsid w:val="00231A26"/>
    <w:rsid w:val="00234398"/>
    <w:rsid w:val="002360EF"/>
    <w:rsid w:val="00236917"/>
    <w:rsid w:val="00236D1A"/>
    <w:rsid w:val="00237574"/>
    <w:rsid w:val="00240D56"/>
    <w:rsid w:val="00243D6B"/>
    <w:rsid w:val="00244060"/>
    <w:rsid w:val="0024416F"/>
    <w:rsid w:val="002444BD"/>
    <w:rsid w:val="002461F2"/>
    <w:rsid w:val="0024635A"/>
    <w:rsid w:val="002504FE"/>
    <w:rsid w:val="00251253"/>
    <w:rsid w:val="002520B2"/>
    <w:rsid w:val="00255725"/>
    <w:rsid w:val="00255AB6"/>
    <w:rsid w:val="00257E1F"/>
    <w:rsid w:val="00262628"/>
    <w:rsid w:val="00262B0E"/>
    <w:rsid w:val="00262C8C"/>
    <w:rsid w:val="0026334C"/>
    <w:rsid w:val="002637D5"/>
    <w:rsid w:val="00265E53"/>
    <w:rsid w:val="002667FF"/>
    <w:rsid w:val="00266A7D"/>
    <w:rsid w:val="00267134"/>
    <w:rsid w:val="00271DFE"/>
    <w:rsid w:val="00272195"/>
    <w:rsid w:val="0027247B"/>
    <w:rsid w:val="002741A3"/>
    <w:rsid w:val="00274D7B"/>
    <w:rsid w:val="0027709A"/>
    <w:rsid w:val="002808E5"/>
    <w:rsid w:val="0028118D"/>
    <w:rsid w:val="00281F82"/>
    <w:rsid w:val="0028240C"/>
    <w:rsid w:val="0028363C"/>
    <w:rsid w:val="0028473B"/>
    <w:rsid w:val="00285758"/>
    <w:rsid w:val="00290226"/>
    <w:rsid w:val="00291696"/>
    <w:rsid w:val="002926ED"/>
    <w:rsid w:val="00292FC5"/>
    <w:rsid w:val="00294339"/>
    <w:rsid w:val="00294E60"/>
    <w:rsid w:val="002958AA"/>
    <w:rsid w:val="002978EA"/>
    <w:rsid w:val="00297AE8"/>
    <w:rsid w:val="00297E74"/>
    <w:rsid w:val="002A0652"/>
    <w:rsid w:val="002A08AA"/>
    <w:rsid w:val="002A1760"/>
    <w:rsid w:val="002A1E03"/>
    <w:rsid w:val="002A20A1"/>
    <w:rsid w:val="002A24B2"/>
    <w:rsid w:val="002A24E3"/>
    <w:rsid w:val="002A259B"/>
    <w:rsid w:val="002A5521"/>
    <w:rsid w:val="002A5D0E"/>
    <w:rsid w:val="002A6DBD"/>
    <w:rsid w:val="002B033F"/>
    <w:rsid w:val="002B06E6"/>
    <w:rsid w:val="002B3E9F"/>
    <w:rsid w:val="002B4616"/>
    <w:rsid w:val="002B6441"/>
    <w:rsid w:val="002B64E0"/>
    <w:rsid w:val="002B6DA2"/>
    <w:rsid w:val="002B71E2"/>
    <w:rsid w:val="002C2FEB"/>
    <w:rsid w:val="002C4317"/>
    <w:rsid w:val="002C5CF3"/>
    <w:rsid w:val="002C5E2F"/>
    <w:rsid w:val="002C6029"/>
    <w:rsid w:val="002C611E"/>
    <w:rsid w:val="002C6A4A"/>
    <w:rsid w:val="002C7F41"/>
    <w:rsid w:val="002D0F76"/>
    <w:rsid w:val="002D24BB"/>
    <w:rsid w:val="002D25BC"/>
    <w:rsid w:val="002D271F"/>
    <w:rsid w:val="002D337D"/>
    <w:rsid w:val="002D40CA"/>
    <w:rsid w:val="002D4DFA"/>
    <w:rsid w:val="002D4FAD"/>
    <w:rsid w:val="002D6386"/>
    <w:rsid w:val="002D6D46"/>
    <w:rsid w:val="002D7678"/>
    <w:rsid w:val="002D78EE"/>
    <w:rsid w:val="002E0608"/>
    <w:rsid w:val="002E28D9"/>
    <w:rsid w:val="002E2FCA"/>
    <w:rsid w:val="002E488E"/>
    <w:rsid w:val="002F0B31"/>
    <w:rsid w:val="002F0DC6"/>
    <w:rsid w:val="002F20A3"/>
    <w:rsid w:val="002F40A1"/>
    <w:rsid w:val="002F5034"/>
    <w:rsid w:val="002F6092"/>
    <w:rsid w:val="002F67DE"/>
    <w:rsid w:val="00301999"/>
    <w:rsid w:val="0030207C"/>
    <w:rsid w:val="00303DA8"/>
    <w:rsid w:val="00304284"/>
    <w:rsid w:val="003043E7"/>
    <w:rsid w:val="00304DB2"/>
    <w:rsid w:val="00305776"/>
    <w:rsid w:val="00305B35"/>
    <w:rsid w:val="0030674C"/>
    <w:rsid w:val="00310384"/>
    <w:rsid w:val="00310734"/>
    <w:rsid w:val="00312118"/>
    <w:rsid w:val="00312209"/>
    <w:rsid w:val="0031333E"/>
    <w:rsid w:val="00313B7F"/>
    <w:rsid w:val="003145E2"/>
    <w:rsid w:val="00314EC5"/>
    <w:rsid w:val="003166A5"/>
    <w:rsid w:val="003166C5"/>
    <w:rsid w:val="00321D53"/>
    <w:rsid w:val="003236D5"/>
    <w:rsid w:val="003242B9"/>
    <w:rsid w:val="00324522"/>
    <w:rsid w:val="00330D0B"/>
    <w:rsid w:val="003313F2"/>
    <w:rsid w:val="003338A9"/>
    <w:rsid w:val="00333F65"/>
    <w:rsid w:val="003342FB"/>
    <w:rsid w:val="00336FE9"/>
    <w:rsid w:val="00342351"/>
    <w:rsid w:val="00344423"/>
    <w:rsid w:val="00345221"/>
    <w:rsid w:val="003452CE"/>
    <w:rsid w:val="00346CB5"/>
    <w:rsid w:val="003473F3"/>
    <w:rsid w:val="003506D7"/>
    <w:rsid w:val="003512AA"/>
    <w:rsid w:val="0035462C"/>
    <w:rsid w:val="00361BA0"/>
    <w:rsid w:val="0036301C"/>
    <w:rsid w:val="0036312E"/>
    <w:rsid w:val="00363661"/>
    <w:rsid w:val="00364548"/>
    <w:rsid w:val="00364A47"/>
    <w:rsid w:val="00365E1C"/>
    <w:rsid w:val="003674C5"/>
    <w:rsid w:val="00367B1E"/>
    <w:rsid w:val="003707B6"/>
    <w:rsid w:val="00370DD1"/>
    <w:rsid w:val="0037476D"/>
    <w:rsid w:val="0037526D"/>
    <w:rsid w:val="003779E4"/>
    <w:rsid w:val="00381278"/>
    <w:rsid w:val="003816EA"/>
    <w:rsid w:val="0038630A"/>
    <w:rsid w:val="00386E78"/>
    <w:rsid w:val="003874C7"/>
    <w:rsid w:val="00387F44"/>
    <w:rsid w:val="00392ACC"/>
    <w:rsid w:val="00392FF9"/>
    <w:rsid w:val="0039347C"/>
    <w:rsid w:val="00397127"/>
    <w:rsid w:val="003A0D9F"/>
    <w:rsid w:val="003A10E1"/>
    <w:rsid w:val="003A150A"/>
    <w:rsid w:val="003A2051"/>
    <w:rsid w:val="003A554D"/>
    <w:rsid w:val="003A5F51"/>
    <w:rsid w:val="003A7403"/>
    <w:rsid w:val="003B3D22"/>
    <w:rsid w:val="003B50C5"/>
    <w:rsid w:val="003B51E1"/>
    <w:rsid w:val="003C0618"/>
    <w:rsid w:val="003C063E"/>
    <w:rsid w:val="003C1F71"/>
    <w:rsid w:val="003C586A"/>
    <w:rsid w:val="003C6176"/>
    <w:rsid w:val="003C732B"/>
    <w:rsid w:val="003D111E"/>
    <w:rsid w:val="003D30F1"/>
    <w:rsid w:val="003D67FC"/>
    <w:rsid w:val="003E0615"/>
    <w:rsid w:val="003E15E1"/>
    <w:rsid w:val="003E4975"/>
    <w:rsid w:val="003E51EA"/>
    <w:rsid w:val="003E5E95"/>
    <w:rsid w:val="003E718F"/>
    <w:rsid w:val="003F0A41"/>
    <w:rsid w:val="003F1990"/>
    <w:rsid w:val="003F1AF0"/>
    <w:rsid w:val="003F22FA"/>
    <w:rsid w:val="003F4A7B"/>
    <w:rsid w:val="003F5122"/>
    <w:rsid w:val="003F578B"/>
    <w:rsid w:val="00402A3C"/>
    <w:rsid w:val="0040391F"/>
    <w:rsid w:val="00403C74"/>
    <w:rsid w:val="00404715"/>
    <w:rsid w:val="00406247"/>
    <w:rsid w:val="00406E5A"/>
    <w:rsid w:val="00406E91"/>
    <w:rsid w:val="00406F77"/>
    <w:rsid w:val="004071EC"/>
    <w:rsid w:val="00413566"/>
    <w:rsid w:val="004144C2"/>
    <w:rsid w:val="00420C73"/>
    <w:rsid w:val="00421465"/>
    <w:rsid w:val="00425800"/>
    <w:rsid w:val="00425AAE"/>
    <w:rsid w:val="004269BF"/>
    <w:rsid w:val="00431F46"/>
    <w:rsid w:val="00435529"/>
    <w:rsid w:val="00435B7B"/>
    <w:rsid w:val="0043657C"/>
    <w:rsid w:val="004366C6"/>
    <w:rsid w:val="00436975"/>
    <w:rsid w:val="00436F55"/>
    <w:rsid w:val="00437AE7"/>
    <w:rsid w:val="00440658"/>
    <w:rsid w:val="00443644"/>
    <w:rsid w:val="0044551D"/>
    <w:rsid w:val="00450722"/>
    <w:rsid w:val="00451A6E"/>
    <w:rsid w:val="00454B0F"/>
    <w:rsid w:val="004554AD"/>
    <w:rsid w:val="00455B34"/>
    <w:rsid w:val="00456518"/>
    <w:rsid w:val="00456633"/>
    <w:rsid w:val="00457E08"/>
    <w:rsid w:val="00460B67"/>
    <w:rsid w:val="00464DFE"/>
    <w:rsid w:val="004659E9"/>
    <w:rsid w:val="0046730E"/>
    <w:rsid w:val="0047284E"/>
    <w:rsid w:val="004736F2"/>
    <w:rsid w:val="004748A6"/>
    <w:rsid w:val="00477272"/>
    <w:rsid w:val="0048531F"/>
    <w:rsid w:val="00485A1D"/>
    <w:rsid w:val="0048762C"/>
    <w:rsid w:val="004878D5"/>
    <w:rsid w:val="0049033B"/>
    <w:rsid w:val="004930FF"/>
    <w:rsid w:val="004935A6"/>
    <w:rsid w:val="0049396D"/>
    <w:rsid w:val="0049477E"/>
    <w:rsid w:val="00494F6C"/>
    <w:rsid w:val="00497716"/>
    <w:rsid w:val="004A1AC9"/>
    <w:rsid w:val="004A1B52"/>
    <w:rsid w:val="004A1E22"/>
    <w:rsid w:val="004A4F17"/>
    <w:rsid w:val="004A563D"/>
    <w:rsid w:val="004A5A5F"/>
    <w:rsid w:val="004A7DA9"/>
    <w:rsid w:val="004B256F"/>
    <w:rsid w:val="004B4D46"/>
    <w:rsid w:val="004B7229"/>
    <w:rsid w:val="004B7E72"/>
    <w:rsid w:val="004C1745"/>
    <w:rsid w:val="004C23C0"/>
    <w:rsid w:val="004C6A79"/>
    <w:rsid w:val="004C7043"/>
    <w:rsid w:val="004C750D"/>
    <w:rsid w:val="004D090F"/>
    <w:rsid w:val="004D0FAA"/>
    <w:rsid w:val="004D27F6"/>
    <w:rsid w:val="004D2C66"/>
    <w:rsid w:val="004D2C7C"/>
    <w:rsid w:val="004D4BCC"/>
    <w:rsid w:val="004D5D24"/>
    <w:rsid w:val="004D6614"/>
    <w:rsid w:val="004E1267"/>
    <w:rsid w:val="004E14F1"/>
    <w:rsid w:val="004E1C06"/>
    <w:rsid w:val="004E1CA6"/>
    <w:rsid w:val="004E1D33"/>
    <w:rsid w:val="004E296D"/>
    <w:rsid w:val="004E378B"/>
    <w:rsid w:val="004E3D9A"/>
    <w:rsid w:val="004E4C55"/>
    <w:rsid w:val="004E4FBA"/>
    <w:rsid w:val="004E5182"/>
    <w:rsid w:val="004E53CA"/>
    <w:rsid w:val="004E5639"/>
    <w:rsid w:val="004E763F"/>
    <w:rsid w:val="004E788D"/>
    <w:rsid w:val="004F11B3"/>
    <w:rsid w:val="004F127E"/>
    <w:rsid w:val="004F17E1"/>
    <w:rsid w:val="004F22D9"/>
    <w:rsid w:val="004F5EC8"/>
    <w:rsid w:val="004F6AE8"/>
    <w:rsid w:val="004F6E9F"/>
    <w:rsid w:val="004F7AC4"/>
    <w:rsid w:val="00502C4E"/>
    <w:rsid w:val="005043A8"/>
    <w:rsid w:val="00504420"/>
    <w:rsid w:val="00504AE0"/>
    <w:rsid w:val="005054DF"/>
    <w:rsid w:val="00507B9A"/>
    <w:rsid w:val="005113B6"/>
    <w:rsid w:val="005119C1"/>
    <w:rsid w:val="00517886"/>
    <w:rsid w:val="00520182"/>
    <w:rsid w:val="00523B10"/>
    <w:rsid w:val="00523FD4"/>
    <w:rsid w:val="00524CFB"/>
    <w:rsid w:val="005254DC"/>
    <w:rsid w:val="00526B78"/>
    <w:rsid w:val="00527676"/>
    <w:rsid w:val="00527EA4"/>
    <w:rsid w:val="00531817"/>
    <w:rsid w:val="00533211"/>
    <w:rsid w:val="005359F6"/>
    <w:rsid w:val="005364E9"/>
    <w:rsid w:val="0053733F"/>
    <w:rsid w:val="005418CC"/>
    <w:rsid w:val="005426B5"/>
    <w:rsid w:val="0054515E"/>
    <w:rsid w:val="00545298"/>
    <w:rsid w:val="00545F34"/>
    <w:rsid w:val="005509EF"/>
    <w:rsid w:val="00555A3A"/>
    <w:rsid w:val="00556BB1"/>
    <w:rsid w:val="00556CAA"/>
    <w:rsid w:val="0056029C"/>
    <w:rsid w:val="00560CA0"/>
    <w:rsid w:val="00560E10"/>
    <w:rsid w:val="005624F3"/>
    <w:rsid w:val="00562590"/>
    <w:rsid w:val="00563840"/>
    <w:rsid w:val="00564537"/>
    <w:rsid w:val="00564971"/>
    <w:rsid w:val="00566B36"/>
    <w:rsid w:val="005677CA"/>
    <w:rsid w:val="00570FD7"/>
    <w:rsid w:val="005725AD"/>
    <w:rsid w:val="00572620"/>
    <w:rsid w:val="00574204"/>
    <w:rsid w:val="00574791"/>
    <w:rsid w:val="005762C8"/>
    <w:rsid w:val="00580B10"/>
    <w:rsid w:val="005811EF"/>
    <w:rsid w:val="00582873"/>
    <w:rsid w:val="00586248"/>
    <w:rsid w:val="0058641F"/>
    <w:rsid w:val="005876C9"/>
    <w:rsid w:val="00587E69"/>
    <w:rsid w:val="00590C0D"/>
    <w:rsid w:val="00592BAD"/>
    <w:rsid w:val="00593E29"/>
    <w:rsid w:val="005945E7"/>
    <w:rsid w:val="005948E0"/>
    <w:rsid w:val="0059529E"/>
    <w:rsid w:val="00596359"/>
    <w:rsid w:val="005965EB"/>
    <w:rsid w:val="00597535"/>
    <w:rsid w:val="005A34E8"/>
    <w:rsid w:val="005A4F47"/>
    <w:rsid w:val="005A6E07"/>
    <w:rsid w:val="005B0878"/>
    <w:rsid w:val="005B286E"/>
    <w:rsid w:val="005B5C3D"/>
    <w:rsid w:val="005C15C0"/>
    <w:rsid w:val="005C4680"/>
    <w:rsid w:val="005C4E24"/>
    <w:rsid w:val="005C56BE"/>
    <w:rsid w:val="005C6BCF"/>
    <w:rsid w:val="005C7595"/>
    <w:rsid w:val="005C7CEA"/>
    <w:rsid w:val="005C7E38"/>
    <w:rsid w:val="005D08FC"/>
    <w:rsid w:val="005D0BA7"/>
    <w:rsid w:val="005D1888"/>
    <w:rsid w:val="005D196A"/>
    <w:rsid w:val="005D2C51"/>
    <w:rsid w:val="005D45DA"/>
    <w:rsid w:val="005D5B03"/>
    <w:rsid w:val="005D7944"/>
    <w:rsid w:val="005E135E"/>
    <w:rsid w:val="005E1673"/>
    <w:rsid w:val="005E1CC5"/>
    <w:rsid w:val="005E21CA"/>
    <w:rsid w:val="005E21D1"/>
    <w:rsid w:val="005E33A0"/>
    <w:rsid w:val="005E4A7B"/>
    <w:rsid w:val="005F03AC"/>
    <w:rsid w:val="005F0E70"/>
    <w:rsid w:val="005F6754"/>
    <w:rsid w:val="005F6B37"/>
    <w:rsid w:val="005F6B5C"/>
    <w:rsid w:val="00610654"/>
    <w:rsid w:val="006109B8"/>
    <w:rsid w:val="006139BE"/>
    <w:rsid w:val="00616A20"/>
    <w:rsid w:val="006172EB"/>
    <w:rsid w:val="0061753F"/>
    <w:rsid w:val="00617C54"/>
    <w:rsid w:val="0062259F"/>
    <w:rsid w:val="00622D88"/>
    <w:rsid w:val="006235BB"/>
    <w:rsid w:val="00624605"/>
    <w:rsid w:val="006263D8"/>
    <w:rsid w:val="00627986"/>
    <w:rsid w:val="00630999"/>
    <w:rsid w:val="00630ACC"/>
    <w:rsid w:val="006318B9"/>
    <w:rsid w:val="0063453A"/>
    <w:rsid w:val="0063453E"/>
    <w:rsid w:val="00640598"/>
    <w:rsid w:val="00640D02"/>
    <w:rsid w:val="006420D2"/>
    <w:rsid w:val="00647014"/>
    <w:rsid w:val="00647326"/>
    <w:rsid w:val="00647B51"/>
    <w:rsid w:val="00651CFA"/>
    <w:rsid w:val="006529CB"/>
    <w:rsid w:val="00653AD3"/>
    <w:rsid w:val="00653D3B"/>
    <w:rsid w:val="00654681"/>
    <w:rsid w:val="00654F94"/>
    <w:rsid w:val="00656FB5"/>
    <w:rsid w:val="0066207D"/>
    <w:rsid w:val="00662C3D"/>
    <w:rsid w:val="00663691"/>
    <w:rsid w:val="006656B0"/>
    <w:rsid w:val="00666264"/>
    <w:rsid w:val="0067026C"/>
    <w:rsid w:val="0067142E"/>
    <w:rsid w:val="006750B2"/>
    <w:rsid w:val="00676430"/>
    <w:rsid w:val="00676704"/>
    <w:rsid w:val="00682244"/>
    <w:rsid w:val="006835DF"/>
    <w:rsid w:val="00684791"/>
    <w:rsid w:val="006849B3"/>
    <w:rsid w:val="006864EA"/>
    <w:rsid w:val="006874FA"/>
    <w:rsid w:val="00691B77"/>
    <w:rsid w:val="006922D1"/>
    <w:rsid w:val="00692776"/>
    <w:rsid w:val="00694631"/>
    <w:rsid w:val="00694F38"/>
    <w:rsid w:val="00695EFF"/>
    <w:rsid w:val="00695F6F"/>
    <w:rsid w:val="006A33F3"/>
    <w:rsid w:val="006A4404"/>
    <w:rsid w:val="006A4433"/>
    <w:rsid w:val="006A4476"/>
    <w:rsid w:val="006A6589"/>
    <w:rsid w:val="006B0016"/>
    <w:rsid w:val="006B0577"/>
    <w:rsid w:val="006B2270"/>
    <w:rsid w:val="006B2ACA"/>
    <w:rsid w:val="006B4D8A"/>
    <w:rsid w:val="006B60C7"/>
    <w:rsid w:val="006C46C1"/>
    <w:rsid w:val="006C5032"/>
    <w:rsid w:val="006C6699"/>
    <w:rsid w:val="006C66B3"/>
    <w:rsid w:val="006C718A"/>
    <w:rsid w:val="006C7C8C"/>
    <w:rsid w:val="006D0071"/>
    <w:rsid w:val="006D0BCB"/>
    <w:rsid w:val="006D567C"/>
    <w:rsid w:val="006D5908"/>
    <w:rsid w:val="006D6C07"/>
    <w:rsid w:val="006D7007"/>
    <w:rsid w:val="006D79E0"/>
    <w:rsid w:val="006E0DA2"/>
    <w:rsid w:val="006E1352"/>
    <w:rsid w:val="006E2D49"/>
    <w:rsid w:val="006F161C"/>
    <w:rsid w:val="006F19D9"/>
    <w:rsid w:val="006F3357"/>
    <w:rsid w:val="006F6637"/>
    <w:rsid w:val="006F7E96"/>
    <w:rsid w:val="00700301"/>
    <w:rsid w:val="007022DA"/>
    <w:rsid w:val="007041FA"/>
    <w:rsid w:val="00706392"/>
    <w:rsid w:val="00711A11"/>
    <w:rsid w:val="0071257E"/>
    <w:rsid w:val="00712C0D"/>
    <w:rsid w:val="007148E5"/>
    <w:rsid w:val="007221BA"/>
    <w:rsid w:val="00727DB8"/>
    <w:rsid w:val="00727FA4"/>
    <w:rsid w:val="0073073A"/>
    <w:rsid w:val="0073101D"/>
    <w:rsid w:val="00731373"/>
    <w:rsid w:val="0073342F"/>
    <w:rsid w:val="00735581"/>
    <w:rsid w:val="0073626B"/>
    <w:rsid w:val="007375F5"/>
    <w:rsid w:val="00741AF4"/>
    <w:rsid w:val="00743B61"/>
    <w:rsid w:val="00744B39"/>
    <w:rsid w:val="007468FC"/>
    <w:rsid w:val="0075110D"/>
    <w:rsid w:val="0075261D"/>
    <w:rsid w:val="00752E39"/>
    <w:rsid w:val="00756759"/>
    <w:rsid w:val="00756D96"/>
    <w:rsid w:val="0075734F"/>
    <w:rsid w:val="00760281"/>
    <w:rsid w:val="00761997"/>
    <w:rsid w:val="00762BB7"/>
    <w:rsid w:val="00762DDA"/>
    <w:rsid w:val="00764755"/>
    <w:rsid w:val="00764A45"/>
    <w:rsid w:val="00764D7B"/>
    <w:rsid w:val="00766ABA"/>
    <w:rsid w:val="00766B3A"/>
    <w:rsid w:val="00772481"/>
    <w:rsid w:val="0077258A"/>
    <w:rsid w:val="0077272E"/>
    <w:rsid w:val="00773EAC"/>
    <w:rsid w:val="00774D49"/>
    <w:rsid w:val="00776321"/>
    <w:rsid w:val="00777590"/>
    <w:rsid w:val="00777E29"/>
    <w:rsid w:val="00781617"/>
    <w:rsid w:val="0078231C"/>
    <w:rsid w:val="007847E0"/>
    <w:rsid w:val="00785633"/>
    <w:rsid w:val="007919F2"/>
    <w:rsid w:val="00791AA2"/>
    <w:rsid w:val="00792CA3"/>
    <w:rsid w:val="00794E90"/>
    <w:rsid w:val="0079555B"/>
    <w:rsid w:val="00796B52"/>
    <w:rsid w:val="007A27ED"/>
    <w:rsid w:val="007A40B7"/>
    <w:rsid w:val="007A7673"/>
    <w:rsid w:val="007A7D62"/>
    <w:rsid w:val="007B0CE9"/>
    <w:rsid w:val="007B2C64"/>
    <w:rsid w:val="007B2FDD"/>
    <w:rsid w:val="007B462C"/>
    <w:rsid w:val="007C023A"/>
    <w:rsid w:val="007C3014"/>
    <w:rsid w:val="007C5CAF"/>
    <w:rsid w:val="007C7094"/>
    <w:rsid w:val="007D119A"/>
    <w:rsid w:val="007D1926"/>
    <w:rsid w:val="007D3293"/>
    <w:rsid w:val="007D34AB"/>
    <w:rsid w:val="007D36C3"/>
    <w:rsid w:val="007D438A"/>
    <w:rsid w:val="007D58FB"/>
    <w:rsid w:val="007D5FC3"/>
    <w:rsid w:val="007D622B"/>
    <w:rsid w:val="007E082E"/>
    <w:rsid w:val="007E1AA7"/>
    <w:rsid w:val="007E2ABF"/>
    <w:rsid w:val="007E30E2"/>
    <w:rsid w:val="007E5962"/>
    <w:rsid w:val="007E6AD2"/>
    <w:rsid w:val="007E70AA"/>
    <w:rsid w:val="007F0F63"/>
    <w:rsid w:val="007F35CE"/>
    <w:rsid w:val="007F3764"/>
    <w:rsid w:val="007F3BB4"/>
    <w:rsid w:val="007F4DF5"/>
    <w:rsid w:val="00801F42"/>
    <w:rsid w:val="008035B1"/>
    <w:rsid w:val="00804DA7"/>
    <w:rsid w:val="00805E5B"/>
    <w:rsid w:val="008066A9"/>
    <w:rsid w:val="00806CC3"/>
    <w:rsid w:val="00810C99"/>
    <w:rsid w:val="00812EB0"/>
    <w:rsid w:val="00814151"/>
    <w:rsid w:val="00815791"/>
    <w:rsid w:val="008201A2"/>
    <w:rsid w:val="00821780"/>
    <w:rsid w:val="008218C3"/>
    <w:rsid w:val="00822A38"/>
    <w:rsid w:val="008231DD"/>
    <w:rsid w:val="00823441"/>
    <w:rsid w:val="0082767A"/>
    <w:rsid w:val="00827BBE"/>
    <w:rsid w:val="00831471"/>
    <w:rsid w:val="0083332F"/>
    <w:rsid w:val="0083468A"/>
    <w:rsid w:val="0083540E"/>
    <w:rsid w:val="00836269"/>
    <w:rsid w:val="00836485"/>
    <w:rsid w:val="008365C4"/>
    <w:rsid w:val="0083767D"/>
    <w:rsid w:val="00842D43"/>
    <w:rsid w:val="0084340C"/>
    <w:rsid w:val="00845502"/>
    <w:rsid w:val="00845AF2"/>
    <w:rsid w:val="00847245"/>
    <w:rsid w:val="008513AE"/>
    <w:rsid w:val="00852219"/>
    <w:rsid w:val="00852F04"/>
    <w:rsid w:val="00853754"/>
    <w:rsid w:val="00853923"/>
    <w:rsid w:val="00854470"/>
    <w:rsid w:val="0085522F"/>
    <w:rsid w:val="00855A75"/>
    <w:rsid w:val="00856D1C"/>
    <w:rsid w:val="00860B81"/>
    <w:rsid w:val="008634EC"/>
    <w:rsid w:val="00863DD0"/>
    <w:rsid w:val="00866C27"/>
    <w:rsid w:val="008718B7"/>
    <w:rsid w:val="00871D2B"/>
    <w:rsid w:val="008725D4"/>
    <w:rsid w:val="00876AC0"/>
    <w:rsid w:val="00881DAC"/>
    <w:rsid w:val="008825A1"/>
    <w:rsid w:val="00884065"/>
    <w:rsid w:val="0089171B"/>
    <w:rsid w:val="008935C0"/>
    <w:rsid w:val="008944EE"/>
    <w:rsid w:val="00894ECB"/>
    <w:rsid w:val="00896C7B"/>
    <w:rsid w:val="008A0E78"/>
    <w:rsid w:val="008A64C9"/>
    <w:rsid w:val="008A76B6"/>
    <w:rsid w:val="008B0900"/>
    <w:rsid w:val="008B3769"/>
    <w:rsid w:val="008B404D"/>
    <w:rsid w:val="008B4D31"/>
    <w:rsid w:val="008B62DD"/>
    <w:rsid w:val="008B6FC9"/>
    <w:rsid w:val="008C07A0"/>
    <w:rsid w:val="008C0A92"/>
    <w:rsid w:val="008C2E4F"/>
    <w:rsid w:val="008C44AD"/>
    <w:rsid w:val="008C4929"/>
    <w:rsid w:val="008C5FD2"/>
    <w:rsid w:val="008C6E2D"/>
    <w:rsid w:val="008D1005"/>
    <w:rsid w:val="008D30DE"/>
    <w:rsid w:val="008D339C"/>
    <w:rsid w:val="008D3422"/>
    <w:rsid w:val="008D4E08"/>
    <w:rsid w:val="008D6ED4"/>
    <w:rsid w:val="008E0826"/>
    <w:rsid w:val="008E09CC"/>
    <w:rsid w:val="008E1F7B"/>
    <w:rsid w:val="008E2A3F"/>
    <w:rsid w:val="008E2FC6"/>
    <w:rsid w:val="008E417B"/>
    <w:rsid w:val="008E477A"/>
    <w:rsid w:val="008E5518"/>
    <w:rsid w:val="008E7E4F"/>
    <w:rsid w:val="008F0012"/>
    <w:rsid w:val="008F0EBD"/>
    <w:rsid w:val="008F23C4"/>
    <w:rsid w:val="009017C9"/>
    <w:rsid w:val="00903408"/>
    <w:rsid w:val="0090528B"/>
    <w:rsid w:val="0090595E"/>
    <w:rsid w:val="009116EA"/>
    <w:rsid w:val="00914E27"/>
    <w:rsid w:val="00915493"/>
    <w:rsid w:val="00915EA9"/>
    <w:rsid w:val="0092054B"/>
    <w:rsid w:val="009229BD"/>
    <w:rsid w:val="00923BA9"/>
    <w:rsid w:val="009252BA"/>
    <w:rsid w:val="00925ABC"/>
    <w:rsid w:val="00926E4A"/>
    <w:rsid w:val="009279B8"/>
    <w:rsid w:val="00927BFA"/>
    <w:rsid w:val="0093248C"/>
    <w:rsid w:val="0093255A"/>
    <w:rsid w:val="00933671"/>
    <w:rsid w:val="00933F6B"/>
    <w:rsid w:val="00934721"/>
    <w:rsid w:val="0093603D"/>
    <w:rsid w:val="00936100"/>
    <w:rsid w:val="009400D9"/>
    <w:rsid w:val="00943063"/>
    <w:rsid w:val="00947A3E"/>
    <w:rsid w:val="009506C3"/>
    <w:rsid w:val="009538CE"/>
    <w:rsid w:val="00954D1A"/>
    <w:rsid w:val="00955897"/>
    <w:rsid w:val="0096483F"/>
    <w:rsid w:val="009665BE"/>
    <w:rsid w:val="00966CE8"/>
    <w:rsid w:val="00966D7F"/>
    <w:rsid w:val="0097223A"/>
    <w:rsid w:val="00972BF7"/>
    <w:rsid w:val="00972DD5"/>
    <w:rsid w:val="00975E6C"/>
    <w:rsid w:val="00977986"/>
    <w:rsid w:val="00977C11"/>
    <w:rsid w:val="00980F18"/>
    <w:rsid w:val="009819EB"/>
    <w:rsid w:val="00983B5A"/>
    <w:rsid w:val="009841D8"/>
    <w:rsid w:val="00984879"/>
    <w:rsid w:val="00985632"/>
    <w:rsid w:val="009864A3"/>
    <w:rsid w:val="00986BB7"/>
    <w:rsid w:val="009916E4"/>
    <w:rsid w:val="00991B63"/>
    <w:rsid w:val="00992893"/>
    <w:rsid w:val="00994D3D"/>
    <w:rsid w:val="00996832"/>
    <w:rsid w:val="00997914"/>
    <w:rsid w:val="009A048E"/>
    <w:rsid w:val="009A0631"/>
    <w:rsid w:val="009A12FA"/>
    <w:rsid w:val="009A3355"/>
    <w:rsid w:val="009A3E1D"/>
    <w:rsid w:val="009A69CC"/>
    <w:rsid w:val="009A6CD8"/>
    <w:rsid w:val="009A7BC7"/>
    <w:rsid w:val="009B14DB"/>
    <w:rsid w:val="009B2428"/>
    <w:rsid w:val="009B2E52"/>
    <w:rsid w:val="009B5CB7"/>
    <w:rsid w:val="009C10ED"/>
    <w:rsid w:val="009C1559"/>
    <w:rsid w:val="009C3012"/>
    <w:rsid w:val="009C434E"/>
    <w:rsid w:val="009C55D1"/>
    <w:rsid w:val="009C5738"/>
    <w:rsid w:val="009C607C"/>
    <w:rsid w:val="009C770B"/>
    <w:rsid w:val="009C784C"/>
    <w:rsid w:val="009D0137"/>
    <w:rsid w:val="009D03F9"/>
    <w:rsid w:val="009D3FA9"/>
    <w:rsid w:val="009D5268"/>
    <w:rsid w:val="009D7638"/>
    <w:rsid w:val="009E0A84"/>
    <w:rsid w:val="009E2A1A"/>
    <w:rsid w:val="009E3754"/>
    <w:rsid w:val="009E5294"/>
    <w:rsid w:val="009E76E5"/>
    <w:rsid w:val="009E793C"/>
    <w:rsid w:val="009F0D11"/>
    <w:rsid w:val="009F1CA0"/>
    <w:rsid w:val="009F1FBD"/>
    <w:rsid w:val="009F247C"/>
    <w:rsid w:val="009F48EA"/>
    <w:rsid w:val="009F6740"/>
    <w:rsid w:val="00A00A07"/>
    <w:rsid w:val="00A0177D"/>
    <w:rsid w:val="00A017AC"/>
    <w:rsid w:val="00A0353A"/>
    <w:rsid w:val="00A03B0C"/>
    <w:rsid w:val="00A05C4E"/>
    <w:rsid w:val="00A05D77"/>
    <w:rsid w:val="00A07B67"/>
    <w:rsid w:val="00A12118"/>
    <w:rsid w:val="00A12812"/>
    <w:rsid w:val="00A12ED7"/>
    <w:rsid w:val="00A13B65"/>
    <w:rsid w:val="00A14E6D"/>
    <w:rsid w:val="00A21FB0"/>
    <w:rsid w:val="00A22A6F"/>
    <w:rsid w:val="00A233EA"/>
    <w:rsid w:val="00A27627"/>
    <w:rsid w:val="00A31242"/>
    <w:rsid w:val="00A3420C"/>
    <w:rsid w:val="00A34749"/>
    <w:rsid w:val="00A34E86"/>
    <w:rsid w:val="00A359EF"/>
    <w:rsid w:val="00A3629D"/>
    <w:rsid w:val="00A400D9"/>
    <w:rsid w:val="00A403E1"/>
    <w:rsid w:val="00A409D6"/>
    <w:rsid w:val="00A41A81"/>
    <w:rsid w:val="00A422DF"/>
    <w:rsid w:val="00A42FB9"/>
    <w:rsid w:val="00A4551E"/>
    <w:rsid w:val="00A471B0"/>
    <w:rsid w:val="00A476B7"/>
    <w:rsid w:val="00A47BB3"/>
    <w:rsid w:val="00A520EB"/>
    <w:rsid w:val="00A52530"/>
    <w:rsid w:val="00A549C8"/>
    <w:rsid w:val="00A54CEC"/>
    <w:rsid w:val="00A551BF"/>
    <w:rsid w:val="00A57FBE"/>
    <w:rsid w:val="00A614A9"/>
    <w:rsid w:val="00A661A5"/>
    <w:rsid w:val="00A70524"/>
    <w:rsid w:val="00A70AFA"/>
    <w:rsid w:val="00A73406"/>
    <w:rsid w:val="00A7428C"/>
    <w:rsid w:val="00A75117"/>
    <w:rsid w:val="00A767F8"/>
    <w:rsid w:val="00A7705A"/>
    <w:rsid w:val="00A774AD"/>
    <w:rsid w:val="00A8008A"/>
    <w:rsid w:val="00A800A0"/>
    <w:rsid w:val="00A815B5"/>
    <w:rsid w:val="00A82C0D"/>
    <w:rsid w:val="00A84797"/>
    <w:rsid w:val="00A87F02"/>
    <w:rsid w:val="00A921DD"/>
    <w:rsid w:val="00A950BC"/>
    <w:rsid w:val="00A953B1"/>
    <w:rsid w:val="00A9672C"/>
    <w:rsid w:val="00AA02EE"/>
    <w:rsid w:val="00AA03C6"/>
    <w:rsid w:val="00AA07B3"/>
    <w:rsid w:val="00AA0A94"/>
    <w:rsid w:val="00AA237D"/>
    <w:rsid w:val="00AA3F56"/>
    <w:rsid w:val="00AA4302"/>
    <w:rsid w:val="00AA5720"/>
    <w:rsid w:val="00AA61D0"/>
    <w:rsid w:val="00AA7F46"/>
    <w:rsid w:val="00AB148A"/>
    <w:rsid w:val="00AB1A2C"/>
    <w:rsid w:val="00AB3149"/>
    <w:rsid w:val="00AB34A3"/>
    <w:rsid w:val="00AB4835"/>
    <w:rsid w:val="00AB511F"/>
    <w:rsid w:val="00AB5B4C"/>
    <w:rsid w:val="00AB6827"/>
    <w:rsid w:val="00AC1F0B"/>
    <w:rsid w:val="00AC4FBF"/>
    <w:rsid w:val="00AC65DA"/>
    <w:rsid w:val="00AC6F26"/>
    <w:rsid w:val="00AD0FC1"/>
    <w:rsid w:val="00AD13F8"/>
    <w:rsid w:val="00AD3474"/>
    <w:rsid w:val="00AD58AE"/>
    <w:rsid w:val="00AD5E43"/>
    <w:rsid w:val="00AD6717"/>
    <w:rsid w:val="00AE05E0"/>
    <w:rsid w:val="00AE159E"/>
    <w:rsid w:val="00AE724C"/>
    <w:rsid w:val="00AF099B"/>
    <w:rsid w:val="00AF327C"/>
    <w:rsid w:val="00AF357E"/>
    <w:rsid w:val="00AF493C"/>
    <w:rsid w:val="00AF72C8"/>
    <w:rsid w:val="00AF7A56"/>
    <w:rsid w:val="00B00327"/>
    <w:rsid w:val="00B00863"/>
    <w:rsid w:val="00B01FAE"/>
    <w:rsid w:val="00B03A62"/>
    <w:rsid w:val="00B03F70"/>
    <w:rsid w:val="00B069B7"/>
    <w:rsid w:val="00B1236B"/>
    <w:rsid w:val="00B12C39"/>
    <w:rsid w:val="00B13248"/>
    <w:rsid w:val="00B15A32"/>
    <w:rsid w:val="00B20268"/>
    <w:rsid w:val="00B207EB"/>
    <w:rsid w:val="00B212FB"/>
    <w:rsid w:val="00B223DE"/>
    <w:rsid w:val="00B2420B"/>
    <w:rsid w:val="00B2722A"/>
    <w:rsid w:val="00B27C71"/>
    <w:rsid w:val="00B31562"/>
    <w:rsid w:val="00B32F76"/>
    <w:rsid w:val="00B40B17"/>
    <w:rsid w:val="00B42384"/>
    <w:rsid w:val="00B43D8A"/>
    <w:rsid w:val="00B44994"/>
    <w:rsid w:val="00B45ADF"/>
    <w:rsid w:val="00B465CB"/>
    <w:rsid w:val="00B47B0D"/>
    <w:rsid w:val="00B50633"/>
    <w:rsid w:val="00B51C44"/>
    <w:rsid w:val="00B51EB7"/>
    <w:rsid w:val="00B51FCB"/>
    <w:rsid w:val="00B5232F"/>
    <w:rsid w:val="00B53427"/>
    <w:rsid w:val="00B552E8"/>
    <w:rsid w:val="00B55F68"/>
    <w:rsid w:val="00B60085"/>
    <w:rsid w:val="00B600A2"/>
    <w:rsid w:val="00B6031D"/>
    <w:rsid w:val="00B60481"/>
    <w:rsid w:val="00B618BA"/>
    <w:rsid w:val="00B63776"/>
    <w:rsid w:val="00B6470F"/>
    <w:rsid w:val="00B653D0"/>
    <w:rsid w:val="00B653D6"/>
    <w:rsid w:val="00B656CA"/>
    <w:rsid w:val="00B6659F"/>
    <w:rsid w:val="00B6789D"/>
    <w:rsid w:val="00B70C5F"/>
    <w:rsid w:val="00B71806"/>
    <w:rsid w:val="00B72152"/>
    <w:rsid w:val="00B72943"/>
    <w:rsid w:val="00B72BD6"/>
    <w:rsid w:val="00B734E9"/>
    <w:rsid w:val="00B737CB"/>
    <w:rsid w:val="00B75529"/>
    <w:rsid w:val="00B83C18"/>
    <w:rsid w:val="00B84A8F"/>
    <w:rsid w:val="00B85D13"/>
    <w:rsid w:val="00B93979"/>
    <w:rsid w:val="00B9604C"/>
    <w:rsid w:val="00B97AB1"/>
    <w:rsid w:val="00BA0C5E"/>
    <w:rsid w:val="00BA0EE0"/>
    <w:rsid w:val="00BA282D"/>
    <w:rsid w:val="00BA2886"/>
    <w:rsid w:val="00BA2F61"/>
    <w:rsid w:val="00BA3946"/>
    <w:rsid w:val="00BA5EA5"/>
    <w:rsid w:val="00BA7F60"/>
    <w:rsid w:val="00BB0051"/>
    <w:rsid w:val="00BB03EF"/>
    <w:rsid w:val="00BB1EA7"/>
    <w:rsid w:val="00BB4030"/>
    <w:rsid w:val="00BB4915"/>
    <w:rsid w:val="00BB4C93"/>
    <w:rsid w:val="00BB6260"/>
    <w:rsid w:val="00BB6B47"/>
    <w:rsid w:val="00BC0ED2"/>
    <w:rsid w:val="00BC314B"/>
    <w:rsid w:val="00BD4272"/>
    <w:rsid w:val="00BD4E42"/>
    <w:rsid w:val="00BE214C"/>
    <w:rsid w:val="00BE3487"/>
    <w:rsid w:val="00BE4783"/>
    <w:rsid w:val="00BE4A09"/>
    <w:rsid w:val="00BE64A8"/>
    <w:rsid w:val="00BE6676"/>
    <w:rsid w:val="00BE6AB6"/>
    <w:rsid w:val="00BE7BE0"/>
    <w:rsid w:val="00BE7FD7"/>
    <w:rsid w:val="00BF0745"/>
    <w:rsid w:val="00BF0D0D"/>
    <w:rsid w:val="00BF10F4"/>
    <w:rsid w:val="00BF2217"/>
    <w:rsid w:val="00BF2F76"/>
    <w:rsid w:val="00BF4EB8"/>
    <w:rsid w:val="00BF54DA"/>
    <w:rsid w:val="00BF63AB"/>
    <w:rsid w:val="00C0108D"/>
    <w:rsid w:val="00C05095"/>
    <w:rsid w:val="00C05E74"/>
    <w:rsid w:val="00C0684E"/>
    <w:rsid w:val="00C07808"/>
    <w:rsid w:val="00C10BE1"/>
    <w:rsid w:val="00C10C19"/>
    <w:rsid w:val="00C143B8"/>
    <w:rsid w:val="00C169F7"/>
    <w:rsid w:val="00C17728"/>
    <w:rsid w:val="00C17D02"/>
    <w:rsid w:val="00C203B2"/>
    <w:rsid w:val="00C2099E"/>
    <w:rsid w:val="00C2174F"/>
    <w:rsid w:val="00C22261"/>
    <w:rsid w:val="00C240E9"/>
    <w:rsid w:val="00C27F29"/>
    <w:rsid w:val="00C3276D"/>
    <w:rsid w:val="00C32BFC"/>
    <w:rsid w:val="00C353DF"/>
    <w:rsid w:val="00C36873"/>
    <w:rsid w:val="00C37239"/>
    <w:rsid w:val="00C3725A"/>
    <w:rsid w:val="00C41A59"/>
    <w:rsid w:val="00C42246"/>
    <w:rsid w:val="00C42AFB"/>
    <w:rsid w:val="00C42CD6"/>
    <w:rsid w:val="00C43E91"/>
    <w:rsid w:val="00C448BA"/>
    <w:rsid w:val="00C4674A"/>
    <w:rsid w:val="00C4709E"/>
    <w:rsid w:val="00C4794C"/>
    <w:rsid w:val="00C52E40"/>
    <w:rsid w:val="00C5579B"/>
    <w:rsid w:val="00C5649C"/>
    <w:rsid w:val="00C565E8"/>
    <w:rsid w:val="00C61C2D"/>
    <w:rsid w:val="00C61D18"/>
    <w:rsid w:val="00C64F8C"/>
    <w:rsid w:val="00C65C23"/>
    <w:rsid w:val="00C727DD"/>
    <w:rsid w:val="00C73FE8"/>
    <w:rsid w:val="00C74ABC"/>
    <w:rsid w:val="00C75486"/>
    <w:rsid w:val="00C76F7F"/>
    <w:rsid w:val="00C80CBD"/>
    <w:rsid w:val="00C80FD8"/>
    <w:rsid w:val="00C81FA3"/>
    <w:rsid w:val="00C8202C"/>
    <w:rsid w:val="00C83643"/>
    <w:rsid w:val="00C86F16"/>
    <w:rsid w:val="00C92A5B"/>
    <w:rsid w:val="00C93A38"/>
    <w:rsid w:val="00C943E4"/>
    <w:rsid w:val="00C95F6E"/>
    <w:rsid w:val="00CA0AC5"/>
    <w:rsid w:val="00CA14D1"/>
    <w:rsid w:val="00CA318A"/>
    <w:rsid w:val="00CA3A2E"/>
    <w:rsid w:val="00CA46EC"/>
    <w:rsid w:val="00CA4B77"/>
    <w:rsid w:val="00CB1368"/>
    <w:rsid w:val="00CB1779"/>
    <w:rsid w:val="00CB1A0B"/>
    <w:rsid w:val="00CB1F07"/>
    <w:rsid w:val="00CB4CB5"/>
    <w:rsid w:val="00CB5669"/>
    <w:rsid w:val="00CC0ADD"/>
    <w:rsid w:val="00CC0B79"/>
    <w:rsid w:val="00CC1043"/>
    <w:rsid w:val="00CC10BC"/>
    <w:rsid w:val="00CC3966"/>
    <w:rsid w:val="00CC649A"/>
    <w:rsid w:val="00CD1D19"/>
    <w:rsid w:val="00CD47EC"/>
    <w:rsid w:val="00CE02B9"/>
    <w:rsid w:val="00CE1482"/>
    <w:rsid w:val="00CE14B1"/>
    <w:rsid w:val="00CE2169"/>
    <w:rsid w:val="00CE4C65"/>
    <w:rsid w:val="00CE7705"/>
    <w:rsid w:val="00CF24BA"/>
    <w:rsid w:val="00CF2A7E"/>
    <w:rsid w:val="00CF5BE3"/>
    <w:rsid w:val="00CF5C8D"/>
    <w:rsid w:val="00CF66E3"/>
    <w:rsid w:val="00CF7279"/>
    <w:rsid w:val="00CF7C05"/>
    <w:rsid w:val="00D00A39"/>
    <w:rsid w:val="00D0424E"/>
    <w:rsid w:val="00D05792"/>
    <w:rsid w:val="00D05B29"/>
    <w:rsid w:val="00D06AF8"/>
    <w:rsid w:val="00D1014F"/>
    <w:rsid w:val="00D105C3"/>
    <w:rsid w:val="00D106A4"/>
    <w:rsid w:val="00D115A8"/>
    <w:rsid w:val="00D116AF"/>
    <w:rsid w:val="00D1302C"/>
    <w:rsid w:val="00D1394D"/>
    <w:rsid w:val="00D14A4C"/>
    <w:rsid w:val="00D162A3"/>
    <w:rsid w:val="00D17DCB"/>
    <w:rsid w:val="00D20B19"/>
    <w:rsid w:val="00D20FC5"/>
    <w:rsid w:val="00D21807"/>
    <w:rsid w:val="00D21CA6"/>
    <w:rsid w:val="00D21E29"/>
    <w:rsid w:val="00D2325F"/>
    <w:rsid w:val="00D257A4"/>
    <w:rsid w:val="00D261CD"/>
    <w:rsid w:val="00D26F43"/>
    <w:rsid w:val="00D32858"/>
    <w:rsid w:val="00D32E53"/>
    <w:rsid w:val="00D33A65"/>
    <w:rsid w:val="00D34902"/>
    <w:rsid w:val="00D40982"/>
    <w:rsid w:val="00D41BB6"/>
    <w:rsid w:val="00D47740"/>
    <w:rsid w:val="00D50CB7"/>
    <w:rsid w:val="00D51875"/>
    <w:rsid w:val="00D52727"/>
    <w:rsid w:val="00D53228"/>
    <w:rsid w:val="00D5655C"/>
    <w:rsid w:val="00D57CF2"/>
    <w:rsid w:val="00D603D6"/>
    <w:rsid w:val="00D60A24"/>
    <w:rsid w:val="00D611C0"/>
    <w:rsid w:val="00D61539"/>
    <w:rsid w:val="00D6176A"/>
    <w:rsid w:val="00D64651"/>
    <w:rsid w:val="00D667A1"/>
    <w:rsid w:val="00D71909"/>
    <w:rsid w:val="00D71FDE"/>
    <w:rsid w:val="00D72491"/>
    <w:rsid w:val="00D73171"/>
    <w:rsid w:val="00D7693C"/>
    <w:rsid w:val="00D779EA"/>
    <w:rsid w:val="00D812B9"/>
    <w:rsid w:val="00D82E8A"/>
    <w:rsid w:val="00D844FD"/>
    <w:rsid w:val="00D85C5D"/>
    <w:rsid w:val="00D86741"/>
    <w:rsid w:val="00D86B26"/>
    <w:rsid w:val="00D87D83"/>
    <w:rsid w:val="00D903FD"/>
    <w:rsid w:val="00D937E9"/>
    <w:rsid w:val="00D94072"/>
    <w:rsid w:val="00D94840"/>
    <w:rsid w:val="00D94BC5"/>
    <w:rsid w:val="00D95353"/>
    <w:rsid w:val="00D96C08"/>
    <w:rsid w:val="00D97765"/>
    <w:rsid w:val="00D9792D"/>
    <w:rsid w:val="00DA03C2"/>
    <w:rsid w:val="00DA23C8"/>
    <w:rsid w:val="00DB408C"/>
    <w:rsid w:val="00DB40CA"/>
    <w:rsid w:val="00DB445F"/>
    <w:rsid w:val="00DB4D02"/>
    <w:rsid w:val="00DB6874"/>
    <w:rsid w:val="00DB6D3F"/>
    <w:rsid w:val="00DC038E"/>
    <w:rsid w:val="00DC3052"/>
    <w:rsid w:val="00DC30B1"/>
    <w:rsid w:val="00DC35EB"/>
    <w:rsid w:val="00DC38F5"/>
    <w:rsid w:val="00DC470F"/>
    <w:rsid w:val="00DC4A0E"/>
    <w:rsid w:val="00DC4D0C"/>
    <w:rsid w:val="00DD3981"/>
    <w:rsid w:val="00DD4913"/>
    <w:rsid w:val="00DD5ADF"/>
    <w:rsid w:val="00DD6E03"/>
    <w:rsid w:val="00DE0868"/>
    <w:rsid w:val="00DE3D3F"/>
    <w:rsid w:val="00DE40DC"/>
    <w:rsid w:val="00DE4BA3"/>
    <w:rsid w:val="00DE5BA2"/>
    <w:rsid w:val="00DE6E50"/>
    <w:rsid w:val="00DF194F"/>
    <w:rsid w:val="00DF2784"/>
    <w:rsid w:val="00DF2FD1"/>
    <w:rsid w:val="00DF36E6"/>
    <w:rsid w:val="00DF46C4"/>
    <w:rsid w:val="00DF4809"/>
    <w:rsid w:val="00DF4913"/>
    <w:rsid w:val="00DF64B2"/>
    <w:rsid w:val="00DF66D2"/>
    <w:rsid w:val="00E00A8D"/>
    <w:rsid w:val="00E012A3"/>
    <w:rsid w:val="00E020A3"/>
    <w:rsid w:val="00E05CA6"/>
    <w:rsid w:val="00E06E62"/>
    <w:rsid w:val="00E13AB3"/>
    <w:rsid w:val="00E16546"/>
    <w:rsid w:val="00E17068"/>
    <w:rsid w:val="00E20FD4"/>
    <w:rsid w:val="00E2138C"/>
    <w:rsid w:val="00E22C83"/>
    <w:rsid w:val="00E236EA"/>
    <w:rsid w:val="00E24699"/>
    <w:rsid w:val="00E25382"/>
    <w:rsid w:val="00E25EDB"/>
    <w:rsid w:val="00E2678F"/>
    <w:rsid w:val="00E31CDB"/>
    <w:rsid w:val="00E3241A"/>
    <w:rsid w:val="00E32501"/>
    <w:rsid w:val="00E32585"/>
    <w:rsid w:val="00E34A5B"/>
    <w:rsid w:val="00E3591A"/>
    <w:rsid w:val="00E36136"/>
    <w:rsid w:val="00E361D1"/>
    <w:rsid w:val="00E37F46"/>
    <w:rsid w:val="00E40542"/>
    <w:rsid w:val="00E406D1"/>
    <w:rsid w:val="00E43231"/>
    <w:rsid w:val="00E4792A"/>
    <w:rsid w:val="00E5046B"/>
    <w:rsid w:val="00E50B93"/>
    <w:rsid w:val="00E52A26"/>
    <w:rsid w:val="00E52E85"/>
    <w:rsid w:val="00E61D56"/>
    <w:rsid w:val="00E62BF7"/>
    <w:rsid w:val="00E6552B"/>
    <w:rsid w:val="00E657AA"/>
    <w:rsid w:val="00E6623A"/>
    <w:rsid w:val="00E70393"/>
    <w:rsid w:val="00E70D9D"/>
    <w:rsid w:val="00E70F28"/>
    <w:rsid w:val="00E746B9"/>
    <w:rsid w:val="00E77E21"/>
    <w:rsid w:val="00E81581"/>
    <w:rsid w:val="00E81623"/>
    <w:rsid w:val="00E81865"/>
    <w:rsid w:val="00E832F1"/>
    <w:rsid w:val="00E84BC4"/>
    <w:rsid w:val="00E84CBA"/>
    <w:rsid w:val="00E91539"/>
    <w:rsid w:val="00E91A3E"/>
    <w:rsid w:val="00E91D17"/>
    <w:rsid w:val="00E9293C"/>
    <w:rsid w:val="00E944EF"/>
    <w:rsid w:val="00E96401"/>
    <w:rsid w:val="00E97AEB"/>
    <w:rsid w:val="00EA2F50"/>
    <w:rsid w:val="00EA30E8"/>
    <w:rsid w:val="00EA7420"/>
    <w:rsid w:val="00EA78D4"/>
    <w:rsid w:val="00EA7AF4"/>
    <w:rsid w:val="00EB0C80"/>
    <w:rsid w:val="00EB5D73"/>
    <w:rsid w:val="00EC31FF"/>
    <w:rsid w:val="00EC42A1"/>
    <w:rsid w:val="00EC435C"/>
    <w:rsid w:val="00EC78E7"/>
    <w:rsid w:val="00EC7F6B"/>
    <w:rsid w:val="00ED05C6"/>
    <w:rsid w:val="00ED2E5F"/>
    <w:rsid w:val="00ED3A83"/>
    <w:rsid w:val="00ED3F48"/>
    <w:rsid w:val="00ED43D2"/>
    <w:rsid w:val="00ED4B93"/>
    <w:rsid w:val="00ED7432"/>
    <w:rsid w:val="00EE39C0"/>
    <w:rsid w:val="00EE3B8C"/>
    <w:rsid w:val="00EE4E2F"/>
    <w:rsid w:val="00EE710A"/>
    <w:rsid w:val="00EE7542"/>
    <w:rsid w:val="00EF2F8E"/>
    <w:rsid w:val="00EF3FD9"/>
    <w:rsid w:val="00EF431A"/>
    <w:rsid w:val="00EF477E"/>
    <w:rsid w:val="00EF4A38"/>
    <w:rsid w:val="00EF57F9"/>
    <w:rsid w:val="00EF5BA0"/>
    <w:rsid w:val="00EF5BFD"/>
    <w:rsid w:val="00F0203D"/>
    <w:rsid w:val="00F034CD"/>
    <w:rsid w:val="00F0693A"/>
    <w:rsid w:val="00F117C2"/>
    <w:rsid w:val="00F11B8F"/>
    <w:rsid w:val="00F11EBF"/>
    <w:rsid w:val="00F11EC4"/>
    <w:rsid w:val="00F159F5"/>
    <w:rsid w:val="00F21D49"/>
    <w:rsid w:val="00F21E35"/>
    <w:rsid w:val="00F27B78"/>
    <w:rsid w:val="00F31019"/>
    <w:rsid w:val="00F32485"/>
    <w:rsid w:val="00F3618D"/>
    <w:rsid w:val="00F426E4"/>
    <w:rsid w:val="00F43DC7"/>
    <w:rsid w:val="00F45F15"/>
    <w:rsid w:val="00F5132C"/>
    <w:rsid w:val="00F513B4"/>
    <w:rsid w:val="00F54763"/>
    <w:rsid w:val="00F54AB4"/>
    <w:rsid w:val="00F5603C"/>
    <w:rsid w:val="00F602C9"/>
    <w:rsid w:val="00F6089E"/>
    <w:rsid w:val="00F60D14"/>
    <w:rsid w:val="00F63035"/>
    <w:rsid w:val="00F630E4"/>
    <w:rsid w:val="00F630FC"/>
    <w:rsid w:val="00F647B6"/>
    <w:rsid w:val="00F663BD"/>
    <w:rsid w:val="00F6773E"/>
    <w:rsid w:val="00F70A39"/>
    <w:rsid w:val="00F7116A"/>
    <w:rsid w:val="00F722B8"/>
    <w:rsid w:val="00F74011"/>
    <w:rsid w:val="00F750C3"/>
    <w:rsid w:val="00F7523A"/>
    <w:rsid w:val="00F76C33"/>
    <w:rsid w:val="00F807E8"/>
    <w:rsid w:val="00F808F4"/>
    <w:rsid w:val="00F823BC"/>
    <w:rsid w:val="00F859B9"/>
    <w:rsid w:val="00F865B4"/>
    <w:rsid w:val="00F87CF0"/>
    <w:rsid w:val="00F92CD2"/>
    <w:rsid w:val="00F94F5E"/>
    <w:rsid w:val="00F975AB"/>
    <w:rsid w:val="00F97BC9"/>
    <w:rsid w:val="00FA3270"/>
    <w:rsid w:val="00FA3A92"/>
    <w:rsid w:val="00FA4063"/>
    <w:rsid w:val="00FA427B"/>
    <w:rsid w:val="00FA43AC"/>
    <w:rsid w:val="00FA4FF5"/>
    <w:rsid w:val="00FA5589"/>
    <w:rsid w:val="00FA7C97"/>
    <w:rsid w:val="00FB10CB"/>
    <w:rsid w:val="00FB1F98"/>
    <w:rsid w:val="00FB2249"/>
    <w:rsid w:val="00FB259B"/>
    <w:rsid w:val="00FB3224"/>
    <w:rsid w:val="00FB3AFE"/>
    <w:rsid w:val="00FB46BA"/>
    <w:rsid w:val="00FB4932"/>
    <w:rsid w:val="00FB4DEA"/>
    <w:rsid w:val="00FC0676"/>
    <w:rsid w:val="00FC09B2"/>
    <w:rsid w:val="00FC13AE"/>
    <w:rsid w:val="00FC3A7B"/>
    <w:rsid w:val="00FC461D"/>
    <w:rsid w:val="00FC54B9"/>
    <w:rsid w:val="00FC6BAD"/>
    <w:rsid w:val="00FD1B17"/>
    <w:rsid w:val="00FD3088"/>
    <w:rsid w:val="00FD3706"/>
    <w:rsid w:val="00FD3E22"/>
    <w:rsid w:val="00FD6DC7"/>
    <w:rsid w:val="00FD6E91"/>
    <w:rsid w:val="00FD7D9C"/>
    <w:rsid w:val="00FE1127"/>
    <w:rsid w:val="00FE1C0E"/>
    <w:rsid w:val="00FE2352"/>
    <w:rsid w:val="00FE285C"/>
    <w:rsid w:val="00FE2901"/>
    <w:rsid w:val="00FE2CEF"/>
    <w:rsid w:val="00FE617E"/>
    <w:rsid w:val="00FE7948"/>
    <w:rsid w:val="00FF1065"/>
    <w:rsid w:val="00FF1A64"/>
    <w:rsid w:val="00FF75B9"/>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4416F"/>
    <w:pPr>
      <w:keepNext/>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4416F"/>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ist Paragraph1,List Paragraph11,L,Bullet Point,Bullet points,Content descriptions,Body Bullets 1,Bullet point,0Bullet,Bulletr List Paragraph,FooterText,Indented bullet,List Paragraph Number,List Paragraph2,List Paragraph21"/>
    <w:basedOn w:val="Normal"/>
    <w:link w:val="ListParagraphChar"/>
    <w:uiPriority w:val="34"/>
    <w:qFormat/>
    <w:rsid w:val="006D0BCB"/>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AF099B"/>
    <w:pPr>
      <w:spacing w:after="100"/>
      <w:ind w:left="1134" w:right="567" w:hanging="1134"/>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character" w:styleId="CommentReference">
    <w:name w:val="annotation reference"/>
    <w:basedOn w:val="DefaultParagraphFont"/>
    <w:uiPriority w:val="99"/>
    <w:semiHidden/>
    <w:unhideWhenUsed/>
    <w:rsid w:val="004E4FBA"/>
    <w:rPr>
      <w:sz w:val="16"/>
      <w:szCs w:val="16"/>
    </w:rPr>
  </w:style>
  <w:style w:type="paragraph" w:styleId="CommentText">
    <w:name w:val="annotation text"/>
    <w:basedOn w:val="Normal"/>
    <w:link w:val="CommentTextChar"/>
    <w:uiPriority w:val="99"/>
    <w:semiHidden/>
    <w:unhideWhenUsed/>
    <w:rsid w:val="004E4FBA"/>
    <w:pPr>
      <w:spacing w:line="240" w:lineRule="auto"/>
    </w:pPr>
    <w:rPr>
      <w:sz w:val="20"/>
      <w:szCs w:val="20"/>
    </w:rPr>
  </w:style>
  <w:style w:type="character" w:customStyle="1" w:styleId="CommentTextChar">
    <w:name w:val="Comment Text Char"/>
    <w:basedOn w:val="DefaultParagraphFont"/>
    <w:link w:val="CommentText"/>
    <w:uiPriority w:val="99"/>
    <w:semiHidden/>
    <w:rsid w:val="004E4FBA"/>
    <w:rPr>
      <w:sz w:val="20"/>
      <w:szCs w:val="20"/>
    </w:rPr>
  </w:style>
  <w:style w:type="paragraph" w:styleId="CommentSubject">
    <w:name w:val="annotation subject"/>
    <w:basedOn w:val="CommentText"/>
    <w:next w:val="CommentText"/>
    <w:link w:val="CommentSubjectChar"/>
    <w:uiPriority w:val="99"/>
    <w:semiHidden/>
    <w:unhideWhenUsed/>
    <w:rsid w:val="004E4FBA"/>
    <w:rPr>
      <w:b/>
      <w:bCs/>
    </w:rPr>
  </w:style>
  <w:style w:type="character" w:customStyle="1" w:styleId="CommentSubjectChar">
    <w:name w:val="Comment Subject Char"/>
    <w:basedOn w:val="CommentTextChar"/>
    <w:link w:val="CommentSubject"/>
    <w:uiPriority w:val="99"/>
    <w:semiHidden/>
    <w:rsid w:val="004E4FBA"/>
    <w:rPr>
      <w:b/>
      <w:bCs/>
      <w:sz w:val="20"/>
      <w:szCs w:val="20"/>
    </w:rPr>
  </w:style>
  <w:style w:type="paragraph" w:styleId="FootnoteText">
    <w:name w:val="footnote text"/>
    <w:basedOn w:val="Normal"/>
    <w:link w:val="FootnoteTextChar"/>
    <w:uiPriority w:val="99"/>
    <w:unhideWhenUsed/>
    <w:rsid w:val="00507B9A"/>
    <w:pPr>
      <w:spacing w:after="0" w:line="240" w:lineRule="auto"/>
    </w:pPr>
    <w:rPr>
      <w:sz w:val="20"/>
      <w:szCs w:val="20"/>
    </w:rPr>
  </w:style>
  <w:style w:type="character" w:customStyle="1" w:styleId="FootnoteTextChar">
    <w:name w:val="Footnote Text Char"/>
    <w:basedOn w:val="DefaultParagraphFont"/>
    <w:link w:val="FootnoteText"/>
    <w:uiPriority w:val="99"/>
    <w:rsid w:val="00507B9A"/>
    <w:rPr>
      <w:sz w:val="20"/>
      <w:szCs w:val="20"/>
    </w:rPr>
  </w:style>
  <w:style w:type="character" w:styleId="FootnoteReference">
    <w:name w:val="footnote reference"/>
    <w:basedOn w:val="DefaultParagraphFont"/>
    <w:uiPriority w:val="99"/>
    <w:semiHidden/>
    <w:unhideWhenUsed/>
    <w:rsid w:val="00507B9A"/>
    <w:rPr>
      <w:vertAlign w:val="superscript"/>
    </w:rPr>
  </w:style>
  <w:style w:type="paragraph" w:customStyle="1" w:styleId="TableHeading">
    <w:name w:val="Table Heading"/>
    <w:basedOn w:val="Heading1"/>
    <w:qFormat/>
    <w:rsid w:val="008E417B"/>
    <w:rPr>
      <w:color w:val="000000" w:themeColor="text1"/>
      <w:sz w:val="24"/>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0Bullet Char,Bulletr List Paragraph Char,FooterText Char"/>
    <w:basedOn w:val="DefaultParagraphFont"/>
    <w:link w:val="ListParagraph"/>
    <w:uiPriority w:val="34"/>
    <w:rsid w:val="006D0BCB"/>
  </w:style>
  <w:style w:type="paragraph" w:styleId="TOC4">
    <w:name w:val="toc 4"/>
    <w:basedOn w:val="Normal"/>
    <w:next w:val="Normal"/>
    <w:autoRedefine/>
    <w:uiPriority w:val="39"/>
    <w:unhideWhenUsed/>
    <w:rsid w:val="00A00A07"/>
    <w:pPr>
      <w:spacing w:after="100"/>
      <w:ind w:left="660"/>
    </w:pPr>
    <w:rPr>
      <w:lang w:eastAsia="en-AU"/>
    </w:rPr>
  </w:style>
  <w:style w:type="paragraph" w:styleId="TOC5">
    <w:name w:val="toc 5"/>
    <w:basedOn w:val="Normal"/>
    <w:next w:val="Normal"/>
    <w:autoRedefine/>
    <w:uiPriority w:val="39"/>
    <w:unhideWhenUsed/>
    <w:rsid w:val="00A00A07"/>
    <w:pPr>
      <w:spacing w:after="100"/>
      <w:ind w:left="880"/>
    </w:pPr>
    <w:rPr>
      <w:lang w:eastAsia="en-AU"/>
    </w:rPr>
  </w:style>
  <w:style w:type="paragraph" w:styleId="TOC6">
    <w:name w:val="toc 6"/>
    <w:basedOn w:val="Normal"/>
    <w:next w:val="Normal"/>
    <w:autoRedefine/>
    <w:uiPriority w:val="39"/>
    <w:unhideWhenUsed/>
    <w:rsid w:val="00A00A07"/>
    <w:pPr>
      <w:spacing w:after="100"/>
      <w:ind w:left="1100"/>
    </w:pPr>
    <w:rPr>
      <w:lang w:eastAsia="en-AU"/>
    </w:rPr>
  </w:style>
  <w:style w:type="paragraph" w:styleId="TOC7">
    <w:name w:val="toc 7"/>
    <w:basedOn w:val="Normal"/>
    <w:next w:val="Normal"/>
    <w:autoRedefine/>
    <w:uiPriority w:val="39"/>
    <w:unhideWhenUsed/>
    <w:rsid w:val="00A00A07"/>
    <w:pPr>
      <w:spacing w:after="100"/>
      <w:ind w:left="1320"/>
    </w:pPr>
    <w:rPr>
      <w:lang w:eastAsia="en-AU"/>
    </w:rPr>
  </w:style>
  <w:style w:type="paragraph" w:styleId="TOC8">
    <w:name w:val="toc 8"/>
    <w:basedOn w:val="Normal"/>
    <w:next w:val="Normal"/>
    <w:autoRedefine/>
    <w:uiPriority w:val="39"/>
    <w:unhideWhenUsed/>
    <w:rsid w:val="00A00A07"/>
    <w:pPr>
      <w:spacing w:after="100"/>
      <w:ind w:left="1540"/>
    </w:pPr>
    <w:rPr>
      <w:lang w:eastAsia="en-AU"/>
    </w:rPr>
  </w:style>
  <w:style w:type="paragraph" w:styleId="TOC9">
    <w:name w:val="toc 9"/>
    <w:basedOn w:val="Normal"/>
    <w:next w:val="Normal"/>
    <w:autoRedefine/>
    <w:uiPriority w:val="39"/>
    <w:unhideWhenUsed/>
    <w:rsid w:val="00A00A07"/>
    <w:pPr>
      <w:spacing w:after="100"/>
      <w:ind w:left="1760"/>
    </w:pPr>
    <w:rPr>
      <w:lang w:eastAsia="en-AU"/>
    </w:rPr>
  </w:style>
  <w:style w:type="table" w:styleId="LightList-Accent1">
    <w:name w:val="Light List Accent 1"/>
    <w:basedOn w:val="TableNormal"/>
    <w:uiPriority w:val="61"/>
    <w:rsid w:val="003A5F51"/>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165788" w:themeColor="accent1"/>
        <w:left w:val="single" w:sz="8" w:space="0" w:color="165788" w:themeColor="accent1"/>
        <w:bottom w:val="single" w:sz="8" w:space="0" w:color="165788" w:themeColor="accent1"/>
        <w:right w:val="single" w:sz="8" w:space="0" w:color="165788" w:themeColor="accent1"/>
      </w:tblBorders>
    </w:tblPr>
    <w:tblStylePr w:type="firstRow">
      <w:pPr>
        <w:spacing w:before="0" w:after="0" w:line="240" w:lineRule="auto"/>
      </w:pPr>
      <w:rPr>
        <w:b/>
        <w:bCs/>
        <w:color w:val="7F7F7F" w:themeColor="background1"/>
      </w:rPr>
      <w:tblPr/>
      <w:tcPr>
        <w:shd w:val="clear" w:color="auto" w:fill="165788" w:themeFill="accent1"/>
      </w:tcPr>
    </w:tblStylePr>
    <w:tblStylePr w:type="lastRow">
      <w:pPr>
        <w:spacing w:before="0" w:after="0" w:line="240" w:lineRule="auto"/>
      </w:pPr>
      <w:rPr>
        <w:b/>
        <w:bCs/>
      </w:rPr>
      <w:tblPr/>
      <w:tcPr>
        <w:tcBorders>
          <w:top w:val="double" w:sz="6" w:space="0" w:color="165788" w:themeColor="accent1"/>
          <w:left w:val="single" w:sz="8" w:space="0" w:color="165788" w:themeColor="accent1"/>
          <w:bottom w:val="single" w:sz="8" w:space="0" w:color="165788" w:themeColor="accent1"/>
          <w:right w:val="single" w:sz="8" w:space="0" w:color="165788" w:themeColor="accent1"/>
        </w:tcBorders>
      </w:tcPr>
    </w:tblStylePr>
    <w:tblStylePr w:type="firstCol">
      <w:rPr>
        <w:b/>
        <w:bCs/>
      </w:rPr>
    </w:tblStylePr>
    <w:tblStylePr w:type="lastCol">
      <w:rPr>
        <w:b/>
        <w:bCs/>
      </w:rPr>
    </w:tblStylePr>
    <w:tblStylePr w:type="band1Vert">
      <w:tblPr/>
      <w:tcPr>
        <w:tcBorders>
          <w:top w:val="single" w:sz="8" w:space="0" w:color="165788" w:themeColor="accent1"/>
          <w:left w:val="single" w:sz="8" w:space="0" w:color="165788" w:themeColor="accent1"/>
          <w:bottom w:val="single" w:sz="8" w:space="0" w:color="165788" w:themeColor="accent1"/>
          <w:right w:val="single" w:sz="8" w:space="0" w:color="165788" w:themeColor="accent1"/>
        </w:tcBorders>
      </w:tcPr>
    </w:tblStylePr>
    <w:tblStylePr w:type="band1Horz">
      <w:tblPr/>
      <w:tcPr>
        <w:tcBorders>
          <w:top w:val="single" w:sz="8" w:space="0" w:color="165788" w:themeColor="accent1"/>
          <w:left w:val="single" w:sz="8" w:space="0" w:color="165788" w:themeColor="accent1"/>
          <w:bottom w:val="single" w:sz="8" w:space="0" w:color="165788" w:themeColor="accent1"/>
          <w:right w:val="single" w:sz="8" w:space="0" w:color="165788" w:themeColor="accent1"/>
        </w:tcBorders>
      </w:tcPr>
    </w:tblStylePr>
  </w:style>
  <w:style w:type="paragraph" w:customStyle="1" w:styleId="ClauseLevel4">
    <w:name w:val="Clause Level 4"/>
    <w:basedOn w:val="Normal"/>
    <w:uiPriority w:val="99"/>
    <w:rsid w:val="00DF2FD1"/>
    <w:pPr>
      <w:numPr>
        <w:ilvl w:val="3"/>
      </w:numPr>
      <w:tabs>
        <w:tab w:val="num" w:pos="1418"/>
      </w:tabs>
      <w:spacing w:after="140" w:line="280" w:lineRule="atLeast"/>
      <w:ind w:left="1418" w:hanging="1134"/>
    </w:pPr>
    <w:rPr>
      <w:rFonts w:ascii="Arial" w:eastAsia="Times New Roman" w:hAnsi="Arial" w:cs="Arial"/>
      <w:lang w:eastAsia="en-AU"/>
    </w:rPr>
  </w:style>
  <w:style w:type="paragraph" w:customStyle="1" w:styleId="data1">
    <w:name w:val="data1"/>
    <w:basedOn w:val="Heading2"/>
    <w:qFormat/>
    <w:rsid w:val="00AF099B"/>
  </w:style>
  <w:style w:type="paragraph" w:customStyle="1" w:styleId="data2">
    <w:name w:val="data2"/>
    <w:basedOn w:val="Heading3"/>
    <w:qFormat/>
    <w:rsid w:val="00AF099B"/>
  </w:style>
  <w:style w:type="paragraph" w:styleId="Revision">
    <w:name w:val="Revision"/>
    <w:hidden/>
    <w:uiPriority w:val="99"/>
    <w:semiHidden/>
    <w:rsid w:val="004E12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4416F"/>
    <w:pPr>
      <w:keepNext/>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4416F"/>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ist Paragraph1,List Paragraph11,L,Bullet Point,Bullet points,Content descriptions,Body Bullets 1,Bullet point,0Bullet,Bulletr List Paragraph,FooterText,Indented bullet,List Paragraph Number,List Paragraph2,List Paragraph21"/>
    <w:basedOn w:val="Normal"/>
    <w:link w:val="ListParagraphChar"/>
    <w:uiPriority w:val="34"/>
    <w:qFormat/>
    <w:rsid w:val="006D0BCB"/>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AF099B"/>
    <w:pPr>
      <w:spacing w:after="100"/>
      <w:ind w:left="1134" w:right="567" w:hanging="1134"/>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character" w:styleId="CommentReference">
    <w:name w:val="annotation reference"/>
    <w:basedOn w:val="DefaultParagraphFont"/>
    <w:uiPriority w:val="99"/>
    <w:semiHidden/>
    <w:unhideWhenUsed/>
    <w:rsid w:val="004E4FBA"/>
    <w:rPr>
      <w:sz w:val="16"/>
      <w:szCs w:val="16"/>
    </w:rPr>
  </w:style>
  <w:style w:type="paragraph" w:styleId="CommentText">
    <w:name w:val="annotation text"/>
    <w:basedOn w:val="Normal"/>
    <w:link w:val="CommentTextChar"/>
    <w:uiPriority w:val="99"/>
    <w:semiHidden/>
    <w:unhideWhenUsed/>
    <w:rsid w:val="004E4FBA"/>
    <w:pPr>
      <w:spacing w:line="240" w:lineRule="auto"/>
    </w:pPr>
    <w:rPr>
      <w:sz w:val="20"/>
      <w:szCs w:val="20"/>
    </w:rPr>
  </w:style>
  <w:style w:type="character" w:customStyle="1" w:styleId="CommentTextChar">
    <w:name w:val="Comment Text Char"/>
    <w:basedOn w:val="DefaultParagraphFont"/>
    <w:link w:val="CommentText"/>
    <w:uiPriority w:val="99"/>
    <w:semiHidden/>
    <w:rsid w:val="004E4FBA"/>
    <w:rPr>
      <w:sz w:val="20"/>
      <w:szCs w:val="20"/>
    </w:rPr>
  </w:style>
  <w:style w:type="paragraph" w:styleId="CommentSubject">
    <w:name w:val="annotation subject"/>
    <w:basedOn w:val="CommentText"/>
    <w:next w:val="CommentText"/>
    <w:link w:val="CommentSubjectChar"/>
    <w:uiPriority w:val="99"/>
    <w:semiHidden/>
    <w:unhideWhenUsed/>
    <w:rsid w:val="004E4FBA"/>
    <w:rPr>
      <w:b/>
      <w:bCs/>
    </w:rPr>
  </w:style>
  <w:style w:type="character" w:customStyle="1" w:styleId="CommentSubjectChar">
    <w:name w:val="Comment Subject Char"/>
    <w:basedOn w:val="CommentTextChar"/>
    <w:link w:val="CommentSubject"/>
    <w:uiPriority w:val="99"/>
    <w:semiHidden/>
    <w:rsid w:val="004E4FBA"/>
    <w:rPr>
      <w:b/>
      <w:bCs/>
      <w:sz w:val="20"/>
      <w:szCs w:val="20"/>
    </w:rPr>
  </w:style>
  <w:style w:type="paragraph" w:styleId="FootnoteText">
    <w:name w:val="footnote text"/>
    <w:basedOn w:val="Normal"/>
    <w:link w:val="FootnoteTextChar"/>
    <w:uiPriority w:val="99"/>
    <w:unhideWhenUsed/>
    <w:rsid w:val="00507B9A"/>
    <w:pPr>
      <w:spacing w:after="0" w:line="240" w:lineRule="auto"/>
    </w:pPr>
    <w:rPr>
      <w:sz w:val="20"/>
      <w:szCs w:val="20"/>
    </w:rPr>
  </w:style>
  <w:style w:type="character" w:customStyle="1" w:styleId="FootnoteTextChar">
    <w:name w:val="Footnote Text Char"/>
    <w:basedOn w:val="DefaultParagraphFont"/>
    <w:link w:val="FootnoteText"/>
    <w:uiPriority w:val="99"/>
    <w:rsid w:val="00507B9A"/>
    <w:rPr>
      <w:sz w:val="20"/>
      <w:szCs w:val="20"/>
    </w:rPr>
  </w:style>
  <w:style w:type="character" w:styleId="FootnoteReference">
    <w:name w:val="footnote reference"/>
    <w:basedOn w:val="DefaultParagraphFont"/>
    <w:uiPriority w:val="99"/>
    <w:semiHidden/>
    <w:unhideWhenUsed/>
    <w:rsid w:val="00507B9A"/>
    <w:rPr>
      <w:vertAlign w:val="superscript"/>
    </w:rPr>
  </w:style>
  <w:style w:type="paragraph" w:customStyle="1" w:styleId="TableHeading">
    <w:name w:val="Table Heading"/>
    <w:basedOn w:val="Heading1"/>
    <w:qFormat/>
    <w:rsid w:val="008E417B"/>
    <w:rPr>
      <w:color w:val="000000" w:themeColor="text1"/>
      <w:sz w:val="24"/>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0Bullet Char,Bulletr List Paragraph Char,FooterText Char"/>
    <w:basedOn w:val="DefaultParagraphFont"/>
    <w:link w:val="ListParagraph"/>
    <w:uiPriority w:val="34"/>
    <w:rsid w:val="006D0BCB"/>
  </w:style>
  <w:style w:type="paragraph" w:styleId="TOC4">
    <w:name w:val="toc 4"/>
    <w:basedOn w:val="Normal"/>
    <w:next w:val="Normal"/>
    <w:autoRedefine/>
    <w:uiPriority w:val="39"/>
    <w:unhideWhenUsed/>
    <w:rsid w:val="00A00A07"/>
    <w:pPr>
      <w:spacing w:after="100"/>
      <w:ind w:left="660"/>
    </w:pPr>
    <w:rPr>
      <w:lang w:eastAsia="en-AU"/>
    </w:rPr>
  </w:style>
  <w:style w:type="paragraph" w:styleId="TOC5">
    <w:name w:val="toc 5"/>
    <w:basedOn w:val="Normal"/>
    <w:next w:val="Normal"/>
    <w:autoRedefine/>
    <w:uiPriority w:val="39"/>
    <w:unhideWhenUsed/>
    <w:rsid w:val="00A00A07"/>
    <w:pPr>
      <w:spacing w:after="100"/>
      <w:ind w:left="880"/>
    </w:pPr>
    <w:rPr>
      <w:lang w:eastAsia="en-AU"/>
    </w:rPr>
  </w:style>
  <w:style w:type="paragraph" w:styleId="TOC6">
    <w:name w:val="toc 6"/>
    <w:basedOn w:val="Normal"/>
    <w:next w:val="Normal"/>
    <w:autoRedefine/>
    <w:uiPriority w:val="39"/>
    <w:unhideWhenUsed/>
    <w:rsid w:val="00A00A07"/>
    <w:pPr>
      <w:spacing w:after="100"/>
      <w:ind w:left="1100"/>
    </w:pPr>
    <w:rPr>
      <w:lang w:eastAsia="en-AU"/>
    </w:rPr>
  </w:style>
  <w:style w:type="paragraph" w:styleId="TOC7">
    <w:name w:val="toc 7"/>
    <w:basedOn w:val="Normal"/>
    <w:next w:val="Normal"/>
    <w:autoRedefine/>
    <w:uiPriority w:val="39"/>
    <w:unhideWhenUsed/>
    <w:rsid w:val="00A00A07"/>
    <w:pPr>
      <w:spacing w:after="100"/>
      <w:ind w:left="1320"/>
    </w:pPr>
    <w:rPr>
      <w:lang w:eastAsia="en-AU"/>
    </w:rPr>
  </w:style>
  <w:style w:type="paragraph" w:styleId="TOC8">
    <w:name w:val="toc 8"/>
    <w:basedOn w:val="Normal"/>
    <w:next w:val="Normal"/>
    <w:autoRedefine/>
    <w:uiPriority w:val="39"/>
    <w:unhideWhenUsed/>
    <w:rsid w:val="00A00A07"/>
    <w:pPr>
      <w:spacing w:after="100"/>
      <w:ind w:left="1540"/>
    </w:pPr>
    <w:rPr>
      <w:lang w:eastAsia="en-AU"/>
    </w:rPr>
  </w:style>
  <w:style w:type="paragraph" w:styleId="TOC9">
    <w:name w:val="toc 9"/>
    <w:basedOn w:val="Normal"/>
    <w:next w:val="Normal"/>
    <w:autoRedefine/>
    <w:uiPriority w:val="39"/>
    <w:unhideWhenUsed/>
    <w:rsid w:val="00A00A07"/>
    <w:pPr>
      <w:spacing w:after="100"/>
      <w:ind w:left="1760"/>
    </w:pPr>
    <w:rPr>
      <w:lang w:eastAsia="en-AU"/>
    </w:rPr>
  </w:style>
  <w:style w:type="table" w:styleId="LightList-Accent1">
    <w:name w:val="Light List Accent 1"/>
    <w:basedOn w:val="TableNormal"/>
    <w:uiPriority w:val="61"/>
    <w:rsid w:val="003A5F51"/>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165788" w:themeColor="accent1"/>
        <w:left w:val="single" w:sz="8" w:space="0" w:color="165788" w:themeColor="accent1"/>
        <w:bottom w:val="single" w:sz="8" w:space="0" w:color="165788" w:themeColor="accent1"/>
        <w:right w:val="single" w:sz="8" w:space="0" w:color="165788" w:themeColor="accent1"/>
      </w:tblBorders>
    </w:tblPr>
    <w:tblStylePr w:type="firstRow">
      <w:pPr>
        <w:spacing w:before="0" w:after="0" w:line="240" w:lineRule="auto"/>
      </w:pPr>
      <w:rPr>
        <w:b/>
        <w:bCs/>
        <w:color w:val="7F7F7F" w:themeColor="background1"/>
      </w:rPr>
      <w:tblPr/>
      <w:tcPr>
        <w:shd w:val="clear" w:color="auto" w:fill="165788" w:themeFill="accent1"/>
      </w:tcPr>
    </w:tblStylePr>
    <w:tblStylePr w:type="lastRow">
      <w:pPr>
        <w:spacing w:before="0" w:after="0" w:line="240" w:lineRule="auto"/>
      </w:pPr>
      <w:rPr>
        <w:b/>
        <w:bCs/>
      </w:rPr>
      <w:tblPr/>
      <w:tcPr>
        <w:tcBorders>
          <w:top w:val="double" w:sz="6" w:space="0" w:color="165788" w:themeColor="accent1"/>
          <w:left w:val="single" w:sz="8" w:space="0" w:color="165788" w:themeColor="accent1"/>
          <w:bottom w:val="single" w:sz="8" w:space="0" w:color="165788" w:themeColor="accent1"/>
          <w:right w:val="single" w:sz="8" w:space="0" w:color="165788" w:themeColor="accent1"/>
        </w:tcBorders>
      </w:tcPr>
    </w:tblStylePr>
    <w:tblStylePr w:type="firstCol">
      <w:rPr>
        <w:b/>
        <w:bCs/>
      </w:rPr>
    </w:tblStylePr>
    <w:tblStylePr w:type="lastCol">
      <w:rPr>
        <w:b/>
        <w:bCs/>
      </w:rPr>
    </w:tblStylePr>
    <w:tblStylePr w:type="band1Vert">
      <w:tblPr/>
      <w:tcPr>
        <w:tcBorders>
          <w:top w:val="single" w:sz="8" w:space="0" w:color="165788" w:themeColor="accent1"/>
          <w:left w:val="single" w:sz="8" w:space="0" w:color="165788" w:themeColor="accent1"/>
          <w:bottom w:val="single" w:sz="8" w:space="0" w:color="165788" w:themeColor="accent1"/>
          <w:right w:val="single" w:sz="8" w:space="0" w:color="165788" w:themeColor="accent1"/>
        </w:tcBorders>
      </w:tcPr>
    </w:tblStylePr>
    <w:tblStylePr w:type="band1Horz">
      <w:tblPr/>
      <w:tcPr>
        <w:tcBorders>
          <w:top w:val="single" w:sz="8" w:space="0" w:color="165788" w:themeColor="accent1"/>
          <w:left w:val="single" w:sz="8" w:space="0" w:color="165788" w:themeColor="accent1"/>
          <w:bottom w:val="single" w:sz="8" w:space="0" w:color="165788" w:themeColor="accent1"/>
          <w:right w:val="single" w:sz="8" w:space="0" w:color="165788" w:themeColor="accent1"/>
        </w:tcBorders>
      </w:tcPr>
    </w:tblStylePr>
  </w:style>
  <w:style w:type="paragraph" w:customStyle="1" w:styleId="ClauseLevel4">
    <w:name w:val="Clause Level 4"/>
    <w:basedOn w:val="Normal"/>
    <w:uiPriority w:val="99"/>
    <w:rsid w:val="00DF2FD1"/>
    <w:pPr>
      <w:numPr>
        <w:ilvl w:val="3"/>
      </w:numPr>
      <w:tabs>
        <w:tab w:val="num" w:pos="1418"/>
      </w:tabs>
      <w:spacing w:after="140" w:line="280" w:lineRule="atLeast"/>
      <w:ind w:left="1418" w:hanging="1134"/>
    </w:pPr>
    <w:rPr>
      <w:rFonts w:ascii="Arial" w:eastAsia="Times New Roman" w:hAnsi="Arial" w:cs="Arial"/>
      <w:lang w:eastAsia="en-AU"/>
    </w:rPr>
  </w:style>
  <w:style w:type="paragraph" w:customStyle="1" w:styleId="data1">
    <w:name w:val="data1"/>
    <w:basedOn w:val="Heading2"/>
    <w:qFormat/>
    <w:rsid w:val="00AF099B"/>
  </w:style>
  <w:style w:type="paragraph" w:customStyle="1" w:styleId="data2">
    <w:name w:val="data2"/>
    <w:basedOn w:val="Heading3"/>
    <w:qFormat/>
    <w:rsid w:val="00AF099B"/>
  </w:style>
  <w:style w:type="paragraph" w:styleId="Revision">
    <w:name w:val="Revision"/>
    <w:hidden/>
    <w:uiPriority w:val="99"/>
    <w:semiHidden/>
    <w:rsid w:val="004E1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40604354">
      <w:bodyDiv w:val="1"/>
      <w:marLeft w:val="0"/>
      <w:marRight w:val="0"/>
      <w:marTop w:val="0"/>
      <w:marBottom w:val="0"/>
      <w:divBdr>
        <w:top w:val="none" w:sz="0" w:space="0" w:color="auto"/>
        <w:left w:val="none" w:sz="0" w:space="0" w:color="auto"/>
        <w:bottom w:val="none" w:sz="0" w:space="0" w:color="auto"/>
        <w:right w:val="none" w:sz="0" w:space="0" w:color="auto"/>
      </w:divBdr>
    </w:div>
    <w:div w:id="317417064">
      <w:bodyDiv w:val="1"/>
      <w:marLeft w:val="0"/>
      <w:marRight w:val="0"/>
      <w:marTop w:val="0"/>
      <w:marBottom w:val="0"/>
      <w:divBdr>
        <w:top w:val="none" w:sz="0" w:space="0" w:color="auto"/>
        <w:left w:val="none" w:sz="0" w:space="0" w:color="auto"/>
        <w:bottom w:val="none" w:sz="0" w:space="0" w:color="auto"/>
        <w:right w:val="none" w:sz="0" w:space="0" w:color="auto"/>
      </w:divBdr>
    </w:div>
    <w:div w:id="332997925">
      <w:bodyDiv w:val="1"/>
      <w:marLeft w:val="0"/>
      <w:marRight w:val="0"/>
      <w:marTop w:val="0"/>
      <w:marBottom w:val="0"/>
      <w:divBdr>
        <w:top w:val="none" w:sz="0" w:space="0" w:color="auto"/>
        <w:left w:val="none" w:sz="0" w:space="0" w:color="auto"/>
        <w:bottom w:val="none" w:sz="0" w:space="0" w:color="auto"/>
        <w:right w:val="none" w:sz="0" w:space="0" w:color="auto"/>
      </w:divBdr>
    </w:div>
    <w:div w:id="526718854">
      <w:bodyDiv w:val="1"/>
      <w:marLeft w:val="0"/>
      <w:marRight w:val="0"/>
      <w:marTop w:val="0"/>
      <w:marBottom w:val="0"/>
      <w:divBdr>
        <w:top w:val="none" w:sz="0" w:space="0" w:color="auto"/>
        <w:left w:val="none" w:sz="0" w:space="0" w:color="auto"/>
        <w:bottom w:val="none" w:sz="0" w:space="0" w:color="auto"/>
        <w:right w:val="none" w:sz="0" w:space="0" w:color="auto"/>
      </w:divBdr>
      <w:divsChild>
        <w:div w:id="1829126864">
          <w:marLeft w:val="706"/>
          <w:marRight w:val="0"/>
          <w:marTop w:val="0"/>
          <w:marBottom w:val="0"/>
          <w:divBdr>
            <w:top w:val="none" w:sz="0" w:space="0" w:color="auto"/>
            <w:left w:val="none" w:sz="0" w:space="0" w:color="auto"/>
            <w:bottom w:val="none" w:sz="0" w:space="0" w:color="auto"/>
            <w:right w:val="none" w:sz="0" w:space="0" w:color="auto"/>
          </w:divBdr>
        </w:div>
        <w:div w:id="937759146">
          <w:marLeft w:val="706"/>
          <w:marRight w:val="0"/>
          <w:marTop w:val="0"/>
          <w:marBottom w:val="0"/>
          <w:divBdr>
            <w:top w:val="none" w:sz="0" w:space="0" w:color="auto"/>
            <w:left w:val="none" w:sz="0" w:space="0" w:color="auto"/>
            <w:bottom w:val="none" w:sz="0" w:space="0" w:color="auto"/>
            <w:right w:val="none" w:sz="0" w:space="0" w:color="auto"/>
          </w:divBdr>
        </w:div>
        <w:div w:id="693075869">
          <w:marLeft w:val="706"/>
          <w:marRight w:val="0"/>
          <w:marTop w:val="0"/>
          <w:marBottom w:val="0"/>
          <w:divBdr>
            <w:top w:val="none" w:sz="0" w:space="0" w:color="auto"/>
            <w:left w:val="none" w:sz="0" w:space="0" w:color="auto"/>
            <w:bottom w:val="none" w:sz="0" w:space="0" w:color="auto"/>
            <w:right w:val="none" w:sz="0" w:space="0" w:color="auto"/>
          </w:divBdr>
        </w:div>
        <w:div w:id="279531206">
          <w:marLeft w:val="706"/>
          <w:marRight w:val="0"/>
          <w:marTop w:val="0"/>
          <w:marBottom w:val="0"/>
          <w:divBdr>
            <w:top w:val="none" w:sz="0" w:space="0" w:color="auto"/>
            <w:left w:val="none" w:sz="0" w:space="0" w:color="auto"/>
            <w:bottom w:val="none" w:sz="0" w:space="0" w:color="auto"/>
            <w:right w:val="none" w:sz="0" w:space="0" w:color="auto"/>
          </w:divBdr>
        </w:div>
      </w:divsChild>
    </w:div>
    <w:div w:id="902524273">
      <w:bodyDiv w:val="1"/>
      <w:marLeft w:val="0"/>
      <w:marRight w:val="0"/>
      <w:marTop w:val="0"/>
      <w:marBottom w:val="0"/>
      <w:divBdr>
        <w:top w:val="none" w:sz="0" w:space="0" w:color="auto"/>
        <w:left w:val="none" w:sz="0" w:space="0" w:color="auto"/>
        <w:bottom w:val="none" w:sz="0" w:space="0" w:color="auto"/>
        <w:right w:val="none" w:sz="0" w:space="0" w:color="auto"/>
      </w:divBdr>
      <w:divsChild>
        <w:div w:id="442844121">
          <w:marLeft w:val="144"/>
          <w:marRight w:val="0"/>
          <w:marTop w:val="0"/>
          <w:marBottom w:val="0"/>
          <w:divBdr>
            <w:top w:val="none" w:sz="0" w:space="0" w:color="auto"/>
            <w:left w:val="none" w:sz="0" w:space="0" w:color="auto"/>
            <w:bottom w:val="none" w:sz="0" w:space="0" w:color="auto"/>
            <w:right w:val="none" w:sz="0" w:space="0" w:color="auto"/>
          </w:divBdr>
        </w:div>
        <w:div w:id="648822391">
          <w:marLeft w:val="144"/>
          <w:marRight w:val="0"/>
          <w:marTop w:val="0"/>
          <w:marBottom w:val="0"/>
          <w:divBdr>
            <w:top w:val="none" w:sz="0" w:space="0" w:color="auto"/>
            <w:left w:val="none" w:sz="0" w:space="0" w:color="auto"/>
            <w:bottom w:val="none" w:sz="0" w:space="0" w:color="auto"/>
            <w:right w:val="none" w:sz="0" w:space="0" w:color="auto"/>
          </w:divBdr>
        </w:div>
        <w:div w:id="2054453261">
          <w:marLeft w:val="144"/>
          <w:marRight w:val="0"/>
          <w:marTop w:val="0"/>
          <w:marBottom w:val="0"/>
          <w:divBdr>
            <w:top w:val="none" w:sz="0" w:space="0" w:color="auto"/>
            <w:left w:val="none" w:sz="0" w:space="0" w:color="auto"/>
            <w:bottom w:val="none" w:sz="0" w:space="0" w:color="auto"/>
            <w:right w:val="none" w:sz="0" w:space="0" w:color="auto"/>
          </w:divBdr>
        </w:div>
      </w:divsChild>
    </w:div>
    <w:div w:id="1018848865">
      <w:bodyDiv w:val="1"/>
      <w:marLeft w:val="0"/>
      <w:marRight w:val="0"/>
      <w:marTop w:val="0"/>
      <w:marBottom w:val="0"/>
      <w:divBdr>
        <w:top w:val="none" w:sz="0" w:space="0" w:color="auto"/>
        <w:left w:val="none" w:sz="0" w:space="0" w:color="auto"/>
        <w:bottom w:val="none" w:sz="0" w:space="0" w:color="auto"/>
        <w:right w:val="none" w:sz="0" w:space="0" w:color="auto"/>
      </w:divBdr>
    </w:div>
    <w:div w:id="1067723357">
      <w:bodyDiv w:val="1"/>
      <w:marLeft w:val="0"/>
      <w:marRight w:val="0"/>
      <w:marTop w:val="0"/>
      <w:marBottom w:val="0"/>
      <w:divBdr>
        <w:top w:val="none" w:sz="0" w:space="0" w:color="auto"/>
        <w:left w:val="none" w:sz="0" w:space="0" w:color="auto"/>
        <w:bottom w:val="none" w:sz="0" w:space="0" w:color="auto"/>
        <w:right w:val="none" w:sz="0" w:space="0" w:color="auto"/>
      </w:divBdr>
    </w:div>
    <w:div w:id="1205672525">
      <w:bodyDiv w:val="1"/>
      <w:marLeft w:val="0"/>
      <w:marRight w:val="0"/>
      <w:marTop w:val="0"/>
      <w:marBottom w:val="0"/>
      <w:divBdr>
        <w:top w:val="none" w:sz="0" w:space="0" w:color="auto"/>
        <w:left w:val="none" w:sz="0" w:space="0" w:color="auto"/>
        <w:bottom w:val="none" w:sz="0" w:space="0" w:color="auto"/>
        <w:right w:val="none" w:sz="0" w:space="0" w:color="auto"/>
      </w:divBdr>
    </w:div>
    <w:div w:id="1358382994">
      <w:bodyDiv w:val="1"/>
      <w:marLeft w:val="0"/>
      <w:marRight w:val="0"/>
      <w:marTop w:val="0"/>
      <w:marBottom w:val="0"/>
      <w:divBdr>
        <w:top w:val="none" w:sz="0" w:space="0" w:color="auto"/>
        <w:left w:val="none" w:sz="0" w:space="0" w:color="auto"/>
        <w:bottom w:val="none" w:sz="0" w:space="0" w:color="auto"/>
        <w:right w:val="none" w:sz="0" w:space="0" w:color="auto"/>
      </w:divBdr>
    </w:div>
    <w:div w:id="1482304684">
      <w:bodyDiv w:val="1"/>
      <w:marLeft w:val="0"/>
      <w:marRight w:val="0"/>
      <w:marTop w:val="0"/>
      <w:marBottom w:val="0"/>
      <w:divBdr>
        <w:top w:val="none" w:sz="0" w:space="0" w:color="auto"/>
        <w:left w:val="none" w:sz="0" w:space="0" w:color="auto"/>
        <w:bottom w:val="none" w:sz="0" w:space="0" w:color="auto"/>
        <w:right w:val="none" w:sz="0" w:space="0" w:color="auto"/>
      </w:divBdr>
    </w:div>
    <w:div w:id="1499687674">
      <w:bodyDiv w:val="1"/>
      <w:marLeft w:val="0"/>
      <w:marRight w:val="0"/>
      <w:marTop w:val="0"/>
      <w:marBottom w:val="0"/>
      <w:divBdr>
        <w:top w:val="none" w:sz="0" w:space="0" w:color="auto"/>
        <w:left w:val="none" w:sz="0" w:space="0" w:color="auto"/>
        <w:bottom w:val="none" w:sz="0" w:space="0" w:color="auto"/>
        <w:right w:val="none" w:sz="0" w:space="0" w:color="auto"/>
      </w:divBdr>
      <w:divsChild>
        <w:div w:id="1652320809">
          <w:marLeft w:val="0"/>
          <w:marRight w:val="0"/>
          <w:marTop w:val="0"/>
          <w:marBottom w:val="0"/>
          <w:divBdr>
            <w:top w:val="none" w:sz="0" w:space="0" w:color="auto"/>
            <w:left w:val="none" w:sz="0" w:space="0" w:color="auto"/>
            <w:bottom w:val="none" w:sz="0" w:space="0" w:color="auto"/>
            <w:right w:val="none" w:sz="0" w:space="0" w:color="auto"/>
          </w:divBdr>
          <w:divsChild>
            <w:div w:id="264968216">
              <w:marLeft w:val="0"/>
              <w:marRight w:val="0"/>
              <w:marTop w:val="0"/>
              <w:marBottom w:val="0"/>
              <w:divBdr>
                <w:top w:val="none" w:sz="0" w:space="0" w:color="auto"/>
                <w:left w:val="none" w:sz="0" w:space="0" w:color="auto"/>
                <w:bottom w:val="none" w:sz="0" w:space="0" w:color="auto"/>
                <w:right w:val="none" w:sz="0" w:space="0" w:color="auto"/>
              </w:divBdr>
              <w:divsChild>
                <w:div w:id="1345471730">
                  <w:marLeft w:val="0"/>
                  <w:marRight w:val="0"/>
                  <w:marTop w:val="0"/>
                  <w:marBottom w:val="0"/>
                  <w:divBdr>
                    <w:top w:val="none" w:sz="0" w:space="0" w:color="auto"/>
                    <w:left w:val="none" w:sz="0" w:space="0" w:color="auto"/>
                    <w:bottom w:val="none" w:sz="0" w:space="0" w:color="auto"/>
                    <w:right w:val="none" w:sz="0" w:space="0" w:color="auto"/>
                  </w:divBdr>
                  <w:divsChild>
                    <w:div w:id="88086942">
                      <w:marLeft w:val="0"/>
                      <w:marRight w:val="0"/>
                      <w:marTop w:val="0"/>
                      <w:marBottom w:val="0"/>
                      <w:divBdr>
                        <w:top w:val="none" w:sz="0" w:space="0" w:color="auto"/>
                        <w:left w:val="none" w:sz="0" w:space="0" w:color="auto"/>
                        <w:bottom w:val="none" w:sz="0" w:space="0" w:color="auto"/>
                        <w:right w:val="none" w:sz="0" w:space="0" w:color="auto"/>
                      </w:divBdr>
                      <w:divsChild>
                        <w:div w:id="2017950689">
                          <w:marLeft w:val="0"/>
                          <w:marRight w:val="0"/>
                          <w:marTop w:val="0"/>
                          <w:marBottom w:val="0"/>
                          <w:divBdr>
                            <w:top w:val="none" w:sz="0" w:space="0" w:color="auto"/>
                            <w:left w:val="none" w:sz="0" w:space="0" w:color="auto"/>
                            <w:bottom w:val="none" w:sz="0" w:space="0" w:color="auto"/>
                            <w:right w:val="none" w:sz="0" w:space="0" w:color="auto"/>
                          </w:divBdr>
                          <w:divsChild>
                            <w:div w:id="49883045">
                              <w:marLeft w:val="0"/>
                              <w:marRight w:val="0"/>
                              <w:marTop w:val="0"/>
                              <w:marBottom w:val="0"/>
                              <w:divBdr>
                                <w:top w:val="none" w:sz="0" w:space="0" w:color="auto"/>
                                <w:left w:val="none" w:sz="0" w:space="0" w:color="auto"/>
                                <w:bottom w:val="none" w:sz="0" w:space="0" w:color="auto"/>
                                <w:right w:val="none" w:sz="0" w:space="0" w:color="auto"/>
                              </w:divBdr>
                              <w:divsChild>
                                <w:div w:id="1443383121">
                                  <w:marLeft w:val="0"/>
                                  <w:marRight w:val="0"/>
                                  <w:marTop w:val="0"/>
                                  <w:marBottom w:val="0"/>
                                  <w:divBdr>
                                    <w:top w:val="none" w:sz="0" w:space="0" w:color="auto"/>
                                    <w:left w:val="none" w:sz="0" w:space="0" w:color="auto"/>
                                    <w:bottom w:val="none" w:sz="0" w:space="0" w:color="auto"/>
                                    <w:right w:val="none" w:sz="0" w:space="0" w:color="auto"/>
                                  </w:divBdr>
                                  <w:divsChild>
                                    <w:div w:id="469634254">
                                      <w:marLeft w:val="0"/>
                                      <w:marRight w:val="0"/>
                                      <w:marTop w:val="0"/>
                                      <w:marBottom w:val="0"/>
                                      <w:divBdr>
                                        <w:top w:val="none" w:sz="0" w:space="0" w:color="auto"/>
                                        <w:left w:val="none" w:sz="0" w:space="0" w:color="auto"/>
                                        <w:bottom w:val="none" w:sz="0" w:space="0" w:color="auto"/>
                                        <w:right w:val="none" w:sz="0" w:space="0" w:color="auto"/>
                                      </w:divBdr>
                                      <w:divsChild>
                                        <w:div w:id="16810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224969">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90194351">
      <w:bodyDiv w:val="1"/>
      <w:marLeft w:val="0"/>
      <w:marRight w:val="0"/>
      <w:marTop w:val="0"/>
      <w:marBottom w:val="0"/>
      <w:divBdr>
        <w:top w:val="none" w:sz="0" w:space="0" w:color="auto"/>
        <w:left w:val="none" w:sz="0" w:space="0" w:color="auto"/>
        <w:bottom w:val="none" w:sz="0" w:space="0" w:color="auto"/>
        <w:right w:val="none" w:sz="0" w:space="0" w:color="auto"/>
      </w:divBdr>
    </w:div>
    <w:div w:id="1647320739">
      <w:bodyDiv w:val="1"/>
      <w:marLeft w:val="0"/>
      <w:marRight w:val="0"/>
      <w:marTop w:val="0"/>
      <w:marBottom w:val="0"/>
      <w:divBdr>
        <w:top w:val="none" w:sz="0" w:space="0" w:color="auto"/>
        <w:left w:val="none" w:sz="0" w:space="0" w:color="auto"/>
        <w:bottom w:val="none" w:sz="0" w:space="0" w:color="auto"/>
        <w:right w:val="none" w:sz="0" w:space="0" w:color="auto"/>
      </w:divBdr>
    </w:div>
    <w:div w:id="1976985385">
      <w:bodyDiv w:val="1"/>
      <w:marLeft w:val="0"/>
      <w:marRight w:val="0"/>
      <w:marTop w:val="0"/>
      <w:marBottom w:val="0"/>
      <w:divBdr>
        <w:top w:val="none" w:sz="0" w:space="0" w:color="auto"/>
        <w:left w:val="none" w:sz="0" w:space="0" w:color="auto"/>
        <w:bottom w:val="none" w:sz="0" w:space="0" w:color="auto"/>
        <w:right w:val="none" w:sz="0" w:space="0" w:color="auto"/>
      </w:divBdr>
    </w:div>
    <w:div w:id="2050718196">
      <w:bodyDiv w:val="1"/>
      <w:marLeft w:val="0"/>
      <w:marRight w:val="0"/>
      <w:marTop w:val="0"/>
      <w:marBottom w:val="0"/>
      <w:divBdr>
        <w:top w:val="none" w:sz="0" w:space="0" w:color="auto"/>
        <w:left w:val="none" w:sz="0" w:space="0" w:color="auto"/>
        <w:bottom w:val="none" w:sz="0" w:space="0" w:color="auto"/>
        <w:right w:val="none" w:sz="0" w:space="0" w:color="auto"/>
      </w:divBdr>
    </w:div>
    <w:div w:id="20535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creativecommons.org/licenses/by/3.0/au/legalco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creativecommons.org/licenses/by/3.0/au/" TargetMode="Externa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sta.org.uk"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_x0020_Stream xmlns="2a7063ea-ca1c-4ff0-a65a-b3318ba87c3c">Employment</Department_x0020_Stream>
    <DEEWRCategory xmlns="http://schemas.microsoft.com/sharepoint/v3">Templates</DEEWRCategory>
    <Security_x0020_DLM xmlns="f1dbda1a-7fbc-4c5c-b5bc-7a3a8ee7102f" xsi:nil="true"/>
    <Security_x0020_Classification xmlns="f1dbda1a-7fbc-4c5c-b5bc-7a3a8ee7102f" xsi:nil="true"/>
    <DEEWRSubject xmlns="http://schemas.microsoft.com/sharepoint/v3" xsi:nil="true"/>
    <DEEWRResourceTyp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EWRDocument" ma:contentTypeID="0x0101009EDC4876AF524A70BD125A9D2C0D191E00285E7C5F5A457E4AB9DFB9255C97774F" ma:contentTypeVersion="4" ma:contentTypeDescription="Create a new DEEWR Document." ma:contentTypeScope="" ma:versionID="769e18e49d6598b27bea8fabf509e808">
  <xsd:schema xmlns:xsd="http://www.w3.org/2001/XMLSchema" xmlns:xs="http://www.w3.org/2001/XMLSchema" xmlns:p="http://schemas.microsoft.com/office/2006/metadata/properties" xmlns:ns1="http://schemas.microsoft.com/sharepoint/v3" xmlns:ns3="f1dbda1a-7fbc-4c5c-b5bc-7a3a8ee7102f" xmlns:ns4="2a7063ea-ca1c-4ff0-a65a-b3318ba87c3c" targetNamespace="http://schemas.microsoft.com/office/2006/metadata/properties" ma:root="true" ma:fieldsID="f32f8123ad4aa55d90942ce0e244d8fc" ns1:_="" ns3:_="" ns4:_="">
    <xsd:import namespace="http://schemas.microsoft.com/sharepoint/v3"/>
    <xsd:import namespace="f1dbda1a-7fbc-4c5c-b5bc-7a3a8ee7102f"/>
    <xsd:import namespace="2a7063ea-ca1c-4ff0-a65a-b3318ba87c3c"/>
    <xsd:element name="properties">
      <xsd:complexType>
        <xsd:sequence>
          <xsd:element name="documentManagement">
            <xsd:complexType>
              <xsd:all>
                <xsd:element ref="ns1:DEEWRCategory" minOccurs="0"/>
                <xsd:element ref="ns1:DEEWRResourceType" minOccurs="0"/>
                <xsd:element ref="ns1:DEEWRSubject" minOccurs="0"/>
                <xsd:element ref="ns3:Security_x0020_DLM" minOccurs="0"/>
                <xsd:element ref="ns3:Security_x0020_Classification" minOccurs="0"/>
                <xsd:element ref="ns4:Department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gt;" ma:format="Dropdown" ma:internalName="DEEWRCategory" ma:readOnly="false">
      <xsd:simpleType>
        <xsd:restriction base="dms:Choice">
          <xsd:enumeration value="General"/>
          <xsd:enumeration value="Factsheets"/>
          <xsd:enumeration value="Forms"/>
          <xsd:enumeration value="Guides"/>
          <xsd:enumeration value="Guidelines"/>
          <xsd:enumeration value="Info"/>
          <xsd:enumeration value="Procedures"/>
          <xsd:enumeration value="Templates"/>
          <xsd:enumeration value="Publishing"/>
          <xsd:enumeration value="Employment WRap"/>
          <xsd:enumeration value="Newsletter"/>
          <xsd:enumeration value="Archived"/>
        </xsd:restriction>
      </xsd:simpleType>
    </xsd:element>
    <xsd:element name="DEEWRResourceType" ma:index="9" nillable="true" ma:displayName="Resource Type" ma:format="Dropdown" ma:internalName="DEEWRResourceType" ma:readOnly="false">
      <xsd:simpleType>
        <xsd:restriction base="dms:Choice">
          <xsd:enumeration value="Education - Secretary"/>
          <xsd:enumeration value="Education - Letter - State Office"/>
          <xsd:enumeration value="Education - Letter - Regional Office"/>
          <xsd:enumeration value="Education - Letter - Deputy or Associate Secretary"/>
          <xsd:enumeration value="Education - Letter - Other"/>
          <xsd:enumeration value="Education - Fax"/>
          <xsd:enumeration value="Education - File Note"/>
          <xsd:enumeration value="Education - Minutes and meetings"/>
          <xsd:enumeration value="Education - Other"/>
          <xsd:enumeration value="Education - PowerPoint"/>
          <xsd:enumeration value="-----------------"/>
          <xsd:enumeration value="Employment - Secretary"/>
          <xsd:enumeration value="Employment - Letter - State Office"/>
          <xsd:enumeration value="Employment - Letter - Regional Office"/>
          <xsd:enumeration value="Employment - Letter - Deputy or Associate Secretary"/>
          <xsd:enumeration value="Employment - Letter - Other"/>
          <xsd:enumeration value="Employment - Fax"/>
          <xsd:enumeration value="Employment - File Note"/>
          <xsd:enumeration value="Employment - Minutes and meetings"/>
          <xsd:enumeration value="Employment - Other"/>
          <xsd:enumeration value="Employment - PowerPoint"/>
          <xsd:enumeration value="Employment - Word templates"/>
          <xsd:enumeration value="General"/>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schema>
  <xsd:schema xmlns:xsd="http://www.w3.org/2001/XMLSchema" xmlns:xs="http://www.w3.org/2001/XMLSchema" xmlns:dms="http://schemas.microsoft.com/office/2006/documentManagement/types" xmlns:pc="http://schemas.microsoft.com/office/infopath/2007/PartnerControls" targetNamespace="f1dbda1a-7fbc-4c5c-b5bc-7a3a8ee7102f" elementFormDefault="qualified">
    <xsd:import namespace="http://schemas.microsoft.com/office/2006/documentManagement/types"/>
    <xsd:import namespace="http://schemas.microsoft.com/office/infopath/2007/PartnerControls"/>
    <xsd:element name="Security_x0020_DLM" ma:index="12"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3"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2a7063ea-ca1c-4ff0-a65a-b3318ba87c3c" elementFormDefault="qualified">
    <xsd:import namespace="http://schemas.microsoft.com/office/2006/documentManagement/types"/>
    <xsd:import namespace="http://schemas.microsoft.com/office/infopath/2007/PartnerControls"/>
    <xsd:element name="Department_x0020_Stream" ma:index="14" nillable="true" ma:displayName="Department Stream" ma:default="Education" ma:format="Dropdown" ma:internalName="Department_x0020_Stream">
      <xsd:simpleType>
        <xsd:restriction base="dms:Choice">
          <xsd:enumeration value="Education"/>
          <xsd:enumeration value="Employment"/>
          <xsd:enumeration value="Education and Employment"/>
          <xsd:enumeration value="Shared Services Cent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D586-9613-4839-82F4-87A5165AB6FD}">
  <ds:schemaRefs>
    <ds:schemaRef ds:uri="http://schemas.microsoft.com/office/infopath/2007/PartnerControls"/>
    <ds:schemaRef ds:uri="http://purl.org/dc/elements/1.1/"/>
    <ds:schemaRef ds:uri="http://schemas.microsoft.com/sharepoint/v3"/>
    <ds:schemaRef ds:uri="http://purl.org/dc/dcmitype/"/>
    <ds:schemaRef ds:uri="2a7063ea-ca1c-4ff0-a65a-b3318ba87c3c"/>
    <ds:schemaRef ds:uri="http://schemas.microsoft.com/office/2006/documentManagement/types"/>
    <ds:schemaRef ds:uri="http://www.w3.org/XML/1998/namespace"/>
    <ds:schemaRef ds:uri="http://purl.org/dc/terms/"/>
    <ds:schemaRef ds:uri="http://schemas.openxmlformats.org/package/2006/metadata/core-properties"/>
    <ds:schemaRef ds:uri="f1dbda1a-7fbc-4c5c-b5bc-7a3a8ee7102f"/>
    <ds:schemaRef ds:uri="http://schemas.microsoft.com/office/2006/metadata/properties"/>
  </ds:schemaRefs>
</ds:datastoreItem>
</file>

<file path=customXml/itemProps2.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3.xml><?xml version="1.0" encoding="utf-8"?>
<ds:datastoreItem xmlns:ds="http://schemas.openxmlformats.org/officeDocument/2006/customXml" ds:itemID="{582BA5BC-E60C-4CBA-9C7A-A4081F9CE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dbda1a-7fbc-4c5c-b5bc-7a3a8ee7102f"/>
    <ds:schemaRef ds:uri="2a7063ea-ca1c-4ff0-a65a-b3318ba8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4AEE5-CDBB-498B-886B-8D0749C4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AD057FDE.dotm</Template>
  <TotalTime>39</TotalTime>
  <Pages>25</Pages>
  <Words>6341</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 strategy for evaluating Empowering YOUth Initiatives</vt:lpstr>
    </vt:vector>
  </TitlesOfParts>
  <Company>Australian Government</Company>
  <LinksUpToDate>false</LinksUpToDate>
  <CharactersWithSpaces>42407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strategy for evaluating Empowering YOUth Initiatives</dc:title>
  <dc:creator/>
  <cp:lastModifiedBy>Karen Costanzo</cp:lastModifiedBy>
  <cp:revision>15</cp:revision>
  <cp:lastPrinted>2016-11-15T21:47:00Z</cp:lastPrinted>
  <dcterms:created xsi:type="dcterms:W3CDTF">2016-12-15T22:14:00Z</dcterms:created>
  <dcterms:modified xsi:type="dcterms:W3CDTF">2016-12-18T23:45:00Z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0x0101009EDC4876AF524A70BD125A9D2C0D191E00285E7C5F5A457E4AB9DFB9255C97774F</vt:lpwstr>
  </property>
  <property fmtid="{D5CDD505-2E9C-101B-9397-08002B2CF9AE}" pid="3" name="&gt;&gt;">
    <vt:lpwstr>Employment - Word templates</vt:lpwstr>
  </property>
  <property fmtid="{D5CDD505-2E9C-101B-9397-08002B2CF9AE}" pid="4" name="Order">
    <vt:r8>69600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