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9547C" w14:textId="5FCD0AAD" w:rsidR="005565B8" w:rsidRDefault="00286F3C" w:rsidP="00155F8B">
      <w:pPr>
        <w:spacing w:after="1560"/>
        <w:sectPr w:rsidR="005565B8" w:rsidSect="008B15BA">
          <w:footerReference w:type="default" r:id="rId8"/>
          <w:footerReference w:type="first" r:id="rId9"/>
          <w:pgSz w:w="11906" w:h="16838"/>
          <w:pgMar w:top="851" w:right="851" w:bottom="1418" w:left="851" w:header="680" w:footer="2381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7D8C6F17" wp14:editId="343BB3CA">
            <wp:extent cx="3517200" cy="972258"/>
            <wp:effectExtent l="0" t="0" r="7620" b="0"/>
            <wp:docPr id="6" name="Picture 6" descr="Australian Government&#10;Workforce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&#10;Workforce Austral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00" cy="97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DC1A19" wp14:editId="7DF6ED4A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7560000" cy="2016000"/>
                <wp:effectExtent l="0" t="0" r="3175" b="3810"/>
                <wp:wrapNone/>
                <wp:docPr id="3" name="Rectangle 3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01600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A742A" id="Rectangle 3" o:spid="_x0000_s1026" alt="Decorative" style="position:absolute;margin-left:0;margin-top:0;width:595.3pt;height:158.7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" fillcolor="#051532" stroked="f" strokeweight="1pt">
                <w10:wrap anchorx="page" anchory="page"/>
              </v:rect>
            </w:pict>
          </mc:Fallback>
        </mc:AlternateContent>
      </w:r>
    </w:p>
    <w:p w14:paraId="7E8B0670" w14:textId="28EBD96D" w:rsidR="00654A65" w:rsidRPr="0001161E" w:rsidRDefault="00AC59F0" w:rsidP="0001161E">
      <w:pPr>
        <w:pStyle w:val="Heading1"/>
        <w:spacing w:before="600" w:after="120"/>
        <w:rPr>
          <w:color w:val="auto"/>
        </w:rPr>
      </w:pPr>
      <w:r w:rsidRPr="0001161E">
        <w:rPr>
          <w:color w:val="auto"/>
        </w:rPr>
        <w:t xml:space="preserve">Workforce Australia </w:t>
      </w:r>
    </w:p>
    <w:p w14:paraId="2468DE14" w14:textId="64D209BE" w:rsidR="00AC59F0" w:rsidRPr="0001161E" w:rsidRDefault="00AC59F0" w:rsidP="0001161E">
      <w:pPr>
        <w:pStyle w:val="Heading1"/>
      </w:pPr>
      <w:r w:rsidRPr="0001161E">
        <w:t xml:space="preserve">Information for </w:t>
      </w:r>
      <w:r w:rsidR="00C35C1A" w:rsidRPr="0001161E">
        <w:t xml:space="preserve">business </w:t>
      </w:r>
      <w:r w:rsidR="00A22A5B" w:rsidRPr="0001161E">
        <w:t xml:space="preserve">and </w:t>
      </w:r>
      <w:r w:rsidR="00C35C1A" w:rsidRPr="0001161E">
        <w:t xml:space="preserve">industry </w:t>
      </w:r>
    </w:p>
    <w:p w14:paraId="2D34DA1B" w14:textId="34399711" w:rsidR="00645B38" w:rsidRDefault="006F3BD3" w:rsidP="006F3BD3">
      <w:pPr>
        <w:pStyle w:val="Default"/>
        <w:spacing w:before="240"/>
        <w:rPr>
          <w:sz w:val="22"/>
          <w:szCs w:val="22"/>
        </w:rPr>
      </w:pPr>
      <w:r w:rsidRPr="006F3BD3">
        <w:rPr>
          <w:sz w:val="22"/>
          <w:szCs w:val="22"/>
        </w:rPr>
        <w:t>Workforce Australia supports business and industry with tailored recruitment and workforce planning, helping them find and hire the right people, with the right skills, at the right time</w:t>
      </w:r>
      <w:r>
        <w:rPr>
          <w:sz w:val="22"/>
          <w:szCs w:val="22"/>
        </w:rPr>
        <w:t>.</w:t>
      </w:r>
    </w:p>
    <w:p w14:paraId="5E3633B8" w14:textId="17B9394F" w:rsidR="00EA4504" w:rsidRDefault="00981C1D" w:rsidP="0069241D">
      <w:pPr>
        <w:pStyle w:val="Default"/>
        <w:spacing w:before="240"/>
        <w:rPr>
          <w:sz w:val="22"/>
          <w:szCs w:val="22"/>
        </w:rPr>
      </w:pPr>
      <w:r w:rsidRPr="00981C1D">
        <w:rPr>
          <w:sz w:val="22"/>
          <w:szCs w:val="22"/>
        </w:rPr>
        <w:t>Workforce Australia includes a digital employment service, Workforce Australia Online, and a network of providers delivering personalised and tailored support, Workforce Australia Services.</w:t>
      </w:r>
    </w:p>
    <w:p w14:paraId="50C3D981" w14:textId="77777777" w:rsidR="00EA4504" w:rsidRPr="003611C0" w:rsidRDefault="00EA4504" w:rsidP="0069241D">
      <w:pPr>
        <w:pStyle w:val="Default"/>
        <w:rPr>
          <w:sz w:val="22"/>
          <w:szCs w:val="22"/>
        </w:rPr>
      </w:pPr>
    </w:p>
    <w:p w14:paraId="59767091" w14:textId="342D1AC5" w:rsidR="00AC59F0" w:rsidRPr="0001161E" w:rsidRDefault="00AC59F0" w:rsidP="0001161E">
      <w:pPr>
        <w:pStyle w:val="Heading2"/>
      </w:pPr>
      <w:r w:rsidRPr="0001161E">
        <w:t>Workforce Australia Online</w:t>
      </w:r>
      <w:r w:rsidR="00A22A5B" w:rsidRPr="0001161E">
        <w:t xml:space="preserve"> </w:t>
      </w:r>
    </w:p>
    <w:p w14:paraId="1542572B" w14:textId="1B009B67" w:rsidR="00981C1D" w:rsidRDefault="00981C1D" w:rsidP="00305983">
      <w:pPr>
        <w:pStyle w:val="Default"/>
        <w:spacing w:after="240"/>
        <w:rPr>
          <w:sz w:val="22"/>
        </w:rPr>
      </w:pPr>
      <w:r w:rsidRPr="00981C1D">
        <w:rPr>
          <w:sz w:val="22"/>
        </w:rPr>
        <w:t>Workforce Australia Online offers businesses a simpler and more connected recruitment service.</w:t>
      </w:r>
      <w:r w:rsidR="00305983">
        <w:rPr>
          <w:sz w:val="22"/>
        </w:rPr>
        <w:t xml:space="preserve"> Businesses can </w:t>
      </w:r>
      <w:r w:rsidR="00F40FDD">
        <w:rPr>
          <w:sz w:val="22"/>
        </w:rPr>
        <w:t xml:space="preserve">use Online Services to find </w:t>
      </w:r>
      <w:r w:rsidR="00305983" w:rsidRPr="00305983">
        <w:rPr>
          <w:sz w:val="22"/>
        </w:rPr>
        <w:t xml:space="preserve">candidates </w:t>
      </w:r>
      <w:r w:rsidR="00F40FDD">
        <w:rPr>
          <w:sz w:val="22"/>
        </w:rPr>
        <w:t>that</w:t>
      </w:r>
      <w:r w:rsidR="00305983" w:rsidRPr="00305983">
        <w:rPr>
          <w:sz w:val="22"/>
        </w:rPr>
        <w:t xml:space="preserve"> meet their recruitment needs</w:t>
      </w:r>
      <w:r w:rsidR="00305983">
        <w:rPr>
          <w:sz w:val="22"/>
        </w:rPr>
        <w:t>.</w:t>
      </w:r>
      <w:r w:rsidR="00F40FDD">
        <w:rPr>
          <w:sz w:val="22"/>
        </w:rPr>
        <w:t xml:space="preserve"> They can:</w:t>
      </w:r>
    </w:p>
    <w:p w14:paraId="6C065D37" w14:textId="38E1E628" w:rsidR="00F40FDD" w:rsidRDefault="00F40FDD" w:rsidP="00305983">
      <w:pPr>
        <w:pStyle w:val="Default"/>
        <w:numPr>
          <w:ilvl w:val="0"/>
          <w:numId w:val="26"/>
        </w:numPr>
        <w:spacing w:after="120"/>
        <w:ind w:left="714" w:hanging="357"/>
        <w:rPr>
          <w:sz w:val="22"/>
        </w:rPr>
      </w:pPr>
      <w:r>
        <w:rPr>
          <w:sz w:val="22"/>
        </w:rPr>
        <w:t>a</w:t>
      </w:r>
      <w:r w:rsidR="00981C1D" w:rsidRPr="00981C1D">
        <w:rPr>
          <w:sz w:val="22"/>
        </w:rPr>
        <w:t>dvertise</w:t>
      </w:r>
      <w:r>
        <w:rPr>
          <w:sz w:val="22"/>
        </w:rPr>
        <w:t xml:space="preserve"> a job and </w:t>
      </w:r>
      <w:r w:rsidRPr="00981C1D">
        <w:rPr>
          <w:sz w:val="22"/>
        </w:rPr>
        <w:t>reach thousands of candidates</w:t>
      </w:r>
      <w:r>
        <w:rPr>
          <w:sz w:val="22"/>
        </w:rPr>
        <w:t xml:space="preserve"> </w:t>
      </w:r>
    </w:p>
    <w:p w14:paraId="55110CD2" w14:textId="16590B6A" w:rsidR="00981C1D" w:rsidRPr="00981C1D" w:rsidRDefault="00F40FDD" w:rsidP="009B063B">
      <w:pPr>
        <w:pStyle w:val="Default"/>
        <w:numPr>
          <w:ilvl w:val="0"/>
          <w:numId w:val="26"/>
        </w:numPr>
        <w:spacing w:after="120"/>
        <w:ind w:left="714" w:hanging="357"/>
        <w:rPr>
          <w:sz w:val="22"/>
        </w:rPr>
      </w:pPr>
      <w:r>
        <w:rPr>
          <w:sz w:val="22"/>
        </w:rPr>
        <w:t xml:space="preserve">find, </w:t>
      </w:r>
      <w:r w:rsidR="00981C1D" w:rsidRPr="00981C1D">
        <w:rPr>
          <w:sz w:val="22"/>
        </w:rPr>
        <w:t>and shortlist candidates all in one place </w:t>
      </w:r>
    </w:p>
    <w:p w14:paraId="66D488C6" w14:textId="064814C2" w:rsidR="00981C1D" w:rsidRPr="00981C1D" w:rsidRDefault="00981C1D" w:rsidP="009B063B">
      <w:pPr>
        <w:pStyle w:val="Default"/>
        <w:numPr>
          <w:ilvl w:val="0"/>
          <w:numId w:val="26"/>
        </w:numPr>
        <w:spacing w:after="120"/>
        <w:ind w:left="714" w:hanging="357"/>
        <w:rPr>
          <w:sz w:val="22"/>
        </w:rPr>
      </w:pPr>
      <w:r w:rsidRPr="00981C1D">
        <w:rPr>
          <w:sz w:val="22"/>
        </w:rPr>
        <w:t xml:space="preserve">access information and </w:t>
      </w:r>
      <w:r w:rsidR="00F40FDD">
        <w:rPr>
          <w:sz w:val="22"/>
        </w:rPr>
        <w:t>services to assist with hiring and workforce planning</w:t>
      </w:r>
      <w:r w:rsidRPr="00981C1D">
        <w:rPr>
          <w:sz w:val="22"/>
        </w:rPr>
        <w:t>.</w:t>
      </w:r>
    </w:p>
    <w:p w14:paraId="68D4D6E3" w14:textId="77777777" w:rsidR="00981C1D" w:rsidRPr="00981C1D" w:rsidRDefault="00981C1D" w:rsidP="00981C1D">
      <w:pPr>
        <w:pStyle w:val="Default"/>
        <w:spacing w:after="240"/>
        <w:rPr>
          <w:sz w:val="22"/>
        </w:rPr>
      </w:pPr>
      <w:r w:rsidRPr="00981C1D">
        <w:rPr>
          <w:sz w:val="22"/>
        </w:rPr>
        <w:t>Visit </w:t>
      </w:r>
      <w:hyperlink r:id="rId11" w:tooltip="workforceaustralia.gov.au/business " w:history="1">
        <w:r w:rsidRPr="00981C1D">
          <w:rPr>
            <w:rStyle w:val="Hyperlink"/>
            <w:sz w:val="22"/>
          </w:rPr>
          <w:t>workforceaustralia.gov.au/business</w:t>
        </w:r>
      </w:hyperlink>
      <w:r w:rsidRPr="00981C1D">
        <w:rPr>
          <w:sz w:val="22"/>
        </w:rPr>
        <w:t> to register for Workforce Australia Online.</w:t>
      </w:r>
    </w:p>
    <w:p w14:paraId="4D1A3A15" w14:textId="5C3CC839" w:rsidR="00AC59F0" w:rsidRPr="00882DB0" w:rsidRDefault="00AC59F0" w:rsidP="0001161E">
      <w:pPr>
        <w:pStyle w:val="Heading2"/>
        <w:rPr>
          <w:sz w:val="22"/>
          <w:szCs w:val="22"/>
        </w:rPr>
      </w:pPr>
      <w:r w:rsidRPr="008A1159">
        <w:t xml:space="preserve">Workforce Australia </w:t>
      </w:r>
      <w:r w:rsidR="003E41F7" w:rsidRPr="008A1159">
        <w:t xml:space="preserve">Services </w:t>
      </w:r>
    </w:p>
    <w:p w14:paraId="0A55E252" w14:textId="1D4B2050" w:rsidR="00981C1D" w:rsidRPr="003611C0" w:rsidRDefault="00981C1D" w:rsidP="008242E0">
      <w:pPr>
        <w:rPr>
          <w:rFonts w:ascii="Calibri" w:hAnsi="Calibri" w:cs="Calibri"/>
          <w:color w:val="000000"/>
          <w:sz w:val="22"/>
          <w14:ligatures w14:val="standardContextual"/>
        </w:rPr>
      </w:pPr>
      <w:r w:rsidRPr="00981C1D">
        <w:rPr>
          <w:sz w:val="22"/>
        </w:rPr>
        <w:t xml:space="preserve">Workforce Australia’s Employment Services providers can deliver tailored recruitment services to suit your business needs. </w:t>
      </w:r>
      <w:r w:rsidR="00305983" w:rsidRPr="00305983">
        <w:rPr>
          <w:sz w:val="22"/>
        </w:rPr>
        <w:t xml:space="preserve">They work closely with businesses to understand and meet their needs, and work to personalise pathways for individuals on income support. </w:t>
      </w:r>
      <w:r w:rsidRPr="00981C1D">
        <w:rPr>
          <w:sz w:val="22"/>
        </w:rPr>
        <w:t>This can include: </w:t>
      </w:r>
    </w:p>
    <w:p w14:paraId="7A8C47AD" w14:textId="7F7FB945" w:rsidR="00981C1D" w:rsidRPr="003611C0" w:rsidRDefault="00305983" w:rsidP="009B063B">
      <w:pPr>
        <w:pStyle w:val="Default"/>
        <w:numPr>
          <w:ilvl w:val="0"/>
          <w:numId w:val="10"/>
        </w:numPr>
        <w:spacing w:after="120"/>
        <w:ind w:left="714" w:hanging="357"/>
        <w:rPr>
          <w:sz w:val="22"/>
          <w:szCs w:val="22"/>
        </w:rPr>
      </w:pPr>
      <w:r w:rsidRPr="00305983">
        <w:rPr>
          <w:sz w:val="22"/>
        </w:rPr>
        <w:t xml:space="preserve">organising training, licences or other support individuals may need to start </w:t>
      </w:r>
      <w:r>
        <w:rPr>
          <w:sz w:val="22"/>
        </w:rPr>
        <w:t>a</w:t>
      </w:r>
      <w:r w:rsidRPr="00305983">
        <w:rPr>
          <w:sz w:val="22"/>
        </w:rPr>
        <w:t xml:space="preserve"> new job</w:t>
      </w:r>
    </w:p>
    <w:p w14:paraId="4954419F" w14:textId="77777777" w:rsidR="00981C1D" w:rsidRPr="00981C1D" w:rsidRDefault="00981C1D" w:rsidP="009B063B">
      <w:pPr>
        <w:pStyle w:val="ListParagraph"/>
        <w:numPr>
          <w:ilvl w:val="0"/>
          <w:numId w:val="10"/>
        </w:numPr>
        <w:ind w:left="714" w:hanging="357"/>
        <w:rPr>
          <w:rFonts w:ascii="Calibri" w:hAnsi="Calibri" w:cs="Calibri"/>
          <w:color w:val="000000"/>
          <w:sz w:val="22"/>
          <w14:ligatures w14:val="standardContextual"/>
        </w:rPr>
      </w:pPr>
      <w:r w:rsidRPr="00981C1D">
        <w:rPr>
          <w:rFonts w:ascii="Calibri" w:hAnsi="Calibri" w:cs="Calibri"/>
          <w:color w:val="000000"/>
          <w:sz w:val="22"/>
          <w14:ligatures w14:val="standardContextual"/>
        </w:rPr>
        <w:t>financial incentives to help with hiring and training costs.</w:t>
      </w:r>
    </w:p>
    <w:p w14:paraId="136CFA45" w14:textId="7E6066AF" w:rsidR="006F2229" w:rsidRPr="003611C0" w:rsidRDefault="00981C1D" w:rsidP="009B063B">
      <w:pPr>
        <w:pStyle w:val="Default"/>
        <w:numPr>
          <w:ilvl w:val="0"/>
          <w:numId w:val="10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post-placement support for new employees</w:t>
      </w:r>
      <w:r w:rsidR="00204257" w:rsidRPr="003611C0">
        <w:rPr>
          <w:sz w:val="22"/>
          <w:szCs w:val="22"/>
        </w:rPr>
        <w:t xml:space="preserve">. </w:t>
      </w:r>
    </w:p>
    <w:p w14:paraId="0C16B0C6" w14:textId="76F573F6" w:rsidR="00AC59F0" w:rsidRDefault="003E41F7" w:rsidP="008242E0">
      <w:pPr>
        <w:spacing w:after="0"/>
        <w:rPr>
          <w:rFonts w:ascii="Calibri" w:eastAsia="Calibri" w:hAnsi="Calibri" w:cs="Calibri"/>
          <w:color w:val="000000" w:themeColor="text1"/>
          <w:sz w:val="22"/>
        </w:rPr>
      </w:pPr>
      <w:r w:rsidRPr="003611C0">
        <w:rPr>
          <w:sz w:val="22"/>
        </w:rPr>
        <w:t xml:space="preserve">Learn more about the personalised support on offer at </w:t>
      </w:r>
      <w:hyperlink r:id="rId12" w:history="1">
        <w:r w:rsidR="00AC59F0" w:rsidRPr="003611C0">
          <w:rPr>
            <w:rStyle w:val="Hyperlink"/>
            <w:rFonts w:eastAsia="Calibri" w:cs="Calibri"/>
            <w:sz w:val="22"/>
          </w:rPr>
          <w:t xml:space="preserve">Workforce Australia </w:t>
        </w:r>
        <w:r w:rsidR="00486897" w:rsidRPr="003611C0">
          <w:rPr>
            <w:rStyle w:val="Hyperlink"/>
            <w:rFonts w:eastAsia="Calibri" w:cs="Calibri"/>
            <w:sz w:val="22"/>
          </w:rPr>
          <w:t>S</w:t>
        </w:r>
        <w:r w:rsidRPr="003611C0">
          <w:rPr>
            <w:rStyle w:val="Hyperlink"/>
            <w:rFonts w:eastAsia="Calibri" w:cs="Calibri"/>
            <w:sz w:val="22"/>
          </w:rPr>
          <w:t>ervices</w:t>
        </w:r>
      </w:hyperlink>
      <w:r w:rsidR="00204257" w:rsidRPr="003611C0">
        <w:rPr>
          <w:rFonts w:ascii="Calibri" w:eastAsia="Calibri" w:hAnsi="Calibri" w:cs="Calibri"/>
          <w:color w:val="000000" w:themeColor="text1"/>
          <w:sz w:val="22"/>
        </w:rPr>
        <w:t xml:space="preserve">. </w:t>
      </w:r>
    </w:p>
    <w:p w14:paraId="51974611" w14:textId="77777777" w:rsidR="00CE752D" w:rsidRDefault="00CE752D" w:rsidP="008242E0">
      <w:pPr>
        <w:spacing w:after="0"/>
        <w:rPr>
          <w:rFonts w:ascii="Calibri" w:eastAsia="Calibri" w:hAnsi="Calibri" w:cs="Calibri"/>
          <w:color w:val="000000" w:themeColor="text1"/>
          <w:sz w:val="22"/>
        </w:rPr>
      </w:pPr>
    </w:p>
    <w:p w14:paraId="2239ACE3" w14:textId="77777777" w:rsidR="00CE752D" w:rsidRPr="003611C0" w:rsidRDefault="00CE752D" w:rsidP="008242E0">
      <w:pPr>
        <w:spacing w:after="0"/>
        <w:rPr>
          <w:rFonts w:ascii="Calibri" w:eastAsia="Calibri" w:hAnsi="Calibri" w:cs="Calibri"/>
          <w:color w:val="000000" w:themeColor="text1"/>
          <w:sz w:val="22"/>
        </w:rPr>
      </w:pPr>
    </w:p>
    <w:p w14:paraId="531006CB" w14:textId="77777777" w:rsidR="00AC59F0" w:rsidRDefault="00AC59F0" w:rsidP="006F2229">
      <w:pPr>
        <w:rPr>
          <w:sz w:val="22"/>
        </w:rPr>
      </w:pPr>
    </w:p>
    <w:p w14:paraId="13DE9B86" w14:textId="77777777" w:rsidR="00F40FDD" w:rsidRDefault="00F40FDD" w:rsidP="006F2229">
      <w:pPr>
        <w:rPr>
          <w:sz w:val="22"/>
        </w:rPr>
      </w:pPr>
    </w:p>
    <w:p w14:paraId="45AE25AB" w14:textId="23DD5A3D" w:rsidR="00AC59F0" w:rsidRPr="008A1159" w:rsidRDefault="008242E0" w:rsidP="0001161E">
      <w:pPr>
        <w:pStyle w:val="Heading2"/>
      </w:pPr>
      <w:r w:rsidRPr="008A1159">
        <w:t xml:space="preserve">Other </w:t>
      </w:r>
      <w:r w:rsidR="00C35C1A" w:rsidRPr="008A1159">
        <w:t xml:space="preserve">programs </w:t>
      </w:r>
      <w:r w:rsidRPr="008A1159">
        <w:t xml:space="preserve">and </w:t>
      </w:r>
      <w:r w:rsidR="00C35C1A" w:rsidRPr="008A1159">
        <w:t>initiatives</w:t>
      </w:r>
    </w:p>
    <w:p w14:paraId="73D4F384" w14:textId="71F9819E" w:rsidR="00461942" w:rsidRDefault="00676581" w:rsidP="00B8309B">
      <w:pPr>
        <w:pStyle w:val="Default"/>
        <w:spacing w:after="240"/>
        <w:rPr>
          <w:sz w:val="22"/>
          <w:szCs w:val="22"/>
        </w:rPr>
      </w:pPr>
      <w:r w:rsidRPr="003611C0">
        <w:rPr>
          <w:sz w:val="22"/>
          <w:szCs w:val="22"/>
        </w:rPr>
        <w:t xml:space="preserve">Workforce Australia </w:t>
      </w:r>
      <w:r w:rsidR="00135137" w:rsidRPr="003611C0">
        <w:rPr>
          <w:sz w:val="22"/>
          <w:szCs w:val="22"/>
        </w:rPr>
        <w:t xml:space="preserve">and the Department of Employment and Workplace Relations have </w:t>
      </w:r>
      <w:r w:rsidRPr="003611C0">
        <w:rPr>
          <w:sz w:val="22"/>
          <w:szCs w:val="22"/>
        </w:rPr>
        <w:t xml:space="preserve">a range of other services </w:t>
      </w:r>
      <w:r w:rsidR="00486897" w:rsidRPr="003611C0">
        <w:rPr>
          <w:sz w:val="22"/>
          <w:szCs w:val="22"/>
        </w:rPr>
        <w:t xml:space="preserve">to </w:t>
      </w:r>
      <w:r w:rsidRPr="003611C0">
        <w:rPr>
          <w:sz w:val="22"/>
          <w:szCs w:val="22"/>
        </w:rPr>
        <w:t xml:space="preserve">support </w:t>
      </w:r>
      <w:r w:rsidR="00486897" w:rsidRPr="003611C0">
        <w:rPr>
          <w:sz w:val="22"/>
          <w:szCs w:val="22"/>
        </w:rPr>
        <w:t>business and industry</w:t>
      </w:r>
      <w:r w:rsidRPr="003611C0">
        <w:rPr>
          <w:sz w:val="22"/>
          <w:szCs w:val="22"/>
        </w:rPr>
        <w:t xml:space="preserve">. </w:t>
      </w:r>
      <w:r w:rsidR="006F3BD3">
        <w:rPr>
          <w:sz w:val="22"/>
          <w:szCs w:val="22"/>
        </w:rPr>
        <w:t xml:space="preserve">These include: </w:t>
      </w:r>
    </w:p>
    <w:p w14:paraId="4F2324EB" w14:textId="51E5B42F" w:rsidR="00676581" w:rsidRPr="003611C0" w:rsidRDefault="00486897" w:rsidP="00C043A1">
      <w:pPr>
        <w:pStyle w:val="Default"/>
        <w:numPr>
          <w:ilvl w:val="0"/>
          <w:numId w:val="10"/>
        </w:numPr>
        <w:spacing w:after="147"/>
        <w:rPr>
          <w:sz w:val="22"/>
          <w:szCs w:val="22"/>
        </w:rPr>
      </w:pPr>
      <w:r w:rsidRPr="00A53A80">
        <w:rPr>
          <w:rStyle w:val="Heading2Char"/>
          <w:color w:val="0070C0"/>
          <w:sz w:val="22"/>
          <w:szCs w:val="22"/>
        </w:rPr>
        <w:t>Employer Liaison Officers</w:t>
      </w:r>
      <w:r w:rsidRPr="00A53A80">
        <w:rPr>
          <w:color w:val="0070C0"/>
          <w:sz w:val="22"/>
          <w:szCs w:val="22"/>
        </w:rPr>
        <w:t>:</w:t>
      </w:r>
      <w:r w:rsidR="00676581" w:rsidRPr="00A53A80">
        <w:rPr>
          <w:color w:val="0070C0"/>
          <w:sz w:val="22"/>
          <w:szCs w:val="22"/>
        </w:rPr>
        <w:t xml:space="preserve"> </w:t>
      </w:r>
      <w:r w:rsidRPr="003611C0">
        <w:rPr>
          <w:sz w:val="22"/>
          <w:szCs w:val="22"/>
        </w:rPr>
        <w:t>Employer Liaison Officers</w:t>
      </w:r>
      <w:r w:rsidR="00676581" w:rsidRPr="003611C0">
        <w:rPr>
          <w:sz w:val="22"/>
          <w:szCs w:val="22"/>
        </w:rPr>
        <w:t xml:space="preserve"> work with industry peak bodies and large employers to identify recruitment needs. They can develop solutions with government programs and supports to benefit whole industries.</w:t>
      </w:r>
      <w:r w:rsidRPr="003611C0">
        <w:rPr>
          <w:sz w:val="22"/>
          <w:szCs w:val="22"/>
        </w:rPr>
        <w:t xml:space="preserve"> Find out more about </w:t>
      </w:r>
      <w:hyperlink r:id="rId13" w:history="1">
        <w:r w:rsidRPr="00600010">
          <w:rPr>
            <w:rStyle w:val="Hyperlink"/>
            <w:sz w:val="22"/>
            <w:szCs w:val="22"/>
          </w:rPr>
          <w:t>Employer Liaison Officers</w:t>
        </w:r>
      </w:hyperlink>
      <w:r w:rsidRPr="003611C0">
        <w:rPr>
          <w:sz w:val="22"/>
          <w:szCs w:val="22"/>
        </w:rPr>
        <w:t xml:space="preserve">. </w:t>
      </w:r>
    </w:p>
    <w:p w14:paraId="085CCC3B" w14:textId="773C7E84" w:rsidR="00676581" w:rsidRPr="003611C0" w:rsidRDefault="00486897" w:rsidP="00C043A1">
      <w:pPr>
        <w:pStyle w:val="Default"/>
        <w:numPr>
          <w:ilvl w:val="0"/>
          <w:numId w:val="10"/>
        </w:numPr>
        <w:spacing w:after="147"/>
        <w:rPr>
          <w:sz w:val="22"/>
          <w:szCs w:val="22"/>
        </w:rPr>
      </w:pPr>
      <w:r w:rsidRPr="00A53A80">
        <w:rPr>
          <w:rStyle w:val="Heading2Char"/>
          <w:color w:val="0070C0"/>
          <w:sz w:val="22"/>
          <w:szCs w:val="22"/>
        </w:rPr>
        <w:t>Launch into Work</w:t>
      </w:r>
      <w:r w:rsidRPr="00A53A80">
        <w:rPr>
          <w:color w:val="0070C0"/>
          <w:sz w:val="22"/>
          <w:szCs w:val="22"/>
        </w:rPr>
        <w:t>:</w:t>
      </w:r>
      <w:r w:rsidR="00676581" w:rsidRPr="00A53A80">
        <w:rPr>
          <w:color w:val="0070C0"/>
          <w:sz w:val="22"/>
          <w:szCs w:val="22"/>
        </w:rPr>
        <w:t xml:space="preserve"> </w:t>
      </w:r>
      <w:r w:rsidRPr="003611C0">
        <w:rPr>
          <w:sz w:val="22"/>
          <w:szCs w:val="22"/>
        </w:rPr>
        <w:t>This program</w:t>
      </w:r>
      <w:r w:rsidR="00676581" w:rsidRPr="003611C0">
        <w:rPr>
          <w:sz w:val="22"/>
          <w:szCs w:val="22"/>
        </w:rPr>
        <w:t xml:space="preserve"> funds business</w:t>
      </w:r>
      <w:r w:rsidRPr="003611C0">
        <w:rPr>
          <w:sz w:val="22"/>
          <w:szCs w:val="22"/>
        </w:rPr>
        <w:t>es</w:t>
      </w:r>
      <w:r w:rsidR="00676581" w:rsidRPr="003611C0">
        <w:rPr>
          <w:sz w:val="22"/>
          <w:szCs w:val="22"/>
        </w:rPr>
        <w:t xml:space="preserve"> to prepare </w:t>
      </w:r>
      <w:r w:rsidRPr="003611C0">
        <w:rPr>
          <w:sz w:val="22"/>
          <w:szCs w:val="22"/>
        </w:rPr>
        <w:t xml:space="preserve">people </w:t>
      </w:r>
      <w:r w:rsidR="00676581" w:rsidRPr="003611C0">
        <w:rPr>
          <w:sz w:val="22"/>
          <w:szCs w:val="22"/>
        </w:rPr>
        <w:t>for entry-level work. Each project is codesigned with the hiring employer.</w:t>
      </w:r>
      <w:r w:rsidRPr="003611C0">
        <w:rPr>
          <w:sz w:val="22"/>
          <w:szCs w:val="22"/>
        </w:rPr>
        <w:t xml:space="preserve"> Learn more about </w:t>
      </w:r>
      <w:hyperlink r:id="rId14" w:history="1">
        <w:r w:rsidRPr="0065377C">
          <w:rPr>
            <w:rStyle w:val="Hyperlink"/>
            <w:sz w:val="22"/>
            <w:szCs w:val="22"/>
          </w:rPr>
          <w:t>Launch into Work</w:t>
        </w:r>
      </w:hyperlink>
      <w:r w:rsidRPr="003611C0">
        <w:rPr>
          <w:sz w:val="22"/>
          <w:szCs w:val="22"/>
        </w:rPr>
        <w:t xml:space="preserve">. </w:t>
      </w:r>
    </w:p>
    <w:p w14:paraId="7D733168" w14:textId="4A9740E7" w:rsidR="00676581" w:rsidRPr="003611C0" w:rsidRDefault="00676581" w:rsidP="00C043A1">
      <w:pPr>
        <w:pStyle w:val="Default"/>
        <w:numPr>
          <w:ilvl w:val="0"/>
          <w:numId w:val="10"/>
        </w:numPr>
        <w:spacing w:after="147"/>
        <w:rPr>
          <w:sz w:val="22"/>
          <w:szCs w:val="22"/>
        </w:rPr>
      </w:pPr>
      <w:r w:rsidRPr="00A53A80">
        <w:rPr>
          <w:rStyle w:val="Heading2Char"/>
          <w:color w:val="0070C0"/>
          <w:sz w:val="22"/>
          <w:szCs w:val="22"/>
        </w:rPr>
        <w:t>Workforce Australia Local Jobs</w:t>
      </w:r>
      <w:r w:rsidR="00486897" w:rsidRPr="00A53A80">
        <w:rPr>
          <w:color w:val="0070C0"/>
          <w:sz w:val="22"/>
          <w:szCs w:val="22"/>
        </w:rPr>
        <w:t>:</w:t>
      </w:r>
      <w:r w:rsidRPr="00A53A80">
        <w:rPr>
          <w:color w:val="0070C0"/>
          <w:sz w:val="22"/>
          <w:szCs w:val="22"/>
        </w:rPr>
        <w:t xml:space="preserve"> </w:t>
      </w:r>
      <w:r w:rsidR="00486897" w:rsidRPr="003611C0">
        <w:rPr>
          <w:sz w:val="22"/>
          <w:szCs w:val="22"/>
        </w:rPr>
        <w:t xml:space="preserve">This program </w:t>
      </w:r>
      <w:r w:rsidRPr="003611C0">
        <w:rPr>
          <w:sz w:val="22"/>
          <w:szCs w:val="22"/>
        </w:rPr>
        <w:t xml:space="preserve">supports businesses with tailored approaches to </w:t>
      </w:r>
      <w:r w:rsidR="00486897" w:rsidRPr="003611C0">
        <w:rPr>
          <w:sz w:val="22"/>
          <w:szCs w:val="22"/>
        </w:rPr>
        <w:t xml:space="preserve">their </w:t>
      </w:r>
      <w:r w:rsidRPr="003611C0">
        <w:rPr>
          <w:sz w:val="22"/>
          <w:szCs w:val="22"/>
        </w:rPr>
        <w:t xml:space="preserve">training and employment needs. </w:t>
      </w:r>
      <w:r w:rsidR="00486897" w:rsidRPr="003611C0">
        <w:rPr>
          <w:sz w:val="22"/>
          <w:szCs w:val="22"/>
        </w:rPr>
        <w:t xml:space="preserve">Learn more about the </w:t>
      </w:r>
      <w:hyperlink r:id="rId15" w:history="1">
        <w:r w:rsidR="00486897" w:rsidRPr="00C04B21">
          <w:rPr>
            <w:rStyle w:val="Hyperlink"/>
            <w:sz w:val="22"/>
            <w:szCs w:val="22"/>
          </w:rPr>
          <w:t>Local Jobs program</w:t>
        </w:r>
      </w:hyperlink>
      <w:r w:rsidR="00486897" w:rsidRPr="003611C0">
        <w:rPr>
          <w:sz w:val="22"/>
          <w:szCs w:val="22"/>
        </w:rPr>
        <w:t xml:space="preserve">. </w:t>
      </w:r>
    </w:p>
    <w:p w14:paraId="3B1CB18D" w14:textId="1EC99134" w:rsidR="00C21BC1" w:rsidRPr="003611C0" w:rsidRDefault="00676581" w:rsidP="0051330F">
      <w:pPr>
        <w:pStyle w:val="Default"/>
        <w:numPr>
          <w:ilvl w:val="0"/>
          <w:numId w:val="25"/>
        </w:numPr>
        <w:spacing w:after="147"/>
        <w:rPr>
          <w:sz w:val="22"/>
          <w:szCs w:val="22"/>
        </w:rPr>
      </w:pPr>
      <w:r w:rsidRPr="00A53A80">
        <w:rPr>
          <w:rStyle w:val="Heading2Char"/>
          <w:color w:val="0070C0"/>
          <w:sz w:val="22"/>
          <w:szCs w:val="22"/>
        </w:rPr>
        <w:t>National Priority Fund</w:t>
      </w:r>
      <w:r w:rsidRPr="00A53A80">
        <w:rPr>
          <w:color w:val="0070C0"/>
          <w:sz w:val="22"/>
          <w:szCs w:val="22"/>
        </w:rPr>
        <w:t xml:space="preserve"> </w:t>
      </w:r>
      <w:r w:rsidRPr="003611C0">
        <w:rPr>
          <w:sz w:val="22"/>
          <w:szCs w:val="22"/>
        </w:rPr>
        <w:t>which funds initiatives that support employment growth. These projects address structural barriers in the labour market.</w:t>
      </w:r>
      <w:r w:rsidR="00725365">
        <w:rPr>
          <w:sz w:val="22"/>
          <w:szCs w:val="22"/>
        </w:rPr>
        <w:t xml:space="preserve"> Learn more about the </w:t>
      </w:r>
      <w:hyperlink r:id="rId16" w:history="1">
        <w:r w:rsidR="00725365" w:rsidRPr="00725365">
          <w:rPr>
            <w:rStyle w:val="Hyperlink"/>
            <w:sz w:val="22"/>
            <w:szCs w:val="22"/>
          </w:rPr>
          <w:t>National Priority Fund</w:t>
        </w:r>
      </w:hyperlink>
      <w:r w:rsidR="00725365">
        <w:rPr>
          <w:sz w:val="22"/>
          <w:szCs w:val="22"/>
        </w:rPr>
        <w:t xml:space="preserve">. </w:t>
      </w:r>
    </w:p>
    <w:p w14:paraId="681377E1" w14:textId="2C4C2AC6" w:rsidR="00AC59F0" w:rsidRDefault="00135137" w:rsidP="00C043A1">
      <w:pPr>
        <w:pStyle w:val="Default"/>
        <w:numPr>
          <w:ilvl w:val="0"/>
          <w:numId w:val="10"/>
        </w:numPr>
        <w:spacing w:after="147"/>
        <w:rPr>
          <w:sz w:val="22"/>
          <w:szCs w:val="22"/>
        </w:rPr>
      </w:pPr>
      <w:r w:rsidRPr="00A53A80">
        <w:rPr>
          <w:rStyle w:val="Heading2Char"/>
          <w:color w:val="0070C0"/>
          <w:sz w:val="22"/>
          <w:szCs w:val="22"/>
        </w:rPr>
        <w:t>Employment Facilitators</w:t>
      </w:r>
      <w:r w:rsidR="009B6E41" w:rsidRPr="00A53A80">
        <w:rPr>
          <w:rStyle w:val="Heading2Char"/>
          <w:color w:val="0070C0"/>
          <w:sz w:val="22"/>
          <w:szCs w:val="22"/>
        </w:rPr>
        <w:t xml:space="preserve">: </w:t>
      </w:r>
      <w:r w:rsidR="009B6E41" w:rsidRPr="009B6E41">
        <w:rPr>
          <w:sz w:val="22"/>
          <w:szCs w:val="22"/>
        </w:rPr>
        <w:t>Our Employment Facilitator</w:t>
      </w:r>
      <w:r w:rsidRPr="009B6E41">
        <w:rPr>
          <w:sz w:val="22"/>
          <w:szCs w:val="22"/>
        </w:rPr>
        <w:t xml:space="preserve"> </w:t>
      </w:r>
      <w:r w:rsidR="00676581" w:rsidRPr="009B6E41">
        <w:rPr>
          <w:sz w:val="22"/>
          <w:szCs w:val="22"/>
        </w:rPr>
        <w:t>work with businesses to help fill their vacancies. Businesses can also help to design projects that address local employer demand.</w:t>
      </w:r>
      <w:r w:rsidRPr="009B6E41">
        <w:rPr>
          <w:sz w:val="22"/>
          <w:szCs w:val="22"/>
        </w:rPr>
        <w:t xml:space="preserve"> Learn more about </w:t>
      </w:r>
      <w:hyperlink r:id="rId17" w:history="1">
        <w:r w:rsidRPr="009B6E41">
          <w:rPr>
            <w:rStyle w:val="Hyperlink"/>
            <w:sz w:val="22"/>
            <w:szCs w:val="22"/>
          </w:rPr>
          <w:t>Employment Facilitators</w:t>
        </w:r>
      </w:hyperlink>
      <w:r w:rsidRPr="009B6E41">
        <w:rPr>
          <w:sz w:val="22"/>
          <w:szCs w:val="22"/>
        </w:rPr>
        <w:t>.</w:t>
      </w:r>
      <w:r w:rsidRPr="003611C0">
        <w:rPr>
          <w:sz w:val="22"/>
          <w:szCs w:val="22"/>
        </w:rPr>
        <w:t xml:space="preserve"> </w:t>
      </w:r>
    </w:p>
    <w:p w14:paraId="1F3AEB24" w14:textId="618EB5C3" w:rsidR="00725365" w:rsidRPr="00725365" w:rsidRDefault="00725365" w:rsidP="00EA4A33">
      <w:pPr>
        <w:pStyle w:val="Default"/>
        <w:numPr>
          <w:ilvl w:val="0"/>
          <w:numId w:val="10"/>
        </w:numPr>
        <w:spacing w:after="147"/>
        <w:rPr>
          <w:sz w:val="22"/>
          <w:szCs w:val="22"/>
        </w:rPr>
      </w:pPr>
      <w:r w:rsidRPr="00A53A80">
        <w:rPr>
          <w:rStyle w:val="Heading2Char"/>
          <w:color w:val="0070C0"/>
          <w:sz w:val="22"/>
          <w:szCs w:val="22"/>
        </w:rPr>
        <w:t>Local Recovery Fund</w:t>
      </w:r>
      <w:r w:rsidRPr="00A53A80">
        <w:rPr>
          <w:color w:val="0070C0"/>
          <w:sz w:val="22"/>
          <w:szCs w:val="22"/>
        </w:rPr>
        <w:t xml:space="preserve"> </w:t>
      </w:r>
      <w:r w:rsidRPr="003611C0">
        <w:rPr>
          <w:sz w:val="22"/>
          <w:szCs w:val="22"/>
        </w:rPr>
        <w:t>which funds initiatives that maximise employment opportunities. This includes projects that prepare individuals to fill local jobs.</w:t>
      </w:r>
      <w:r>
        <w:rPr>
          <w:sz w:val="22"/>
          <w:szCs w:val="22"/>
        </w:rPr>
        <w:t xml:space="preserve"> Learn more about the </w:t>
      </w:r>
      <w:hyperlink r:id="rId18" w:history="1">
        <w:r w:rsidRPr="00B326A9">
          <w:rPr>
            <w:rStyle w:val="Hyperlink"/>
            <w:sz w:val="22"/>
            <w:szCs w:val="22"/>
          </w:rPr>
          <w:t>Local Recovery Fund</w:t>
        </w:r>
      </w:hyperlink>
      <w:r>
        <w:rPr>
          <w:sz w:val="22"/>
          <w:szCs w:val="22"/>
        </w:rPr>
        <w:t xml:space="preserve">. </w:t>
      </w:r>
    </w:p>
    <w:p w14:paraId="17D8877A" w14:textId="4627F326" w:rsidR="00C21BC1" w:rsidRPr="003611C0" w:rsidRDefault="0053517D" w:rsidP="00C043A1">
      <w:pPr>
        <w:pStyle w:val="Default"/>
        <w:numPr>
          <w:ilvl w:val="0"/>
          <w:numId w:val="10"/>
        </w:numPr>
        <w:spacing w:after="147"/>
        <w:rPr>
          <w:sz w:val="22"/>
          <w:szCs w:val="22"/>
        </w:rPr>
      </w:pPr>
      <w:r w:rsidRPr="00A53A80">
        <w:rPr>
          <w:rStyle w:val="Heading2Char"/>
          <w:color w:val="0070C0"/>
          <w:sz w:val="22"/>
          <w:szCs w:val="22"/>
        </w:rPr>
        <w:t>Transition Support Network</w:t>
      </w:r>
      <w:r w:rsidRPr="00A53A80">
        <w:rPr>
          <w:color w:val="0070C0"/>
          <w:sz w:val="22"/>
          <w:szCs w:val="22"/>
        </w:rPr>
        <w:t>:</w:t>
      </w:r>
      <w:r w:rsidR="006E02A0" w:rsidRPr="00A53A80">
        <w:rPr>
          <w:color w:val="0070C0"/>
          <w:sz w:val="22"/>
          <w:szCs w:val="22"/>
        </w:rPr>
        <w:t xml:space="preserve"> </w:t>
      </w:r>
      <w:r w:rsidR="00135137" w:rsidRPr="003611C0">
        <w:rPr>
          <w:sz w:val="22"/>
          <w:szCs w:val="22"/>
        </w:rPr>
        <w:t xml:space="preserve">The Transition Support Network </w:t>
      </w:r>
      <w:r w:rsidRPr="003611C0">
        <w:rPr>
          <w:sz w:val="22"/>
          <w:szCs w:val="22"/>
        </w:rPr>
        <w:t xml:space="preserve">engages with government, </w:t>
      </w:r>
      <w:r w:rsidR="00D320C0" w:rsidRPr="003611C0">
        <w:rPr>
          <w:sz w:val="22"/>
          <w:szCs w:val="22"/>
        </w:rPr>
        <w:t>business</w:t>
      </w:r>
      <w:r w:rsidRPr="003611C0">
        <w:rPr>
          <w:sz w:val="22"/>
          <w:szCs w:val="22"/>
        </w:rPr>
        <w:t xml:space="preserve"> and stakeholders nationally to deliver a coordinated response to situations that result in job losses. </w:t>
      </w:r>
      <w:r w:rsidR="00D552AD" w:rsidRPr="003611C0">
        <w:rPr>
          <w:sz w:val="22"/>
          <w:szCs w:val="22"/>
        </w:rPr>
        <w:t>Visit the</w:t>
      </w:r>
      <w:r w:rsidR="00135137" w:rsidRPr="003611C0">
        <w:rPr>
          <w:sz w:val="22"/>
          <w:szCs w:val="22"/>
        </w:rPr>
        <w:t xml:space="preserve"> department’s What’s Next website to learn more about the </w:t>
      </w:r>
      <w:hyperlink r:id="rId19" w:history="1">
        <w:r w:rsidR="00135137" w:rsidRPr="008E675D">
          <w:rPr>
            <w:rStyle w:val="Hyperlink"/>
            <w:sz w:val="22"/>
            <w:szCs w:val="22"/>
          </w:rPr>
          <w:t>Transition Support Network</w:t>
        </w:r>
      </w:hyperlink>
      <w:r w:rsidR="00135137" w:rsidRPr="003611C0">
        <w:rPr>
          <w:sz w:val="22"/>
          <w:szCs w:val="22"/>
        </w:rPr>
        <w:t xml:space="preserve">. </w:t>
      </w:r>
      <w:r w:rsidR="00D552AD" w:rsidRPr="003611C0">
        <w:rPr>
          <w:sz w:val="22"/>
          <w:szCs w:val="22"/>
        </w:rPr>
        <w:t xml:space="preserve"> </w:t>
      </w:r>
    </w:p>
    <w:p w14:paraId="6BDF4E46" w14:textId="7381813F" w:rsidR="00645B38" w:rsidRDefault="4B103144" w:rsidP="00645B38">
      <w:pPr>
        <w:pStyle w:val="Default"/>
        <w:numPr>
          <w:ilvl w:val="0"/>
          <w:numId w:val="10"/>
        </w:numPr>
        <w:spacing w:after="147"/>
        <w:rPr>
          <w:sz w:val="22"/>
          <w:szCs w:val="22"/>
        </w:rPr>
      </w:pPr>
      <w:r w:rsidRPr="00A53A80">
        <w:rPr>
          <w:rStyle w:val="Heading2Char"/>
          <w:color w:val="0070C0"/>
          <w:sz w:val="22"/>
          <w:szCs w:val="22"/>
        </w:rPr>
        <w:t>Self-Employment Assistance</w:t>
      </w:r>
      <w:r w:rsidR="00135137" w:rsidRPr="00A53A80">
        <w:rPr>
          <w:rStyle w:val="Heading2Char"/>
          <w:color w:val="0070C0"/>
          <w:sz w:val="22"/>
          <w:szCs w:val="22"/>
        </w:rPr>
        <w:t>:</w:t>
      </w:r>
      <w:r w:rsidR="00135137" w:rsidRPr="00A53A80">
        <w:rPr>
          <w:color w:val="0070C0"/>
          <w:sz w:val="22"/>
          <w:szCs w:val="22"/>
        </w:rPr>
        <w:t xml:space="preserve"> </w:t>
      </w:r>
      <w:r w:rsidR="00135137" w:rsidRPr="003611C0">
        <w:rPr>
          <w:sz w:val="22"/>
          <w:szCs w:val="22"/>
        </w:rPr>
        <w:t>The Self-Employment Assistance program</w:t>
      </w:r>
      <w:r w:rsidRPr="003611C0">
        <w:rPr>
          <w:sz w:val="22"/>
          <w:szCs w:val="22"/>
        </w:rPr>
        <w:t xml:space="preserve"> </w:t>
      </w:r>
      <w:r w:rsidR="1F40CF52" w:rsidRPr="003611C0">
        <w:rPr>
          <w:sz w:val="22"/>
          <w:szCs w:val="22"/>
        </w:rPr>
        <w:t xml:space="preserve">can help turn </w:t>
      </w:r>
      <w:r w:rsidR="00982A29" w:rsidRPr="003611C0">
        <w:rPr>
          <w:sz w:val="22"/>
          <w:szCs w:val="22"/>
        </w:rPr>
        <w:t xml:space="preserve">your </w:t>
      </w:r>
      <w:r w:rsidR="1F40CF52" w:rsidRPr="003611C0">
        <w:rPr>
          <w:sz w:val="22"/>
          <w:szCs w:val="22"/>
        </w:rPr>
        <w:t>business idea or existing small business into a viable business.</w:t>
      </w:r>
      <w:r w:rsidR="00135137" w:rsidRPr="003611C0">
        <w:rPr>
          <w:sz w:val="22"/>
          <w:szCs w:val="22"/>
        </w:rPr>
        <w:t xml:space="preserve"> Learn more about </w:t>
      </w:r>
      <w:hyperlink r:id="rId20" w:history="1">
        <w:r w:rsidR="00135137" w:rsidRPr="008E675D">
          <w:rPr>
            <w:rStyle w:val="Hyperlink"/>
            <w:sz w:val="22"/>
            <w:szCs w:val="22"/>
          </w:rPr>
          <w:t>Self-Employment Assistance</w:t>
        </w:r>
      </w:hyperlink>
      <w:r w:rsidR="00135137" w:rsidRPr="003611C0">
        <w:rPr>
          <w:sz w:val="22"/>
          <w:szCs w:val="22"/>
        </w:rPr>
        <w:t>.</w:t>
      </w:r>
    </w:p>
    <w:p w14:paraId="52759F46" w14:textId="77777777" w:rsidR="00F56831" w:rsidRPr="00F56831" w:rsidRDefault="00F56831" w:rsidP="00F56831">
      <w:pPr>
        <w:pStyle w:val="Default"/>
        <w:spacing w:after="147"/>
        <w:ind w:left="720"/>
        <w:rPr>
          <w:sz w:val="22"/>
          <w:szCs w:val="22"/>
        </w:rPr>
      </w:pPr>
    </w:p>
    <w:p w14:paraId="5A43E629" w14:textId="77777777" w:rsidR="006F3BD3" w:rsidRDefault="006F3BD3" w:rsidP="0001161E">
      <w:pPr>
        <w:pStyle w:val="Heading2"/>
      </w:pPr>
      <w:r w:rsidRPr="006F3BD3">
        <w:t>More information</w:t>
      </w:r>
    </w:p>
    <w:p w14:paraId="23D2C397" w14:textId="53503D23" w:rsidR="00305983" w:rsidRDefault="00981C1D" w:rsidP="006F3BD3">
      <w:pPr>
        <w:pStyle w:val="Default"/>
        <w:spacing w:after="240"/>
        <w:rPr>
          <w:sz w:val="22"/>
          <w:szCs w:val="22"/>
        </w:rPr>
      </w:pPr>
      <w:r w:rsidRPr="006F3BD3">
        <w:rPr>
          <w:sz w:val="22"/>
          <w:szCs w:val="22"/>
        </w:rPr>
        <w:t xml:space="preserve">Workforce Australia is the employment service delivered by the Department of Employment and Workplace Relations. </w:t>
      </w:r>
    </w:p>
    <w:p w14:paraId="499194C9" w14:textId="05D6FDC9" w:rsidR="00305F93" w:rsidRPr="003B392E" w:rsidRDefault="006F3BD3" w:rsidP="006F3BD3">
      <w:pPr>
        <w:pStyle w:val="Default"/>
        <w:spacing w:after="240"/>
        <w:rPr>
          <w:sz w:val="22"/>
          <w:szCs w:val="22"/>
        </w:rPr>
      </w:pPr>
      <w:r w:rsidRPr="006F3BD3">
        <w:rPr>
          <w:sz w:val="22"/>
          <w:szCs w:val="22"/>
        </w:rPr>
        <w:t xml:space="preserve">Visit </w:t>
      </w:r>
      <w:hyperlink r:id="rId21" w:history="1">
        <w:r w:rsidRPr="006F3BD3">
          <w:rPr>
            <w:rStyle w:val="Hyperlink"/>
            <w:sz w:val="22"/>
            <w:szCs w:val="22"/>
          </w:rPr>
          <w:t>Workforce Australia</w:t>
        </w:r>
      </w:hyperlink>
      <w:r w:rsidRPr="006F3BD3">
        <w:rPr>
          <w:sz w:val="22"/>
          <w:szCs w:val="22"/>
        </w:rPr>
        <w:t xml:space="preserve"> for more information.</w:t>
      </w:r>
    </w:p>
    <w:sectPr w:rsidR="00305F93" w:rsidRPr="003B392E" w:rsidSect="00876539">
      <w:type w:val="continuous"/>
      <w:pgSz w:w="11906" w:h="16838"/>
      <w:pgMar w:top="1134" w:right="1021" w:bottom="1134" w:left="1021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35C34" w14:textId="77777777" w:rsidR="006E0B88" w:rsidRDefault="006E0B88" w:rsidP="00EE7FDA">
      <w:pPr>
        <w:spacing w:after="0"/>
      </w:pPr>
      <w:r>
        <w:separator/>
      </w:r>
    </w:p>
  </w:endnote>
  <w:endnote w:type="continuationSeparator" w:id="0">
    <w:p w14:paraId="2E60F5A2" w14:textId="77777777" w:rsidR="006E0B88" w:rsidRDefault="006E0B88" w:rsidP="00EE7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DD719" w14:textId="5758C913" w:rsidR="00105919" w:rsidRDefault="00A1654A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426B92B" wp14:editId="6D148A8D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34D44" w14:textId="06762ECD" w:rsidR="00105919" w:rsidRDefault="008B15BA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EE19C7" wp14:editId="651B68F4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8F10D" w14:textId="77777777" w:rsidR="006E0B88" w:rsidRDefault="006E0B88" w:rsidP="00D105E6">
      <w:pPr>
        <w:spacing w:after="60"/>
      </w:pPr>
      <w:r>
        <w:separator/>
      </w:r>
    </w:p>
  </w:footnote>
  <w:footnote w:type="continuationSeparator" w:id="0">
    <w:p w14:paraId="768608A3" w14:textId="77777777" w:rsidR="006E0B88" w:rsidRDefault="006E0B88" w:rsidP="00EE7F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196"/>
    <w:multiLevelType w:val="hybridMultilevel"/>
    <w:tmpl w:val="52D05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4B0C"/>
    <w:multiLevelType w:val="hybridMultilevel"/>
    <w:tmpl w:val="95987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0B472B"/>
    <w:multiLevelType w:val="hybridMultilevel"/>
    <w:tmpl w:val="E724D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45757"/>
    <w:multiLevelType w:val="hybridMultilevel"/>
    <w:tmpl w:val="D18A3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24E2"/>
    <w:multiLevelType w:val="multilevel"/>
    <w:tmpl w:val="B10A65AC"/>
    <w:numStyleLink w:val="Style1"/>
  </w:abstractNum>
  <w:abstractNum w:abstractNumId="7" w15:restartNumberingAfterBreak="0">
    <w:nsid w:val="1EFF6633"/>
    <w:multiLevelType w:val="hybridMultilevel"/>
    <w:tmpl w:val="37FC2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9EE53BF"/>
    <w:multiLevelType w:val="multilevel"/>
    <w:tmpl w:val="2F64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984378E"/>
    <w:multiLevelType w:val="hybridMultilevel"/>
    <w:tmpl w:val="0128D3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7A422C4"/>
    <w:multiLevelType w:val="hybridMultilevel"/>
    <w:tmpl w:val="2322526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FC10A5"/>
    <w:multiLevelType w:val="hybridMultilevel"/>
    <w:tmpl w:val="9B628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D04F5"/>
    <w:multiLevelType w:val="multilevel"/>
    <w:tmpl w:val="4C06E666"/>
    <w:numStyleLink w:val="RSCBNumberList1"/>
  </w:abstractNum>
  <w:abstractNum w:abstractNumId="17" w15:restartNumberingAfterBreak="0">
    <w:nsid w:val="5E2F7D5F"/>
    <w:multiLevelType w:val="hybridMultilevel"/>
    <w:tmpl w:val="1696EFD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281696"/>
    <w:multiLevelType w:val="multilevel"/>
    <w:tmpl w:val="72E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F7525C"/>
    <w:multiLevelType w:val="hybridMultilevel"/>
    <w:tmpl w:val="969E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35970"/>
    <w:multiLevelType w:val="hybridMultilevel"/>
    <w:tmpl w:val="986CF068"/>
    <w:lvl w:ilvl="0" w:tplc="403ED5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D61E3"/>
    <w:multiLevelType w:val="hybridMultilevel"/>
    <w:tmpl w:val="13F26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770D5"/>
    <w:multiLevelType w:val="hybridMultilevel"/>
    <w:tmpl w:val="F59287A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5A3663"/>
    <w:multiLevelType w:val="multilevel"/>
    <w:tmpl w:val="5302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880A82"/>
    <w:multiLevelType w:val="hybridMultilevel"/>
    <w:tmpl w:val="B25E4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2362">
    <w:abstractNumId w:val="13"/>
  </w:num>
  <w:num w:numId="2" w16cid:durableId="1476754293">
    <w:abstractNumId w:val="16"/>
  </w:num>
  <w:num w:numId="3" w16cid:durableId="324016298">
    <w:abstractNumId w:val="20"/>
  </w:num>
  <w:num w:numId="4" w16cid:durableId="1713260216">
    <w:abstractNumId w:val="6"/>
  </w:num>
  <w:num w:numId="5" w16cid:durableId="1552962116">
    <w:abstractNumId w:val="2"/>
  </w:num>
  <w:num w:numId="6" w16cid:durableId="1981494935">
    <w:abstractNumId w:val="8"/>
  </w:num>
  <w:num w:numId="7" w16cid:durableId="1330212048">
    <w:abstractNumId w:val="4"/>
  </w:num>
  <w:num w:numId="8" w16cid:durableId="591863095">
    <w:abstractNumId w:val="9"/>
  </w:num>
  <w:num w:numId="9" w16cid:durableId="222722763">
    <w:abstractNumId w:val="11"/>
  </w:num>
  <w:num w:numId="10" w16cid:durableId="1963924206">
    <w:abstractNumId w:val="15"/>
  </w:num>
  <w:num w:numId="11" w16cid:durableId="1863517407">
    <w:abstractNumId w:val="21"/>
  </w:num>
  <w:num w:numId="12" w16cid:durableId="381829250">
    <w:abstractNumId w:val="1"/>
  </w:num>
  <w:num w:numId="13" w16cid:durableId="567227418">
    <w:abstractNumId w:val="0"/>
  </w:num>
  <w:num w:numId="14" w16cid:durableId="1922712195">
    <w:abstractNumId w:val="22"/>
  </w:num>
  <w:num w:numId="15" w16cid:durableId="2013023096">
    <w:abstractNumId w:val="3"/>
  </w:num>
  <w:num w:numId="16" w16cid:durableId="1026105444">
    <w:abstractNumId w:val="19"/>
  </w:num>
  <w:num w:numId="17" w16cid:durableId="42096474">
    <w:abstractNumId w:val="24"/>
  </w:num>
  <w:num w:numId="18" w16cid:durableId="1912156189">
    <w:abstractNumId w:val="25"/>
  </w:num>
  <w:num w:numId="19" w16cid:durableId="1918902984">
    <w:abstractNumId w:val="23"/>
  </w:num>
  <w:num w:numId="20" w16cid:durableId="1990746565">
    <w:abstractNumId w:val="17"/>
  </w:num>
  <w:num w:numId="21" w16cid:durableId="25762321">
    <w:abstractNumId w:val="12"/>
  </w:num>
  <w:num w:numId="22" w16cid:durableId="276839695">
    <w:abstractNumId w:val="7"/>
  </w:num>
  <w:num w:numId="23" w16cid:durableId="207762820">
    <w:abstractNumId w:val="10"/>
  </w:num>
  <w:num w:numId="24" w16cid:durableId="1096823250">
    <w:abstractNumId w:val="5"/>
  </w:num>
  <w:num w:numId="25" w16cid:durableId="1763407304">
    <w:abstractNumId w:val="14"/>
  </w:num>
  <w:num w:numId="26" w16cid:durableId="211524776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1ED7"/>
    <w:rsid w:val="0001161E"/>
    <w:rsid w:val="00011BA5"/>
    <w:rsid w:val="00037765"/>
    <w:rsid w:val="00043D26"/>
    <w:rsid w:val="00052659"/>
    <w:rsid w:val="00052B07"/>
    <w:rsid w:val="00066A7A"/>
    <w:rsid w:val="00092FA3"/>
    <w:rsid w:val="0009541A"/>
    <w:rsid w:val="000E406E"/>
    <w:rsid w:val="00103F42"/>
    <w:rsid w:val="00105919"/>
    <w:rsid w:val="00135137"/>
    <w:rsid w:val="0013557F"/>
    <w:rsid w:val="00145A12"/>
    <w:rsid w:val="00152081"/>
    <w:rsid w:val="00155790"/>
    <w:rsid w:val="00155F8B"/>
    <w:rsid w:val="0016510A"/>
    <w:rsid w:val="00165A2C"/>
    <w:rsid w:val="00190CCD"/>
    <w:rsid w:val="00195EF0"/>
    <w:rsid w:val="001A063E"/>
    <w:rsid w:val="001B6D04"/>
    <w:rsid w:val="001C415A"/>
    <w:rsid w:val="001C6347"/>
    <w:rsid w:val="001C65BE"/>
    <w:rsid w:val="001F444A"/>
    <w:rsid w:val="001F7332"/>
    <w:rsid w:val="00204257"/>
    <w:rsid w:val="00210609"/>
    <w:rsid w:val="00244DD6"/>
    <w:rsid w:val="002462D7"/>
    <w:rsid w:val="00253AD5"/>
    <w:rsid w:val="00257065"/>
    <w:rsid w:val="00261D85"/>
    <w:rsid w:val="002678F4"/>
    <w:rsid w:val="00275860"/>
    <w:rsid w:val="00275D69"/>
    <w:rsid w:val="00286F3C"/>
    <w:rsid w:val="002A38CF"/>
    <w:rsid w:val="002E766F"/>
    <w:rsid w:val="002F7B33"/>
    <w:rsid w:val="00305095"/>
    <w:rsid w:val="00305983"/>
    <w:rsid w:val="00305F93"/>
    <w:rsid w:val="00310374"/>
    <w:rsid w:val="00312F55"/>
    <w:rsid w:val="0031425C"/>
    <w:rsid w:val="00316088"/>
    <w:rsid w:val="003267A5"/>
    <w:rsid w:val="003611C0"/>
    <w:rsid w:val="003B13B2"/>
    <w:rsid w:val="003B392E"/>
    <w:rsid w:val="003D1425"/>
    <w:rsid w:val="003E06C9"/>
    <w:rsid w:val="003E21F8"/>
    <w:rsid w:val="003E41F7"/>
    <w:rsid w:val="003F0880"/>
    <w:rsid w:val="004032D2"/>
    <w:rsid w:val="00426E46"/>
    <w:rsid w:val="00440F0C"/>
    <w:rsid w:val="00461942"/>
    <w:rsid w:val="00461F07"/>
    <w:rsid w:val="0046637C"/>
    <w:rsid w:val="0047432C"/>
    <w:rsid w:val="00476636"/>
    <w:rsid w:val="00486897"/>
    <w:rsid w:val="0049091A"/>
    <w:rsid w:val="004B48A5"/>
    <w:rsid w:val="004B7758"/>
    <w:rsid w:val="004D00B2"/>
    <w:rsid w:val="004F3CE3"/>
    <w:rsid w:val="004F5993"/>
    <w:rsid w:val="004F6399"/>
    <w:rsid w:val="004F7A17"/>
    <w:rsid w:val="0051330F"/>
    <w:rsid w:val="00517064"/>
    <w:rsid w:val="005208FD"/>
    <w:rsid w:val="00522E88"/>
    <w:rsid w:val="005259A0"/>
    <w:rsid w:val="00530795"/>
    <w:rsid w:val="0053517D"/>
    <w:rsid w:val="005565B8"/>
    <w:rsid w:val="00566A2E"/>
    <w:rsid w:val="005725B2"/>
    <w:rsid w:val="00575DFC"/>
    <w:rsid w:val="00577A33"/>
    <w:rsid w:val="00582D06"/>
    <w:rsid w:val="00586EA4"/>
    <w:rsid w:val="005A44A6"/>
    <w:rsid w:val="005D150B"/>
    <w:rsid w:val="005D2489"/>
    <w:rsid w:val="005F08A3"/>
    <w:rsid w:val="005F613F"/>
    <w:rsid w:val="00600010"/>
    <w:rsid w:val="00607B55"/>
    <w:rsid w:val="0063350D"/>
    <w:rsid w:val="006448BF"/>
    <w:rsid w:val="00645B38"/>
    <w:rsid w:val="0065377C"/>
    <w:rsid w:val="00654A65"/>
    <w:rsid w:val="00657B92"/>
    <w:rsid w:val="00675D0B"/>
    <w:rsid w:val="00676581"/>
    <w:rsid w:val="00687FA8"/>
    <w:rsid w:val="00691F21"/>
    <w:rsid w:val="0069241D"/>
    <w:rsid w:val="006D1E27"/>
    <w:rsid w:val="006D7710"/>
    <w:rsid w:val="006E02A0"/>
    <w:rsid w:val="006E0B88"/>
    <w:rsid w:val="006E21CD"/>
    <w:rsid w:val="006F2229"/>
    <w:rsid w:val="006F3BD3"/>
    <w:rsid w:val="00706143"/>
    <w:rsid w:val="00725365"/>
    <w:rsid w:val="00730B97"/>
    <w:rsid w:val="00737C1D"/>
    <w:rsid w:val="007410EF"/>
    <w:rsid w:val="00774BA7"/>
    <w:rsid w:val="0078584C"/>
    <w:rsid w:val="00787E1C"/>
    <w:rsid w:val="007A321D"/>
    <w:rsid w:val="007A3566"/>
    <w:rsid w:val="007C3D4E"/>
    <w:rsid w:val="007D0DB4"/>
    <w:rsid w:val="007D2C42"/>
    <w:rsid w:val="007D4962"/>
    <w:rsid w:val="007F41EB"/>
    <w:rsid w:val="007F63CC"/>
    <w:rsid w:val="007F76A5"/>
    <w:rsid w:val="0080594C"/>
    <w:rsid w:val="00813629"/>
    <w:rsid w:val="00817BD6"/>
    <w:rsid w:val="00820B9C"/>
    <w:rsid w:val="008242E0"/>
    <w:rsid w:val="00824C3D"/>
    <w:rsid w:val="00832F2D"/>
    <w:rsid w:val="008447BA"/>
    <w:rsid w:val="0085566A"/>
    <w:rsid w:val="00872265"/>
    <w:rsid w:val="0087263F"/>
    <w:rsid w:val="00876539"/>
    <w:rsid w:val="00882DB0"/>
    <w:rsid w:val="008928A6"/>
    <w:rsid w:val="00896829"/>
    <w:rsid w:val="0089691C"/>
    <w:rsid w:val="008A1159"/>
    <w:rsid w:val="008A28DA"/>
    <w:rsid w:val="008B15BA"/>
    <w:rsid w:val="008D2808"/>
    <w:rsid w:val="008E0089"/>
    <w:rsid w:val="008E675D"/>
    <w:rsid w:val="008F24CE"/>
    <w:rsid w:val="00931FEE"/>
    <w:rsid w:val="00955351"/>
    <w:rsid w:val="00961F5C"/>
    <w:rsid w:val="00973379"/>
    <w:rsid w:val="00981C1D"/>
    <w:rsid w:val="00982A29"/>
    <w:rsid w:val="00997BE6"/>
    <w:rsid w:val="009A5620"/>
    <w:rsid w:val="009B063B"/>
    <w:rsid w:val="009B6E41"/>
    <w:rsid w:val="009D079F"/>
    <w:rsid w:val="009E4F1F"/>
    <w:rsid w:val="009F652B"/>
    <w:rsid w:val="00A112E2"/>
    <w:rsid w:val="00A1654A"/>
    <w:rsid w:val="00A228A1"/>
    <w:rsid w:val="00A22A5B"/>
    <w:rsid w:val="00A23D73"/>
    <w:rsid w:val="00A34D39"/>
    <w:rsid w:val="00A513A6"/>
    <w:rsid w:val="00A53A80"/>
    <w:rsid w:val="00A70EEB"/>
    <w:rsid w:val="00A713BC"/>
    <w:rsid w:val="00A74FD2"/>
    <w:rsid w:val="00A81FB9"/>
    <w:rsid w:val="00A82BDB"/>
    <w:rsid w:val="00A952A7"/>
    <w:rsid w:val="00AA03F6"/>
    <w:rsid w:val="00AA2FD8"/>
    <w:rsid w:val="00AB346B"/>
    <w:rsid w:val="00AC59F0"/>
    <w:rsid w:val="00AD66BE"/>
    <w:rsid w:val="00B00423"/>
    <w:rsid w:val="00B02F73"/>
    <w:rsid w:val="00B07D1B"/>
    <w:rsid w:val="00B15D73"/>
    <w:rsid w:val="00B326A9"/>
    <w:rsid w:val="00B71823"/>
    <w:rsid w:val="00B81A68"/>
    <w:rsid w:val="00B8309B"/>
    <w:rsid w:val="00BA48C8"/>
    <w:rsid w:val="00BB57FE"/>
    <w:rsid w:val="00BD6E26"/>
    <w:rsid w:val="00BE133B"/>
    <w:rsid w:val="00BE54EE"/>
    <w:rsid w:val="00BE6D94"/>
    <w:rsid w:val="00BF2EE7"/>
    <w:rsid w:val="00BF5B9C"/>
    <w:rsid w:val="00BF7BDF"/>
    <w:rsid w:val="00C043A1"/>
    <w:rsid w:val="00C04B21"/>
    <w:rsid w:val="00C04E0C"/>
    <w:rsid w:val="00C21BC1"/>
    <w:rsid w:val="00C230BC"/>
    <w:rsid w:val="00C30A1E"/>
    <w:rsid w:val="00C35C1A"/>
    <w:rsid w:val="00C42747"/>
    <w:rsid w:val="00C50AA1"/>
    <w:rsid w:val="00C52574"/>
    <w:rsid w:val="00C55508"/>
    <w:rsid w:val="00C57F81"/>
    <w:rsid w:val="00C66B71"/>
    <w:rsid w:val="00C86D10"/>
    <w:rsid w:val="00CA71B3"/>
    <w:rsid w:val="00CC16B8"/>
    <w:rsid w:val="00CC2B11"/>
    <w:rsid w:val="00CD38C9"/>
    <w:rsid w:val="00CD5F0D"/>
    <w:rsid w:val="00CE5652"/>
    <w:rsid w:val="00CE752D"/>
    <w:rsid w:val="00CF10BD"/>
    <w:rsid w:val="00CF6EBF"/>
    <w:rsid w:val="00D105E6"/>
    <w:rsid w:val="00D320C0"/>
    <w:rsid w:val="00D52078"/>
    <w:rsid w:val="00D54971"/>
    <w:rsid w:val="00D552AD"/>
    <w:rsid w:val="00D61488"/>
    <w:rsid w:val="00D84DC0"/>
    <w:rsid w:val="00D910F9"/>
    <w:rsid w:val="00D97352"/>
    <w:rsid w:val="00D97626"/>
    <w:rsid w:val="00DA46BB"/>
    <w:rsid w:val="00DD4EBE"/>
    <w:rsid w:val="00DE1663"/>
    <w:rsid w:val="00DE77DC"/>
    <w:rsid w:val="00DF0B8A"/>
    <w:rsid w:val="00DF60E1"/>
    <w:rsid w:val="00E062E1"/>
    <w:rsid w:val="00E55470"/>
    <w:rsid w:val="00E814A0"/>
    <w:rsid w:val="00E94A8E"/>
    <w:rsid w:val="00E976AC"/>
    <w:rsid w:val="00EA4504"/>
    <w:rsid w:val="00EA4A33"/>
    <w:rsid w:val="00EA653E"/>
    <w:rsid w:val="00EC4486"/>
    <w:rsid w:val="00EC63BF"/>
    <w:rsid w:val="00ED3F85"/>
    <w:rsid w:val="00ED5C12"/>
    <w:rsid w:val="00EE511B"/>
    <w:rsid w:val="00EE59F7"/>
    <w:rsid w:val="00EE68B6"/>
    <w:rsid w:val="00EE6E56"/>
    <w:rsid w:val="00EE7FDA"/>
    <w:rsid w:val="00EF27F0"/>
    <w:rsid w:val="00EF5E12"/>
    <w:rsid w:val="00F121AC"/>
    <w:rsid w:val="00F1339E"/>
    <w:rsid w:val="00F23048"/>
    <w:rsid w:val="00F2311C"/>
    <w:rsid w:val="00F23C4B"/>
    <w:rsid w:val="00F25A17"/>
    <w:rsid w:val="00F27EF9"/>
    <w:rsid w:val="00F36B35"/>
    <w:rsid w:val="00F40FDD"/>
    <w:rsid w:val="00F5330C"/>
    <w:rsid w:val="00F54B75"/>
    <w:rsid w:val="00F55BB9"/>
    <w:rsid w:val="00F56831"/>
    <w:rsid w:val="00F67528"/>
    <w:rsid w:val="00F95B95"/>
    <w:rsid w:val="00FA0AB0"/>
    <w:rsid w:val="00FA1736"/>
    <w:rsid w:val="00FB047D"/>
    <w:rsid w:val="00FC2508"/>
    <w:rsid w:val="00FC7749"/>
    <w:rsid w:val="00FD107E"/>
    <w:rsid w:val="00FD6726"/>
    <w:rsid w:val="00FE0BBC"/>
    <w:rsid w:val="00FE1AAF"/>
    <w:rsid w:val="00FF5068"/>
    <w:rsid w:val="00FF73BA"/>
    <w:rsid w:val="0F3A0289"/>
    <w:rsid w:val="17AD143F"/>
    <w:rsid w:val="1F40CF52"/>
    <w:rsid w:val="2112F461"/>
    <w:rsid w:val="452A2346"/>
    <w:rsid w:val="47A53FE9"/>
    <w:rsid w:val="4B103144"/>
    <w:rsid w:val="50A6879A"/>
    <w:rsid w:val="63FDD604"/>
    <w:rsid w:val="6A6F36B1"/>
    <w:rsid w:val="755ED8ED"/>
    <w:rsid w:val="77BF8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4A"/>
    <w:pPr>
      <w:spacing w:after="120" w:line="240" w:lineRule="auto"/>
    </w:pPr>
    <w:rPr>
      <w:sz w:val="20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01161E"/>
    <w:pPr>
      <w:spacing w:after="0"/>
      <w:outlineLvl w:val="0"/>
    </w:pPr>
    <w:rPr>
      <w:sz w:val="52"/>
      <w:szCs w:val="52"/>
    </w:rPr>
  </w:style>
  <w:style w:type="paragraph" w:styleId="Heading2">
    <w:name w:val="heading 2"/>
    <w:basedOn w:val="Default"/>
    <w:next w:val="Normal"/>
    <w:link w:val="Heading2Char"/>
    <w:uiPriority w:val="9"/>
    <w:qFormat/>
    <w:rsid w:val="0001161E"/>
    <w:pPr>
      <w:spacing w:after="240"/>
      <w:outlineLvl w:val="1"/>
    </w:pPr>
    <w:rPr>
      <w:b/>
      <w:bCs/>
      <w:color w:val="04153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01161E"/>
    <w:rPr>
      <w:rFonts w:ascii="Calibri" w:eastAsiaTheme="minorEastAsia" w:hAnsi="Calibri"/>
      <w:b/>
      <w:color w:val="0E77CD"/>
      <w:spacing w:val="1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1161E"/>
    <w:rPr>
      <w:rFonts w:ascii="Calibri" w:hAnsi="Calibri" w:cs="Calibri"/>
      <w:b/>
      <w:bCs/>
      <w:color w:val="041531"/>
      <w:sz w:val="36"/>
      <w:szCs w:val="3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bCs/>
      <w:color w:val="002D3F"/>
      <w:position w:val="-66"/>
      <w:sz w:val="24"/>
      <w:szCs w:val="26"/>
      <w14:ligatures w14:val="standardContextual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C5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rsid w:val="00AC59F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25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character" w:customStyle="1" w:styleId="ui-provider">
    <w:name w:val="ui-provider"/>
    <w:basedOn w:val="DefaultParagraphFont"/>
    <w:rsid w:val="0053517D"/>
  </w:style>
  <w:style w:type="paragraph" w:styleId="NormalWeb">
    <w:name w:val="Normal (Web)"/>
    <w:basedOn w:val="Normal"/>
    <w:uiPriority w:val="99"/>
    <w:unhideWhenUsed/>
    <w:rsid w:val="005351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6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5C1A"/>
    <w:pPr>
      <w:spacing w:after="0" w:line="240" w:lineRule="auto"/>
    </w:pPr>
    <w:rPr>
      <w:sz w:val="20"/>
    </w:rPr>
  </w:style>
  <w:style w:type="character" w:styleId="Mention">
    <w:name w:val="Mention"/>
    <w:basedOn w:val="DefaultParagraphFont"/>
    <w:uiPriority w:val="99"/>
    <w:unhideWhenUsed/>
    <w:rsid w:val="00CA71B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workforceaustralia.gov.au/businesses/help/workforce-planning/employer-liaisons" TargetMode="External"/><Relationship Id="rId18" Type="http://schemas.openxmlformats.org/officeDocument/2006/relationships/hyperlink" Target="https://www.dewr.gov.au/local-jobs/local-recovery-fun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orkforceaustralia.gov.a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orkforceaustralia.gov.au/businesses/help/hire/workforce-australia" TargetMode="External"/><Relationship Id="rId17" Type="http://schemas.openxmlformats.org/officeDocument/2006/relationships/hyperlink" Target="https://www.dewr.gov.au/local-jobs/employment-facilitato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wr.gov.au/local-jobs/national-priority-fund" TargetMode="External"/><Relationship Id="rId20" Type="http://schemas.openxmlformats.org/officeDocument/2006/relationships/hyperlink" Target="https://www.workforceaustralia.gov.au/businesses/help/new-businesses/self-employment-assista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kforceaustralia.gov.au/business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orkforceaustralia.gov.au/businesses/help/workforce-planning/employment-facilitator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hatsnext.dewr.gov.au/help-employers/retrenchment-done-right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dewr.gov.au/launch-work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Australia – Information for business and industry</dc:title>
  <dc:subject/>
  <dc:creator/>
  <cp:keywords/>
  <dc:description/>
  <cp:lastModifiedBy/>
  <cp:revision>1</cp:revision>
  <dcterms:created xsi:type="dcterms:W3CDTF">2024-08-19T07:17:00Z</dcterms:created>
  <dcterms:modified xsi:type="dcterms:W3CDTF">2024-08-19T07:18:00Z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2024-08-19T07:18:26Z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63c4426c-3290-494c-9e6f-57e656596ddb</vt:lpwstr>
  </property>
  <property fmtid="{D5CDD505-2E9C-101B-9397-08002B2CF9AE}" pid="8" name="MSIP_Label_79d889eb-932f-4752-8739-64d25806ef64_ContentBits">
    <vt:lpwstr>0</vt:lpwstr>
  </property>
</Properties>
</file>