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55029" w14:textId="77777777" w:rsidR="00A668BF" w:rsidRDefault="00C60222" w:rsidP="00414677">
      <w:pPr>
        <w:ind w:left="709"/>
        <w:sectPr w:rsidR="00A668BF" w:rsidSect="002A7840">
          <w:type w:val="continuous"/>
          <w:pgSz w:w="11906" w:h="16838"/>
          <w:pgMar w:top="567" w:right="720" w:bottom="720" w:left="720" w:header="708" w:footer="708" w:gutter="0"/>
          <w:cols w:space="708"/>
          <w:docGrid w:linePitch="360"/>
        </w:sectPr>
      </w:pPr>
      <w:r w:rsidRPr="00A668BF">
        <w:rPr>
          <w:noProof/>
          <w:lang w:eastAsia="en-AU"/>
        </w:rPr>
        <w:drawing>
          <wp:anchor distT="0" distB="0" distL="114300" distR="114300" simplePos="0" relativeHeight="251658240" behindDoc="1" locked="1" layoutInCell="1" allowOverlap="1" wp14:anchorId="7C055059" wp14:editId="7C05505A">
            <wp:simplePos x="0" y="0"/>
            <wp:positionH relativeFrom="column">
              <wp:posOffset>-476250</wp:posOffset>
            </wp:positionH>
            <wp:positionV relativeFrom="page">
              <wp:posOffset>-25400</wp:posOffset>
            </wp:positionV>
            <wp:extent cx="7592400" cy="2167200"/>
            <wp:effectExtent l="0" t="0" r="0" b="5080"/>
            <wp:wrapNone/>
            <wp:docPr id="7" name="Picture 7" descr="Decorative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400" cy="21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68BF">
        <w:rPr>
          <w:noProof/>
          <w:lang w:eastAsia="en-AU"/>
        </w:rPr>
        <w:drawing>
          <wp:inline distT="0" distB="0" distL="0" distR="0" wp14:anchorId="7C05505B" wp14:editId="7C05505C">
            <wp:extent cx="2331725" cy="716281"/>
            <wp:effectExtent l="0" t="0" r="0" b="7620"/>
            <wp:docPr id="1" name="Picture 1" descr="Australian Government Department of Education, Skills and Employ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pt Education, Skills and Employment_Inline_Rev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31725" cy="716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5502A" w14:textId="751FFCA8" w:rsidR="002B1CE5" w:rsidRPr="00A668BF" w:rsidRDefault="001D2958" w:rsidP="00610A38">
      <w:pPr>
        <w:pStyle w:val="Title"/>
      </w:pPr>
      <w:r>
        <w:t>Enhanced Services Outcome Payment Ratios</w:t>
      </w:r>
    </w:p>
    <w:p w14:paraId="3DD8EBBE" w14:textId="0675330D" w:rsidR="001D2958" w:rsidRDefault="001D2958" w:rsidP="001D2958">
      <w:bookmarkStart w:id="0" w:name="_Toc30065222"/>
      <w:r>
        <w:t xml:space="preserve">The information provided below has been designed to be used together with the average Enhanced Services caseload information provided in the tender. For </w:t>
      </w:r>
      <w:proofErr w:type="gramStart"/>
      <w:r>
        <w:t>example</w:t>
      </w:r>
      <w:proofErr w:type="gramEnd"/>
      <w:r>
        <w:t xml:space="preserve"> the methodology to calculate would be</w:t>
      </w:r>
    </w:p>
    <w:p w14:paraId="266E2E79" w14:textId="672CB2CA" w:rsidR="001D2958" w:rsidRDefault="001D2958" w:rsidP="001D2958">
      <w:pPr>
        <w:pStyle w:val="ListBullet"/>
      </w:pPr>
      <w:r>
        <w:t xml:space="preserve">Monthly Enhanced Services Caseload * proportion to achieve a </w:t>
      </w:r>
      <w:proofErr w:type="gramStart"/>
      <w:r>
        <w:t>4 week</w:t>
      </w:r>
      <w:proofErr w:type="gramEnd"/>
      <w:r>
        <w:t xml:space="preserve"> full outcome payment</w:t>
      </w:r>
    </w:p>
    <w:p w14:paraId="6BF9B025" w14:textId="11E7504B" w:rsidR="001D2958" w:rsidRDefault="001D2958" w:rsidP="001D2958">
      <w:pPr>
        <w:pStyle w:val="ListBullet"/>
        <w:numPr>
          <w:ilvl w:val="1"/>
          <w:numId w:val="12"/>
        </w:numPr>
      </w:pPr>
      <w:r>
        <w:t>E.g. Monthly Enhanced Services caseload of 1000 in May 2023 x 24 per cent = 24 - 4 full week outcome payments being paid in June 2023.</w:t>
      </w:r>
    </w:p>
    <w:p w14:paraId="1FA017D2" w14:textId="1E4BA874" w:rsidR="001D2958" w:rsidRDefault="001D2958" w:rsidP="001D2958">
      <w:r>
        <w:t xml:space="preserve">For the </w:t>
      </w:r>
      <w:proofErr w:type="gramStart"/>
      <w:r>
        <w:t>12 and 26 week</w:t>
      </w:r>
      <w:proofErr w:type="gramEnd"/>
      <w:r>
        <w:t xml:space="preserve"> ratios (including bonuses) they have been designed to be calculated as conversion rates from those who achieve a 4 week outcome.</w:t>
      </w:r>
    </w:p>
    <w:bookmarkEnd w:id="0"/>
    <w:p w14:paraId="7C055039" w14:textId="50B119D4" w:rsidR="00B100CC" w:rsidRPr="00520A33" w:rsidRDefault="00B100CC" w:rsidP="00610A38">
      <w:pPr>
        <w:pStyle w:val="Caption"/>
        <w:keepNext/>
      </w:pPr>
      <w:r w:rsidRPr="00520A33">
        <w:t xml:space="preserve">Table </w:t>
      </w:r>
      <w:r w:rsidR="00BA27C3">
        <w:fldChar w:fldCharType="begin"/>
      </w:r>
      <w:r w:rsidR="00BA27C3">
        <w:instrText xml:space="preserve"> SEQ Table \* ARABIC </w:instrText>
      </w:r>
      <w:r w:rsidR="00BA27C3">
        <w:fldChar w:fldCharType="separate"/>
      </w:r>
      <w:r w:rsidR="007570DC">
        <w:rPr>
          <w:noProof/>
        </w:rPr>
        <w:t>1</w:t>
      </w:r>
      <w:r w:rsidR="00BA27C3">
        <w:rPr>
          <w:noProof/>
        </w:rPr>
        <w:fldChar w:fldCharType="end"/>
      </w:r>
      <w:r w:rsidRPr="00520A33">
        <w:t xml:space="preserve">: </w:t>
      </w:r>
      <w:r w:rsidR="001D2958">
        <w:t>Enhance Services Outcomes Payment Ratios</w:t>
      </w:r>
    </w:p>
    <w:tbl>
      <w:tblPr>
        <w:tblW w:w="992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1134"/>
        <w:gridCol w:w="3118"/>
      </w:tblGrid>
      <w:tr w:rsidR="001D2958" w14:paraId="7F58866F" w14:textId="77777777" w:rsidTr="001D2958">
        <w:trPr>
          <w:trHeight w:val="290"/>
          <w:tblHeader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D0AB2A" w14:textId="77777777" w:rsidR="001D2958" w:rsidRDefault="001D2958">
            <w:pPr>
              <w:jc w:val="center"/>
              <w:rPr>
                <w:b/>
                <w:bCs/>
                <w:color w:val="FFFFFF"/>
                <w:lang w:eastAsia="en-AU"/>
              </w:rPr>
            </w:pPr>
            <w:r>
              <w:rPr>
                <w:b/>
                <w:bCs/>
                <w:color w:val="FFFFFF"/>
                <w:lang w:eastAsia="en-AU"/>
              </w:rPr>
              <w:t>Enhanced Services Outcome Payment Ratios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bottom"/>
          </w:tcPr>
          <w:p w14:paraId="6B5897EC" w14:textId="240CF32C" w:rsidR="001D2958" w:rsidRDefault="001D2958">
            <w:pPr>
              <w:jc w:val="center"/>
              <w:rPr>
                <w:b/>
                <w:bCs/>
                <w:color w:val="FFFFFF"/>
                <w:lang w:eastAsia="en-AU"/>
              </w:rPr>
            </w:pPr>
            <w:r>
              <w:rPr>
                <w:b/>
                <w:bCs/>
                <w:color w:val="FFFFFF"/>
                <w:lang w:eastAsia="en-AU"/>
              </w:rPr>
              <w:t>JSCI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C92335" w14:textId="77777777" w:rsidR="001D2958" w:rsidRDefault="001D2958">
            <w:pPr>
              <w:jc w:val="center"/>
              <w:rPr>
                <w:b/>
                <w:bCs/>
                <w:color w:val="FFFFFF"/>
                <w:lang w:eastAsia="en-AU"/>
              </w:rPr>
            </w:pPr>
            <w:r>
              <w:rPr>
                <w:b/>
                <w:bCs/>
                <w:color w:val="FFFFFF"/>
                <w:lang w:eastAsia="en-AU"/>
              </w:rPr>
              <w:t>Ratio</w:t>
            </w:r>
          </w:p>
        </w:tc>
      </w:tr>
      <w:tr w:rsidR="001D2958" w14:paraId="69B9EAC5" w14:textId="77777777" w:rsidTr="001D2958">
        <w:trPr>
          <w:trHeight w:val="290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F5AFB" w14:textId="7A3B806A" w:rsidR="001D2958" w:rsidRPr="001D2958" w:rsidRDefault="001D2958" w:rsidP="001D2958">
            <w:pPr>
              <w:rPr>
                <w:color w:val="FFFFFF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Proportion of the Enhanced Services caseload to attract a </w:t>
            </w:r>
            <w:proofErr w:type="gramStart"/>
            <w:r>
              <w:rPr>
                <w:rFonts w:ascii="Calibri" w:hAnsi="Calibri" w:cs="Calibri"/>
                <w:color w:val="000000"/>
              </w:rPr>
              <w:t>4</w:t>
            </w:r>
            <w:r w:rsidR="00A405EE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week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Partial Outcome Payment in a given month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722787" w14:textId="634ACFC3" w:rsidR="001D2958" w:rsidRPr="001D2958" w:rsidRDefault="001D2958" w:rsidP="001D2958">
            <w:pPr>
              <w:jc w:val="center"/>
              <w:rPr>
                <w:color w:val="FFFFFF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Moderate JSCI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31F71" w14:textId="48116167" w:rsidR="001D2958" w:rsidRPr="001D2958" w:rsidRDefault="001D2958" w:rsidP="001D2958">
            <w:pPr>
              <w:jc w:val="center"/>
              <w:rPr>
                <w:color w:val="FFFFFF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0.70%</w:t>
            </w:r>
          </w:p>
        </w:tc>
      </w:tr>
      <w:tr w:rsidR="001D2958" w14:paraId="4CCDF319" w14:textId="77777777" w:rsidTr="001D2958">
        <w:trPr>
          <w:trHeight w:val="290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CE6BE" w14:textId="058A4FC3" w:rsidR="001D2958" w:rsidRPr="001D2958" w:rsidRDefault="001D2958" w:rsidP="001D2958">
            <w:pPr>
              <w:rPr>
                <w:color w:val="FFFFFF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Proportion of the Enhanced Services caseload to attract a </w:t>
            </w:r>
            <w:proofErr w:type="gramStart"/>
            <w:r>
              <w:rPr>
                <w:rFonts w:ascii="Calibri" w:hAnsi="Calibri" w:cs="Calibri"/>
                <w:color w:val="000000"/>
              </w:rPr>
              <w:t>4</w:t>
            </w:r>
            <w:r w:rsidR="00A405EE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week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Partial Outcome Payment in a given month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BCE26F" w14:textId="706CC409" w:rsidR="001D2958" w:rsidRPr="001D2958" w:rsidRDefault="001D2958" w:rsidP="001D2958">
            <w:pPr>
              <w:jc w:val="center"/>
              <w:rPr>
                <w:color w:val="FFFFFF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High JSCI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7AD3F" w14:textId="55D504A0" w:rsidR="001D2958" w:rsidRPr="001D2958" w:rsidRDefault="001D2958" w:rsidP="001D2958">
            <w:pPr>
              <w:jc w:val="center"/>
              <w:rPr>
                <w:color w:val="FFFFFF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0.1%</w:t>
            </w:r>
          </w:p>
        </w:tc>
      </w:tr>
      <w:tr w:rsidR="001D2958" w14:paraId="20221E92" w14:textId="77777777" w:rsidTr="001D2958">
        <w:trPr>
          <w:trHeight w:val="290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D5112" w14:textId="26229CC5" w:rsidR="001D2958" w:rsidRPr="001D2958" w:rsidRDefault="001D2958" w:rsidP="001D2958">
            <w:pPr>
              <w:rPr>
                <w:color w:val="FFFFFF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Proportion of the Enhanced Services caseload to attract a </w:t>
            </w:r>
            <w:proofErr w:type="gramStart"/>
            <w:r>
              <w:rPr>
                <w:rFonts w:ascii="Calibri" w:hAnsi="Calibri" w:cs="Calibri"/>
                <w:color w:val="000000"/>
              </w:rPr>
              <w:t>4</w:t>
            </w:r>
            <w:r w:rsidR="00A405EE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week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Full Outcome Payment in a given month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9C01EB" w14:textId="729BB236" w:rsidR="001D2958" w:rsidRPr="001D2958" w:rsidRDefault="001D2958" w:rsidP="001D2958">
            <w:pPr>
              <w:jc w:val="center"/>
              <w:rPr>
                <w:color w:val="FFFFFF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Moderate JSCI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2812A" w14:textId="681F61E3" w:rsidR="001D2958" w:rsidRPr="001D2958" w:rsidRDefault="001D2958" w:rsidP="001D2958">
            <w:pPr>
              <w:jc w:val="center"/>
              <w:rPr>
                <w:color w:val="FFFFFF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2.4%</w:t>
            </w:r>
          </w:p>
        </w:tc>
      </w:tr>
      <w:tr w:rsidR="001D2958" w14:paraId="7424BF3C" w14:textId="77777777" w:rsidTr="001D2958">
        <w:trPr>
          <w:trHeight w:val="290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FC454" w14:textId="18E4FC7F" w:rsidR="001D2958" w:rsidRPr="001D2958" w:rsidRDefault="001D2958" w:rsidP="001D2958">
            <w:pPr>
              <w:rPr>
                <w:color w:val="FFFFFF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Proportion of the Enhanced Services caseload to attract a </w:t>
            </w:r>
            <w:proofErr w:type="gramStart"/>
            <w:r>
              <w:rPr>
                <w:rFonts w:ascii="Calibri" w:hAnsi="Calibri" w:cs="Calibri"/>
                <w:color w:val="000000"/>
              </w:rPr>
              <w:t>4</w:t>
            </w:r>
            <w:r w:rsidR="00A405EE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week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Full Outcome Payment in a given month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2B9299" w14:textId="62B916A8" w:rsidR="001D2958" w:rsidRPr="001D2958" w:rsidRDefault="001D2958" w:rsidP="001D2958">
            <w:pPr>
              <w:jc w:val="center"/>
              <w:rPr>
                <w:color w:val="FFFFFF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High JSCI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3C762" w14:textId="16FB33A9" w:rsidR="001D2958" w:rsidRPr="001D2958" w:rsidRDefault="001D2958" w:rsidP="001D2958">
            <w:pPr>
              <w:jc w:val="center"/>
              <w:rPr>
                <w:color w:val="FFFFFF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0.3%</w:t>
            </w:r>
          </w:p>
        </w:tc>
      </w:tr>
      <w:tr w:rsidR="001D2958" w14:paraId="5E16936B" w14:textId="77777777" w:rsidTr="001D2958">
        <w:trPr>
          <w:trHeight w:val="290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78A6B" w14:textId="79F55C47" w:rsidR="001D2958" w:rsidRPr="001D2958" w:rsidRDefault="001D2958" w:rsidP="001D2958">
            <w:pPr>
              <w:rPr>
                <w:color w:val="FFFFFF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Proportion </w:t>
            </w:r>
            <w:r w:rsidR="000A4892">
              <w:rPr>
                <w:rFonts w:ascii="Calibri" w:hAnsi="Calibri" w:cs="Calibri"/>
                <w:color w:val="000000"/>
              </w:rPr>
              <w:t xml:space="preserve">who received a </w:t>
            </w:r>
            <w:proofErr w:type="gramStart"/>
            <w:r w:rsidR="000A4892">
              <w:rPr>
                <w:rFonts w:ascii="Calibri" w:hAnsi="Calibri" w:cs="Calibri"/>
                <w:color w:val="000000"/>
              </w:rPr>
              <w:t>4 week</w:t>
            </w:r>
            <w:proofErr w:type="gramEnd"/>
            <w:r w:rsidR="000A4892">
              <w:rPr>
                <w:rFonts w:ascii="Calibri" w:hAnsi="Calibri" w:cs="Calibri"/>
                <w:color w:val="000000"/>
              </w:rPr>
              <w:t xml:space="preserve"> partial Outcome Payment who subsequently claim a 12</w:t>
            </w:r>
            <w:r w:rsidR="00A06D5A">
              <w:rPr>
                <w:rFonts w:ascii="Calibri" w:hAnsi="Calibri" w:cs="Calibri"/>
                <w:color w:val="000000"/>
              </w:rPr>
              <w:t xml:space="preserve"> </w:t>
            </w:r>
            <w:r w:rsidR="000A4892">
              <w:rPr>
                <w:rFonts w:ascii="Calibri" w:hAnsi="Calibri" w:cs="Calibri"/>
                <w:color w:val="000000"/>
              </w:rPr>
              <w:t>week Partial Outcome Payment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85F74B" w14:textId="39C32841" w:rsidR="001D2958" w:rsidRPr="001D2958" w:rsidRDefault="001D2958" w:rsidP="001D2958">
            <w:pPr>
              <w:jc w:val="center"/>
              <w:rPr>
                <w:color w:val="FFFFFF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Moderate JSCI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D02F0" w14:textId="3DF986FA" w:rsidR="001D2958" w:rsidRPr="001D2958" w:rsidRDefault="001D2958" w:rsidP="001D2958">
            <w:pPr>
              <w:jc w:val="center"/>
              <w:rPr>
                <w:color w:val="FFFFFF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83.2%</w:t>
            </w:r>
          </w:p>
        </w:tc>
      </w:tr>
      <w:tr w:rsidR="001D2958" w14:paraId="00122530" w14:textId="77777777" w:rsidTr="001D2958">
        <w:trPr>
          <w:trHeight w:val="290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9D9BD" w14:textId="535C46AA" w:rsidR="001D2958" w:rsidRPr="001D2958" w:rsidRDefault="001D2958" w:rsidP="001D2958">
            <w:pPr>
              <w:rPr>
                <w:color w:val="FFFFFF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Proportion </w:t>
            </w:r>
            <w:r w:rsidR="000A4892">
              <w:rPr>
                <w:color w:val="000000"/>
                <w:lang w:eastAsia="en-AU"/>
              </w:rPr>
              <w:t xml:space="preserve">who received a </w:t>
            </w:r>
            <w:proofErr w:type="gramStart"/>
            <w:r w:rsidR="000A4892">
              <w:rPr>
                <w:color w:val="000000"/>
                <w:lang w:eastAsia="en-AU"/>
              </w:rPr>
              <w:t>4</w:t>
            </w:r>
            <w:r w:rsidR="00A06D5A">
              <w:rPr>
                <w:color w:val="000000"/>
                <w:lang w:eastAsia="en-AU"/>
              </w:rPr>
              <w:t xml:space="preserve"> </w:t>
            </w:r>
            <w:r w:rsidR="000A4892">
              <w:rPr>
                <w:color w:val="000000"/>
                <w:lang w:eastAsia="en-AU"/>
              </w:rPr>
              <w:t>week</w:t>
            </w:r>
            <w:proofErr w:type="gramEnd"/>
            <w:r w:rsidR="000A4892">
              <w:rPr>
                <w:color w:val="000000"/>
                <w:lang w:eastAsia="en-AU"/>
              </w:rPr>
              <w:t xml:space="preserve"> partial Outcome Payment who subsequently claim a 12</w:t>
            </w:r>
            <w:r w:rsidR="00A06D5A">
              <w:rPr>
                <w:color w:val="000000"/>
                <w:lang w:eastAsia="en-AU"/>
              </w:rPr>
              <w:t xml:space="preserve"> </w:t>
            </w:r>
            <w:r w:rsidR="000A4892">
              <w:rPr>
                <w:color w:val="000000"/>
                <w:lang w:eastAsia="en-AU"/>
              </w:rPr>
              <w:t>week Partial Outcome Payment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D31401" w14:textId="0E504F30" w:rsidR="001D2958" w:rsidRPr="001D2958" w:rsidRDefault="001D2958" w:rsidP="001D2958">
            <w:pPr>
              <w:jc w:val="center"/>
              <w:rPr>
                <w:color w:val="FFFFFF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High JSCI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35D61" w14:textId="28BC0195" w:rsidR="001D2958" w:rsidRPr="001D2958" w:rsidRDefault="001D2958" w:rsidP="001D2958">
            <w:pPr>
              <w:jc w:val="center"/>
              <w:rPr>
                <w:color w:val="FFFFFF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81.8%</w:t>
            </w:r>
          </w:p>
        </w:tc>
      </w:tr>
      <w:tr w:rsidR="001D2958" w14:paraId="78578FAE" w14:textId="77777777" w:rsidTr="001D2958">
        <w:trPr>
          <w:trHeight w:val="290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419B2" w14:textId="76ADCECD" w:rsidR="001D2958" w:rsidRPr="001D2958" w:rsidRDefault="001D2958" w:rsidP="001D2958">
            <w:pPr>
              <w:rPr>
                <w:color w:val="FFFFFF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Proportion who received a </w:t>
            </w:r>
            <w:proofErr w:type="gramStart"/>
            <w:r>
              <w:rPr>
                <w:rFonts w:ascii="Calibri" w:hAnsi="Calibri" w:cs="Calibri"/>
                <w:color w:val="000000"/>
              </w:rPr>
              <w:t>4</w:t>
            </w:r>
            <w:r w:rsidR="00A06D5A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week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Full Outcome Payment who subsequently claim a 12</w:t>
            </w:r>
            <w:r w:rsidR="00A06D5A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week Full Outcome Payment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7A6FF9" w14:textId="4B215DBA" w:rsidR="001D2958" w:rsidRPr="001D2958" w:rsidRDefault="001D2958" w:rsidP="001D2958">
            <w:pPr>
              <w:jc w:val="center"/>
              <w:rPr>
                <w:color w:val="FFFFFF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Moderate JSCI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660AC" w14:textId="4F958606" w:rsidR="001D2958" w:rsidRPr="001D2958" w:rsidRDefault="001D2958" w:rsidP="001D2958">
            <w:pPr>
              <w:jc w:val="center"/>
              <w:rPr>
                <w:color w:val="FFFFFF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83.2%</w:t>
            </w:r>
          </w:p>
        </w:tc>
      </w:tr>
      <w:tr w:rsidR="001D2958" w14:paraId="122B0D5C" w14:textId="77777777" w:rsidTr="001D2958">
        <w:trPr>
          <w:trHeight w:val="290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857FE" w14:textId="27D720C1" w:rsidR="001D2958" w:rsidRPr="001D2958" w:rsidRDefault="001D2958" w:rsidP="001D2958">
            <w:pPr>
              <w:rPr>
                <w:color w:val="FFFFFF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Proportion who received a </w:t>
            </w:r>
            <w:proofErr w:type="gramStart"/>
            <w:r>
              <w:rPr>
                <w:rFonts w:ascii="Calibri" w:hAnsi="Calibri" w:cs="Calibri"/>
                <w:color w:val="000000"/>
              </w:rPr>
              <w:t>4</w:t>
            </w:r>
            <w:r w:rsidR="00A06D5A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week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Full Outcome Payment who subsequently claim a 12</w:t>
            </w:r>
            <w:r w:rsidR="00A06D5A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week Full Outcome Payment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499DE" w14:textId="19B941E7" w:rsidR="001D2958" w:rsidRPr="001D2958" w:rsidRDefault="001D2958" w:rsidP="001D2958">
            <w:pPr>
              <w:jc w:val="center"/>
              <w:rPr>
                <w:color w:val="FFFFFF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High JSCI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FB762" w14:textId="3643664D" w:rsidR="001D2958" w:rsidRPr="001D2958" w:rsidRDefault="001D2958" w:rsidP="001D2958">
            <w:pPr>
              <w:jc w:val="center"/>
              <w:rPr>
                <w:color w:val="FFFFFF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81.8%</w:t>
            </w:r>
          </w:p>
        </w:tc>
      </w:tr>
      <w:tr w:rsidR="001D2958" w14:paraId="539FCB86" w14:textId="77777777" w:rsidTr="001D2958">
        <w:trPr>
          <w:trHeight w:val="290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082DD" w14:textId="22EE23D0" w:rsidR="001D2958" w:rsidRPr="001D2958" w:rsidRDefault="001D2958" w:rsidP="001D2958">
            <w:pPr>
              <w:rPr>
                <w:color w:val="FFFFFF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Proportion who received a </w:t>
            </w:r>
            <w:proofErr w:type="gramStart"/>
            <w:r>
              <w:rPr>
                <w:rFonts w:ascii="Calibri" w:hAnsi="Calibri" w:cs="Calibri"/>
                <w:color w:val="000000"/>
              </w:rPr>
              <w:t>12</w:t>
            </w:r>
            <w:r w:rsidR="00A06D5A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week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Partial Outcome Payment who subsequently claim a 26</w:t>
            </w:r>
            <w:r w:rsidR="00A06D5A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week Partial Outcome Payment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C9277D" w14:textId="554C6008" w:rsidR="001D2958" w:rsidRPr="001D2958" w:rsidRDefault="001D2958" w:rsidP="001D2958">
            <w:pPr>
              <w:jc w:val="center"/>
              <w:rPr>
                <w:color w:val="FFFFFF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Moderate JSCI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C99A8" w14:textId="52B874CF" w:rsidR="001D2958" w:rsidRPr="001D2958" w:rsidRDefault="001D2958" w:rsidP="001D2958">
            <w:pPr>
              <w:jc w:val="center"/>
              <w:rPr>
                <w:color w:val="FFFFFF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61.8%</w:t>
            </w:r>
          </w:p>
        </w:tc>
      </w:tr>
      <w:tr w:rsidR="001D2958" w14:paraId="16F4733A" w14:textId="77777777" w:rsidTr="001D2958">
        <w:trPr>
          <w:trHeight w:val="290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CA7B7" w14:textId="58787455" w:rsidR="001D2958" w:rsidRPr="001D2958" w:rsidRDefault="001D2958" w:rsidP="001D2958">
            <w:pPr>
              <w:rPr>
                <w:color w:val="FFFFFF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Proportion who received a </w:t>
            </w:r>
            <w:proofErr w:type="gramStart"/>
            <w:r>
              <w:rPr>
                <w:rFonts w:ascii="Calibri" w:hAnsi="Calibri" w:cs="Calibri"/>
                <w:color w:val="000000"/>
              </w:rPr>
              <w:t>12</w:t>
            </w:r>
            <w:r w:rsidR="00A06D5A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week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Partial Outcome Payment who subsequently claim a 26</w:t>
            </w:r>
            <w:r w:rsidR="00A06D5A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week Partial Outcome Payment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DAF630" w14:textId="39C5CF0E" w:rsidR="001D2958" w:rsidRPr="001D2958" w:rsidRDefault="001D2958" w:rsidP="001D2958">
            <w:pPr>
              <w:jc w:val="center"/>
              <w:rPr>
                <w:color w:val="FFFFFF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High JSCI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3800E" w14:textId="09660511" w:rsidR="001D2958" w:rsidRPr="001D2958" w:rsidRDefault="001D2958" w:rsidP="001D2958">
            <w:pPr>
              <w:jc w:val="center"/>
              <w:rPr>
                <w:color w:val="FFFFFF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55.7%</w:t>
            </w:r>
          </w:p>
        </w:tc>
      </w:tr>
      <w:tr w:rsidR="001D2958" w14:paraId="4333718A" w14:textId="77777777" w:rsidTr="001D2958">
        <w:trPr>
          <w:trHeight w:val="290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6DAA9" w14:textId="2EE6826A" w:rsidR="001D2958" w:rsidRPr="001D2958" w:rsidRDefault="001D2958" w:rsidP="001D2958">
            <w:pPr>
              <w:rPr>
                <w:color w:val="FFFFFF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Proportion who received a </w:t>
            </w:r>
            <w:proofErr w:type="gramStart"/>
            <w:r>
              <w:rPr>
                <w:rFonts w:ascii="Calibri" w:hAnsi="Calibri" w:cs="Calibri"/>
                <w:color w:val="000000"/>
              </w:rPr>
              <w:t>12</w:t>
            </w:r>
            <w:r w:rsidR="00A06D5A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week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Full Outcome Payment who subsequently claim a 26</w:t>
            </w:r>
            <w:r w:rsidR="00A06D5A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week Full Outcome Payment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BF720B" w14:textId="77FEA12C" w:rsidR="001D2958" w:rsidRPr="001D2958" w:rsidRDefault="001D2958" w:rsidP="001D2958">
            <w:pPr>
              <w:jc w:val="center"/>
              <w:rPr>
                <w:color w:val="FFFFFF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Moderate JSCI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6D203" w14:textId="29DD04D1" w:rsidR="001D2958" w:rsidRPr="001D2958" w:rsidRDefault="001D2958" w:rsidP="001D2958">
            <w:pPr>
              <w:jc w:val="center"/>
              <w:rPr>
                <w:color w:val="FFFFFF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61.8%</w:t>
            </w:r>
          </w:p>
        </w:tc>
      </w:tr>
      <w:tr w:rsidR="001D2958" w14:paraId="117D4082" w14:textId="77777777" w:rsidTr="001D2958">
        <w:trPr>
          <w:trHeight w:val="290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87BF2" w14:textId="36AACE8A" w:rsidR="001D2958" w:rsidRPr="001D2958" w:rsidRDefault="001D2958" w:rsidP="001D2958">
            <w:pPr>
              <w:rPr>
                <w:color w:val="FFFFFF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Proportion who received a </w:t>
            </w:r>
            <w:proofErr w:type="gramStart"/>
            <w:r>
              <w:rPr>
                <w:rFonts w:ascii="Calibri" w:hAnsi="Calibri" w:cs="Calibri"/>
                <w:color w:val="000000"/>
              </w:rPr>
              <w:t>12</w:t>
            </w:r>
            <w:r w:rsidR="00A06D5A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week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Full Outcome Payment who subsequently claim a 26</w:t>
            </w:r>
            <w:r w:rsidR="00A06D5A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week Full Outcome Payment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67ECE5" w14:textId="56F2A4C1" w:rsidR="001D2958" w:rsidRPr="001D2958" w:rsidRDefault="001D2958" w:rsidP="001D2958">
            <w:pPr>
              <w:jc w:val="center"/>
              <w:rPr>
                <w:color w:val="FFFFFF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High JSCI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8024E" w14:textId="1F0E7CC7" w:rsidR="001D2958" w:rsidRPr="001D2958" w:rsidRDefault="001D2958" w:rsidP="001D2958">
            <w:pPr>
              <w:jc w:val="center"/>
              <w:rPr>
                <w:color w:val="FFFFFF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55.7%</w:t>
            </w:r>
          </w:p>
        </w:tc>
      </w:tr>
      <w:tr w:rsidR="001D2958" w14:paraId="5EC08EDD" w14:textId="77777777" w:rsidTr="001D2958">
        <w:trPr>
          <w:trHeight w:val="290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DD95B" w14:textId="51C260F8" w:rsidR="001D2958" w:rsidRPr="001D2958" w:rsidRDefault="001D2958" w:rsidP="001D2958">
            <w:pPr>
              <w:rPr>
                <w:color w:val="FFFFFF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Proportion of </w:t>
            </w:r>
            <w:proofErr w:type="gramStart"/>
            <w:r>
              <w:rPr>
                <w:rFonts w:ascii="Calibri" w:hAnsi="Calibri" w:cs="Calibri"/>
                <w:color w:val="000000"/>
              </w:rPr>
              <w:t>12</w:t>
            </w:r>
            <w:r w:rsidR="00A06D5A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week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Partial Outcome Payments that attract the VLTU Bonus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68503F" w14:textId="29516E82" w:rsidR="001D2958" w:rsidRPr="001D2958" w:rsidRDefault="001D2958" w:rsidP="001D2958">
            <w:pPr>
              <w:jc w:val="center"/>
              <w:rPr>
                <w:color w:val="FFFFFF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Moderate JSCI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B7912" w14:textId="09D59046" w:rsidR="001D2958" w:rsidRPr="001D2958" w:rsidRDefault="001D2958" w:rsidP="001D2958">
            <w:pPr>
              <w:jc w:val="center"/>
              <w:rPr>
                <w:color w:val="FFFFFF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33.2%</w:t>
            </w:r>
          </w:p>
        </w:tc>
      </w:tr>
      <w:tr w:rsidR="001D2958" w14:paraId="082D4F9A" w14:textId="77777777" w:rsidTr="001D2958">
        <w:trPr>
          <w:trHeight w:val="290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36450" w14:textId="290EE5F5" w:rsidR="001D2958" w:rsidRPr="001D2958" w:rsidRDefault="001D2958" w:rsidP="001D2958">
            <w:pPr>
              <w:rPr>
                <w:color w:val="FFFFFF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Proportion of </w:t>
            </w:r>
            <w:proofErr w:type="gramStart"/>
            <w:r>
              <w:rPr>
                <w:rFonts w:ascii="Calibri" w:hAnsi="Calibri" w:cs="Calibri"/>
                <w:color w:val="000000"/>
              </w:rPr>
              <w:t>12</w:t>
            </w:r>
            <w:r w:rsidR="00A06D5A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week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Partial Outcome Payments that attract the VLTU Bonus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C02F6" w14:textId="5D1BEE64" w:rsidR="001D2958" w:rsidRPr="001D2958" w:rsidRDefault="001D2958" w:rsidP="001D2958">
            <w:pPr>
              <w:jc w:val="center"/>
              <w:rPr>
                <w:color w:val="FFFFFF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High JSCI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A9685" w14:textId="610C86D3" w:rsidR="001D2958" w:rsidRPr="001D2958" w:rsidRDefault="001D2958" w:rsidP="001D2958">
            <w:pPr>
              <w:jc w:val="center"/>
              <w:rPr>
                <w:color w:val="FFFFFF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73.3%</w:t>
            </w:r>
          </w:p>
        </w:tc>
      </w:tr>
      <w:tr w:rsidR="001D2958" w14:paraId="6C0462FF" w14:textId="77777777" w:rsidTr="001D2958">
        <w:trPr>
          <w:trHeight w:val="290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EADD9" w14:textId="3B98B601" w:rsidR="001D2958" w:rsidRPr="001D2958" w:rsidRDefault="001D2958" w:rsidP="001D2958">
            <w:pPr>
              <w:rPr>
                <w:color w:val="FFFFFF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Proportion of </w:t>
            </w:r>
            <w:proofErr w:type="gramStart"/>
            <w:r>
              <w:rPr>
                <w:rFonts w:ascii="Calibri" w:hAnsi="Calibri" w:cs="Calibri"/>
                <w:color w:val="000000"/>
              </w:rPr>
              <w:t>26</w:t>
            </w:r>
            <w:r w:rsidR="00A06D5A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week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Partial Outcome Payments that attract the VLTU Bonus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503640" w14:textId="7243598A" w:rsidR="001D2958" w:rsidRPr="001D2958" w:rsidRDefault="001D2958" w:rsidP="001D2958">
            <w:pPr>
              <w:jc w:val="center"/>
              <w:rPr>
                <w:color w:val="FFFFFF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Moderate JSCI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DF59D" w14:textId="389D2BBD" w:rsidR="001D2958" w:rsidRPr="001D2958" w:rsidRDefault="001D2958" w:rsidP="001D2958">
            <w:pPr>
              <w:jc w:val="center"/>
              <w:rPr>
                <w:color w:val="FFFFFF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25.7%</w:t>
            </w:r>
          </w:p>
        </w:tc>
      </w:tr>
      <w:tr w:rsidR="001D2958" w14:paraId="157290E8" w14:textId="77777777" w:rsidTr="001D2958">
        <w:trPr>
          <w:trHeight w:val="290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F3EDF" w14:textId="6C8B2192" w:rsidR="001D2958" w:rsidRPr="001D2958" w:rsidRDefault="001D2958" w:rsidP="001D2958">
            <w:pPr>
              <w:rPr>
                <w:color w:val="FFFFFF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Proportion of </w:t>
            </w:r>
            <w:proofErr w:type="gramStart"/>
            <w:r>
              <w:rPr>
                <w:rFonts w:ascii="Calibri" w:hAnsi="Calibri" w:cs="Calibri"/>
                <w:color w:val="000000"/>
              </w:rPr>
              <w:t>26</w:t>
            </w:r>
            <w:r w:rsidR="00A06D5A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week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Partial Outcome Payments that attract the VLTU Bonus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1BB712" w14:textId="348A8BAA" w:rsidR="001D2958" w:rsidRPr="001D2958" w:rsidRDefault="001D2958" w:rsidP="001D2958">
            <w:pPr>
              <w:jc w:val="center"/>
              <w:rPr>
                <w:color w:val="FFFFFF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High JSCI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B0102" w14:textId="00A3B866" w:rsidR="001D2958" w:rsidRPr="001D2958" w:rsidRDefault="001D2958" w:rsidP="001D2958">
            <w:pPr>
              <w:jc w:val="center"/>
              <w:rPr>
                <w:color w:val="FFFFFF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68.2%</w:t>
            </w:r>
          </w:p>
        </w:tc>
      </w:tr>
      <w:tr w:rsidR="001D2958" w14:paraId="2554F39D" w14:textId="77777777" w:rsidTr="001D2958">
        <w:trPr>
          <w:trHeight w:val="290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6CEC3" w14:textId="3093DCBE" w:rsidR="001D2958" w:rsidRPr="001D2958" w:rsidRDefault="001D2958" w:rsidP="001D2958">
            <w:pPr>
              <w:rPr>
                <w:color w:val="FFFFFF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Proportion of </w:t>
            </w:r>
            <w:proofErr w:type="gramStart"/>
            <w:r>
              <w:rPr>
                <w:rFonts w:ascii="Calibri" w:hAnsi="Calibri" w:cs="Calibri"/>
                <w:color w:val="000000"/>
              </w:rPr>
              <w:t>12</w:t>
            </w:r>
            <w:r w:rsidR="00A06D5A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week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Full Outcome Payments that attract the VLTU Bonus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A6C396" w14:textId="117D6301" w:rsidR="001D2958" w:rsidRPr="001D2958" w:rsidRDefault="001D2958" w:rsidP="001D2958">
            <w:pPr>
              <w:jc w:val="center"/>
              <w:rPr>
                <w:color w:val="FFFFFF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Moderate JSCI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A4CE6" w14:textId="23E5C027" w:rsidR="001D2958" w:rsidRPr="001D2958" w:rsidRDefault="001D2958" w:rsidP="001D2958">
            <w:pPr>
              <w:jc w:val="center"/>
              <w:rPr>
                <w:color w:val="FFFFFF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25.9%</w:t>
            </w:r>
          </w:p>
        </w:tc>
      </w:tr>
      <w:tr w:rsidR="001D2958" w14:paraId="54BEE24F" w14:textId="77777777" w:rsidTr="001D2958">
        <w:trPr>
          <w:trHeight w:val="290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394C8" w14:textId="338844DC" w:rsidR="001D2958" w:rsidRPr="001D2958" w:rsidRDefault="001D2958" w:rsidP="001D2958">
            <w:pPr>
              <w:rPr>
                <w:color w:val="FFFFFF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Proportion of </w:t>
            </w:r>
            <w:proofErr w:type="gramStart"/>
            <w:r>
              <w:rPr>
                <w:rFonts w:ascii="Calibri" w:hAnsi="Calibri" w:cs="Calibri"/>
                <w:color w:val="000000"/>
              </w:rPr>
              <w:t>12</w:t>
            </w:r>
            <w:r w:rsidR="00A06D5A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week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Full Outcome Payments that attract the VLTU Bonus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F98BE" w14:textId="20208EA4" w:rsidR="001D2958" w:rsidRPr="001D2958" w:rsidRDefault="001D2958" w:rsidP="001D2958">
            <w:pPr>
              <w:jc w:val="center"/>
              <w:rPr>
                <w:color w:val="FFFFFF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High JSCI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393EF" w14:textId="40095A42" w:rsidR="001D2958" w:rsidRPr="001D2958" w:rsidRDefault="001D2958" w:rsidP="001D2958">
            <w:pPr>
              <w:jc w:val="center"/>
              <w:rPr>
                <w:color w:val="FFFFFF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68.4%</w:t>
            </w:r>
          </w:p>
        </w:tc>
      </w:tr>
      <w:tr w:rsidR="001D2958" w14:paraId="045D2EF4" w14:textId="77777777" w:rsidTr="001D2958">
        <w:trPr>
          <w:trHeight w:val="290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96F48" w14:textId="0DC66B9D" w:rsidR="001D2958" w:rsidRPr="001D2958" w:rsidRDefault="001D2958" w:rsidP="001D2958">
            <w:pPr>
              <w:rPr>
                <w:color w:val="FFFFFF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Proportion of </w:t>
            </w:r>
            <w:proofErr w:type="gramStart"/>
            <w:r>
              <w:rPr>
                <w:rFonts w:ascii="Calibri" w:hAnsi="Calibri" w:cs="Calibri"/>
                <w:color w:val="000000"/>
              </w:rPr>
              <w:t>26</w:t>
            </w:r>
            <w:r w:rsidR="00A06D5A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week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Full Outcome Payments that attract the VLTU Bonus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4EFA85" w14:textId="7E4653E1" w:rsidR="001D2958" w:rsidRPr="001D2958" w:rsidRDefault="001D2958" w:rsidP="001D2958">
            <w:pPr>
              <w:jc w:val="center"/>
              <w:rPr>
                <w:color w:val="FFFFFF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Moderate JSCI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D803A" w14:textId="41D85CE5" w:rsidR="001D2958" w:rsidRPr="001D2958" w:rsidRDefault="001D2958" w:rsidP="001D2958">
            <w:pPr>
              <w:jc w:val="center"/>
              <w:rPr>
                <w:color w:val="FFFFFF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25.7%</w:t>
            </w:r>
          </w:p>
        </w:tc>
      </w:tr>
      <w:tr w:rsidR="001D2958" w14:paraId="39E3E188" w14:textId="77777777" w:rsidTr="001D2958">
        <w:trPr>
          <w:trHeight w:val="290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29E68" w14:textId="101B28A6" w:rsidR="001D2958" w:rsidRPr="001D2958" w:rsidRDefault="001D2958" w:rsidP="001D2958">
            <w:pPr>
              <w:rPr>
                <w:color w:val="FFFFFF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 xml:space="preserve">Proportion of </w:t>
            </w:r>
            <w:proofErr w:type="gramStart"/>
            <w:r>
              <w:rPr>
                <w:rFonts w:ascii="Calibri" w:hAnsi="Calibri" w:cs="Calibri"/>
                <w:color w:val="000000"/>
              </w:rPr>
              <w:t>26</w:t>
            </w:r>
            <w:r w:rsidR="00A06D5A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week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Full Outcome Payments that attract the VLTU Bonus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03E0B5" w14:textId="03FFE064" w:rsidR="001D2958" w:rsidRPr="001D2958" w:rsidRDefault="001D2958" w:rsidP="001D2958">
            <w:pPr>
              <w:jc w:val="center"/>
              <w:rPr>
                <w:color w:val="FFFFFF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High JSCI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0734B" w14:textId="2470A74B" w:rsidR="001D2958" w:rsidRPr="001D2958" w:rsidRDefault="001D2958" w:rsidP="001D2958">
            <w:pPr>
              <w:jc w:val="center"/>
              <w:rPr>
                <w:color w:val="FFFFFF"/>
                <w:lang w:eastAsia="en-AU"/>
              </w:rPr>
            </w:pPr>
            <w:r>
              <w:rPr>
                <w:rFonts w:ascii="Calibri" w:hAnsi="Calibri" w:cs="Calibri"/>
                <w:color w:val="000000"/>
              </w:rPr>
              <w:t>68.2%</w:t>
            </w:r>
          </w:p>
        </w:tc>
      </w:tr>
    </w:tbl>
    <w:p w14:paraId="7C055058" w14:textId="77777777" w:rsidR="00A56FC7" w:rsidRPr="00A56FC7" w:rsidRDefault="00A56FC7" w:rsidP="00A56FC7"/>
    <w:sectPr w:rsidR="00A56FC7" w:rsidRPr="00A56FC7" w:rsidSect="008507C1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05505F" w14:textId="77777777" w:rsidR="007570DC" w:rsidRDefault="007570DC" w:rsidP="0051352E">
      <w:pPr>
        <w:spacing w:after="0" w:line="240" w:lineRule="auto"/>
      </w:pPr>
      <w:r>
        <w:separator/>
      </w:r>
    </w:p>
  </w:endnote>
  <w:endnote w:type="continuationSeparator" w:id="0">
    <w:p w14:paraId="7C055060" w14:textId="77777777" w:rsidR="007570DC" w:rsidRDefault="007570DC" w:rsidP="0051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5505D" w14:textId="77777777" w:rsidR="007570DC" w:rsidRDefault="007570DC" w:rsidP="0051352E">
      <w:pPr>
        <w:spacing w:after="0" w:line="240" w:lineRule="auto"/>
      </w:pPr>
      <w:r>
        <w:separator/>
      </w:r>
    </w:p>
  </w:footnote>
  <w:footnote w:type="continuationSeparator" w:id="0">
    <w:p w14:paraId="7C05505E" w14:textId="77777777" w:rsidR="007570DC" w:rsidRDefault="007570DC" w:rsidP="00513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0805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3224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DCAB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83066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BC30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08AB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38F8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523B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F43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30"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0DC"/>
    <w:rsid w:val="00052BBC"/>
    <w:rsid w:val="000A453D"/>
    <w:rsid w:val="000A4892"/>
    <w:rsid w:val="000E56D0"/>
    <w:rsid w:val="00157F35"/>
    <w:rsid w:val="001D2958"/>
    <w:rsid w:val="00217EAB"/>
    <w:rsid w:val="0022498C"/>
    <w:rsid w:val="002724D0"/>
    <w:rsid w:val="002A7840"/>
    <w:rsid w:val="002B1CE5"/>
    <w:rsid w:val="002F4DB3"/>
    <w:rsid w:val="00350FFA"/>
    <w:rsid w:val="00382F07"/>
    <w:rsid w:val="00414677"/>
    <w:rsid w:val="00453C04"/>
    <w:rsid w:val="0047622D"/>
    <w:rsid w:val="00497764"/>
    <w:rsid w:val="0051352E"/>
    <w:rsid w:val="00517DA7"/>
    <w:rsid w:val="00520A33"/>
    <w:rsid w:val="00527AE4"/>
    <w:rsid w:val="0055569D"/>
    <w:rsid w:val="005C26B2"/>
    <w:rsid w:val="00610A38"/>
    <w:rsid w:val="00630DDF"/>
    <w:rsid w:val="006E5D6E"/>
    <w:rsid w:val="00721B03"/>
    <w:rsid w:val="007570DC"/>
    <w:rsid w:val="007B1ABA"/>
    <w:rsid w:val="007B2D40"/>
    <w:rsid w:val="007B74C5"/>
    <w:rsid w:val="008507C1"/>
    <w:rsid w:val="00861934"/>
    <w:rsid w:val="008C04A1"/>
    <w:rsid w:val="008F0AC9"/>
    <w:rsid w:val="0093473D"/>
    <w:rsid w:val="00944ECC"/>
    <w:rsid w:val="00972F57"/>
    <w:rsid w:val="00995280"/>
    <w:rsid w:val="00A06D5A"/>
    <w:rsid w:val="00A24E6E"/>
    <w:rsid w:val="00A405EE"/>
    <w:rsid w:val="00A43694"/>
    <w:rsid w:val="00A56FC7"/>
    <w:rsid w:val="00A668BF"/>
    <w:rsid w:val="00A72575"/>
    <w:rsid w:val="00A74071"/>
    <w:rsid w:val="00A754E4"/>
    <w:rsid w:val="00AA124A"/>
    <w:rsid w:val="00AA2A96"/>
    <w:rsid w:val="00B100CC"/>
    <w:rsid w:val="00B6689D"/>
    <w:rsid w:val="00B72368"/>
    <w:rsid w:val="00BA27C3"/>
    <w:rsid w:val="00C54D58"/>
    <w:rsid w:val="00C573E1"/>
    <w:rsid w:val="00C60222"/>
    <w:rsid w:val="00C95DF6"/>
    <w:rsid w:val="00CC1EEB"/>
    <w:rsid w:val="00DA1B7B"/>
    <w:rsid w:val="00DB79DF"/>
    <w:rsid w:val="00E23DA5"/>
    <w:rsid w:val="00EA32F7"/>
    <w:rsid w:val="00F230CD"/>
    <w:rsid w:val="00F51C18"/>
    <w:rsid w:val="00FA31E2"/>
    <w:rsid w:val="00FF5B70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7C055029"/>
  <w14:defaultImageDpi w14:val="330"/>
  <w15:chartTrackingRefBased/>
  <w15:docId w15:val="{FAACA32A-9E99-4E17-9484-D6FDD022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DB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51C18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34374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569D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287DB2" w:themeColor="accent6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1C18"/>
    <w:pPr>
      <w:keepNext/>
      <w:keepLines/>
      <w:spacing w:before="240" w:after="0"/>
      <w:outlineLvl w:val="2"/>
    </w:pPr>
    <w:rPr>
      <w:rFonts w:ascii="Calibri" w:eastAsiaTheme="majorEastAsia" w:hAnsi="Calibri" w:cstheme="majorBidi"/>
      <w:color w:val="008276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C18"/>
    <w:pPr>
      <w:keepNext/>
      <w:keepLines/>
      <w:spacing w:before="240" w:after="0"/>
      <w:outlineLvl w:val="3"/>
    </w:pPr>
    <w:rPr>
      <w:rFonts w:ascii="Calibri" w:eastAsiaTheme="majorEastAsia" w:hAnsi="Calibri" w:cstheme="majorBidi"/>
      <w:iCs/>
      <w:color w:val="5F636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C18"/>
    <w:pPr>
      <w:keepNext/>
      <w:keepLines/>
      <w:spacing w:before="240" w:after="0"/>
      <w:outlineLvl w:val="4"/>
    </w:pPr>
    <w:rPr>
      <w:rFonts w:ascii="Calibri" w:eastAsiaTheme="majorEastAsia" w:hAnsi="Calibr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610A38"/>
    <w:pPr>
      <w:spacing w:before="1800" w:after="0"/>
    </w:pPr>
    <w:rPr>
      <w:rFonts w:ascii="Calibri" w:eastAsiaTheme="majorEastAsia" w:hAnsi="Calibri" w:cstheme="majorBidi"/>
      <w:b/>
      <w:color w:val="343741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610A38"/>
    <w:rPr>
      <w:rFonts w:ascii="Calibri" w:eastAsiaTheme="majorEastAsia" w:hAnsi="Calibri" w:cstheme="majorBidi"/>
      <w:b/>
      <w:color w:val="343741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2B1CE5"/>
    <w:pPr>
      <w:numPr>
        <w:ilvl w:val="1"/>
      </w:numPr>
      <w:spacing w:after="0"/>
    </w:pPr>
    <w:rPr>
      <w:rFonts w:ascii="Calibri" w:eastAsiaTheme="minorEastAsia" w:hAnsi="Calibri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B100CC"/>
    <w:rPr>
      <w:rFonts w:ascii="Calibri" w:eastAsiaTheme="minorEastAsia" w:hAnsi="Calibri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F51C18"/>
    <w:rPr>
      <w:rFonts w:ascii="Calibri" w:eastAsiaTheme="majorEastAsia" w:hAnsi="Calibri" w:cstheme="majorBidi"/>
      <w:b/>
      <w:color w:val="34374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569D"/>
    <w:rPr>
      <w:rFonts w:ascii="Calibri" w:eastAsiaTheme="majorEastAsia" w:hAnsi="Calibri" w:cstheme="majorBidi"/>
      <w:b/>
      <w:color w:val="287DB2" w:themeColor="accent6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1C18"/>
    <w:rPr>
      <w:rFonts w:ascii="Calibri" w:eastAsiaTheme="majorEastAsia" w:hAnsi="Calibri" w:cstheme="majorBidi"/>
      <w:color w:val="008276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C18"/>
    <w:rPr>
      <w:rFonts w:ascii="Calibri" w:eastAsiaTheme="majorEastAsia" w:hAnsi="Calibri" w:cstheme="majorBidi"/>
      <w:iCs/>
      <w:color w:val="5F6369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51C18"/>
    <w:rPr>
      <w:rFonts w:ascii="Calibri" w:eastAsiaTheme="majorEastAsia" w:hAnsi="Calibr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B100CC"/>
    <w:rPr>
      <w:color w:val="287BB3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  <w:bCs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22498C"/>
    <w:rPr>
      <w:sz w:val="18"/>
    </w:rPr>
  </w:style>
  <w:style w:type="table" w:customStyle="1" w:styleId="DESE">
    <w:name w:val="DESE"/>
    <w:basedOn w:val="TableNormal"/>
    <w:uiPriority w:val="99"/>
    <w:rsid w:val="0055569D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Calibri" w:hAnsi="Calibri"/>
        <w:color w:val="FFFFFF" w:themeColor="background1"/>
      </w:rPr>
      <w:tblPr/>
      <w:tcPr>
        <w:shd w:val="clear" w:color="auto" w:fill="002D3F" w:themeFill="text2"/>
      </w:tc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basedOn w:val="ListParagraph"/>
    <w:uiPriority w:val="99"/>
    <w:unhideWhenUsed/>
    <w:qFormat/>
    <w:rsid w:val="00A56FC7"/>
    <w:pPr>
      <w:numPr>
        <w:numId w:val="12"/>
      </w:numPr>
    </w:pPr>
  </w:style>
  <w:style w:type="paragraph" w:styleId="List">
    <w:name w:val="List"/>
    <w:basedOn w:val="ListBullet"/>
    <w:uiPriority w:val="99"/>
    <w:unhideWhenUsed/>
    <w:qFormat/>
    <w:rsid w:val="00A56FC7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497764"/>
    <w:pPr>
      <w:spacing w:after="240"/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3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ESE">
      <a:dk1>
        <a:sysClr val="windowText" lastClr="000000"/>
      </a:dk1>
      <a:lt1>
        <a:sysClr val="window" lastClr="FFFFFF"/>
      </a:lt1>
      <a:dk2>
        <a:srgbClr val="002D3F"/>
      </a:dk2>
      <a:lt2>
        <a:srgbClr val="E7E6E6"/>
      </a:lt2>
      <a:accent1>
        <a:srgbClr val="002D3F"/>
      </a:accent1>
      <a:accent2>
        <a:srgbClr val="F26322"/>
      </a:accent2>
      <a:accent3>
        <a:srgbClr val="008276"/>
      </a:accent3>
      <a:accent4>
        <a:srgbClr val="B6006A"/>
      </a:accent4>
      <a:accent5>
        <a:srgbClr val="E9A913"/>
      </a:accent5>
      <a:accent6>
        <a:srgbClr val="287DB2"/>
      </a:accent6>
      <a:hlink>
        <a:srgbClr val="008276"/>
      </a:hlink>
      <a:folHlink>
        <a:srgbClr val="002D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c3662-d489-4d5c-a678-b18c0e8aeb72">
      <Value>1976</Value>
      <Value>1999</Value>
    </TaxCatchAll>
    <idf49b01858c4ab7b49fec8a6554c79a xmlns="e72c3662-d489-4d5c-a678-b18c0e8aeb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60f4875c-5740-43a9-8840-cfcba2da81bd</TermId>
        </TermInfo>
      </Terms>
    </idf49b01858c4ab7b49fec8a6554c79a>
    <pfc532bc3d924724be3e431fa8a34286 xmlns="e72c3662-d489-4d5c-a678-b18c0e8aeb72">
      <Terms xmlns="http://schemas.microsoft.com/office/infopath/2007/PartnerControls"/>
    </pfc532bc3d924724be3e431fa8a34286>
    <la020d86e283469abb02d1589f8af8a1 xmlns="e72c3662-d489-4d5c-a678-b18c0e8aeb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</TermName>
          <TermId xmlns="http://schemas.microsoft.com/office/infopath/2007/PartnerControls">9d5354d3-d1c2-4163-a4db-c06e4aa61e3a</TermId>
        </TermInfo>
      </Terms>
    </la020d86e283469abb02d1589f8af8a1>
    <IconOverlay xmlns="http://schemas.microsoft.com/sharepoint/v4" xsi:nil="true"/>
    <PublishingExpirationDate xmlns="http://schemas.microsoft.com/sharepoint/v3" xsi:nil="true"/>
    <PublishingStartDate xmlns="http://schemas.microsoft.com/sharepoint/v3" xsi:nil="true"/>
    <ItemSubFunction xmlns="e72c3662-d489-4d5c-a678-b18c0e8aeb72">Template</ItemSubFunction>
    <RoutingRuleDescription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1FA163F83FC4DA7B02D4604972D30" ma:contentTypeVersion="16" ma:contentTypeDescription="Create a new document." ma:contentTypeScope="" ma:versionID="e605bc3be5a7f0f0ef039bf7f4bafd97">
  <xsd:schema xmlns:xsd="http://www.w3.org/2001/XMLSchema" xmlns:xs="http://www.w3.org/2001/XMLSchema" xmlns:p="http://schemas.microsoft.com/office/2006/metadata/properties" xmlns:ns1="http://schemas.microsoft.com/sharepoint/v3" xmlns:ns2="e72c3662-d489-4d5c-a678-b18c0e8aeb72" xmlns:ns3="http://schemas.microsoft.com/sharepoint/v4" targetNamespace="http://schemas.microsoft.com/office/2006/metadata/properties" ma:root="true" ma:fieldsID="a9c2a5927d9072f207993635bb7b2998" ns1:_="" ns2:_="" ns3:_="">
    <xsd:import namespace="http://schemas.microsoft.com/sharepoint/v3"/>
    <xsd:import namespace="e72c3662-d489-4d5c-a678-b18c0e8aeb7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la020d86e283469abb02d1589f8af8a1" minOccurs="0"/>
                <xsd:element ref="ns2:TaxCatchAll" minOccurs="0"/>
                <xsd:element ref="ns2:pfc532bc3d924724be3e431fa8a34286" minOccurs="0"/>
                <xsd:element ref="ns2:ItemSubFunction" minOccurs="0"/>
                <xsd:element ref="ns2:idf49b01858c4ab7b49fec8a6554c79a" minOccurs="0"/>
                <xsd:element ref="ns3:IconOverlay" minOccurs="0"/>
                <xsd:element ref="ns1:RoutingRule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  <xsd:element name="RoutingRuleDescription" ma:index="19" nillable="true" ma:displayName="Description" ma:hidden="true" ma:internalName="Description0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c3662-d489-4d5c-a678-b18c0e8aeb72" elementFormDefault="qualified">
    <xsd:import namespace="http://schemas.microsoft.com/office/2006/documentManagement/types"/>
    <xsd:import namespace="http://schemas.microsoft.com/office/infopath/2007/PartnerControls"/>
    <xsd:element name="la020d86e283469abb02d1589f8af8a1" ma:index="11" nillable="true" ma:taxonomy="true" ma:internalName="la020d86e283469abb02d1589f8af8a1" ma:taxonomyFieldName="ItemFunction" ma:displayName="ItemFunction" ma:default="" ma:fieldId="{5a020d86-e283-469a-bb02-d1589f8af8a1}" ma:taxonomyMulti="true" ma:sspId="e520a5ab-959b-4497-846e-ecf021209760" ma:termSetId="500dca29-876a-49bd-b8dc-c6f28045653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d6138047-387a-4e95-b03f-01c654819da7}" ma:internalName="TaxCatchAll" ma:showField="CatchAllData" ma:web="e72c3662-d489-4d5c-a678-b18c0e8aeb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c532bc3d924724be3e431fa8a34286" ma:index="14" nillable="true" ma:taxonomy="true" ma:internalName="pfc532bc3d924724be3e431fa8a34286" ma:taxonomyFieldName="ItemKeywords" ma:displayName="ItemKeywords" ma:default="" ma:fieldId="{9fc532bc-3d92-4724-be3e-431fa8a34286}" ma:taxonomyMulti="true" ma:sspId="e520a5ab-959b-4497-846e-ecf021209760" ma:termSetId="52ec04fe-4771-452d-bd1c-6f9c996c5b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temSubFunction" ma:index="15" nillable="true" ma:displayName="ItemSubFunction" ma:default="Resources" ma:format="Dropdown" ma:internalName="ItemSubFunction">
      <xsd:simpleType>
        <xsd:restriction base="dms:Choice">
          <xsd:enumeration value="Accounts Payable"/>
          <xsd:enumeration value="Advice and Support"/>
          <xsd:enumeration value="Audit"/>
          <xsd:enumeration value="Branding"/>
          <xsd:enumeration value="Bullying and harassment"/>
          <xsd:enumeration value="Business continuity"/>
          <xsd:enumeration value="Case Study"/>
          <xsd:enumeration value="Child Safety"/>
          <xsd:enumeration value="Community of Practice"/>
          <xsd:enumeration value="4. Close Phase"/>
          <xsd:enumeration value="Communicate to the public"/>
          <xsd:enumeration value="Communicate to staff"/>
          <xsd:enumeration value="Consultation"/>
          <xsd:enumeration value="Continuity"/>
          <xsd:enumeration value="Credit Card"/>
          <xsd:enumeration value="Delegated legislation"/>
          <xsd:enumeration value="Delegations and Authorisations Register"/>
          <xsd:enumeration value="Deregulation"/>
          <xsd:enumeration value="Domestic and family violence support"/>
          <xsd:enumeration value="Domestic travel"/>
          <xsd:enumeration value="Emergency"/>
          <xsd:enumeration value="Emergency plan and procedure"/>
          <xsd:enumeration value="Employee Responsibilities"/>
          <xsd:enumeration value="Employment Conditions"/>
          <xsd:enumeration value="3. Execute Phase"/>
          <xsd:enumeration value="Financial Delegations"/>
          <xsd:enumeration value="Financial Framework (Supplementary Powers)"/>
          <xsd:enumeration value="Financial Viability"/>
          <xsd:enumeration value="Flexible working arrangements"/>
          <xsd:enumeration value="Forms and Templates"/>
          <xsd:enumeration value="Fraud"/>
          <xsd:enumeration value="Grants"/>
          <xsd:enumeration value="Help guides"/>
          <xsd:enumeration value="Ill or injured employees"/>
          <xsd:enumeration value="1. Initiate Phase"/>
          <xsd:enumeration value="Innovation"/>
          <xsd:enumeration value="Internal Communication"/>
          <xsd:enumeration value="International travel"/>
          <xsd:enumeration value="Intranet"/>
          <xsd:enumeration value="Leave"/>
          <xsd:enumeration value="Legislation Compliance"/>
          <xsd:enumeration value="Litigation"/>
          <xsd:enumeration value="Managing people concerns"/>
          <xsd:enumeration value="Media"/>
          <xsd:enumeration value="Ombudsman"/>
          <xsd:enumeration value="Onboarding"/>
          <xsd:enumeration value="Outside work"/>
          <xsd:enumeration value="PDMS"/>
          <xsd:enumeration value="Performance development"/>
          <xsd:enumeration value="Placemats"/>
          <xsd:enumeration value="2. Plan Phase"/>
          <xsd:enumeration value="Practical Guide"/>
          <xsd:enumeration value="Primary legislation"/>
          <xsd:enumeration value="Privacy"/>
          <xsd:enumeration value="Probation"/>
          <xsd:enumeration value="Process Maps and Policies"/>
          <xsd:enumeration value="Procurement contracts"/>
          <xsd:enumeration value="Project Management"/>
          <xsd:enumeration value="Project Management Framework"/>
          <xsd:enumeration value="Portfolio Project Office"/>
          <xsd:enumeration value="Recruitment"/>
          <xsd:enumeration value="Resources"/>
          <xsd:enumeration value="Review of Action"/>
          <xsd:enumeration value="Risk"/>
          <xsd:enumeration value="Security"/>
          <xsd:enumeration value="Social Media"/>
          <xsd:enumeration value="Supporting employees with disability"/>
          <xsd:enumeration value="Tabling"/>
          <xsd:enumeration value="Template"/>
          <xsd:enumeration value="Travel"/>
          <xsd:enumeration value="Web Publishing"/>
          <xsd:enumeration value="Work Health and Safety"/>
        </xsd:restriction>
      </xsd:simpleType>
    </xsd:element>
    <xsd:element name="idf49b01858c4ab7b49fec8a6554c79a" ma:index="17" nillable="true" ma:taxonomy="true" ma:internalName="idf49b01858c4ab7b49fec8a6554c79a" ma:taxonomyFieldName="ItemType" ma:displayName="ItemType" ma:default="" ma:fieldId="{2df49b01-858c-4ab7-b49f-ec8a6554c79a}" ma:sspId="e520a5ab-959b-4497-846e-ecf021209760" ma:termSetId="e61d93ee-2930-434d-a8ce-0180227df0f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CD6226-3EAF-46C5-B0F2-A2410F074527}">
  <ds:schemaRefs>
    <ds:schemaRef ds:uri="http://schemas.microsoft.com/sharepoint/v4"/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2006/documentManagement/types"/>
    <ds:schemaRef ds:uri="http://purl.org/dc/elements/1.1/"/>
    <ds:schemaRef ds:uri="e72c3662-d489-4d5c-a678-b18c0e8aeb72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518F6C9-3ECB-4675-8B0D-0CA0A4F6C9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0BAEFB-363A-4A7A-A930-F3CAC5FB8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72c3662-d489-4d5c-a678-b18c0e8aeb7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7324AF-5EB5-414B-83BC-1288C3F5FB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2571</Characters>
  <Application>Microsoft Office Word</Application>
  <DocSecurity>6</DocSecurity>
  <PresentationFormat/>
  <Lines>21</Lines>
  <Paragraphs>6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Factsheet Template</vt:lpstr>
    </vt:vector>
  </TitlesOfParts>
  <Manager/>
  <Company/>
  <LinksUpToDate>false</LinksUpToDate>
  <CharactersWithSpaces>3016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LOUIS,Maria</dc:creator>
  <cp:keywords/>
  <dc:description/>
  <cp:lastModifiedBy>LOUIS,Maria</cp:lastModifiedBy>
  <cp:revision>2</cp:revision>
  <cp:lastPrinted>1899-12-31T13:00:00Z</cp:lastPrinted>
  <dcterms:created xsi:type="dcterms:W3CDTF">2021-07-05T00:33:00Z</dcterms:created>
  <dcterms:modified xsi:type="dcterms:W3CDTF">2021-07-05T00:33:00Z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/>
  </property>
  <property fmtid="{D5CDD505-2E9C-101B-9397-08002B2CF9AE}" pid="3" name="ItemKeywords">
    <vt:lpwstr/>
  </property>
  <property fmtid="{D5CDD505-2E9C-101B-9397-08002B2CF9AE}" pid="4" name="ItemFunction">
    <vt:lpwstr/>
  </property>
  <property fmtid="{D5CDD505-2E9C-101B-9397-08002B2CF9AE}" pid="5" name="ItemType">
    <vt:lpwstr/>
  </property>
  <property fmtid="{D5CDD505-2E9C-101B-9397-08002B2CF9AE}" pid="6" name="ItemPublishedDate">
    <vt:filetime>1899-12-29T14:00:00Z</vt:filetime>
  </property>
  <property fmtid="{D5CDD505-2E9C-101B-9397-08002B2CF9AE}" pid="7" name="la020d86e283469abb02d1589f8af8a1">
    <vt:lpwstr/>
  </property>
  <property fmtid="{D5CDD505-2E9C-101B-9397-08002B2CF9AE}" pid="8" name="ItemSubFunction">
    <vt:lpwstr/>
  </property>
  <property fmtid="{D5CDD505-2E9C-101B-9397-08002B2CF9AE}" pid="9" name="idf49b01858c4ab7b49fec8a6554c79a">
    <vt:lpwstr/>
  </property>
  <property fmtid="{D5CDD505-2E9C-101B-9397-08002B2CF9AE}" pid="10" name="TaxCatchAll">
    <vt:lpwstr/>
  </property>
</Properties>
</file>