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25CE" w14:textId="13BE69FB" w:rsidR="00D507C6" w:rsidRDefault="001B1108" w:rsidP="00E95ADA">
      <w:pPr>
        <w:jc w:val="center"/>
      </w:pPr>
      <w:bookmarkStart w:id="0" w:name="_Toc405395529"/>
      <w:bookmarkStart w:id="1" w:name="_Toc460850323"/>
      <w:r>
        <w:rPr>
          <w:noProof/>
          <w:lang w:eastAsia="en-AU"/>
        </w:rPr>
        <w:drawing>
          <wp:anchor distT="0" distB="0" distL="114300" distR="114300" simplePos="0" relativeHeight="251658241" behindDoc="0" locked="0" layoutInCell="1" allowOverlap="1" wp14:anchorId="5616E305" wp14:editId="04F416AF">
            <wp:simplePos x="0" y="0"/>
            <wp:positionH relativeFrom="column">
              <wp:posOffset>284314</wp:posOffset>
            </wp:positionH>
            <wp:positionV relativeFrom="page">
              <wp:posOffset>644056</wp:posOffset>
            </wp:positionV>
            <wp:extent cx="2291715" cy="555625"/>
            <wp:effectExtent l="0" t="0" r="0" b="0"/>
            <wp:wrapSquare wrapText="bothSides"/>
            <wp:docPr id="5" name="Picture 5"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anchor>
        </w:drawing>
      </w:r>
      <w:r w:rsidR="00C73CA9">
        <w:rPr>
          <w:noProof/>
          <w:lang w:eastAsia="en-AU"/>
        </w:rPr>
        <w:drawing>
          <wp:anchor distT="0" distB="0" distL="114300" distR="114300" simplePos="0" relativeHeight="251658240" behindDoc="1" locked="0" layoutInCell="1" allowOverlap="1" wp14:anchorId="14FA02F7" wp14:editId="4EFB610A">
            <wp:simplePos x="0" y="0"/>
            <wp:positionH relativeFrom="page">
              <wp:posOffset>10187</wp:posOffset>
            </wp:positionH>
            <wp:positionV relativeFrom="paragraph">
              <wp:posOffset>-808051</wp:posOffset>
            </wp:positionV>
            <wp:extent cx="7600950" cy="12740005"/>
            <wp:effectExtent l="0" t="0" r="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0" cy="1274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0940D" w14:textId="48E852D4" w:rsidR="00C73CA9" w:rsidRPr="00CE0D9A" w:rsidRDefault="00E03959" w:rsidP="00E03959">
      <w:pPr>
        <w:spacing w:beforeLines="600" w:before="1440" w:afterLines="1800" w:after="4320" w:line="1000" w:lineRule="exact"/>
        <w:contextualSpacing/>
        <w:jc w:val="center"/>
        <w:rPr>
          <w:b/>
          <w:bCs/>
        </w:rPr>
      </w:pPr>
      <w:bookmarkStart w:id="2" w:name="_Hlk102472447"/>
      <w:bookmarkEnd w:id="2"/>
      <w:r w:rsidRPr="00CE0D9A">
        <w:rPr>
          <w:b/>
          <w:bCs/>
          <w:noProof/>
        </w:rPr>
        <w:drawing>
          <wp:anchor distT="0" distB="0" distL="114300" distR="114300" simplePos="0" relativeHeight="251658242" behindDoc="0" locked="0" layoutInCell="1" allowOverlap="1" wp14:anchorId="7F1E3A8A" wp14:editId="10F30E5E">
            <wp:simplePos x="0" y="0"/>
            <wp:positionH relativeFrom="column">
              <wp:posOffset>313055</wp:posOffset>
            </wp:positionH>
            <wp:positionV relativeFrom="page">
              <wp:posOffset>3017579</wp:posOffset>
            </wp:positionV>
            <wp:extent cx="3252470" cy="786765"/>
            <wp:effectExtent l="0" t="0" r="5080" b="0"/>
            <wp:wrapTopAndBottom/>
            <wp:docPr id="7" name="Picture 7"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anchor>
        </w:drawing>
      </w:r>
    </w:p>
    <w:p w14:paraId="7D5DBA19" w14:textId="2316DDF1" w:rsidR="00C73CA9" w:rsidRPr="00857CAF" w:rsidRDefault="00C73CA9" w:rsidP="001B1108">
      <w:pPr>
        <w:pStyle w:val="Title"/>
        <w:spacing w:before="960"/>
        <w:ind w:left="426"/>
        <w:contextualSpacing/>
        <w:jc w:val="left"/>
        <w:rPr>
          <w:rFonts w:eastAsiaTheme="majorEastAsia" w:cstheme="majorBidi"/>
          <w:b w:val="0"/>
          <w:caps w:val="0"/>
          <w:noProof w:val="0"/>
          <w:color w:val="24206C"/>
          <w:spacing w:val="5"/>
          <w:sz w:val="96"/>
          <w:szCs w:val="96"/>
        </w:rPr>
      </w:pPr>
      <w:r w:rsidRPr="00857CAF">
        <w:rPr>
          <w:rFonts w:eastAsiaTheme="majorEastAsia" w:cstheme="majorBidi"/>
          <w:b w:val="0"/>
          <w:caps w:val="0"/>
          <w:noProof w:val="0"/>
          <w:color w:val="24206C"/>
          <w:spacing w:val="5"/>
          <w:sz w:val="96"/>
          <w:szCs w:val="96"/>
        </w:rPr>
        <w:t xml:space="preserve">Compliance </w:t>
      </w:r>
      <w:r w:rsidR="001B1108">
        <w:rPr>
          <w:rFonts w:eastAsiaTheme="majorEastAsia" w:cstheme="majorBidi"/>
          <w:b w:val="0"/>
          <w:caps w:val="0"/>
          <w:noProof w:val="0"/>
          <w:color w:val="24206C"/>
          <w:spacing w:val="5"/>
          <w:sz w:val="96"/>
          <w:szCs w:val="96"/>
        </w:rPr>
        <w:br/>
      </w:r>
      <w:r w:rsidRPr="00857CAF">
        <w:rPr>
          <w:rFonts w:eastAsiaTheme="majorEastAsia" w:cstheme="majorBidi"/>
          <w:b w:val="0"/>
          <w:caps w:val="0"/>
          <w:noProof w:val="0"/>
          <w:color w:val="24206C"/>
          <w:spacing w:val="5"/>
          <w:sz w:val="96"/>
          <w:szCs w:val="96"/>
        </w:rPr>
        <w:t>Strategy</w:t>
      </w:r>
    </w:p>
    <w:p w14:paraId="51CF6218" w14:textId="7DAC8C90" w:rsidR="00C73CA9" w:rsidRPr="00C73CA9" w:rsidRDefault="00C73CA9" w:rsidP="003433B9">
      <w:pPr>
        <w:pStyle w:val="Title"/>
        <w:spacing w:before="600" w:after="1800"/>
        <w:ind w:left="426"/>
        <w:jc w:val="left"/>
        <w:rPr>
          <w:b w:val="0"/>
          <w:bCs/>
        </w:rPr>
      </w:pPr>
    </w:p>
    <w:p w14:paraId="788AEA4B" w14:textId="38B4FED4" w:rsidR="00D507C6" w:rsidRPr="00D12460" w:rsidRDefault="007131FB" w:rsidP="00D12460">
      <w:pPr>
        <w:spacing w:before="360" w:after="160" w:line="259" w:lineRule="auto"/>
        <w:ind w:left="567"/>
        <w:rPr>
          <w:rFonts w:eastAsiaTheme="majorEastAsia" w:cstheme="majorBidi"/>
          <w:color w:val="24206C"/>
          <w:spacing w:val="5"/>
          <w:sz w:val="44"/>
          <w:szCs w:val="44"/>
        </w:rPr>
      </w:pPr>
      <w:r>
        <w:rPr>
          <w:rFonts w:eastAsiaTheme="majorEastAsia" w:cstheme="majorBidi"/>
          <w:color w:val="24206C"/>
          <w:spacing w:val="5"/>
          <w:sz w:val="44"/>
          <w:szCs w:val="44"/>
        </w:rPr>
        <w:t>November</w:t>
      </w:r>
      <w:r w:rsidR="00270DE6">
        <w:rPr>
          <w:rFonts w:eastAsiaTheme="majorEastAsia" w:cstheme="majorBidi"/>
          <w:color w:val="24206C"/>
          <w:spacing w:val="5"/>
          <w:sz w:val="44"/>
          <w:szCs w:val="44"/>
        </w:rPr>
        <w:t xml:space="preserve"> </w:t>
      </w:r>
      <w:r w:rsidR="005948A1">
        <w:rPr>
          <w:rFonts w:eastAsiaTheme="majorEastAsia" w:cstheme="majorBidi"/>
          <w:color w:val="24206C"/>
          <w:spacing w:val="5"/>
          <w:sz w:val="44"/>
          <w:szCs w:val="44"/>
        </w:rPr>
        <w:t>2023</w:t>
      </w:r>
    </w:p>
    <w:p w14:paraId="044B2707" w14:textId="63C67910" w:rsidR="00D507C6" w:rsidRDefault="00D507C6" w:rsidP="00E95ADA">
      <w:pPr>
        <w:sectPr w:rsidR="00D507C6" w:rsidSect="00FD302E">
          <w:headerReference w:type="even" r:id="rId11"/>
          <w:footerReference w:type="default" r:id="rId12"/>
          <w:pgSz w:w="11907" w:h="16839" w:code="9"/>
          <w:pgMar w:top="1276" w:right="1183" w:bottom="1440" w:left="567" w:header="720" w:footer="0" w:gutter="0"/>
          <w:cols w:space="720"/>
          <w:docGrid w:linePitch="360"/>
        </w:sectPr>
      </w:pPr>
    </w:p>
    <w:p w14:paraId="5599D677" w14:textId="77777777" w:rsidR="009F2632" w:rsidRDefault="009F2632" w:rsidP="009F2632">
      <w:bookmarkStart w:id="3" w:name="_Toc473131509"/>
      <w:bookmarkEnd w:id="0"/>
      <w:bookmarkEnd w:id="1"/>
    </w:p>
    <w:p w14:paraId="66772D9B" w14:textId="77777777" w:rsidR="009F2632" w:rsidRDefault="009F2632" w:rsidP="009F2632"/>
    <w:p w14:paraId="7310A9F3" w14:textId="77777777" w:rsidR="009F2632" w:rsidRDefault="009F2632" w:rsidP="009F2632"/>
    <w:p w14:paraId="3027D8D6" w14:textId="77777777" w:rsidR="009F2632" w:rsidRDefault="009F2632" w:rsidP="009F2632"/>
    <w:p w14:paraId="053FB204" w14:textId="77777777" w:rsidR="009F2632" w:rsidRDefault="009F2632" w:rsidP="009F2632"/>
    <w:p w14:paraId="59753441" w14:textId="77777777" w:rsidR="009F2632" w:rsidRDefault="009F2632" w:rsidP="009F2632"/>
    <w:p w14:paraId="611AB54A" w14:textId="77777777" w:rsidR="009F2632" w:rsidRDefault="009F2632" w:rsidP="009F2632"/>
    <w:p w14:paraId="02169AA1" w14:textId="77777777" w:rsidR="009F2632" w:rsidRDefault="009F2632" w:rsidP="009F2632"/>
    <w:p w14:paraId="2974D979" w14:textId="77777777" w:rsidR="009F2632" w:rsidRDefault="009F2632" w:rsidP="009F2632"/>
    <w:p w14:paraId="45BEDDFF" w14:textId="77777777" w:rsidR="009F2632" w:rsidRDefault="009F2632" w:rsidP="009F2632"/>
    <w:p w14:paraId="22CB0692" w14:textId="77777777" w:rsidR="009F2632" w:rsidRDefault="009F2632" w:rsidP="009F2632"/>
    <w:p w14:paraId="4B3868B0" w14:textId="77777777" w:rsidR="009F2632" w:rsidRDefault="009F2632" w:rsidP="009F2632"/>
    <w:p w14:paraId="18CF2B80" w14:textId="77777777" w:rsidR="009F2632" w:rsidRDefault="009F2632" w:rsidP="009F2632"/>
    <w:p w14:paraId="347ABE26" w14:textId="77777777" w:rsidR="009F2632" w:rsidRDefault="009F2632" w:rsidP="009F2632"/>
    <w:p w14:paraId="42AE20B4" w14:textId="77777777" w:rsidR="009F2632" w:rsidRDefault="009F2632" w:rsidP="009F2632"/>
    <w:p w14:paraId="2BDFDCF7" w14:textId="77777777" w:rsidR="009F2632" w:rsidRDefault="009F2632" w:rsidP="009F2632"/>
    <w:p w14:paraId="5155DC4F" w14:textId="77777777" w:rsidR="009F2632" w:rsidRDefault="009F2632" w:rsidP="009F2632"/>
    <w:p w14:paraId="22024EE0" w14:textId="77777777" w:rsidR="009F2632" w:rsidRDefault="009F2632" w:rsidP="009F2632"/>
    <w:p w14:paraId="6EC6D758" w14:textId="77777777" w:rsidR="009F2632" w:rsidRDefault="009F2632" w:rsidP="009F2632"/>
    <w:p w14:paraId="3F296131" w14:textId="77777777" w:rsidR="009F2632" w:rsidRDefault="009F2632" w:rsidP="009F2632"/>
    <w:p w14:paraId="3F914544" w14:textId="77777777" w:rsidR="009F2632" w:rsidRDefault="009F2632" w:rsidP="009F2632"/>
    <w:p w14:paraId="4DEEE7ED" w14:textId="77777777" w:rsidR="009F2632" w:rsidRDefault="009F2632" w:rsidP="009F2632"/>
    <w:p w14:paraId="1B190DF2" w14:textId="77777777" w:rsidR="009F2632" w:rsidRDefault="009F2632" w:rsidP="009F2632"/>
    <w:p w14:paraId="254866F8" w14:textId="77777777" w:rsidR="009F2632" w:rsidRDefault="009F2632" w:rsidP="009F2632"/>
    <w:p w14:paraId="0B095892" w14:textId="77777777" w:rsidR="009F2632" w:rsidRDefault="009F2632" w:rsidP="009F2632"/>
    <w:p w14:paraId="0EC05688" w14:textId="77777777" w:rsidR="009F2632" w:rsidRDefault="009F2632" w:rsidP="009F2632"/>
    <w:p w14:paraId="6ED8B21C" w14:textId="77777777" w:rsidR="009F2632" w:rsidRDefault="009F2632" w:rsidP="009F2632"/>
    <w:p w14:paraId="5C116B4C" w14:textId="77777777" w:rsidR="009F2632" w:rsidRDefault="009F2632" w:rsidP="009F2632"/>
    <w:p w14:paraId="11801AFF" w14:textId="77777777" w:rsidR="009F2632" w:rsidRDefault="009F2632" w:rsidP="009F2632"/>
    <w:p w14:paraId="11DC7C23" w14:textId="21319DD7" w:rsidR="009F2632" w:rsidRPr="00155022" w:rsidRDefault="009F2632" w:rsidP="009F2632">
      <w:r w:rsidRPr="00155022">
        <w:t xml:space="preserve">With the exception of the Commonwealth Coat of Arms, the </w:t>
      </w:r>
      <w:r w:rsidR="006772C9">
        <w:t>d</w:t>
      </w:r>
      <w:r w:rsidRPr="00155022">
        <w:t>epartment’s logo, any material protected by a trade mark and where otherwise noted all material presented in this document is</w:t>
      </w:r>
      <w:r>
        <w:t> </w:t>
      </w:r>
      <w:r w:rsidRPr="00155022">
        <w:t xml:space="preserve">provided under a </w:t>
      </w:r>
      <w:hyperlink r:id="rId13" w:history="1">
        <w:r w:rsidRPr="00155022">
          <w:rPr>
            <w:rStyle w:val="Hyperlink"/>
          </w:rPr>
          <w:t>Creative Commons Attribution 4.0 International</w:t>
        </w:r>
      </w:hyperlink>
      <w:r w:rsidRPr="00155022">
        <w:t xml:space="preserve"> (</w:t>
      </w:r>
      <w:hyperlink r:id="rId14" w:history="1">
        <w:r w:rsidRPr="00BB1BFF">
          <w:rPr>
            <w:rStyle w:val="Hyperlink"/>
          </w:rPr>
          <w:t>https://creativecommons</w:t>
        </w:r>
      </w:hyperlink>
      <w:r w:rsidRPr="00155022">
        <w:t>.org/licenses/by/4.0/) licence.</w:t>
      </w:r>
    </w:p>
    <w:p w14:paraId="529315CB" w14:textId="4D74B5FB" w:rsidR="009F2632" w:rsidRPr="00155022" w:rsidRDefault="009F2632" w:rsidP="009F2632">
      <w:r w:rsidRPr="00155022">
        <w:t xml:space="preserve">The details of the relevant licence conditions are available on the Creative Commons website (accessible using the links provided) as is the full legal code for the </w:t>
      </w:r>
      <w:hyperlink r:id="rId15" w:history="1">
        <w:r w:rsidRPr="00155022">
          <w:rPr>
            <w:rStyle w:val="Hyperlink"/>
          </w:rPr>
          <w:t>CC BY 4.0 International</w:t>
        </w:r>
      </w:hyperlink>
      <w:r w:rsidRPr="00155022">
        <w:t xml:space="preserve"> (</w:t>
      </w:r>
      <w:hyperlink r:id="rId16" w:history="1">
        <w:r w:rsidRPr="00BB1BFF">
          <w:rPr>
            <w:rStyle w:val="Hyperlink"/>
          </w:rPr>
          <w:t>https://creativecommons</w:t>
        </w:r>
      </w:hyperlink>
      <w:r w:rsidRPr="00155022">
        <w:t>.org/licenses/by/4.0/legalcode)</w:t>
      </w:r>
    </w:p>
    <w:p w14:paraId="4A257BB7" w14:textId="35F938C5" w:rsidR="00E46719" w:rsidRDefault="009F2632" w:rsidP="009F2632">
      <w:pPr>
        <w:spacing w:before="0" w:after="0"/>
        <w:rPr>
          <w:rFonts w:asciiTheme="minorHAnsi" w:eastAsiaTheme="minorHAnsi" w:hAnsiTheme="minorHAnsi" w:cstheme="minorBidi"/>
          <w:b/>
          <w:color w:val="24206B"/>
          <w:sz w:val="32"/>
          <w:szCs w:val="32"/>
        </w:rPr>
      </w:pPr>
      <w:r w:rsidRPr="003C539C">
        <w:t xml:space="preserve">The document must be attributed as the </w:t>
      </w:r>
      <w:r>
        <w:t>VSL Compliance Strategy</w:t>
      </w:r>
      <w:r w:rsidRPr="003C539C">
        <w:t>.</w:t>
      </w:r>
    </w:p>
    <w:p w14:paraId="39DEE78F" w14:textId="77777777" w:rsidR="009F2632" w:rsidRDefault="009F2632">
      <w:pPr>
        <w:spacing w:before="0" w:after="0"/>
        <w:rPr>
          <w:rFonts w:asciiTheme="minorHAnsi" w:eastAsiaTheme="minorHAnsi" w:hAnsiTheme="minorHAnsi" w:cstheme="minorBidi"/>
          <w:b/>
          <w:color w:val="24206B"/>
          <w:sz w:val="32"/>
          <w:szCs w:val="32"/>
        </w:rPr>
      </w:pPr>
      <w:r>
        <w:br w:type="page"/>
      </w:r>
    </w:p>
    <w:p w14:paraId="5224DAAF" w14:textId="6CACBD16" w:rsidR="00A8670D" w:rsidRPr="00AA3B1E" w:rsidRDefault="002F7BF0" w:rsidP="00AA3B1E">
      <w:pPr>
        <w:pStyle w:val="Heading1"/>
      </w:pPr>
      <w:bookmarkStart w:id="4" w:name="_Toc142457656"/>
      <w:r w:rsidRPr="00AA3B1E">
        <w:t>V</w:t>
      </w:r>
      <w:bookmarkEnd w:id="3"/>
      <w:r w:rsidRPr="00AA3B1E">
        <w:t>ersion control</w:t>
      </w:r>
      <w:bookmarkEnd w:id="4"/>
    </w:p>
    <w:tbl>
      <w:tblPr>
        <w:tblStyle w:val="TableGrid"/>
        <w:tblW w:w="9474" w:type="dxa"/>
        <w:jc w:val="center"/>
        <w:tblLook w:val="04A0" w:firstRow="1" w:lastRow="0" w:firstColumn="1" w:lastColumn="0" w:noHBand="0" w:noVBand="1"/>
      </w:tblPr>
      <w:tblGrid>
        <w:gridCol w:w="1018"/>
        <w:gridCol w:w="1901"/>
        <w:gridCol w:w="2919"/>
        <w:gridCol w:w="3636"/>
      </w:tblGrid>
      <w:tr w:rsidR="00A8670D" w14:paraId="799BBA43" w14:textId="77777777" w:rsidTr="00DD36D1">
        <w:trPr>
          <w:cantSplit/>
          <w:tblHeader/>
          <w:jc w:val="center"/>
        </w:trPr>
        <w:tc>
          <w:tcPr>
            <w:tcW w:w="1018" w:type="dxa"/>
            <w:tcBorders>
              <w:top w:val="single" w:sz="4" w:space="0" w:color="auto"/>
              <w:left w:val="single" w:sz="4" w:space="0" w:color="auto"/>
              <w:bottom w:val="single" w:sz="4" w:space="0" w:color="auto"/>
              <w:right w:val="single" w:sz="4" w:space="0" w:color="auto"/>
            </w:tcBorders>
            <w:shd w:val="clear" w:color="auto" w:fill="24206B"/>
            <w:vAlign w:val="center"/>
          </w:tcPr>
          <w:p w14:paraId="201898A3" w14:textId="77777777" w:rsidR="00A8670D" w:rsidRPr="002F7BF0" w:rsidRDefault="00A8670D" w:rsidP="00AC5475">
            <w:pPr>
              <w:spacing w:before="0" w:after="0" w:line="276" w:lineRule="auto"/>
              <w:contextualSpacing/>
              <w:rPr>
                <w:rFonts w:ascii="Calibri" w:eastAsia="Calibri" w:hAnsi="Calibri" w:cstheme="minorHAnsi"/>
                <w:b/>
                <w:color w:val="F2F2F2" w:themeColor="background1" w:themeShade="F2"/>
                <w:sz w:val="24"/>
                <w:lang w:eastAsia="en-AU"/>
              </w:rPr>
            </w:pPr>
            <w:r w:rsidRPr="002F7BF0">
              <w:rPr>
                <w:rFonts w:ascii="Calibri" w:eastAsia="Calibri" w:hAnsi="Calibri" w:cstheme="minorHAnsi"/>
                <w:b/>
                <w:color w:val="F2F2F2" w:themeColor="background1" w:themeShade="F2"/>
                <w:sz w:val="24"/>
                <w:lang w:eastAsia="en-AU"/>
              </w:rPr>
              <w:t>Version</w:t>
            </w:r>
          </w:p>
        </w:tc>
        <w:tc>
          <w:tcPr>
            <w:tcW w:w="1901" w:type="dxa"/>
            <w:tcBorders>
              <w:top w:val="single" w:sz="4" w:space="0" w:color="auto"/>
              <w:left w:val="single" w:sz="4" w:space="0" w:color="auto"/>
              <w:bottom w:val="single" w:sz="4" w:space="0" w:color="auto"/>
              <w:right w:val="single" w:sz="4" w:space="0" w:color="auto"/>
            </w:tcBorders>
            <w:shd w:val="clear" w:color="auto" w:fill="24206B"/>
            <w:vAlign w:val="center"/>
          </w:tcPr>
          <w:p w14:paraId="6AA46E91" w14:textId="77777777" w:rsidR="00A8670D" w:rsidRPr="002F7BF0" w:rsidRDefault="00A8670D" w:rsidP="00E95ADA">
            <w:pPr>
              <w:pStyle w:val="ListParagraph"/>
              <w:tabs>
                <w:tab w:val="left" w:pos="993"/>
              </w:tabs>
              <w:spacing w:after="0"/>
              <w:ind w:left="0"/>
              <w:contextualSpacing/>
              <w:rPr>
                <w:rFonts w:cstheme="minorHAnsi"/>
                <w:b/>
                <w:color w:val="F2F2F2" w:themeColor="background1" w:themeShade="F2"/>
                <w:sz w:val="24"/>
                <w:lang w:eastAsia="en-AU"/>
              </w:rPr>
            </w:pPr>
            <w:r w:rsidRPr="002F7BF0">
              <w:rPr>
                <w:rFonts w:cstheme="minorHAnsi"/>
                <w:b/>
                <w:color w:val="F2F2F2" w:themeColor="background1" w:themeShade="F2"/>
                <w:sz w:val="24"/>
                <w:lang w:eastAsia="en-AU"/>
              </w:rPr>
              <w:t>Date</w:t>
            </w:r>
          </w:p>
        </w:tc>
        <w:tc>
          <w:tcPr>
            <w:tcW w:w="2919" w:type="dxa"/>
            <w:tcBorders>
              <w:top w:val="single" w:sz="4" w:space="0" w:color="auto"/>
              <w:left w:val="single" w:sz="4" w:space="0" w:color="auto"/>
              <w:bottom w:val="single" w:sz="4" w:space="0" w:color="auto"/>
              <w:right w:val="single" w:sz="4" w:space="0" w:color="auto"/>
            </w:tcBorders>
            <w:shd w:val="clear" w:color="auto" w:fill="24206B"/>
          </w:tcPr>
          <w:p w14:paraId="4132AA36" w14:textId="77777777" w:rsidR="00A8670D" w:rsidRPr="002F7BF0" w:rsidRDefault="00A8670D" w:rsidP="00E95ADA">
            <w:pPr>
              <w:pStyle w:val="ListParagraph"/>
              <w:tabs>
                <w:tab w:val="left" w:pos="993"/>
              </w:tabs>
              <w:spacing w:after="0"/>
              <w:ind w:left="0"/>
              <w:contextualSpacing/>
              <w:rPr>
                <w:rFonts w:cstheme="minorHAnsi"/>
                <w:b/>
                <w:color w:val="F2F2F2" w:themeColor="background1" w:themeShade="F2"/>
                <w:sz w:val="24"/>
                <w:lang w:eastAsia="en-AU"/>
              </w:rPr>
            </w:pPr>
            <w:r w:rsidRPr="002F7BF0">
              <w:rPr>
                <w:rFonts w:cstheme="minorHAnsi"/>
                <w:b/>
                <w:color w:val="F2F2F2" w:themeColor="background1" w:themeShade="F2"/>
                <w:sz w:val="24"/>
                <w:lang w:eastAsia="en-AU"/>
              </w:rPr>
              <w:t>Author</w:t>
            </w:r>
          </w:p>
        </w:tc>
        <w:tc>
          <w:tcPr>
            <w:tcW w:w="3636" w:type="dxa"/>
            <w:tcBorders>
              <w:top w:val="single" w:sz="4" w:space="0" w:color="auto"/>
              <w:left w:val="single" w:sz="4" w:space="0" w:color="auto"/>
              <w:bottom w:val="single" w:sz="4" w:space="0" w:color="auto"/>
              <w:right w:val="single" w:sz="4" w:space="0" w:color="auto"/>
            </w:tcBorders>
            <w:shd w:val="clear" w:color="auto" w:fill="24206B"/>
          </w:tcPr>
          <w:p w14:paraId="4FB8A4EB" w14:textId="77777777" w:rsidR="00A8670D" w:rsidRPr="002F7BF0" w:rsidRDefault="00A8670D" w:rsidP="00E95ADA">
            <w:pPr>
              <w:pStyle w:val="ListParagraph"/>
              <w:tabs>
                <w:tab w:val="left" w:pos="993"/>
              </w:tabs>
              <w:spacing w:after="0"/>
              <w:ind w:left="0"/>
              <w:contextualSpacing/>
              <w:rPr>
                <w:rFonts w:cstheme="minorHAnsi"/>
                <w:b/>
                <w:color w:val="F2F2F2" w:themeColor="background1" w:themeShade="F2"/>
                <w:sz w:val="24"/>
                <w:lang w:eastAsia="en-AU"/>
              </w:rPr>
            </w:pPr>
            <w:r w:rsidRPr="002F7BF0">
              <w:rPr>
                <w:rFonts w:cstheme="minorHAnsi"/>
                <w:b/>
                <w:color w:val="F2F2F2" w:themeColor="background1" w:themeShade="F2"/>
                <w:sz w:val="24"/>
                <w:lang w:eastAsia="en-AU"/>
              </w:rPr>
              <w:t>Description</w:t>
            </w:r>
          </w:p>
        </w:tc>
      </w:tr>
      <w:tr w:rsidR="00A8670D" w:rsidRPr="006D190B" w14:paraId="3C0750E9" w14:textId="77777777" w:rsidTr="00DD36D1">
        <w:trPr>
          <w:cantSplit/>
          <w:jc w:val="center"/>
        </w:trPr>
        <w:tc>
          <w:tcPr>
            <w:tcW w:w="1018" w:type="dxa"/>
            <w:tcBorders>
              <w:top w:val="single" w:sz="4" w:space="0" w:color="auto"/>
              <w:left w:val="single" w:sz="4" w:space="0" w:color="auto"/>
              <w:bottom w:val="single" w:sz="4" w:space="0" w:color="auto"/>
              <w:right w:val="single" w:sz="4" w:space="0" w:color="auto"/>
            </w:tcBorders>
            <w:vAlign w:val="center"/>
          </w:tcPr>
          <w:p w14:paraId="664595F2" w14:textId="77777777" w:rsidR="00A8670D" w:rsidDel="00931641" w:rsidRDefault="00A8670D" w:rsidP="00AC5475">
            <w:pPr>
              <w:spacing w:before="0" w:after="0" w:line="276" w:lineRule="auto"/>
              <w:contextualSpacing/>
              <w:rPr>
                <w:rFonts w:cstheme="minorHAnsi"/>
                <w:lang w:eastAsia="en-AU"/>
              </w:rPr>
            </w:pPr>
            <w:r>
              <w:rPr>
                <w:rFonts w:cstheme="minorHAnsi"/>
                <w:lang w:eastAsia="en-AU"/>
              </w:rPr>
              <w:t>0.1</w:t>
            </w:r>
          </w:p>
        </w:tc>
        <w:tc>
          <w:tcPr>
            <w:tcW w:w="1901" w:type="dxa"/>
            <w:tcBorders>
              <w:top w:val="single" w:sz="4" w:space="0" w:color="auto"/>
              <w:left w:val="single" w:sz="4" w:space="0" w:color="auto"/>
              <w:bottom w:val="single" w:sz="4" w:space="0" w:color="auto"/>
              <w:right w:val="single" w:sz="4" w:space="0" w:color="auto"/>
            </w:tcBorders>
            <w:vAlign w:val="center"/>
          </w:tcPr>
          <w:p w14:paraId="16965DA0" w14:textId="77777777" w:rsidR="00A8670D" w:rsidRPr="00D60651" w:rsidRDefault="00A8670D" w:rsidP="00E95ADA">
            <w:pPr>
              <w:spacing w:before="0" w:after="60"/>
              <w:rPr>
                <w:highlight w:val="yellow"/>
              </w:rPr>
            </w:pPr>
            <w:r w:rsidRPr="007128B9">
              <w:t>January 2017</w:t>
            </w:r>
          </w:p>
        </w:tc>
        <w:tc>
          <w:tcPr>
            <w:tcW w:w="2919" w:type="dxa"/>
            <w:tcBorders>
              <w:top w:val="single" w:sz="4" w:space="0" w:color="auto"/>
              <w:left w:val="single" w:sz="4" w:space="0" w:color="auto"/>
              <w:bottom w:val="single" w:sz="4" w:space="0" w:color="auto"/>
              <w:right w:val="single" w:sz="4" w:space="0" w:color="auto"/>
            </w:tcBorders>
            <w:vAlign w:val="center"/>
          </w:tcPr>
          <w:p w14:paraId="21928E81" w14:textId="77777777" w:rsidR="00A8670D" w:rsidRPr="006D190B" w:rsidRDefault="00A8670D" w:rsidP="00E95ADA">
            <w:pPr>
              <w:spacing w:before="0" w:after="60"/>
            </w:pPr>
            <w:r>
              <w:t>Skills Programs Compliance</w:t>
            </w:r>
          </w:p>
        </w:tc>
        <w:tc>
          <w:tcPr>
            <w:tcW w:w="3636" w:type="dxa"/>
            <w:tcBorders>
              <w:top w:val="single" w:sz="4" w:space="0" w:color="auto"/>
              <w:left w:val="single" w:sz="4" w:space="0" w:color="auto"/>
              <w:bottom w:val="single" w:sz="4" w:space="0" w:color="auto"/>
              <w:right w:val="single" w:sz="4" w:space="0" w:color="auto"/>
            </w:tcBorders>
            <w:vAlign w:val="center"/>
          </w:tcPr>
          <w:p w14:paraId="0E71BA5E" w14:textId="77777777" w:rsidR="00A8670D" w:rsidRPr="006D190B" w:rsidRDefault="00A8670D" w:rsidP="00E95ADA">
            <w:pPr>
              <w:spacing w:before="0" w:after="60"/>
            </w:pPr>
            <w:r>
              <w:t>Development of document</w:t>
            </w:r>
          </w:p>
        </w:tc>
      </w:tr>
      <w:tr w:rsidR="00A8670D" w:rsidRPr="006D190B" w14:paraId="29A2BC71" w14:textId="77777777" w:rsidTr="00DD36D1">
        <w:trPr>
          <w:cantSplit/>
          <w:trHeight w:val="83"/>
          <w:jc w:val="center"/>
        </w:trPr>
        <w:tc>
          <w:tcPr>
            <w:tcW w:w="1018" w:type="dxa"/>
            <w:tcBorders>
              <w:top w:val="single" w:sz="4" w:space="0" w:color="auto"/>
              <w:left w:val="single" w:sz="4" w:space="0" w:color="auto"/>
              <w:bottom w:val="single" w:sz="4" w:space="0" w:color="auto"/>
              <w:right w:val="single" w:sz="4" w:space="0" w:color="auto"/>
            </w:tcBorders>
            <w:vAlign w:val="center"/>
          </w:tcPr>
          <w:p w14:paraId="7FB7CD49" w14:textId="77777777" w:rsidR="00A8670D" w:rsidRDefault="00A8670D" w:rsidP="00AC5475">
            <w:pPr>
              <w:spacing w:before="0" w:after="0" w:line="276" w:lineRule="auto"/>
              <w:contextualSpacing/>
              <w:rPr>
                <w:rFonts w:cstheme="minorHAnsi"/>
                <w:lang w:eastAsia="en-AU"/>
              </w:rPr>
            </w:pPr>
            <w:r>
              <w:rPr>
                <w:rFonts w:cstheme="minorHAnsi"/>
                <w:lang w:eastAsia="en-AU"/>
              </w:rPr>
              <w:t>1.0</w:t>
            </w:r>
          </w:p>
        </w:tc>
        <w:tc>
          <w:tcPr>
            <w:tcW w:w="1901" w:type="dxa"/>
            <w:tcBorders>
              <w:top w:val="single" w:sz="4" w:space="0" w:color="auto"/>
              <w:left w:val="single" w:sz="4" w:space="0" w:color="auto"/>
              <w:bottom w:val="single" w:sz="4" w:space="0" w:color="auto"/>
              <w:right w:val="single" w:sz="4" w:space="0" w:color="auto"/>
            </w:tcBorders>
            <w:vAlign w:val="center"/>
          </w:tcPr>
          <w:p w14:paraId="494B7722" w14:textId="77777777" w:rsidR="00A8670D" w:rsidRPr="00D60651" w:rsidRDefault="00E12912" w:rsidP="00E95ADA">
            <w:pPr>
              <w:spacing w:before="0" w:after="60"/>
              <w:rPr>
                <w:highlight w:val="yellow"/>
              </w:rPr>
            </w:pPr>
            <w:r>
              <w:t>April</w:t>
            </w:r>
            <w:r w:rsidR="00D272DF" w:rsidRPr="00D272DF">
              <w:t xml:space="preserve"> 2017</w:t>
            </w:r>
          </w:p>
        </w:tc>
        <w:tc>
          <w:tcPr>
            <w:tcW w:w="2919" w:type="dxa"/>
            <w:tcBorders>
              <w:top w:val="single" w:sz="4" w:space="0" w:color="auto"/>
              <w:left w:val="single" w:sz="4" w:space="0" w:color="auto"/>
              <w:bottom w:val="single" w:sz="4" w:space="0" w:color="auto"/>
              <w:right w:val="single" w:sz="4" w:space="0" w:color="auto"/>
            </w:tcBorders>
            <w:vAlign w:val="center"/>
          </w:tcPr>
          <w:p w14:paraId="6F2638E0" w14:textId="77777777" w:rsidR="00A8670D" w:rsidRPr="006D190B" w:rsidRDefault="00D272DF" w:rsidP="00E95ADA">
            <w:pPr>
              <w:spacing w:before="0" w:after="60"/>
            </w:pPr>
            <w:r>
              <w:t>Minister for Education and Training</w:t>
            </w:r>
          </w:p>
        </w:tc>
        <w:tc>
          <w:tcPr>
            <w:tcW w:w="3636" w:type="dxa"/>
            <w:tcBorders>
              <w:top w:val="single" w:sz="4" w:space="0" w:color="auto"/>
              <w:left w:val="single" w:sz="4" w:space="0" w:color="auto"/>
              <w:bottom w:val="single" w:sz="4" w:space="0" w:color="auto"/>
              <w:right w:val="single" w:sz="4" w:space="0" w:color="auto"/>
            </w:tcBorders>
            <w:vAlign w:val="center"/>
          </w:tcPr>
          <w:p w14:paraId="2860EE4D" w14:textId="77777777" w:rsidR="00A8670D" w:rsidRPr="006D190B" w:rsidRDefault="00A8670D" w:rsidP="00E95ADA">
            <w:pPr>
              <w:spacing w:before="0" w:after="60"/>
            </w:pPr>
            <w:r>
              <w:t>Approval for release</w:t>
            </w:r>
          </w:p>
        </w:tc>
      </w:tr>
      <w:tr w:rsidR="001A406B" w:rsidRPr="006D190B" w14:paraId="7FDDE73D" w14:textId="77777777" w:rsidTr="00DD36D1">
        <w:trPr>
          <w:cantSplit/>
          <w:trHeight w:val="83"/>
          <w:jc w:val="center"/>
        </w:trPr>
        <w:tc>
          <w:tcPr>
            <w:tcW w:w="1018" w:type="dxa"/>
            <w:tcBorders>
              <w:top w:val="single" w:sz="4" w:space="0" w:color="auto"/>
              <w:left w:val="single" w:sz="4" w:space="0" w:color="auto"/>
              <w:bottom w:val="single" w:sz="4" w:space="0" w:color="auto"/>
              <w:right w:val="single" w:sz="4" w:space="0" w:color="auto"/>
            </w:tcBorders>
            <w:vAlign w:val="center"/>
          </w:tcPr>
          <w:p w14:paraId="632404EE" w14:textId="77777777" w:rsidR="001A406B" w:rsidRPr="00AA1D6D" w:rsidRDefault="001A406B" w:rsidP="00AC5475">
            <w:pPr>
              <w:spacing w:before="0" w:after="0" w:line="276" w:lineRule="auto"/>
              <w:contextualSpacing/>
              <w:rPr>
                <w:rFonts w:cstheme="minorHAnsi"/>
                <w:lang w:eastAsia="en-AU"/>
              </w:rPr>
            </w:pPr>
            <w:r w:rsidRPr="00AA1D6D">
              <w:rPr>
                <w:rFonts w:cstheme="minorHAnsi"/>
                <w:lang w:eastAsia="en-AU"/>
              </w:rPr>
              <w:t>1.1</w:t>
            </w:r>
          </w:p>
        </w:tc>
        <w:tc>
          <w:tcPr>
            <w:tcW w:w="1901" w:type="dxa"/>
            <w:tcBorders>
              <w:top w:val="single" w:sz="4" w:space="0" w:color="auto"/>
              <w:left w:val="single" w:sz="4" w:space="0" w:color="auto"/>
              <w:bottom w:val="single" w:sz="4" w:space="0" w:color="auto"/>
              <w:right w:val="single" w:sz="4" w:space="0" w:color="auto"/>
            </w:tcBorders>
            <w:vAlign w:val="center"/>
          </w:tcPr>
          <w:p w14:paraId="77DDFC0B" w14:textId="77777777" w:rsidR="001A406B" w:rsidRPr="00AA1D6D" w:rsidRDefault="001A406B" w:rsidP="00E95ADA">
            <w:pPr>
              <w:spacing w:before="0" w:after="60"/>
            </w:pPr>
            <w:r w:rsidRPr="00AA1D6D">
              <w:t>October 2020</w:t>
            </w:r>
          </w:p>
        </w:tc>
        <w:tc>
          <w:tcPr>
            <w:tcW w:w="2919" w:type="dxa"/>
            <w:tcBorders>
              <w:top w:val="single" w:sz="4" w:space="0" w:color="auto"/>
              <w:left w:val="single" w:sz="4" w:space="0" w:color="auto"/>
              <w:bottom w:val="single" w:sz="4" w:space="0" w:color="auto"/>
              <w:right w:val="single" w:sz="4" w:space="0" w:color="auto"/>
            </w:tcBorders>
            <w:vAlign w:val="center"/>
          </w:tcPr>
          <w:p w14:paraId="1A1B2D2E" w14:textId="77777777" w:rsidR="001A406B" w:rsidRPr="00AA1D6D" w:rsidRDefault="001A406B" w:rsidP="00E95ADA">
            <w:pPr>
              <w:spacing w:before="0" w:after="60"/>
            </w:pPr>
            <w:r w:rsidRPr="00AA1D6D">
              <w:t>Skills Programs Compliance</w:t>
            </w:r>
          </w:p>
        </w:tc>
        <w:tc>
          <w:tcPr>
            <w:tcW w:w="3636" w:type="dxa"/>
            <w:tcBorders>
              <w:top w:val="single" w:sz="4" w:space="0" w:color="auto"/>
              <w:left w:val="single" w:sz="4" w:space="0" w:color="auto"/>
              <w:bottom w:val="single" w:sz="4" w:space="0" w:color="auto"/>
              <w:right w:val="single" w:sz="4" w:space="0" w:color="auto"/>
            </w:tcBorders>
            <w:vAlign w:val="center"/>
          </w:tcPr>
          <w:p w14:paraId="1FA108DE" w14:textId="77777777" w:rsidR="001A406B" w:rsidRPr="00AA1D6D" w:rsidRDefault="001A406B" w:rsidP="00E95ADA">
            <w:pPr>
              <w:spacing w:before="0" w:after="60"/>
            </w:pPr>
            <w:r w:rsidRPr="00AA1D6D">
              <w:t>Review</w:t>
            </w:r>
          </w:p>
        </w:tc>
      </w:tr>
      <w:tr w:rsidR="000B50C8" w:rsidRPr="006D190B" w14:paraId="3F30C2A2" w14:textId="77777777" w:rsidTr="00DD36D1">
        <w:trPr>
          <w:cantSplit/>
          <w:trHeight w:val="83"/>
          <w:jc w:val="center"/>
        </w:trPr>
        <w:tc>
          <w:tcPr>
            <w:tcW w:w="1018" w:type="dxa"/>
            <w:tcBorders>
              <w:top w:val="single" w:sz="4" w:space="0" w:color="auto"/>
              <w:left w:val="single" w:sz="4" w:space="0" w:color="auto"/>
              <w:bottom w:val="single" w:sz="4" w:space="0" w:color="auto"/>
              <w:right w:val="single" w:sz="4" w:space="0" w:color="auto"/>
            </w:tcBorders>
            <w:vAlign w:val="center"/>
          </w:tcPr>
          <w:p w14:paraId="7D78BA52" w14:textId="39A00CE7" w:rsidR="000B50C8" w:rsidRPr="00AA1D6D" w:rsidRDefault="000B50C8" w:rsidP="00AC5475">
            <w:pPr>
              <w:spacing w:before="0" w:after="0" w:line="276" w:lineRule="auto"/>
              <w:contextualSpacing/>
              <w:rPr>
                <w:rFonts w:cstheme="minorHAnsi"/>
                <w:lang w:eastAsia="en-AU"/>
              </w:rPr>
            </w:pPr>
            <w:r>
              <w:rPr>
                <w:rFonts w:cstheme="minorHAnsi"/>
                <w:lang w:eastAsia="en-AU"/>
              </w:rPr>
              <w:t>1</w:t>
            </w:r>
            <w:r w:rsidR="00176B35">
              <w:rPr>
                <w:rFonts w:cstheme="minorHAnsi"/>
                <w:lang w:eastAsia="en-AU"/>
              </w:rPr>
              <w:t>.</w:t>
            </w:r>
            <w:r>
              <w:rPr>
                <w:rFonts w:cstheme="minorHAnsi"/>
                <w:lang w:eastAsia="en-AU"/>
              </w:rPr>
              <w:t>2</w:t>
            </w:r>
          </w:p>
        </w:tc>
        <w:tc>
          <w:tcPr>
            <w:tcW w:w="1901" w:type="dxa"/>
            <w:tcBorders>
              <w:top w:val="single" w:sz="4" w:space="0" w:color="auto"/>
              <w:left w:val="single" w:sz="4" w:space="0" w:color="auto"/>
              <w:bottom w:val="single" w:sz="4" w:space="0" w:color="auto"/>
              <w:right w:val="single" w:sz="4" w:space="0" w:color="auto"/>
            </w:tcBorders>
            <w:vAlign w:val="center"/>
          </w:tcPr>
          <w:p w14:paraId="1B90D09B" w14:textId="3A9A4141" w:rsidR="000B50C8" w:rsidRPr="00AA1D6D" w:rsidRDefault="001A7D88" w:rsidP="00E95ADA">
            <w:pPr>
              <w:spacing w:before="0" w:after="60"/>
            </w:pPr>
            <w:r>
              <w:t>April</w:t>
            </w:r>
            <w:r w:rsidR="000B50C8">
              <w:t xml:space="preserve"> 2022</w:t>
            </w:r>
          </w:p>
        </w:tc>
        <w:tc>
          <w:tcPr>
            <w:tcW w:w="2919" w:type="dxa"/>
            <w:tcBorders>
              <w:top w:val="single" w:sz="4" w:space="0" w:color="auto"/>
              <w:left w:val="single" w:sz="4" w:space="0" w:color="auto"/>
              <w:bottom w:val="single" w:sz="4" w:space="0" w:color="auto"/>
              <w:right w:val="single" w:sz="4" w:space="0" w:color="auto"/>
            </w:tcBorders>
            <w:vAlign w:val="center"/>
          </w:tcPr>
          <w:p w14:paraId="1D9F84AE" w14:textId="0ABB6FFB" w:rsidR="000B50C8" w:rsidRPr="00AA1D6D" w:rsidRDefault="000B50C8">
            <w:pPr>
              <w:spacing w:before="0" w:after="60"/>
            </w:pPr>
            <w:r w:rsidRPr="00AA1D6D">
              <w:t>Skills Programs Compliance</w:t>
            </w:r>
          </w:p>
        </w:tc>
        <w:tc>
          <w:tcPr>
            <w:tcW w:w="3636" w:type="dxa"/>
            <w:tcBorders>
              <w:top w:val="single" w:sz="4" w:space="0" w:color="auto"/>
              <w:left w:val="single" w:sz="4" w:space="0" w:color="auto"/>
              <w:bottom w:val="single" w:sz="4" w:space="0" w:color="auto"/>
              <w:right w:val="single" w:sz="4" w:space="0" w:color="auto"/>
            </w:tcBorders>
            <w:vAlign w:val="center"/>
          </w:tcPr>
          <w:p w14:paraId="0BB1CDCC" w14:textId="1D941417" w:rsidR="000B50C8" w:rsidRPr="00AA1D6D" w:rsidRDefault="004414A3">
            <w:pPr>
              <w:spacing w:before="0" w:after="60"/>
            </w:pPr>
            <w:r>
              <w:t>Review</w:t>
            </w:r>
          </w:p>
        </w:tc>
      </w:tr>
      <w:tr w:rsidR="009F2CBA" w:rsidRPr="006D190B" w14:paraId="01052A03" w14:textId="77777777" w:rsidTr="00DD36D1">
        <w:trPr>
          <w:cantSplit/>
          <w:trHeight w:val="83"/>
          <w:jc w:val="center"/>
        </w:trPr>
        <w:tc>
          <w:tcPr>
            <w:tcW w:w="1018" w:type="dxa"/>
            <w:tcBorders>
              <w:top w:val="single" w:sz="4" w:space="0" w:color="auto"/>
              <w:left w:val="single" w:sz="4" w:space="0" w:color="auto"/>
              <w:bottom w:val="single" w:sz="4" w:space="0" w:color="auto"/>
              <w:right w:val="single" w:sz="4" w:space="0" w:color="auto"/>
            </w:tcBorders>
            <w:vAlign w:val="center"/>
          </w:tcPr>
          <w:p w14:paraId="6F99AB3F" w14:textId="1748D5B9" w:rsidR="009F2CBA" w:rsidRDefault="009F2CBA" w:rsidP="00AC5475">
            <w:pPr>
              <w:spacing w:before="0" w:after="0" w:line="276" w:lineRule="auto"/>
              <w:contextualSpacing/>
              <w:rPr>
                <w:rFonts w:cstheme="minorHAnsi"/>
                <w:lang w:eastAsia="en-AU"/>
              </w:rPr>
            </w:pPr>
            <w:r>
              <w:rPr>
                <w:rFonts w:cstheme="minorHAnsi"/>
                <w:lang w:eastAsia="en-AU"/>
              </w:rPr>
              <w:t>1.3</w:t>
            </w:r>
          </w:p>
        </w:tc>
        <w:tc>
          <w:tcPr>
            <w:tcW w:w="1901" w:type="dxa"/>
            <w:tcBorders>
              <w:top w:val="single" w:sz="4" w:space="0" w:color="auto"/>
              <w:left w:val="single" w:sz="4" w:space="0" w:color="auto"/>
              <w:bottom w:val="single" w:sz="4" w:space="0" w:color="auto"/>
              <w:right w:val="single" w:sz="4" w:space="0" w:color="auto"/>
            </w:tcBorders>
            <w:vAlign w:val="center"/>
          </w:tcPr>
          <w:p w14:paraId="754B90E9" w14:textId="0D819379" w:rsidR="009F2CBA" w:rsidRDefault="00472217" w:rsidP="00E95ADA">
            <w:pPr>
              <w:spacing w:before="0" w:after="60"/>
            </w:pPr>
            <w:r>
              <w:t>November</w:t>
            </w:r>
            <w:r w:rsidR="009F2CBA">
              <w:t xml:space="preserve"> 2023</w:t>
            </w:r>
          </w:p>
        </w:tc>
        <w:tc>
          <w:tcPr>
            <w:tcW w:w="2919" w:type="dxa"/>
            <w:tcBorders>
              <w:top w:val="single" w:sz="4" w:space="0" w:color="auto"/>
              <w:left w:val="single" w:sz="4" w:space="0" w:color="auto"/>
              <w:bottom w:val="single" w:sz="4" w:space="0" w:color="auto"/>
              <w:right w:val="single" w:sz="4" w:space="0" w:color="auto"/>
            </w:tcBorders>
            <w:vAlign w:val="center"/>
          </w:tcPr>
          <w:p w14:paraId="6F0332C1" w14:textId="4CE9CC4B" w:rsidR="009F2CBA" w:rsidRPr="00AA1D6D" w:rsidRDefault="009F2CBA">
            <w:pPr>
              <w:spacing w:before="0" w:after="60"/>
            </w:pPr>
            <w:r>
              <w:t>Skills Programs Compliance</w:t>
            </w:r>
          </w:p>
        </w:tc>
        <w:tc>
          <w:tcPr>
            <w:tcW w:w="3636" w:type="dxa"/>
            <w:tcBorders>
              <w:top w:val="single" w:sz="4" w:space="0" w:color="auto"/>
              <w:left w:val="single" w:sz="4" w:space="0" w:color="auto"/>
              <w:bottom w:val="single" w:sz="4" w:space="0" w:color="auto"/>
              <w:right w:val="single" w:sz="4" w:space="0" w:color="auto"/>
            </w:tcBorders>
            <w:vAlign w:val="center"/>
          </w:tcPr>
          <w:p w14:paraId="68BEF68B" w14:textId="5A8A2CAF" w:rsidR="009F2CBA" w:rsidRDefault="009F2CBA">
            <w:pPr>
              <w:spacing w:before="0" w:after="60"/>
            </w:pPr>
            <w:r>
              <w:t>Review and update</w:t>
            </w:r>
          </w:p>
        </w:tc>
      </w:tr>
    </w:tbl>
    <w:p w14:paraId="7EFD1102" w14:textId="77777777" w:rsidR="00A8670D" w:rsidRPr="00CE601A" w:rsidRDefault="00A8670D" w:rsidP="00CE601A"/>
    <w:p w14:paraId="4D8271B0" w14:textId="77777777" w:rsidR="00A8670D" w:rsidRPr="00AA3B1E" w:rsidRDefault="00A8670D" w:rsidP="00AA3B1E">
      <w:pPr>
        <w:pStyle w:val="Heading1"/>
      </w:pPr>
      <w:bookmarkStart w:id="5" w:name="_Toc473131510"/>
      <w:bookmarkStart w:id="6" w:name="_Toc142457657"/>
      <w:r w:rsidRPr="00AA3B1E">
        <w:t>Glossary</w:t>
      </w:r>
      <w:bookmarkEnd w:id="5"/>
      <w:bookmarkEnd w:id="6"/>
    </w:p>
    <w:tbl>
      <w:tblPr>
        <w:tblStyle w:val="TableGrid"/>
        <w:tblW w:w="9510" w:type="dxa"/>
        <w:jc w:val="center"/>
        <w:tblLook w:val="04A0" w:firstRow="1" w:lastRow="0" w:firstColumn="1" w:lastColumn="0" w:noHBand="0" w:noVBand="1"/>
      </w:tblPr>
      <w:tblGrid>
        <w:gridCol w:w="2087"/>
        <w:gridCol w:w="7423"/>
      </w:tblGrid>
      <w:tr w:rsidR="00A8670D" w14:paraId="15D8619E" w14:textId="77777777" w:rsidTr="002F7BF0">
        <w:trPr>
          <w:cantSplit/>
          <w:tblHeader/>
          <w:jc w:val="center"/>
        </w:trPr>
        <w:tc>
          <w:tcPr>
            <w:tcW w:w="2087" w:type="dxa"/>
            <w:tcBorders>
              <w:top w:val="single" w:sz="4" w:space="0" w:color="auto"/>
              <w:left w:val="single" w:sz="4" w:space="0" w:color="auto"/>
              <w:bottom w:val="single" w:sz="4" w:space="0" w:color="auto"/>
              <w:right w:val="single" w:sz="4" w:space="0" w:color="auto"/>
            </w:tcBorders>
            <w:shd w:val="clear" w:color="auto" w:fill="292065"/>
            <w:vAlign w:val="center"/>
          </w:tcPr>
          <w:p w14:paraId="419E5EA4" w14:textId="77777777" w:rsidR="00A8670D" w:rsidRDefault="00A8670D" w:rsidP="00AC5475">
            <w:pPr>
              <w:pStyle w:val="ListParagraph"/>
              <w:tabs>
                <w:tab w:val="left" w:pos="993"/>
              </w:tabs>
              <w:spacing w:after="0"/>
              <w:ind w:left="0"/>
              <w:contextualSpacing/>
              <w:rPr>
                <w:rFonts w:cstheme="minorHAnsi"/>
                <w:b/>
                <w:color w:val="FFFFFF" w:themeColor="background1"/>
                <w:sz w:val="24"/>
                <w:lang w:eastAsia="en-AU"/>
              </w:rPr>
            </w:pPr>
            <w:r>
              <w:rPr>
                <w:rFonts w:cstheme="minorHAnsi"/>
                <w:b/>
                <w:color w:val="FFFFFF" w:themeColor="background1"/>
                <w:sz w:val="24"/>
                <w:lang w:eastAsia="en-AU"/>
              </w:rPr>
              <w:t>Term</w:t>
            </w:r>
          </w:p>
        </w:tc>
        <w:tc>
          <w:tcPr>
            <w:tcW w:w="7423" w:type="dxa"/>
            <w:tcBorders>
              <w:top w:val="single" w:sz="4" w:space="0" w:color="auto"/>
              <w:left w:val="single" w:sz="4" w:space="0" w:color="auto"/>
              <w:bottom w:val="single" w:sz="4" w:space="0" w:color="auto"/>
              <w:right w:val="single" w:sz="4" w:space="0" w:color="auto"/>
            </w:tcBorders>
            <w:shd w:val="clear" w:color="auto" w:fill="292065"/>
            <w:vAlign w:val="center"/>
          </w:tcPr>
          <w:p w14:paraId="73A180D5" w14:textId="77777777" w:rsidR="00A8670D" w:rsidRDefault="00A8670D" w:rsidP="00E95ADA">
            <w:pPr>
              <w:pStyle w:val="ListParagraph"/>
              <w:tabs>
                <w:tab w:val="left" w:pos="993"/>
              </w:tabs>
              <w:spacing w:after="0"/>
              <w:ind w:left="0"/>
              <w:contextualSpacing/>
              <w:rPr>
                <w:rFonts w:cstheme="minorHAnsi"/>
                <w:b/>
                <w:color w:val="FFFFFF" w:themeColor="background1"/>
                <w:sz w:val="24"/>
                <w:lang w:eastAsia="en-AU"/>
              </w:rPr>
            </w:pPr>
            <w:r>
              <w:rPr>
                <w:rFonts w:cstheme="minorHAnsi"/>
                <w:b/>
                <w:color w:val="FFFFFF" w:themeColor="background1"/>
                <w:sz w:val="24"/>
                <w:lang w:eastAsia="en-AU"/>
              </w:rPr>
              <w:t>Definition</w:t>
            </w:r>
          </w:p>
        </w:tc>
      </w:tr>
      <w:tr w:rsidR="00A8670D" w:rsidRPr="006D190B" w14:paraId="2529E653"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2925B627" w14:textId="77777777" w:rsidR="00A8670D" w:rsidRDefault="00A8670D" w:rsidP="00AC5475">
            <w:pPr>
              <w:spacing w:before="0" w:after="60"/>
            </w:pPr>
            <w:r>
              <w:t>ACCC</w:t>
            </w:r>
          </w:p>
        </w:tc>
        <w:tc>
          <w:tcPr>
            <w:tcW w:w="7423" w:type="dxa"/>
            <w:tcBorders>
              <w:top w:val="single" w:sz="4" w:space="0" w:color="auto"/>
              <w:left w:val="single" w:sz="4" w:space="0" w:color="auto"/>
              <w:bottom w:val="single" w:sz="4" w:space="0" w:color="auto"/>
              <w:right w:val="single" w:sz="4" w:space="0" w:color="auto"/>
            </w:tcBorders>
            <w:vAlign w:val="center"/>
          </w:tcPr>
          <w:p w14:paraId="26C9C226" w14:textId="77777777" w:rsidR="00A8670D" w:rsidRDefault="00A8670D" w:rsidP="00E95ADA">
            <w:pPr>
              <w:spacing w:before="0" w:after="60"/>
            </w:pPr>
            <w:r>
              <w:t>Australian Competition and Consumer Commission</w:t>
            </w:r>
          </w:p>
        </w:tc>
      </w:tr>
      <w:tr w:rsidR="00A8670D" w:rsidRPr="006D190B" w14:paraId="645AE4CB"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0C68A52B" w14:textId="77777777" w:rsidR="00A8670D" w:rsidRDefault="00A8670D" w:rsidP="00AC5475">
            <w:pPr>
              <w:spacing w:before="0" w:after="60"/>
            </w:pPr>
            <w:r>
              <w:t>ASQA</w:t>
            </w:r>
          </w:p>
        </w:tc>
        <w:tc>
          <w:tcPr>
            <w:tcW w:w="7423" w:type="dxa"/>
            <w:tcBorders>
              <w:top w:val="single" w:sz="4" w:space="0" w:color="auto"/>
              <w:left w:val="single" w:sz="4" w:space="0" w:color="auto"/>
              <w:bottom w:val="single" w:sz="4" w:space="0" w:color="auto"/>
              <w:right w:val="single" w:sz="4" w:space="0" w:color="auto"/>
            </w:tcBorders>
            <w:vAlign w:val="center"/>
          </w:tcPr>
          <w:p w14:paraId="25951BDE" w14:textId="77777777" w:rsidR="00A8670D" w:rsidRDefault="00A8670D" w:rsidP="00E95ADA">
            <w:pPr>
              <w:spacing w:before="0" w:after="60"/>
            </w:pPr>
            <w:r>
              <w:t>Australian Skills Quality Authority</w:t>
            </w:r>
          </w:p>
        </w:tc>
      </w:tr>
      <w:tr w:rsidR="00A8670D" w:rsidRPr="006D190B" w14:paraId="70F02F85"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0E083516" w14:textId="77777777" w:rsidR="00A8670D" w:rsidRPr="006D190B" w:rsidRDefault="00A8670D" w:rsidP="00AC5475">
            <w:pPr>
              <w:spacing w:before="0" w:after="60"/>
            </w:pPr>
            <w:r>
              <w:t>Department</w:t>
            </w:r>
          </w:p>
        </w:tc>
        <w:tc>
          <w:tcPr>
            <w:tcW w:w="7423" w:type="dxa"/>
            <w:tcBorders>
              <w:top w:val="single" w:sz="4" w:space="0" w:color="auto"/>
              <w:left w:val="single" w:sz="4" w:space="0" w:color="auto"/>
              <w:bottom w:val="single" w:sz="4" w:space="0" w:color="auto"/>
              <w:right w:val="single" w:sz="4" w:space="0" w:color="auto"/>
            </w:tcBorders>
            <w:vAlign w:val="center"/>
          </w:tcPr>
          <w:p w14:paraId="6BE951B3" w14:textId="0DEDFCB1" w:rsidR="00A8670D" w:rsidRPr="006D190B" w:rsidRDefault="00A8670D" w:rsidP="00E95ADA">
            <w:pPr>
              <w:spacing w:before="0" w:after="60"/>
            </w:pPr>
            <w:r>
              <w:t xml:space="preserve">Department of </w:t>
            </w:r>
            <w:r w:rsidR="00C32D0B">
              <w:t>Employment</w:t>
            </w:r>
            <w:r w:rsidR="00F922F1">
              <w:t xml:space="preserve"> and Workplace </w:t>
            </w:r>
            <w:r w:rsidR="00974E30">
              <w:t>Relations</w:t>
            </w:r>
          </w:p>
        </w:tc>
      </w:tr>
      <w:tr w:rsidR="00A8670D" w:rsidRPr="006D190B" w14:paraId="19ADB2EF"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535B4A78" w14:textId="77777777" w:rsidR="00A8670D" w:rsidRDefault="00A8670D" w:rsidP="00AC5475">
            <w:pPr>
              <w:spacing w:before="0" w:after="60"/>
            </w:pPr>
            <w:r>
              <w:t>Minister</w:t>
            </w:r>
          </w:p>
        </w:tc>
        <w:tc>
          <w:tcPr>
            <w:tcW w:w="7423" w:type="dxa"/>
            <w:tcBorders>
              <w:top w:val="single" w:sz="4" w:space="0" w:color="auto"/>
              <w:left w:val="single" w:sz="4" w:space="0" w:color="auto"/>
              <w:bottom w:val="single" w:sz="4" w:space="0" w:color="auto"/>
              <w:right w:val="single" w:sz="4" w:space="0" w:color="auto"/>
            </w:tcBorders>
            <w:vAlign w:val="center"/>
          </w:tcPr>
          <w:p w14:paraId="7044C7B1" w14:textId="7E03D4AF" w:rsidR="00A8670D" w:rsidRDefault="00A8670D" w:rsidP="00E95ADA">
            <w:pPr>
              <w:spacing w:before="0" w:after="60"/>
            </w:pPr>
            <w:r>
              <w:t xml:space="preserve">Minister for </w:t>
            </w:r>
            <w:r w:rsidR="00F922F1">
              <w:t>Skills and Training</w:t>
            </w:r>
          </w:p>
        </w:tc>
      </w:tr>
      <w:tr w:rsidR="00A8670D" w:rsidRPr="006D190B" w14:paraId="0838B249"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37B64860" w14:textId="77777777" w:rsidR="00A8670D" w:rsidRDefault="00A8670D" w:rsidP="00AC5475">
            <w:pPr>
              <w:spacing w:before="0" w:after="60"/>
            </w:pPr>
            <w:r>
              <w:t>RTO</w:t>
            </w:r>
          </w:p>
        </w:tc>
        <w:tc>
          <w:tcPr>
            <w:tcW w:w="7423" w:type="dxa"/>
            <w:tcBorders>
              <w:top w:val="single" w:sz="4" w:space="0" w:color="auto"/>
              <w:left w:val="single" w:sz="4" w:space="0" w:color="auto"/>
              <w:bottom w:val="single" w:sz="4" w:space="0" w:color="auto"/>
              <w:right w:val="single" w:sz="4" w:space="0" w:color="auto"/>
            </w:tcBorders>
            <w:vAlign w:val="center"/>
          </w:tcPr>
          <w:p w14:paraId="670364A3" w14:textId="77777777" w:rsidR="00A8670D" w:rsidRDefault="00A8670D" w:rsidP="00E95ADA">
            <w:pPr>
              <w:spacing w:before="0" w:after="60"/>
            </w:pPr>
            <w:r>
              <w:t>Registered Training Organisation</w:t>
            </w:r>
          </w:p>
        </w:tc>
      </w:tr>
      <w:tr w:rsidR="00A8670D" w:rsidRPr="006D190B" w14:paraId="2B5E51BC"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021C51AC" w14:textId="77777777" w:rsidR="00A8670D" w:rsidRDefault="00A8670D" w:rsidP="00AC5475">
            <w:pPr>
              <w:spacing w:before="0" w:after="60"/>
            </w:pPr>
            <w:r>
              <w:t>Secretary</w:t>
            </w:r>
          </w:p>
        </w:tc>
        <w:tc>
          <w:tcPr>
            <w:tcW w:w="7423" w:type="dxa"/>
            <w:tcBorders>
              <w:top w:val="single" w:sz="4" w:space="0" w:color="auto"/>
              <w:left w:val="single" w:sz="4" w:space="0" w:color="auto"/>
              <w:bottom w:val="single" w:sz="4" w:space="0" w:color="auto"/>
              <w:right w:val="single" w:sz="4" w:space="0" w:color="auto"/>
            </w:tcBorders>
            <w:vAlign w:val="center"/>
          </w:tcPr>
          <w:p w14:paraId="1375DAFA" w14:textId="3B4A5AB3" w:rsidR="00A8670D" w:rsidRDefault="00A8670D" w:rsidP="00E95ADA">
            <w:pPr>
              <w:spacing w:before="0" w:after="60"/>
            </w:pPr>
            <w:r>
              <w:t xml:space="preserve">Secretary of the Department of </w:t>
            </w:r>
            <w:r w:rsidR="00C32D0B">
              <w:t>Employment</w:t>
            </w:r>
            <w:r w:rsidR="00974E30">
              <w:t xml:space="preserve"> and Workplace Relations </w:t>
            </w:r>
            <w:r w:rsidR="004B7279">
              <w:t>or their Delegate</w:t>
            </w:r>
          </w:p>
        </w:tc>
      </w:tr>
      <w:tr w:rsidR="00A8670D" w:rsidRPr="006D190B" w14:paraId="7C3B520D"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09AFCECC" w14:textId="77777777" w:rsidR="00A8670D" w:rsidRDefault="00A8670D" w:rsidP="00AC5475">
            <w:pPr>
              <w:spacing w:before="0" w:after="60"/>
            </w:pPr>
            <w:r>
              <w:t>VET</w:t>
            </w:r>
          </w:p>
        </w:tc>
        <w:tc>
          <w:tcPr>
            <w:tcW w:w="7423" w:type="dxa"/>
            <w:tcBorders>
              <w:top w:val="single" w:sz="4" w:space="0" w:color="auto"/>
              <w:left w:val="single" w:sz="4" w:space="0" w:color="auto"/>
              <w:bottom w:val="single" w:sz="4" w:space="0" w:color="auto"/>
              <w:right w:val="single" w:sz="4" w:space="0" w:color="auto"/>
            </w:tcBorders>
            <w:vAlign w:val="center"/>
          </w:tcPr>
          <w:p w14:paraId="389D0E53" w14:textId="77777777" w:rsidR="00A8670D" w:rsidRPr="006D190B" w:rsidRDefault="00A8670D" w:rsidP="00E95ADA">
            <w:pPr>
              <w:spacing w:before="0" w:after="60"/>
            </w:pPr>
            <w:r>
              <w:t>Vocational Education and Training</w:t>
            </w:r>
          </w:p>
        </w:tc>
      </w:tr>
      <w:tr w:rsidR="00A8670D" w:rsidRPr="006D190B" w14:paraId="12D05F72" w14:textId="77777777" w:rsidTr="00DD36D1">
        <w:trPr>
          <w:cantSplit/>
          <w:jc w:val="center"/>
        </w:trPr>
        <w:tc>
          <w:tcPr>
            <w:tcW w:w="2087" w:type="dxa"/>
            <w:tcBorders>
              <w:top w:val="single" w:sz="4" w:space="0" w:color="auto"/>
              <w:left w:val="single" w:sz="4" w:space="0" w:color="auto"/>
              <w:bottom w:val="single" w:sz="4" w:space="0" w:color="auto"/>
              <w:right w:val="single" w:sz="4" w:space="0" w:color="auto"/>
            </w:tcBorders>
            <w:vAlign w:val="center"/>
          </w:tcPr>
          <w:p w14:paraId="15B2786C" w14:textId="77777777" w:rsidR="00A8670D" w:rsidRDefault="00A8670D" w:rsidP="00AC5475">
            <w:pPr>
              <w:spacing w:before="0" w:after="60"/>
            </w:pPr>
            <w:r>
              <w:t>VSL</w:t>
            </w:r>
          </w:p>
        </w:tc>
        <w:tc>
          <w:tcPr>
            <w:tcW w:w="7423" w:type="dxa"/>
            <w:tcBorders>
              <w:top w:val="single" w:sz="4" w:space="0" w:color="auto"/>
              <w:left w:val="single" w:sz="4" w:space="0" w:color="auto"/>
              <w:bottom w:val="single" w:sz="4" w:space="0" w:color="auto"/>
              <w:right w:val="single" w:sz="4" w:space="0" w:color="auto"/>
            </w:tcBorders>
            <w:vAlign w:val="center"/>
          </w:tcPr>
          <w:p w14:paraId="7AC280B3" w14:textId="77777777" w:rsidR="00A8670D" w:rsidRPr="0018267E" w:rsidRDefault="00A8670D" w:rsidP="00E95ADA">
            <w:pPr>
              <w:spacing w:before="0" w:after="60"/>
              <w:rPr>
                <w:iCs/>
              </w:rPr>
            </w:pPr>
            <w:r>
              <w:rPr>
                <w:iCs/>
              </w:rPr>
              <w:t>VET Student Loans</w:t>
            </w:r>
          </w:p>
        </w:tc>
      </w:tr>
      <w:tr w:rsidR="00A8670D" w:rsidRPr="006D190B" w14:paraId="4909D896" w14:textId="77777777" w:rsidTr="00DD36D1">
        <w:trPr>
          <w:cantSplit/>
          <w:trHeight w:val="83"/>
          <w:jc w:val="center"/>
        </w:trPr>
        <w:tc>
          <w:tcPr>
            <w:tcW w:w="2087" w:type="dxa"/>
            <w:tcBorders>
              <w:top w:val="single" w:sz="4" w:space="0" w:color="auto"/>
              <w:left w:val="single" w:sz="4" w:space="0" w:color="auto"/>
              <w:bottom w:val="single" w:sz="4" w:space="0" w:color="auto"/>
              <w:right w:val="single" w:sz="4" w:space="0" w:color="auto"/>
            </w:tcBorders>
            <w:vAlign w:val="center"/>
          </w:tcPr>
          <w:p w14:paraId="5EEA5B2C" w14:textId="77777777" w:rsidR="00A8670D" w:rsidRPr="006D190B" w:rsidRDefault="00A8670D" w:rsidP="00AC5475">
            <w:pPr>
              <w:spacing w:before="0" w:after="60"/>
            </w:pPr>
            <w:r>
              <w:t>VSL Act</w:t>
            </w:r>
          </w:p>
        </w:tc>
        <w:tc>
          <w:tcPr>
            <w:tcW w:w="7423" w:type="dxa"/>
            <w:tcBorders>
              <w:top w:val="single" w:sz="4" w:space="0" w:color="auto"/>
              <w:left w:val="single" w:sz="4" w:space="0" w:color="auto"/>
              <w:bottom w:val="single" w:sz="4" w:space="0" w:color="auto"/>
              <w:right w:val="single" w:sz="4" w:space="0" w:color="auto"/>
            </w:tcBorders>
            <w:vAlign w:val="center"/>
          </w:tcPr>
          <w:p w14:paraId="5FB8A11E" w14:textId="77777777" w:rsidR="00A8670D" w:rsidRPr="001538CD" w:rsidRDefault="00A8670D" w:rsidP="00E95ADA">
            <w:pPr>
              <w:spacing w:before="0" w:after="60"/>
              <w:rPr>
                <w:i/>
              </w:rPr>
            </w:pPr>
            <w:r w:rsidRPr="001538CD">
              <w:rPr>
                <w:i/>
              </w:rPr>
              <w:t>VET Student Loans Act 2016</w:t>
            </w:r>
          </w:p>
        </w:tc>
      </w:tr>
      <w:tr w:rsidR="00A8670D" w:rsidRPr="006D190B" w14:paraId="7674F7FE" w14:textId="77777777" w:rsidTr="00DD36D1">
        <w:trPr>
          <w:cantSplit/>
          <w:trHeight w:val="83"/>
          <w:jc w:val="center"/>
        </w:trPr>
        <w:tc>
          <w:tcPr>
            <w:tcW w:w="2087" w:type="dxa"/>
            <w:tcBorders>
              <w:top w:val="single" w:sz="4" w:space="0" w:color="auto"/>
              <w:left w:val="single" w:sz="4" w:space="0" w:color="auto"/>
              <w:bottom w:val="single" w:sz="4" w:space="0" w:color="auto"/>
              <w:right w:val="single" w:sz="4" w:space="0" w:color="auto"/>
            </w:tcBorders>
            <w:vAlign w:val="center"/>
          </w:tcPr>
          <w:p w14:paraId="19C6C06C" w14:textId="77777777" w:rsidR="00A8670D" w:rsidRPr="006D190B" w:rsidRDefault="00A8670D" w:rsidP="00AC5475">
            <w:pPr>
              <w:spacing w:before="0" w:after="60"/>
            </w:pPr>
            <w:r>
              <w:t>VSL Rules</w:t>
            </w:r>
          </w:p>
        </w:tc>
        <w:tc>
          <w:tcPr>
            <w:tcW w:w="7423" w:type="dxa"/>
            <w:tcBorders>
              <w:top w:val="single" w:sz="4" w:space="0" w:color="auto"/>
              <w:left w:val="single" w:sz="4" w:space="0" w:color="auto"/>
              <w:bottom w:val="single" w:sz="4" w:space="0" w:color="auto"/>
              <w:right w:val="single" w:sz="4" w:space="0" w:color="auto"/>
            </w:tcBorders>
            <w:vAlign w:val="center"/>
          </w:tcPr>
          <w:p w14:paraId="78D09F1C" w14:textId="77777777" w:rsidR="00A8670D" w:rsidRPr="00CF4D2C" w:rsidRDefault="00A8670D" w:rsidP="00E95ADA">
            <w:pPr>
              <w:spacing w:before="0" w:after="60"/>
              <w:rPr>
                <w:iCs/>
              </w:rPr>
            </w:pPr>
            <w:r w:rsidRPr="00CF4D2C">
              <w:rPr>
                <w:iCs/>
              </w:rPr>
              <w:t>VET Student Loans Rules 2016</w:t>
            </w:r>
          </w:p>
        </w:tc>
      </w:tr>
    </w:tbl>
    <w:p w14:paraId="005AD12D" w14:textId="77777777" w:rsidR="00A8670D" w:rsidRDefault="00A8670D">
      <w:pPr>
        <w:spacing w:before="0" w:after="0"/>
        <w:rPr>
          <w:rFonts w:asciiTheme="minorHAnsi" w:eastAsiaTheme="minorHAnsi" w:hAnsiTheme="minorHAnsi" w:cstheme="minorBidi"/>
          <w:b/>
          <w:color w:val="24206B"/>
          <w:sz w:val="32"/>
          <w:szCs w:val="32"/>
        </w:rPr>
      </w:pPr>
      <w:r>
        <w:rPr>
          <w:caps/>
        </w:rPr>
        <w:br w:type="page"/>
      </w:r>
    </w:p>
    <w:sdt>
      <w:sdtPr>
        <w:rPr>
          <w:rFonts w:ascii="Calibri" w:eastAsia="Calibri" w:hAnsi="Calibri" w:cs="Times New Roman"/>
          <w:b w:val="0"/>
          <w:bCs w:val="0"/>
          <w:caps w:val="0"/>
          <w:color w:val="auto"/>
          <w:sz w:val="22"/>
          <w:szCs w:val="22"/>
          <w:lang w:val="en-AU" w:eastAsia="en-US"/>
        </w:rPr>
        <w:id w:val="-1482381275"/>
        <w:docPartObj>
          <w:docPartGallery w:val="Table of Contents"/>
          <w:docPartUnique/>
        </w:docPartObj>
      </w:sdtPr>
      <w:sdtEndPr>
        <w:rPr>
          <w:noProof/>
        </w:rPr>
      </w:sdtEndPr>
      <w:sdtContent>
        <w:p w14:paraId="11E74AEB" w14:textId="72E4EFDB" w:rsidR="00F86D1B" w:rsidRDefault="00F86D1B">
          <w:pPr>
            <w:pStyle w:val="TOCHeading"/>
          </w:pPr>
          <w:r>
            <w:t>Contents</w:t>
          </w:r>
        </w:p>
        <w:p w14:paraId="17FF3B00" w14:textId="42893E51" w:rsidR="00270DE6" w:rsidRDefault="00F86D1B">
          <w:pPr>
            <w:pStyle w:val="TOC1"/>
            <w:rPr>
              <w:rFonts w:asciiTheme="minorHAnsi" w:eastAsiaTheme="minorEastAsia" w:hAnsiTheme="minorHAnsi" w:cstheme="minorBidi"/>
              <w:noProof/>
              <w:kern w:val="2"/>
              <w:lang w:eastAsia="en-AU"/>
              <w14:ligatures w14:val="standardContextual"/>
            </w:rPr>
          </w:pPr>
          <w:r>
            <w:fldChar w:fldCharType="begin"/>
          </w:r>
          <w:r>
            <w:instrText xml:space="preserve"> TOC \o "1-3" \h \z \u </w:instrText>
          </w:r>
          <w:r>
            <w:fldChar w:fldCharType="separate"/>
          </w:r>
          <w:hyperlink w:anchor="_Toc142457656" w:history="1">
            <w:r w:rsidR="00270DE6" w:rsidRPr="0046308B">
              <w:rPr>
                <w:rStyle w:val="Hyperlink"/>
                <w:noProof/>
              </w:rPr>
              <w:t>Version control</w:t>
            </w:r>
            <w:r w:rsidR="00270DE6">
              <w:rPr>
                <w:noProof/>
                <w:webHidden/>
              </w:rPr>
              <w:tab/>
            </w:r>
            <w:r w:rsidR="00270DE6">
              <w:rPr>
                <w:noProof/>
                <w:webHidden/>
              </w:rPr>
              <w:fldChar w:fldCharType="begin"/>
            </w:r>
            <w:r w:rsidR="00270DE6">
              <w:rPr>
                <w:noProof/>
                <w:webHidden/>
              </w:rPr>
              <w:instrText xml:space="preserve"> PAGEREF _Toc142457656 \h </w:instrText>
            </w:r>
            <w:r w:rsidR="00270DE6">
              <w:rPr>
                <w:noProof/>
                <w:webHidden/>
              </w:rPr>
            </w:r>
            <w:r w:rsidR="00270DE6">
              <w:rPr>
                <w:noProof/>
                <w:webHidden/>
              </w:rPr>
              <w:fldChar w:fldCharType="separate"/>
            </w:r>
            <w:r w:rsidR="004D16BC">
              <w:rPr>
                <w:noProof/>
                <w:webHidden/>
              </w:rPr>
              <w:t>3</w:t>
            </w:r>
            <w:r w:rsidR="00270DE6">
              <w:rPr>
                <w:noProof/>
                <w:webHidden/>
              </w:rPr>
              <w:fldChar w:fldCharType="end"/>
            </w:r>
          </w:hyperlink>
        </w:p>
        <w:p w14:paraId="35873FB3" w14:textId="7E16C30E" w:rsidR="00270DE6" w:rsidRDefault="002820B0">
          <w:pPr>
            <w:pStyle w:val="TOC1"/>
            <w:rPr>
              <w:rFonts w:asciiTheme="minorHAnsi" w:eastAsiaTheme="minorEastAsia" w:hAnsiTheme="minorHAnsi" w:cstheme="minorBidi"/>
              <w:noProof/>
              <w:kern w:val="2"/>
              <w:lang w:eastAsia="en-AU"/>
              <w14:ligatures w14:val="standardContextual"/>
            </w:rPr>
          </w:pPr>
          <w:hyperlink w:anchor="_Toc142457657" w:history="1">
            <w:r w:rsidR="00270DE6" w:rsidRPr="0046308B">
              <w:rPr>
                <w:rStyle w:val="Hyperlink"/>
                <w:noProof/>
              </w:rPr>
              <w:t>Glossary</w:t>
            </w:r>
            <w:r w:rsidR="00270DE6">
              <w:rPr>
                <w:noProof/>
                <w:webHidden/>
              </w:rPr>
              <w:tab/>
            </w:r>
            <w:r w:rsidR="00270DE6">
              <w:rPr>
                <w:noProof/>
                <w:webHidden/>
              </w:rPr>
              <w:fldChar w:fldCharType="begin"/>
            </w:r>
            <w:r w:rsidR="00270DE6">
              <w:rPr>
                <w:noProof/>
                <w:webHidden/>
              </w:rPr>
              <w:instrText xml:space="preserve"> PAGEREF _Toc142457657 \h </w:instrText>
            </w:r>
            <w:r w:rsidR="00270DE6">
              <w:rPr>
                <w:noProof/>
                <w:webHidden/>
              </w:rPr>
            </w:r>
            <w:r w:rsidR="00270DE6">
              <w:rPr>
                <w:noProof/>
                <w:webHidden/>
              </w:rPr>
              <w:fldChar w:fldCharType="separate"/>
            </w:r>
            <w:r w:rsidR="004D16BC">
              <w:rPr>
                <w:noProof/>
                <w:webHidden/>
              </w:rPr>
              <w:t>3</w:t>
            </w:r>
            <w:r w:rsidR="00270DE6">
              <w:rPr>
                <w:noProof/>
                <w:webHidden/>
              </w:rPr>
              <w:fldChar w:fldCharType="end"/>
            </w:r>
          </w:hyperlink>
        </w:p>
        <w:p w14:paraId="20A3818F" w14:textId="7A1CE1A9" w:rsidR="00270DE6" w:rsidRDefault="002820B0">
          <w:pPr>
            <w:pStyle w:val="TOC1"/>
            <w:rPr>
              <w:rFonts w:asciiTheme="minorHAnsi" w:eastAsiaTheme="minorEastAsia" w:hAnsiTheme="minorHAnsi" w:cstheme="minorBidi"/>
              <w:noProof/>
              <w:kern w:val="2"/>
              <w:lang w:eastAsia="en-AU"/>
              <w14:ligatures w14:val="standardContextual"/>
            </w:rPr>
          </w:pPr>
          <w:hyperlink w:anchor="_Toc142457658" w:history="1">
            <w:r w:rsidR="00270DE6" w:rsidRPr="0046308B">
              <w:rPr>
                <w:rStyle w:val="Hyperlink"/>
                <w:noProof/>
              </w:rPr>
              <w:t>Overview</w:t>
            </w:r>
            <w:r w:rsidR="00270DE6">
              <w:rPr>
                <w:noProof/>
                <w:webHidden/>
              </w:rPr>
              <w:tab/>
            </w:r>
            <w:r w:rsidR="00270DE6">
              <w:rPr>
                <w:noProof/>
                <w:webHidden/>
              </w:rPr>
              <w:fldChar w:fldCharType="begin"/>
            </w:r>
            <w:r w:rsidR="00270DE6">
              <w:rPr>
                <w:noProof/>
                <w:webHidden/>
              </w:rPr>
              <w:instrText xml:space="preserve"> PAGEREF _Toc142457658 \h </w:instrText>
            </w:r>
            <w:r w:rsidR="00270DE6">
              <w:rPr>
                <w:noProof/>
                <w:webHidden/>
              </w:rPr>
            </w:r>
            <w:r w:rsidR="00270DE6">
              <w:rPr>
                <w:noProof/>
                <w:webHidden/>
              </w:rPr>
              <w:fldChar w:fldCharType="separate"/>
            </w:r>
            <w:r w:rsidR="004D16BC">
              <w:rPr>
                <w:noProof/>
                <w:webHidden/>
              </w:rPr>
              <w:t>5</w:t>
            </w:r>
            <w:r w:rsidR="00270DE6">
              <w:rPr>
                <w:noProof/>
                <w:webHidden/>
              </w:rPr>
              <w:fldChar w:fldCharType="end"/>
            </w:r>
          </w:hyperlink>
        </w:p>
        <w:p w14:paraId="3BAE0206" w14:textId="3A063116" w:rsidR="00270DE6" w:rsidRDefault="002820B0">
          <w:pPr>
            <w:pStyle w:val="TOC1"/>
            <w:rPr>
              <w:rFonts w:asciiTheme="minorHAnsi" w:eastAsiaTheme="minorEastAsia" w:hAnsiTheme="minorHAnsi" w:cstheme="minorBidi"/>
              <w:noProof/>
              <w:kern w:val="2"/>
              <w:lang w:eastAsia="en-AU"/>
              <w14:ligatures w14:val="standardContextual"/>
            </w:rPr>
          </w:pPr>
          <w:hyperlink w:anchor="_Toc142457659" w:history="1">
            <w:r w:rsidR="00270DE6" w:rsidRPr="0046308B">
              <w:rPr>
                <w:rStyle w:val="Hyperlink"/>
                <w:noProof/>
              </w:rPr>
              <w:t>Compliance Strategy goals</w:t>
            </w:r>
            <w:r w:rsidR="00270DE6">
              <w:rPr>
                <w:noProof/>
                <w:webHidden/>
              </w:rPr>
              <w:tab/>
            </w:r>
            <w:r w:rsidR="00270DE6">
              <w:rPr>
                <w:noProof/>
                <w:webHidden/>
              </w:rPr>
              <w:fldChar w:fldCharType="begin"/>
            </w:r>
            <w:r w:rsidR="00270DE6">
              <w:rPr>
                <w:noProof/>
                <w:webHidden/>
              </w:rPr>
              <w:instrText xml:space="preserve"> PAGEREF _Toc142457659 \h </w:instrText>
            </w:r>
            <w:r w:rsidR="00270DE6">
              <w:rPr>
                <w:noProof/>
                <w:webHidden/>
              </w:rPr>
            </w:r>
            <w:r w:rsidR="00270DE6">
              <w:rPr>
                <w:noProof/>
                <w:webHidden/>
              </w:rPr>
              <w:fldChar w:fldCharType="separate"/>
            </w:r>
            <w:r w:rsidR="004D16BC">
              <w:rPr>
                <w:noProof/>
                <w:webHidden/>
              </w:rPr>
              <w:t>5</w:t>
            </w:r>
            <w:r w:rsidR="00270DE6">
              <w:rPr>
                <w:noProof/>
                <w:webHidden/>
              </w:rPr>
              <w:fldChar w:fldCharType="end"/>
            </w:r>
          </w:hyperlink>
        </w:p>
        <w:p w14:paraId="1D906710" w14:textId="041ED7BD" w:rsidR="00270DE6" w:rsidRDefault="002820B0">
          <w:pPr>
            <w:pStyle w:val="TOC1"/>
            <w:rPr>
              <w:rFonts w:asciiTheme="minorHAnsi" w:eastAsiaTheme="minorEastAsia" w:hAnsiTheme="minorHAnsi" w:cstheme="minorBidi"/>
              <w:noProof/>
              <w:kern w:val="2"/>
              <w:lang w:eastAsia="en-AU"/>
              <w14:ligatures w14:val="standardContextual"/>
            </w:rPr>
          </w:pPr>
          <w:hyperlink w:anchor="_Toc142457660" w:history="1">
            <w:r w:rsidR="00270DE6" w:rsidRPr="0046308B">
              <w:rPr>
                <w:rStyle w:val="Hyperlink"/>
                <w:noProof/>
              </w:rPr>
              <w:t>Risk-based compliance approach</w:t>
            </w:r>
            <w:r w:rsidR="00270DE6">
              <w:rPr>
                <w:noProof/>
                <w:webHidden/>
              </w:rPr>
              <w:tab/>
            </w:r>
            <w:r w:rsidR="00270DE6">
              <w:rPr>
                <w:noProof/>
                <w:webHidden/>
              </w:rPr>
              <w:fldChar w:fldCharType="begin"/>
            </w:r>
            <w:r w:rsidR="00270DE6">
              <w:rPr>
                <w:noProof/>
                <w:webHidden/>
              </w:rPr>
              <w:instrText xml:space="preserve"> PAGEREF _Toc142457660 \h </w:instrText>
            </w:r>
            <w:r w:rsidR="00270DE6">
              <w:rPr>
                <w:noProof/>
                <w:webHidden/>
              </w:rPr>
            </w:r>
            <w:r w:rsidR="00270DE6">
              <w:rPr>
                <w:noProof/>
                <w:webHidden/>
              </w:rPr>
              <w:fldChar w:fldCharType="separate"/>
            </w:r>
            <w:r w:rsidR="004D16BC">
              <w:rPr>
                <w:noProof/>
                <w:webHidden/>
              </w:rPr>
              <w:t>5</w:t>
            </w:r>
            <w:r w:rsidR="00270DE6">
              <w:rPr>
                <w:noProof/>
                <w:webHidden/>
              </w:rPr>
              <w:fldChar w:fldCharType="end"/>
            </w:r>
          </w:hyperlink>
        </w:p>
        <w:p w14:paraId="47CEA435" w14:textId="78EBF79A" w:rsidR="00270DE6" w:rsidRDefault="002820B0">
          <w:pPr>
            <w:pStyle w:val="TOC1"/>
            <w:rPr>
              <w:rFonts w:asciiTheme="minorHAnsi" w:eastAsiaTheme="minorEastAsia" w:hAnsiTheme="minorHAnsi" w:cstheme="minorBidi"/>
              <w:noProof/>
              <w:kern w:val="2"/>
              <w:lang w:eastAsia="en-AU"/>
              <w14:ligatures w14:val="standardContextual"/>
            </w:rPr>
          </w:pPr>
          <w:hyperlink w:anchor="_Toc142457661" w:history="1">
            <w:r w:rsidR="00270DE6" w:rsidRPr="0046308B">
              <w:rPr>
                <w:rStyle w:val="Hyperlink"/>
                <w:noProof/>
              </w:rPr>
              <w:t>Compliance model</w:t>
            </w:r>
            <w:r w:rsidR="00270DE6">
              <w:rPr>
                <w:noProof/>
                <w:webHidden/>
              </w:rPr>
              <w:tab/>
            </w:r>
            <w:r w:rsidR="00270DE6">
              <w:rPr>
                <w:noProof/>
                <w:webHidden/>
              </w:rPr>
              <w:fldChar w:fldCharType="begin"/>
            </w:r>
            <w:r w:rsidR="00270DE6">
              <w:rPr>
                <w:noProof/>
                <w:webHidden/>
              </w:rPr>
              <w:instrText xml:space="preserve"> PAGEREF _Toc142457661 \h </w:instrText>
            </w:r>
            <w:r w:rsidR="00270DE6">
              <w:rPr>
                <w:noProof/>
                <w:webHidden/>
              </w:rPr>
            </w:r>
            <w:r w:rsidR="00270DE6">
              <w:rPr>
                <w:noProof/>
                <w:webHidden/>
              </w:rPr>
              <w:fldChar w:fldCharType="separate"/>
            </w:r>
            <w:r w:rsidR="004D16BC">
              <w:rPr>
                <w:noProof/>
                <w:webHidden/>
              </w:rPr>
              <w:t>6</w:t>
            </w:r>
            <w:r w:rsidR="00270DE6">
              <w:rPr>
                <w:noProof/>
                <w:webHidden/>
              </w:rPr>
              <w:fldChar w:fldCharType="end"/>
            </w:r>
          </w:hyperlink>
        </w:p>
        <w:p w14:paraId="5D7E6576" w14:textId="3EC0796A" w:rsidR="00270DE6" w:rsidRDefault="002820B0">
          <w:pPr>
            <w:pStyle w:val="TOC1"/>
            <w:rPr>
              <w:rFonts w:asciiTheme="minorHAnsi" w:eastAsiaTheme="minorEastAsia" w:hAnsiTheme="minorHAnsi" w:cstheme="minorBidi"/>
              <w:noProof/>
              <w:kern w:val="2"/>
              <w:lang w:eastAsia="en-AU"/>
              <w14:ligatures w14:val="standardContextual"/>
            </w:rPr>
          </w:pPr>
          <w:hyperlink w:anchor="_Toc142457662" w:history="1">
            <w:r w:rsidR="00270DE6" w:rsidRPr="0046308B">
              <w:rPr>
                <w:rStyle w:val="Hyperlink"/>
                <w:noProof/>
              </w:rPr>
              <w:t>Prevent</w:t>
            </w:r>
            <w:r w:rsidR="00270DE6">
              <w:rPr>
                <w:noProof/>
                <w:webHidden/>
              </w:rPr>
              <w:tab/>
            </w:r>
            <w:r w:rsidR="00270DE6">
              <w:rPr>
                <w:noProof/>
                <w:webHidden/>
              </w:rPr>
              <w:fldChar w:fldCharType="begin"/>
            </w:r>
            <w:r w:rsidR="00270DE6">
              <w:rPr>
                <w:noProof/>
                <w:webHidden/>
              </w:rPr>
              <w:instrText xml:space="preserve"> PAGEREF _Toc142457662 \h </w:instrText>
            </w:r>
            <w:r w:rsidR="00270DE6">
              <w:rPr>
                <w:noProof/>
                <w:webHidden/>
              </w:rPr>
            </w:r>
            <w:r w:rsidR="00270DE6">
              <w:rPr>
                <w:noProof/>
                <w:webHidden/>
              </w:rPr>
              <w:fldChar w:fldCharType="separate"/>
            </w:r>
            <w:r w:rsidR="004D16BC">
              <w:rPr>
                <w:noProof/>
                <w:webHidden/>
              </w:rPr>
              <w:t>7</w:t>
            </w:r>
            <w:r w:rsidR="00270DE6">
              <w:rPr>
                <w:noProof/>
                <w:webHidden/>
              </w:rPr>
              <w:fldChar w:fldCharType="end"/>
            </w:r>
          </w:hyperlink>
        </w:p>
        <w:p w14:paraId="55074266" w14:textId="5F538494" w:rsidR="00270DE6" w:rsidRDefault="002820B0">
          <w:pPr>
            <w:pStyle w:val="TOC2"/>
            <w:rPr>
              <w:rFonts w:asciiTheme="minorHAnsi" w:eastAsiaTheme="minorEastAsia" w:hAnsiTheme="minorHAnsi" w:cstheme="minorBidi"/>
              <w:noProof/>
              <w:kern w:val="2"/>
              <w:lang w:eastAsia="en-AU"/>
              <w14:ligatures w14:val="standardContextual"/>
            </w:rPr>
          </w:pPr>
          <w:hyperlink w:anchor="_Toc142457663" w:history="1">
            <w:r w:rsidR="00270DE6" w:rsidRPr="0046308B">
              <w:rPr>
                <w:rStyle w:val="Hyperlink"/>
                <w:noProof/>
              </w:rPr>
              <w:t>Prevention strategies</w:t>
            </w:r>
            <w:r w:rsidR="00270DE6">
              <w:rPr>
                <w:noProof/>
                <w:webHidden/>
              </w:rPr>
              <w:tab/>
            </w:r>
            <w:r w:rsidR="00270DE6">
              <w:rPr>
                <w:noProof/>
                <w:webHidden/>
              </w:rPr>
              <w:fldChar w:fldCharType="begin"/>
            </w:r>
            <w:r w:rsidR="00270DE6">
              <w:rPr>
                <w:noProof/>
                <w:webHidden/>
              </w:rPr>
              <w:instrText xml:space="preserve"> PAGEREF _Toc142457663 \h </w:instrText>
            </w:r>
            <w:r w:rsidR="00270DE6">
              <w:rPr>
                <w:noProof/>
                <w:webHidden/>
              </w:rPr>
            </w:r>
            <w:r w:rsidR="00270DE6">
              <w:rPr>
                <w:noProof/>
                <w:webHidden/>
              </w:rPr>
              <w:fldChar w:fldCharType="separate"/>
            </w:r>
            <w:r w:rsidR="004D16BC">
              <w:rPr>
                <w:noProof/>
                <w:webHidden/>
              </w:rPr>
              <w:t>7</w:t>
            </w:r>
            <w:r w:rsidR="00270DE6">
              <w:rPr>
                <w:noProof/>
                <w:webHidden/>
              </w:rPr>
              <w:fldChar w:fldCharType="end"/>
            </w:r>
          </w:hyperlink>
        </w:p>
        <w:p w14:paraId="128B176D" w14:textId="28EDE3F6"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64" w:history="1">
            <w:r w:rsidR="00270DE6" w:rsidRPr="0046308B">
              <w:rPr>
                <w:rStyle w:val="Hyperlink"/>
                <w:noProof/>
              </w:rPr>
              <w:t>Eligibility, suitability and conditions</w:t>
            </w:r>
            <w:r w:rsidR="00270DE6">
              <w:rPr>
                <w:noProof/>
                <w:webHidden/>
              </w:rPr>
              <w:tab/>
            </w:r>
            <w:r w:rsidR="00270DE6">
              <w:rPr>
                <w:noProof/>
                <w:webHidden/>
              </w:rPr>
              <w:fldChar w:fldCharType="begin"/>
            </w:r>
            <w:r w:rsidR="00270DE6">
              <w:rPr>
                <w:noProof/>
                <w:webHidden/>
              </w:rPr>
              <w:instrText xml:space="preserve"> PAGEREF _Toc142457664 \h </w:instrText>
            </w:r>
            <w:r w:rsidR="00270DE6">
              <w:rPr>
                <w:noProof/>
                <w:webHidden/>
              </w:rPr>
            </w:r>
            <w:r w:rsidR="00270DE6">
              <w:rPr>
                <w:noProof/>
                <w:webHidden/>
              </w:rPr>
              <w:fldChar w:fldCharType="separate"/>
            </w:r>
            <w:r w:rsidR="004D16BC">
              <w:rPr>
                <w:noProof/>
                <w:webHidden/>
              </w:rPr>
              <w:t>7</w:t>
            </w:r>
            <w:r w:rsidR="00270DE6">
              <w:rPr>
                <w:noProof/>
                <w:webHidden/>
              </w:rPr>
              <w:fldChar w:fldCharType="end"/>
            </w:r>
          </w:hyperlink>
        </w:p>
        <w:p w14:paraId="7D0E784D" w14:textId="7CE901B7"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65" w:history="1">
            <w:r w:rsidR="00270DE6" w:rsidRPr="0046308B">
              <w:rPr>
                <w:rStyle w:val="Hyperlink"/>
                <w:noProof/>
              </w:rPr>
              <w:t>Education and communication</w:t>
            </w:r>
            <w:r w:rsidR="00270DE6">
              <w:rPr>
                <w:noProof/>
                <w:webHidden/>
              </w:rPr>
              <w:tab/>
            </w:r>
            <w:r w:rsidR="00270DE6">
              <w:rPr>
                <w:noProof/>
                <w:webHidden/>
              </w:rPr>
              <w:fldChar w:fldCharType="begin"/>
            </w:r>
            <w:r w:rsidR="00270DE6">
              <w:rPr>
                <w:noProof/>
                <w:webHidden/>
              </w:rPr>
              <w:instrText xml:space="preserve"> PAGEREF _Toc142457665 \h </w:instrText>
            </w:r>
            <w:r w:rsidR="00270DE6">
              <w:rPr>
                <w:noProof/>
                <w:webHidden/>
              </w:rPr>
            </w:r>
            <w:r w:rsidR="00270DE6">
              <w:rPr>
                <w:noProof/>
                <w:webHidden/>
              </w:rPr>
              <w:fldChar w:fldCharType="separate"/>
            </w:r>
            <w:r w:rsidR="004D16BC">
              <w:rPr>
                <w:noProof/>
                <w:webHidden/>
              </w:rPr>
              <w:t>7</w:t>
            </w:r>
            <w:r w:rsidR="00270DE6">
              <w:rPr>
                <w:noProof/>
                <w:webHidden/>
              </w:rPr>
              <w:fldChar w:fldCharType="end"/>
            </w:r>
          </w:hyperlink>
        </w:p>
        <w:p w14:paraId="2F2A1BA8" w14:textId="523C3CEC"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66" w:history="1">
            <w:r w:rsidR="00270DE6" w:rsidRPr="0046308B">
              <w:rPr>
                <w:rStyle w:val="Hyperlink"/>
                <w:noProof/>
              </w:rPr>
              <w:t>Publication of information</w:t>
            </w:r>
            <w:r w:rsidR="00270DE6">
              <w:rPr>
                <w:noProof/>
                <w:webHidden/>
              </w:rPr>
              <w:tab/>
            </w:r>
            <w:r w:rsidR="00270DE6">
              <w:rPr>
                <w:noProof/>
                <w:webHidden/>
              </w:rPr>
              <w:fldChar w:fldCharType="begin"/>
            </w:r>
            <w:r w:rsidR="00270DE6">
              <w:rPr>
                <w:noProof/>
                <w:webHidden/>
              </w:rPr>
              <w:instrText xml:space="preserve"> PAGEREF _Toc142457666 \h </w:instrText>
            </w:r>
            <w:r w:rsidR="00270DE6">
              <w:rPr>
                <w:noProof/>
                <w:webHidden/>
              </w:rPr>
            </w:r>
            <w:r w:rsidR="00270DE6">
              <w:rPr>
                <w:noProof/>
                <w:webHidden/>
              </w:rPr>
              <w:fldChar w:fldCharType="separate"/>
            </w:r>
            <w:r w:rsidR="004D16BC">
              <w:rPr>
                <w:noProof/>
                <w:webHidden/>
              </w:rPr>
              <w:t>7</w:t>
            </w:r>
            <w:r w:rsidR="00270DE6">
              <w:rPr>
                <w:noProof/>
                <w:webHidden/>
              </w:rPr>
              <w:fldChar w:fldCharType="end"/>
            </w:r>
          </w:hyperlink>
        </w:p>
        <w:p w14:paraId="7D73D544" w14:textId="71BB4C52" w:rsidR="00270DE6" w:rsidRDefault="002820B0">
          <w:pPr>
            <w:pStyle w:val="TOC1"/>
            <w:rPr>
              <w:rFonts w:asciiTheme="minorHAnsi" w:eastAsiaTheme="minorEastAsia" w:hAnsiTheme="minorHAnsi" w:cstheme="minorBidi"/>
              <w:noProof/>
              <w:kern w:val="2"/>
              <w:lang w:eastAsia="en-AU"/>
              <w14:ligatures w14:val="standardContextual"/>
            </w:rPr>
          </w:pPr>
          <w:hyperlink w:anchor="_Toc142457667" w:history="1">
            <w:r w:rsidR="00270DE6" w:rsidRPr="0046308B">
              <w:rPr>
                <w:rStyle w:val="Hyperlink"/>
                <w:noProof/>
              </w:rPr>
              <w:t>Detect</w:t>
            </w:r>
            <w:r w:rsidR="00270DE6">
              <w:rPr>
                <w:noProof/>
                <w:webHidden/>
              </w:rPr>
              <w:tab/>
            </w:r>
            <w:r w:rsidR="00270DE6">
              <w:rPr>
                <w:noProof/>
                <w:webHidden/>
              </w:rPr>
              <w:fldChar w:fldCharType="begin"/>
            </w:r>
            <w:r w:rsidR="00270DE6">
              <w:rPr>
                <w:noProof/>
                <w:webHidden/>
              </w:rPr>
              <w:instrText xml:space="preserve"> PAGEREF _Toc142457667 \h </w:instrText>
            </w:r>
            <w:r w:rsidR="00270DE6">
              <w:rPr>
                <w:noProof/>
                <w:webHidden/>
              </w:rPr>
            </w:r>
            <w:r w:rsidR="00270DE6">
              <w:rPr>
                <w:noProof/>
                <w:webHidden/>
              </w:rPr>
              <w:fldChar w:fldCharType="separate"/>
            </w:r>
            <w:r w:rsidR="004D16BC">
              <w:rPr>
                <w:noProof/>
                <w:webHidden/>
              </w:rPr>
              <w:t>8</w:t>
            </w:r>
            <w:r w:rsidR="00270DE6">
              <w:rPr>
                <w:noProof/>
                <w:webHidden/>
              </w:rPr>
              <w:fldChar w:fldCharType="end"/>
            </w:r>
          </w:hyperlink>
        </w:p>
        <w:p w14:paraId="5FC99EB7" w14:textId="7AAB1B4B" w:rsidR="00270DE6" w:rsidRDefault="002820B0">
          <w:pPr>
            <w:pStyle w:val="TOC2"/>
            <w:rPr>
              <w:rFonts w:asciiTheme="minorHAnsi" w:eastAsiaTheme="minorEastAsia" w:hAnsiTheme="minorHAnsi" w:cstheme="minorBidi"/>
              <w:noProof/>
              <w:kern w:val="2"/>
              <w:lang w:eastAsia="en-AU"/>
              <w14:ligatures w14:val="standardContextual"/>
            </w:rPr>
          </w:pPr>
          <w:hyperlink w:anchor="_Toc142457668" w:history="1">
            <w:r w:rsidR="00270DE6" w:rsidRPr="0046308B">
              <w:rPr>
                <w:rStyle w:val="Hyperlink"/>
                <w:noProof/>
              </w:rPr>
              <w:t>Detection strategies</w:t>
            </w:r>
            <w:r w:rsidR="00270DE6">
              <w:rPr>
                <w:noProof/>
                <w:webHidden/>
              </w:rPr>
              <w:tab/>
            </w:r>
            <w:r w:rsidR="00270DE6">
              <w:rPr>
                <w:noProof/>
                <w:webHidden/>
              </w:rPr>
              <w:fldChar w:fldCharType="begin"/>
            </w:r>
            <w:r w:rsidR="00270DE6">
              <w:rPr>
                <w:noProof/>
                <w:webHidden/>
              </w:rPr>
              <w:instrText xml:space="preserve"> PAGEREF _Toc142457668 \h </w:instrText>
            </w:r>
            <w:r w:rsidR="00270DE6">
              <w:rPr>
                <w:noProof/>
                <w:webHidden/>
              </w:rPr>
            </w:r>
            <w:r w:rsidR="00270DE6">
              <w:rPr>
                <w:noProof/>
                <w:webHidden/>
              </w:rPr>
              <w:fldChar w:fldCharType="separate"/>
            </w:r>
            <w:r w:rsidR="004D16BC">
              <w:rPr>
                <w:noProof/>
                <w:webHidden/>
              </w:rPr>
              <w:t>8</w:t>
            </w:r>
            <w:r w:rsidR="00270DE6">
              <w:rPr>
                <w:noProof/>
                <w:webHidden/>
              </w:rPr>
              <w:fldChar w:fldCharType="end"/>
            </w:r>
          </w:hyperlink>
        </w:p>
        <w:p w14:paraId="54DACCFD" w14:textId="548386A0"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69" w:history="1">
            <w:r w:rsidR="00270DE6" w:rsidRPr="0046308B">
              <w:rPr>
                <w:rStyle w:val="Hyperlink"/>
                <w:noProof/>
              </w:rPr>
              <w:t>Monitoring program data and VSL approved provider payments.</w:t>
            </w:r>
            <w:r w:rsidR="00270DE6">
              <w:rPr>
                <w:noProof/>
                <w:webHidden/>
              </w:rPr>
              <w:tab/>
            </w:r>
            <w:r w:rsidR="00270DE6">
              <w:rPr>
                <w:noProof/>
                <w:webHidden/>
              </w:rPr>
              <w:fldChar w:fldCharType="begin"/>
            </w:r>
            <w:r w:rsidR="00270DE6">
              <w:rPr>
                <w:noProof/>
                <w:webHidden/>
              </w:rPr>
              <w:instrText xml:space="preserve"> PAGEREF _Toc142457669 \h </w:instrText>
            </w:r>
            <w:r w:rsidR="00270DE6">
              <w:rPr>
                <w:noProof/>
                <w:webHidden/>
              </w:rPr>
            </w:r>
            <w:r w:rsidR="00270DE6">
              <w:rPr>
                <w:noProof/>
                <w:webHidden/>
              </w:rPr>
              <w:fldChar w:fldCharType="separate"/>
            </w:r>
            <w:r w:rsidR="004D16BC">
              <w:rPr>
                <w:noProof/>
                <w:webHidden/>
              </w:rPr>
              <w:t>8</w:t>
            </w:r>
            <w:r w:rsidR="00270DE6">
              <w:rPr>
                <w:noProof/>
                <w:webHidden/>
              </w:rPr>
              <w:fldChar w:fldCharType="end"/>
            </w:r>
          </w:hyperlink>
        </w:p>
        <w:p w14:paraId="68F6DF13" w14:textId="5D675A4A"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70" w:history="1">
            <w:r w:rsidR="00270DE6" w:rsidRPr="0046308B">
              <w:rPr>
                <w:rStyle w:val="Hyperlink"/>
                <w:noProof/>
              </w:rPr>
              <w:t>Audits</w:t>
            </w:r>
            <w:r w:rsidR="00270DE6">
              <w:rPr>
                <w:noProof/>
                <w:webHidden/>
              </w:rPr>
              <w:tab/>
            </w:r>
            <w:r w:rsidR="00270DE6">
              <w:rPr>
                <w:noProof/>
                <w:webHidden/>
              </w:rPr>
              <w:fldChar w:fldCharType="begin"/>
            </w:r>
            <w:r w:rsidR="00270DE6">
              <w:rPr>
                <w:noProof/>
                <w:webHidden/>
              </w:rPr>
              <w:instrText xml:space="preserve"> PAGEREF _Toc142457670 \h </w:instrText>
            </w:r>
            <w:r w:rsidR="00270DE6">
              <w:rPr>
                <w:noProof/>
                <w:webHidden/>
              </w:rPr>
            </w:r>
            <w:r w:rsidR="00270DE6">
              <w:rPr>
                <w:noProof/>
                <w:webHidden/>
              </w:rPr>
              <w:fldChar w:fldCharType="separate"/>
            </w:r>
            <w:r w:rsidR="004D16BC">
              <w:rPr>
                <w:noProof/>
                <w:webHidden/>
              </w:rPr>
              <w:t>8</w:t>
            </w:r>
            <w:r w:rsidR="00270DE6">
              <w:rPr>
                <w:noProof/>
                <w:webHidden/>
              </w:rPr>
              <w:fldChar w:fldCharType="end"/>
            </w:r>
          </w:hyperlink>
        </w:p>
        <w:p w14:paraId="61D8BB96" w14:textId="4D2EA10E"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71" w:history="1">
            <w:r w:rsidR="00270DE6" w:rsidRPr="0046308B">
              <w:rPr>
                <w:rStyle w:val="Hyperlink"/>
                <w:noProof/>
              </w:rPr>
              <w:t>Student Surveys</w:t>
            </w:r>
            <w:r w:rsidR="00270DE6">
              <w:rPr>
                <w:noProof/>
                <w:webHidden/>
              </w:rPr>
              <w:tab/>
            </w:r>
            <w:r w:rsidR="00270DE6">
              <w:rPr>
                <w:noProof/>
                <w:webHidden/>
              </w:rPr>
              <w:fldChar w:fldCharType="begin"/>
            </w:r>
            <w:r w:rsidR="00270DE6">
              <w:rPr>
                <w:noProof/>
                <w:webHidden/>
              </w:rPr>
              <w:instrText xml:space="preserve"> PAGEREF _Toc142457671 \h </w:instrText>
            </w:r>
            <w:r w:rsidR="00270DE6">
              <w:rPr>
                <w:noProof/>
                <w:webHidden/>
              </w:rPr>
            </w:r>
            <w:r w:rsidR="00270DE6">
              <w:rPr>
                <w:noProof/>
                <w:webHidden/>
              </w:rPr>
              <w:fldChar w:fldCharType="separate"/>
            </w:r>
            <w:r w:rsidR="004D16BC">
              <w:rPr>
                <w:noProof/>
                <w:webHidden/>
              </w:rPr>
              <w:t>8</w:t>
            </w:r>
            <w:r w:rsidR="00270DE6">
              <w:rPr>
                <w:noProof/>
                <w:webHidden/>
              </w:rPr>
              <w:fldChar w:fldCharType="end"/>
            </w:r>
          </w:hyperlink>
        </w:p>
        <w:p w14:paraId="52A1419B" w14:textId="4E59B961"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72" w:history="1">
            <w:r w:rsidR="00270DE6" w:rsidRPr="0046308B">
              <w:rPr>
                <w:rStyle w:val="Hyperlink"/>
                <w:noProof/>
              </w:rPr>
              <w:t>Complaints</w:t>
            </w:r>
            <w:r w:rsidR="00270DE6">
              <w:rPr>
                <w:noProof/>
                <w:webHidden/>
              </w:rPr>
              <w:tab/>
            </w:r>
            <w:r w:rsidR="00270DE6">
              <w:rPr>
                <w:noProof/>
                <w:webHidden/>
              </w:rPr>
              <w:fldChar w:fldCharType="begin"/>
            </w:r>
            <w:r w:rsidR="00270DE6">
              <w:rPr>
                <w:noProof/>
                <w:webHidden/>
              </w:rPr>
              <w:instrText xml:space="preserve"> PAGEREF _Toc142457672 \h </w:instrText>
            </w:r>
            <w:r w:rsidR="00270DE6">
              <w:rPr>
                <w:noProof/>
                <w:webHidden/>
              </w:rPr>
            </w:r>
            <w:r w:rsidR="00270DE6">
              <w:rPr>
                <w:noProof/>
                <w:webHidden/>
              </w:rPr>
              <w:fldChar w:fldCharType="separate"/>
            </w:r>
            <w:r w:rsidR="004D16BC">
              <w:rPr>
                <w:noProof/>
                <w:webHidden/>
              </w:rPr>
              <w:t>8</w:t>
            </w:r>
            <w:r w:rsidR="00270DE6">
              <w:rPr>
                <w:noProof/>
                <w:webHidden/>
              </w:rPr>
              <w:fldChar w:fldCharType="end"/>
            </w:r>
          </w:hyperlink>
        </w:p>
        <w:p w14:paraId="0F5EC887" w14:textId="4EE9DB5C"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73" w:history="1">
            <w:r w:rsidR="00270DE6" w:rsidRPr="0046308B">
              <w:rPr>
                <w:rStyle w:val="Hyperlink"/>
                <w:noProof/>
              </w:rPr>
              <w:t>Intelligence and information sharing</w:t>
            </w:r>
            <w:r w:rsidR="00270DE6">
              <w:rPr>
                <w:noProof/>
                <w:webHidden/>
              </w:rPr>
              <w:tab/>
            </w:r>
            <w:r w:rsidR="00270DE6">
              <w:rPr>
                <w:noProof/>
                <w:webHidden/>
              </w:rPr>
              <w:fldChar w:fldCharType="begin"/>
            </w:r>
            <w:r w:rsidR="00270DE6">
              <w:rPr>
                <w:noProof/>
                <w:webHidden/>
              </w:rPr>
              <w:instrText xml:space="preserve"> PAGEREF _Toc142457673 \h </w:instrText>
            </w:r>
            <w:r w:rsidR="00270DE6">
              <w:rPr>
                <w:noProof/>
                <w:webHidden/>
              </w:rPr>
            </w:r>
            <w:r w:rsidR="00270DE6">
              <w:rPr>
                <w:noProof/>
                <w:webHidden/>
              </w:rPr>
              <w:fldChar w:fldCharType="separate"/>
            </w:r>
            <w:r w:rsidR="004D16BC">
              <w:rPr>
                <w:noProof/>
                <w:webHidden/>
              </w:rPr>
              <w:t>9</w:t>
            </w:r>
            <w:r w:rsidR="00270DE6">
              <w:rPr>
                <w:noProof/>
                <w:webHidden/>
              </w:rPr>
              <w:fldChar w:fldCharType="end"/>
            </w:r>
          </w:hyperlink>
        </w:p>
        <w:p w14:paraId="423FA821" w14:textId="6795B947" w:rsidR="00270DE6" w:rsidRDefault="002820B0">
          <w:pPr>
            <w:pStyle w:val="TOC1"/>
            <w:rPr>
              <w:rFonts w:asciiTheme="minorHAnsi" w:eastAsiaTheme="minorEastAsia" w:hAnsiTheme="minorHAnsi" w:cstheme="minorBidi"/>
              <w:noProof/>
              <w:kern w:val="2"/>
              <w:lang w:eastAsia="en-AU"/>
              <w14:ligatures w14:val="standardContextual"/>
            </w:rPr>
          </w:pPr>
          <w:hyperlink w:anchor="_Toc142457674" w:history="1">
            <w:r w:rsidR="00270DE6" w:rsidRPr="0046308B">
              <w:rPr>
                <w:rStyle w:val="Hyperlink"/>
                <w:noProof/>
              </w:rPr>
              <w:t>Response</w:t>
            </w:r>
            <w:r w:rsidR="00270DE6">
              <w:rPr>
                <w:noProof/>
                <w:webHidden/>
              </w:rPr>
              <w:tab/>
            </w:r>
            <w:r w:rsidR="00270DE6">
              <w:rPr>
                <w:noProof/>
                <w:webHidden/>
              </w:rPr>
              <w:fldChar w:fldCharType="begin"/>
            </w:r>
            <w:r w:rsidR="00270DE6">
              <w:rPr>
                <w:noProof/>
                <w:webHidden/>
              </w:rPr>
              <w:instrText xml:space="preserve"> PAGEREF _Toc142457674 \h </w:instrText>
            </w:r>
            <w:r w:rsidR="00270DE6">
              <w:rPr>
                <w:noProof/>
                <w:webHidden/>
              </w:rPr>
            </w:r>
            <w:r w:rsidR="00270DE6">
              <w:rPr>
                <w:noProof/>
                <w:webHidden/>
              </w:rPr>
              <w:fldChar w:fldCharType="separate"/>
            </w:r>
            <w:r w:rsidR="004D16BC">
              <w:rPr>
                <w:noProof/>
                <w:webHidden/>
              </w:rPr>
              <w:t>9</w:t>
            </w:r>
            <w:r w:rsidR="00270DE6">
              <w:rPr>
                <w:noProof/>
                <w:webHidden/>
              </w:rPr>
              <w:fldChar w:fldCharType="end"/>
            </w:r>
          </w:hyperlink>
        </w:p>
        <w:p w14:paraId="1F21BF99" w14:textId="5A18C091" w:rsidR="00270DE6" w:rsidRDefault="002820B0">
          <w:pPr>
            <w:pStyle w:val="TOC2"/>
            <w:rPr>
              <w:rFonts w:asciiTheme="minorHAnsi" w:eastAsiaTheme="minorEastAsia" w:hAnsiTheme="minorHAnsi" w:cstheme="minorBidi"/>
              <w:noProof/>
              <w:kern w:val="2"/>
              <w:lang w:eastAsia="en-AU"/>
              <w14:ligatures w14:val="standardContextual"/>
            </w:rPr>
          </w:pPr>
          <w:hyperlink w:anchor="_Toc142457675" w:history="1">
            <w:r w:rsidR="00270DE6" w:rsidRPr="0046308B">
              <w:rPr>
                <w:rStyle w:val="Hyperlink"/>
                <w:noProof/>
              </w:rPr>
              <w:t>Corrective and Enforcement action</w:t>
            </w:r>
            <w:r w:rsidR="00270DE6">
              <w:rPr>
                <w:noProof/>
                <w:webHidden/>
              </w:rPr>
              <w:tab/>
            </w:r>
            <w:r w:rsidR="00270DE6">
              <w:rPr>
                <w:noProof/>
                <w:webHidden/>
              </w:rPr>
              <w:fldChar w:fldCharType="begin"/>
            </w:r>
            <w:r w:rsidR="00270DE6">
              <w:rPr>
                <w:noProof/>
                <w:webHidden/>
              </w:rPr>
              <w:instrText xml:space="preserve"> PAGEREF _Toc142457675 \h </w:instrText>
            </w:r>
            <w:r w:rsidR="00270DE6">
              <w:rPr>
                <w:noProof/>
                <w:webHidden/>
              </w:rPr>
            </w:r>
            <w:r w:rsidR="00270DE6">
              <w:rPr>
                <w:noProof/>
                <w:webHidden/>
              </w:rPr>
              <w:fldChar w:fldCharType="separate"/>
            </w:r>
            <w:r w:rsidR="004D16BC">
              <w:rPr>
                <w:noProof/>
                <w:webHidden/>
              </w:rPr>
              <w:t>9</w:t>
            </w:r>
            <w:r w:rsidR="00270DE6">
              <w:rPr>
                <w:noProof/>
                <w:webHidden/>
              </w:rPr>
              <w:fldChar w:fldCharType="end"/>
            </w:r>
          </w:hyperlink>
        </w:p>
        <w:p w14:paraId="6CC0209A" w14:textId="5D02102C"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76" w:history="1">
            <w:r w:rsidR="00270DE6" w:rsidRPr="0046308B">
              <w:rPr>
                <w:rStyle w:val="Hyperlink"/>
                <w:noProof/>
              </w:rPr>
              <w:t>Investigations</w:t>
            </w:r>
            <w:r w:rsidR="00270DE6">
              <w:rPr>
                <w:noProof/>
                <w:webHidden/>
              </w:rPr>
              <w:tab/>
            </w:r>
            <w:r w:rsidR="00270DE6">
              <w:rPr>
                <w:noProof/>
                <w:webHidden/>
              </w:rPr>
              <w:fldChar w:fldCharType="begin"/>
            </w:r>
            <w:r w:rsidR="00270DE6">
              <w:rPr>
                <w:noProof/>
                <w:webHidden/>
              </w:rPr>
              <w:instrText xml:space="preserve"> PAGEREF _Toc142457676 \h </w:instrText>
            </w:r>
            <w:r w:rsidR="00270DE6">
              <w:rPr>
                <w:noProof/>
                <w:webHidden/>
              </w:rPr>
            </w:r>
            <w:r w:rsidR="00270DE6">
              <w:rPr>
                <w:noProof/>
                <w:webHidden/>
              </w:rPr>
              <w:fldChar w:fldCharType="separate"/>
            </w:r>
            <w:r w:rsidR="004D16BC">
              <w:rPr>
                <w:noProof/>
                <w:webHidden/>
              </w:rPr>
              <w:t>9</w:t>
            </w:r>
            <w:r w:rsidR="00270DE6">
              <w:rPr>
                <w:noProof/>
                <w:webHidden/>
              </w:rPr>
              <w:fldChar w:fldCharType="end"/>
            </w:r>
          </w:hyperlink>
        </w:p>
        <w:p w14:paraId="21AFB3DA" w14:textId="5522AE45"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77" w:history="1">
            <w:r w:rsidR="00270DE6" w:rsidRPr="0046308B">
              <w:rPr>
                <w:rStyle w:val="Hyperlink"/>
                <w:noProof/>
              </w:rPr>
              <w:t>Compliance actions</w:t>
            </w:r>
            <w:r w:rsidR="00270DE6">
              <w:rPr>
                <w:noProof/>
                <w:webHidden/>
              </w:rPr>
              <w:tab/>
            </w:r>
            <w:r w:rsidR="00270DE6">
              <w:rPr>
                <w:noProof/>
                <w:webHidden/>
              </w:rPr>
              <w:fldChar w:fldCharType="begin"/>
            </w:r>
            <w:r w:rsidR="00270DE6">
              <w:rPr>
                <w:noProof/>
                <w:webHidden/>
              </w:rPr>
              <w:instrText xml:space="preserve"> PAGEREF _Toc142457677 \h </w:instrText>
            </w:r>
            <w:r w:rsidR="00270DE6">
              <w:rPr>
                <w:noProof/>
                <w:webHidden/>
              </w:rPr>
            </w:r>
            <w:r w:rsidR="00270DE6">
              <w:rPr>
                <w:noProof/>
                <w:webHidden/>
              </w:rPr>
              <w:fldChar w:fldCharType="separate"/>
            </w:r>
            <w:r w:rsidR="004D16BC">
              <w:rPr>
                <w:noProof/>
                <w:webHidden/>
              </w:rPr>
              <w:t>9</w:t>
            </w:r>
            <w:r w:rsidR="00270DE6">
              <w:rPr>
                <w:noProof/>
                <w:webHidden/>
              </w:rPr>
              <w:fldChar w:fldCharType="end"/>
            </w:r>
          </w:hyperlink>
        </w:p>
        <w:p w14:paraId="6C936811" w14:textId="278F4DEA"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78" w:history="1">
            <w:r w:rsidR="00270DE6" w:rsidRPr="0046308B">
              <w:rPr>
                <w:rStyle w:val="Hyperlink"/>
                <w:noProof/>
              </w:rPr>
              <w:t>Civil penalties</w:t>
            </w:r>
            <w:r w:rsidR="00270DE6">
              <w:rPr>
                <w:noProof/>
                <w:webHidden/>
              </w:rPr>
              <w:tab/>
            </w:r>
            <w:r w:rsidR="00270DE6">
              <w:rPr>
                <w:noProof/>
                <w:webHidden/>
              </w:rPr>
              <w:fldChar w:fldCharType="begin"/>
            </w:r>
            <w:r w:rsidR="00270DE6">
              <w:rPr>
                <w:noProof/>
                <w:webHidden/>
              </w:rPr>
              <w:instrText xml:space="preserve"> PAGEREF _Toc142457678 \h </w:instrText>
            </w:r>
            <w:r w:rsidR="00270DE6">
              <w:rPr>
                <w:noProof/>
                <w:webHidden/>
              </w:rPr>
            </w:r>
            <w:r w:rsidR="00270DE6">
              <w:rPr>
                <w:noProof/>
                <w:webHidden/>
              </w:rPr>
              <w:fldChar w:fldCharType="separate"/>
            </w:r>
            <w:r w:rsidR="004D16BC">
              <w:rPr>
                <w:noProof/>
                <w:webHidden/>
              </w:rPr>
              <w:t>11</w:t>
            </w:r>
            <w:r w:rsidR="00270DE6">
              <w:rPr>
                <w:noProof/>
                <w:webHidden/>
              </w:rPr>
              <w:fldChar w:fldCharType="end"/>
            </w:r>
          </w:hyperlink>
        </w:p>
        <w:p w14:paraId="6E0C4504" w14:textId="626C5E84"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79" w:history="1">
            <w:r w:rsidR="00270DE6" w:rsidRPr="0046308B">
              <w:rPr>
                <w:rStyle w:val="Hyperlink"/>
                <w:noProof/>
              </w:rPr>
              <w:t>Criminal offences</w:t>
            </w:r>
            <w:r w:rsidR="00270DE6">
              <w:rPr>
                <w:noProof/>
                <w:webHidden/>
              </w:rPr>
              <w:tab/>
            </w:r>
            <w:r w:rsidR="00270DE6">
              <w:rPr>
                <w:noProof/>
                <w:webHidden/>
              </w:rPr>
              <w:fldChar w:fldCharType="begin"/>
            </w:r>
            <w:r w:rsidR="00270DE6">
              <w:rPr>
                <w:noProof/>
                <w:webHidden/>
              </w:rPr>
              <w:instrText xml:space="preserve"> PAGEREF _Toc142457679 \h </w:instrText>
            </w:r>
            <w:r w:rsidR="00270DE6">
              <w:rPr>
                <w:noProof/>
                <w:webHidden/>
              </w:rPr>
            </w:r>
            <w:r w:rsidR="00270DE6">
              <w:rPr>
                <w:noProof/>
                <w:webHidden/>
              </w:rPr>
              <w:fldChar w:fldCharType="separate"/>
            </w:r>
            <w:r w:rsidR="004D16BC">
              <w:rPr>
                <w:noProof/>
                <w:webHidden/>
              </w:rPr>
              <w:t>12</w:t>
            </w:r>
            <w:r w:rsidR="00270DE6">
              <w:rPr>
                <w:noProof/>
                <w:webHidden/>
              </w:rPr>
              <w:fldChar w:fldCharType="end"/>
            </w:r>
          </w:hyperlink>
        </w:p>
        <w:p w14:paraId="67C09992" w14:textId="3C6F79FE" w:rsidR="00270DE6" w:rsidRDefault="002820B0">
          <w:pPr>
            <w:pStyle w:val="TOC3"/>
            <w:rPr>
              <w:rFonts w:asciiTheme="minorHAnsi" w:eastAsiaTheme="minorEastAsia" w:hAnsiTheme="minorHAnsi" w:cstheme="minorBidi"/>
              <w:noProof/>
              <w:kern w:val="2"/>
              <w:lang w:eastAsia="en-AU"/>
              <w14:ligatures w14:val="standardContextual"/>
            </w:rPr>
          </w:pPr>
          <w:hyperlink w:anchor="_Toc142457680" w:history="1">
            <w:r w:rsidR="00270DE6" w:rsidRPr="0046308B">
              <w:rPr>
                <w:rStyle w:val="Hyperlink"/>
                <w:noProof/>
              </w:rPr>
              <w:t>Personal liability for executive officers</w:t>
            </w:r>
            <w:r w:rsidR="00270DE6">
              <w:rPr>
                <w:noProof/>
                <w:webHidden/>
              </w:rPr>
              <w:tab/>
            </w:r>
            <w:r w:rsidR="00270DE6">
              <w:rPr>
                <w:noProof/>
                <w:webHidden/>
              </w:rPr>
              <w:fldChar w:fldCharType="begin"/>
            </w:r>
            <w:r w:rsidR="00270DE6">
              <w:rPr>
                <w:noProof/>
                <w:webHidden/>
              </w:rPr>
              <w:instrText xml:space="preserve"> PAGEREF _Toc142457680 \h </w:instrText>
            </w:r>
            <w:r w:rsidR="00270DE6">
              <w:rPr>
                <w:noProof/>
                <w:webHidden/>
              </w:rPr>
            </w:r>
            <w:r w:rsidR="00270DE6">
              <w:rPr>
                <w:noProof/>
                <w:webHidden/>
              </w:rPr>
              <w:fldChar w:fldCharType="separate"/>
            </w:r>
            <w:r w:rsidR="004D16BC">
              <w:rPr>
                <w:noProof/>
                <w:webHidden/>
              </w:rPr>
              <w:t>13</w:t>
            </w:r>
            <w:r w:rsidR="00270DE6">
              <w:rPr>
                <w:noProof/>
                <w:webHidden/>
              </w:rPr>
              <w:fldChar w:fldCharType="end"/>
            </w:r>
          </w:hyperlink>
        </w:p>
        <w:p w14:paraId="62D05E43" w14:textId="0EDA133B" w:rsidR="00270DE6" w:rsidRDefault="002820B0">
          <w:pPr>
            <w:pStyle w:val="TOC1"/>
            <w:rPr>
              <w:rFonts w:asciiTheme="minorHAnsi" w:eastAsiaTheme="minorEastAsia" w:hAnsiTheme="minorHAnsi" w:cstheme="minorBidi"/>
              <w:noProof/>
              <w:kern w:val="2"/>
              <w:lang w:eastAsia="en-AU"/>
              <w14:ligatures w14:val="standardContextual"/>
            </w:rPr>
          </w:pPr>
          <w:hyperlink w:anchor="_Toc142457681" w:history="1">
            <w:r w:rsidR="00270DE6" w:rsidRPr="0046308B">
              <w:rPr>
                <w:rStyle w:val="Hyperlink"/>
                <w:noProof/>
              </w:rPr>
              <w:t>Further information</w:t>
            </w:r>
            <w:r w:rsidR="00270DE6">
              <w:rPr>
                <w:noProof/>
                <w:webHidden/>
              </w:rPr>
              <w:tab/>
            </w:r>
            <w:r w:rsidR="00270DE6">
              <w:rPr>
                <w:noProof/>
                <w:webHidden/>
              </w:rPr>
              <w:fldChar w:fldCharType="begin"/>
            </w:r>
            <w:r w:rsidR="00270DE6">
              <w:rPr>
                <w:noProof/>
                <w:webHidden/>
              </w:rPr>
              <w:instrText xml:space="preserve"> PAGEREF _Toc142457681 \h </w:instrText>
            </w:r>
            <w:r w:rsidR="00270DE6">
              <w:rPr>
                <w:noProof/>
                <w:webHidden/>
              </w:rPr>
            </w:r>
            <w:r w:rsidR="00270DE6">
              <w:rPr>
                <w:noProof/>
                <w:webHidden/>
              </w:rPr>
              <w:fldChar w:fldCharType="separate"/>
            </w:r>
            <w:r w:rsidR="004D16BC">
              <w:rPr>
                <w:noProof/>
                <w:webHidden/>
              </w:rPr>
              <w:t>13</w:t>
            </w:r>
            <w:r w:rsidR="00270DE6">
              <w:rPr>
                <w:noProof/>
                <w:webHidden/>
              </w:rPr>
              <w:fldChar w:fldCharType="end"/>
            </w:r>
          </w:hyperlink>
        </w:p>
        <w:p w14:paraId="7131D6A9" w14:textId="6EBD2394" w:rsidR="00F86D1B" w:rsidRDefault="00F86D1B">
          <w:r>
            <w:rPr>
              <w:b/>
              <w:bCs/>
              <w:noProof/>
            </w:rPr>
            <w:fldChar w:fldCharType="end"/>
          </w:r>
        </w:p>
      </w:sdtContent>
    </w:sdt>
    <w:p w14:paraId="2DAC12F1" w14:textId="77777777" w:rsidR="00F86D1B" w:rsidRDefault="00F86D1B">
      <w:pPr>
        <w:spacing w:before="0" w:after="0"/>
        <w:rPr>
          <w:rFonts w:eastAsiaTheme="minorHAnsi" w:cstheme="minorBidi"/>
          <w:b/>
          <w:color w:val="24206C"/>
          <w:sz w:val="28"/>
          <w:szCs w:val="32"/>
        </w:rPr>
      </w:pPr>
      <w:r>
        <w:br w:type="page"/>
      </w:r>
    </w:p>
    <w:p w14:paraId="37174F3D" w14:textId="00EA0AC7" w:rsidR="0046140D" w:rsidRPr="002F7BF0" w:rsidRDefault="002F7BF0" w:rsidP="009F2CBA">
      <w:pPr>
        <w:pStyle w:val="Heading1"/>
      </w:pPr>
      <w:bookmarkStart w:id="7" w:name="_Toc142457658"/>
      <w:r w:rsidRPr="002F7BF0">
        <w:t>Overview</w:t>
      </w:r>
      <w:bookmarkEnd w:id="7"/>
    </w:p>
    <w:p w14:paraId="57465C6C" w14:textId="0FDCFDC6" w:rsidR="006051CB" w:rsidRDefault="006051CB" w:rsidP="006051CB">
      <w:pPr>
        <w:rPr>
          <w:lang w:val="en"/>
        </w:rPr>
      </w:pPr>
      <w:bookmarkStart w:id="8" w:name="_Toc377459626"/>
      <w:r w:rsidRPr="00A076CB">
        <w:rPr>
          <w:lang w:val="en"/>
        </w:rPr>
        <w:t xml:space="preserve">The VET Student Loan (VSL) program commenced on 1 January 2017 and provides </w:t>
      </w:r>
      <w:r w:rsidR="003069B1">
        <w:rPr>
          <w:lang w:val="en"/>
        </w:rPr>
        <w:t>income contingent loans to</w:t>
      </w:r>
      <w:r w:rsidR="00F662CA">
        <w:rPr>
          <w:lang w:val="en"/>
        </w:rPr>
        <w:t xml:space="preserve"> </w:t>
      </w:r>
      <w:r w:rsidRPr="00A076CB">
        <w:rPr>
          <w:lang w:val="en"/>
        </w:rPr>
        <w:t>(VET)</w:t>
      </w:r>
      <w:r w:rsidR="00961AC9">
        <w:rPr>
          <w:lang w:val="en"/>
        </w:rPr>
        <w:t xml:space="preserve"> students for training</w:t>
      </w:r>
      <w:r w:rsidRPr="00A076CB">
        <w:rPr>
          <w:lang w:val="en"/>
        </w:rPr>
        <w:t xml:space="preserve"> that </w:t>
      </w:r>
      <w:r w:rsidR="00E4171B" w:rsidRPr="00A076CB">
        <w:rPr>
          <w:lang w:val="en"/>
        </w:rPr>
        <w:t xml:space="preserve">improves employment outcomes </w:t>
      </w:r>
      <w:r w:rsidR="00E4171B">
        <w:rPr>
          <w:lang w:val="en"/>
        </w:rPr>
        <w:t xml:space="preserve">and </w:t>
      </w:r>
      <w:r w:rsidRPr="00A076CB">
        <w:rPr>
          <w:lang w:val="en"/>
        </w:rPr>
        <w:t>meets workplace needs in areas of national skills priority</w:t>
      </w:r>
      <w:r w:rsidR="009626B2">
        <w:rPr>
          <w:lang w:val="en"/>
        </w:rPr>
        <w:t xml:space="preserve">. </w:t>
      </w:r>
    </w:p>
    <w:p w14:paraId="2E4A613A" w14:textId="21C13123" w:rsidR="00C970D8" w:rsidRDefault="00E26E5F" w:rsidP="00C970D8">
      <w:pPr>
        <w:rPr>
          <w:rFonts w:eastAsia="Times New Roman" w:cstheme="minorHAnsi"/>
          <w:lang w:eastAsia="en-AU"/>
        </w:rPr>
      </w:pPr>
      <w:r w:rsidRPr="00846340">
        <w:t xml:space="preserve">The </w:t>
      </w:r>
      <w:r w:rsidRPr="00AA4F89">
        <w:rPr>
          <w:rFonts w:cstheme="minorHAnsi"/>
        </w:rPr>
        <w:t xml:space="preserve">Department of </w:t>
      </w:r>
      <w:r w:rsidR="001A406B">
        <w:rPr>
          <w:rFonts w:cstheme="minorHAnsi"/>
        </w:rPr>
        <w:t>Employment</w:t>
      </w:r>
      <w:r w:rsidR="00F922F1">
        <w:rPr>
          <w:rFonts w:cstheme="minorHAnsi"/>
        </w:rPr>
        <w:t xml:space="preserve"> and Workplace Relations</w:t>
      </w:r>
      <w:r w:rsidR="001A406B">
        <w:rPr>
          <w:rFonts w:cstheme="minorHAnsi"/>
        </w:rPr>
        <w:t xml:space="preserve"> </w:t>
      </w:r>
      <w:r>
        <w:rPr>
          <w:rFonts w:cstheme="minorHAnsi"/>
        </w:rPr>
        <w:t xml:space="preserve">(the </w:t>
      </w:r>
      <w:r w:rsidRPr="00846340">
        <w:t>department</w:t>
      </w:r>
      <w:r>
        <w:t>)</w:t>
      </w:r>
      <w:r w:rsidRPr="00846340">
        <w:t xml:space="preserve"> </w:t>
      </w:r>
      <w:r w:rsidR="009F575D">
        <w:t>is responsible for administering the VET Student Loans program</w:t>
      </w:r>
      <w:r w:rsidR="00F3401F">
        <w:t xml:space="preserve"> through </w:t>
      </w:r>
      <w:r w:rsidR="00F3401F">
        <w:rPr>
          <w:iCs/>
        </w:rPr>
        <w:t xml:space="preserve">the </w:t>
      </w:r>
      <w:hyperlink r:id="rId17" w:history="1">
        <w:r w:rsidR="00F3401F" w:rsidRPr="004D1EF6">
          <w:rPr>
            <w:rStyle w:val="Hyperlink"/>
            <w:i/>
            <w:iCs/>
          </w:rPr>
          <w:t xml:space="preserve">VET Student Loans Act 2016 </w:t>
        </w:r>
        <w:r w:rsidR="00F3401F" w:rsidRPr="004D1EF6">
          <w:rPr>
            <w:rStyle w:val="Hyperlink"/>
            <w:iCs/>
          </w:rPr>
          <w:t>(the VSL Act)</w:t>
        </w:r>
      </w:hyperlink>
      <w:r w:rsidR="00F3401F" w:rsidRPr="00672412">
        <w:rPr>
          <w:iCs/>
        </w:rPr>
        <w:t xml:space="preserve"> and</w:t>
      </w:r>
      <w:r w:rsidR="00F3401F">
        <w:rPr>
          <w:i/>
          <w:iCs/>
        </w:rPr>
        <w:t xml:space="preserve"> </w:t>
      </w:r>
      <w:r w:rsidR="00F3401F">
        <w:rPr>
          <w:iCs/>
        </w:rPr>
        <w:t xml:space="preserve">the </w:t>
      </w:r>
      <w:hyperlink r:id="rId18" w:history="1">
        <w:r w:rsidR="00F3401F" w:rsidRPr="0008405B">
          <w:rPr>
            <w:rStyle w:val="Hyperlink"/>
            <w:i/>
            <w:iCs/>
          </w:rPr>
          <w:t>VET Student Loans Rules 2016</w:t>
        </w:r>
      </w:hyperlink>
      <w:r w:rsidR="00F3401F">
        <w:rPr>
          <w:i/>
          <w:iCs/>
        </w:rPr>
        <w:t xml:space="preserve"> </w:t>
      </w:r>
      <w:r w:rsidR="00F3401F">
        <w:rPr>
          <w:iCs/>
        </w:rPr>
        <w:t>(the VSL Rules) and associated supporting documentation</w:t>
      </w:r>
      <w:r w:rsidR="009F575D">
        <w:t>.</w:t>
      </w:r>
      <w:r w:rsidR="002F2F80">
        <w:t xml:space="preserve"> </w:t>
      </w:r>
      <w:r w:rsidR="002F2F80" w:rsidRPr="00A076CB">
        <w:rPr>
          <w:lang w:val="en"/>
        </w:rPr>
        <w:t>To achieve the</w:t>
      </w:r>
      <w:r w:rsidR="002F2F80">
        <w:rPr>
          <w:lang w:val="en"/>
        </w:rPr>
        <w:t xml:space="preserve"> </w:t>
      </w:r>
      <w:r w:rsidR="002F2F80" w:rsidRPr="00A076CB">
        <w:rPr>
          <w:lang w:val="en"/>
        </w:rPr>
        <w:t>objectives</w:t>
      </w:r>
      <w:r w:rsidR="002F2F80">
        <w:rPr>
          <w:lang w:val="en"/>
        </w:rPr>
        <w:t xml:space="preserve"> of the </w:t>
      </w:r>
      <w:r w:rsidR="00B4021B">
        <w:rPr>
          <w:lang w:val="en"/>
        </w:rPr>
        <w:t>program</w:t>
      </w:r>
      <w:r w:rsidR="002F2F80" w:rsidRPr="00A076CB">
        <w:rPr>
          <w:lang w:val="en"/>
        </w:rPr>
        <w:t xml:space="preserve">, the department aims to encourage, </w:t>
      </w:r>
      <w:r w:rsidR="008B03AF" w:rsidRPr="00A076CB">
        <w:rPr>
          <w:lang w:val="en"/>
        </w:rPr>
        <w:t>strengthen,</w:t>
      </w:r>
      <w:r w:rsidR="002F2F80" w:rsidRPr="00A076CB">
        <w:rPr>
          <w:lang w:val="en"/>
        </w:rPr>
        <w:t xml:space="preserve"> and enforce the compliance of </w:t>
      </w:r>
      <w:r w:rsidR="004D4813">
        <w:rPr>
          <w:lang w:val="en"/>
        </w:rPr>
        <w:t xml:space="preserve">VSL </w:t>
      </w:r>
      <w:r w:rsidR="002F2F80" w:rsidRPr="00A076CB">
        <w:rPr>
          <w:lang w:val="en"/>
        </w:rPr>
        <w:t>approved providers with the regulatory requirements of the VSL program.</w:t>
      </w:r>
      <w:r w:rsidR="00C970D8">
        <w:rPr>
          <w:lang w:val="en"/>
        </w:rPr>
        <w:t xml:space="preserve"> </w:t>
      </w:r>
      <w:r w:rsidR="00C970D8">
        <w:rPr>
          <w:iCs/>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578"/>
      </w:tblGrid>
      <w:tr w:rsidR="007D7E71" w:rsidRPr="003619B2" w14:paraId="2CFDFE5C" w14:textId="77777777" w:rsidTr="00D37881">
        <w:trPr>
          <w:trHeight w:val="2252"/>
        </w:trPr>
        <w:tc>
          <w:tcPr>
            <w:tcW w:w="9578" w:type="dxa"/>
            <w:shd w:val="clear" w:color="auto" w:fill="D9D9D9" w:themeFill="background1" w:themeFillShade="D9"/>
          </w:tcPr>
          <w:p w14:paraId="648B17F8" w14:textId="77777777" w:rsidR="007D7E71" w:rsidRDefault="007D7E71" w:rsidP="003546F2">
            <w:r w:rsidRPr="003619B2">
              <w:rPr>
                <w:lang w:val="en"/>
              </w:rPr>
              <w:t>The VSL Act and the VSL Rules set out the legislative requirements that underpin the VET Student Loans program and provide the department with extensive monitoring and regulatory powers, including civil penalty provisions, the ability to immediately suspend a VSL provider’s approval or freeze provider payments for potential non-compliance or poor performance.</w:t>
            </w:r>
            <w:r w:rsidRPr="003619B2">
              <w:t xml:space="preserve"> </w:t>
            </w:r>
          </w:p>
          <w:p w14:paraId="41491D83" w14:textId="3B1D0D11" w:rsidR="007D7E71" w:rsidRPr="003619B2" w:rsidRDefault="007D7E71" w:rsidP="003546F2">
            <w:pPr>
              <w:rPr>
                <w:b/>
                <w:lang w:val="en"/>
              </w:rPr>
            </w:pPr>
            <w:r w:rsidRPr="007D7E71">
              <w:rPr>
                <w:lang w:val="en"/>
              </w:rPr>
              <w:t xml:space="preserve">The civil penalty provisions for certain compliance breaches are administered and enforced by the department in accordance with the </w:t>
            </w:r>
            <w:r w:rsidRPr="00D37881">
              <w:rPr>
                <w:i/>
                <w:lang w:val="en"/>
              </w:rPr>
              <w:t>Regulatory Powers (Standard Provisions) Act 2014</w:t>
            </w:r>
            <w:r w:rsidRPr="007D7E71">
              <w:rPr>
                <w:lang w:val="en"/>
              </w:rPr>
              <w:t>. The VSL Act also contains criminal offence provisions.</w:t>
            </w:r>
          </w:p>
        </w:tc>
      </w:tr>
    </w:tbl>
    <w:p w14:paraId="5F900C37" w14:textId="22D9FA47" w:rsidR="005D27C9" w:rsidRPr="00BA1494" w:rsidRDefault="0009500E" w:rsidP="00487E17">
      <w:pPr>
        <w:rPr>
          <w:lang w:val="en"/>
        </w:rPr>
      </w:pPr>
      <w:r w:rsidRPr="00BA1494">
        <w:rPr>
          <w:lang w:val="en"/>
        </w:rPr>
        <w:t xml:space="preserve">This document provides </w:t>
      </w:r>
      <w:r w:rsidR="004D4813" w:rsidRPr="00BA1494">
        <w:rPr>
          <w:lang w:val="en"/>
        </w:rPr>
        <w:t xml:space="preserve">VSL </w:t>
      </w:r>
      <w:r w:rsidRPr="00BA1494">
        <w:rPr>
          <w:lang w:val="en"/>
        </w:rPr>
        <w:t>approved</w:t>
      </w:r>
      <w:r w:rsidR="00623327" w:rsidRPr="00BA1494">
        <w:rPr>
          <w:lang w:val="en"/>
        </w:rPr>
        <w:t xml:space="preserve"> </w:t>
      </w:r>
      <w:r w:rsidRPr="00BA1494">
        <w:rPr>
          <w:lang w:val="en"/>
        </w:rPr>
        <w:t>providers</w:t>
      </w:r>
      <w:r w:rsidR="00623327" w:rsidRPr="00BA1494">
        <w:rPr>
          <w:lang w:val="en"/>
        </w:rPr>
        <w:t xml:space="preserve"> </w:t>
      </w:r>
      <w:r w:rsidRPr="00BA1494">
        <w:rPr>
          <w:lang w:val="en"/>
        </w:rPr>
        <w:t xml:space="preserve">with an overview of the department’s </w:t>
      </w:r>
      <w:r w:rsidR="007154CE" w:rsidRPr="00BA1494">
        <w:rPr>
          <w:lang w:val="en"/>
        </w:rPr>
        <w:t>compliance strategy</w:t>
      </w:r>
      <w:r w:rsidRPr="00BA1494">
        <w:rPr>
          <w:lang w:val="en"/>
        </w:rPr>
        <w:t xml:space="preserve"> for the </w:t>
      </w:r>
      <w:r w:rsidR="008862B0" w:rsidRPr="00BA1494">
        <w:rPr>
          <w:lang w:val="en"/>
        </w:rPr>
        <w:t>VSL</w:t>
      </w:r>
      <w:r w:rsidRPr="00BA1494">
        <w:rPr>
          <w:lang w:val="en"/>
        </w:rPr>
        <w:t xml:space="preserve"> program.</w:t>
      </w:r>
    </w:p>
    <w:p w14:paraId="4A51780E" w14:textId="0C47687A" w:rsidR="0078335F" w:rsidRPr="00323AD3" w:rsidRDefault="002F7BF0" w:rsidP="009F2CBA">
      <w:pPr>
        <w:pStyle w:val="Heading1"/>
        <w:rPr>
          <w:rStyle w:val="Strong"/>
          <w:i w:val="0"/>
          <w:color w:val="24206B"/>
          <w:sz w:val="32"/>
          <w:u w:val="none"/>
        </w:rPr>
      </w:pPr>
      <w:bookmarkStart w:id="9" w:name="_Toc142457659"/>
      <w:r>
        <w:rPr>
          <w:rStyle w:val="Strong"/>
          <w:i w:val="0"/>
          <w:color w:val="24206B"/>
          <w:sz w:val="32"/>
          <w:u w:val="none"/>
        </w:rPr>
        <w:t xml:space="preserve">Compliance </w:t>
      </w:r>
      <w:r w:rsidR="005A3F4C">
        <w:rPr>
          <w:rStyle w:val="Strong"/>
          <w:i w:val="0"/>
          <w:color w:val="24206B"/>
          <w:sz w:val="32"/>
          <w:u w:val="none"/>
        </w:rPr>
        <w:t xml:space="preserve">Strategy </w:t>
      </w:r>
      <w:r>
        <w:rPr>
          <w:rStyle w:val="Strong"/>
          <w:i w:val="0"/>
          <w:color w:val="24206B"/>
          <w:sz w:val="32"/>
          <w:u w:val="none"/>
        </w:rPr>
        <w:t>goals</w:t>
      </w:r>
      <w:bookmarkEnd w:id="9"/>
    </w:p>
    <w:p w14:paraId="32778049" w14:textId="021FBF71" w:rsidR="0017599E" w:rsidRPr="00BC64E2" w:rsidRDefault="00757EDF" w:rsidP="00AC5475">
      <w:pPr>
        <w:spacing w:before="120"/>
        <w:rPr>
          <w:lang w:val="en"/>
        </w:rPr>
      </w:pPr>
      <w:bookmarkStart w:id="10" w:name="_Hlk52519908"/>
      <w:bookmarkStart w:id="11" w:name="_Toc462304346"/>
      <w:r>
        <w:rPr>
          <w:lang w:val="en"/>
        </w:rPr>
        <w:t>The department’s overall goal is to</w:t>
      </w:r>
      <w:r w:rsidR="00F92414">
        <w:rPr>
          <w:lang w:val="en"/>
        </w:rPr>
        <w:t xml:space="preserve"> </w:t>
      </w:r>
      <w:r w:rsidR="00282E12" w:rsidRPr="00846340">
        <w:t>encourage</w:t>
      </w:r>
      <w:r w:rsidR="001E0476">
        <w:t>,</w:t>
      </w:r>
      <w:r w:rsidR="00200A40">
        <w:t xml:space="preserve"> </w:t>
      </w:r>
      <w:r w:rsidR="00282E12" w:rsidRPr="00846340">
        <w:t>strengthen</w:t>
      </w:r>
      <w:r w:rsidR="00282E12">
        <w:t xml:space="preserve"> and enforce </w:t>
      </w:r>
      <w:r w:rsidR="0017599E" w:rsidRPr="00BC64E2">
        <w:rPr>
          <w:lang w:val="en"/>
        </w:rPr>
        <w:t>compliance</w:t>
      </w:r>
      <w:r>
        <w:rPr>
          <w:lang w:val="en"/>
        </w:rPr>
        <w:t xml:space="preserve"> by VSL approved providers with the legislative and regulatory requirements of the VSL program. Through this, </w:t>
      </w:r>
      <w:r w:rsidR="0017599E">
        <w:rPr>
          <w:lang w:val="en"/>
        </w:rPr>
        <w:t xml:space="preserve">the department aims </w:t>
      </w:r>
      <w:r w:rsidR="0017599E" w:rsidRPr="00BC64E2">
        <w:rPr>
          <w:lang w:val="en"/>
        </w:rPr>
        <w:t>to:</w:t>
      </w:r>
    </w:p>
    <w:p w14:paraId="2D814A23" w14:textId="392B2602" w:rsidR="0017599E" w:rsidRPr="002F7BF0" w:rsidRDefault="0017599E" w:rsidP="00AC5475">
      <w:pPr>
        <w:pStyle w:val="ListParagraph"/>
        <w:numPr>
          <w:ilvl w:val="0"/>
          <w:numId w:val="28"/>
        </w:numPr>
        <w:tabs>
          <w:tab w:val="left" w:pos="567"/>
        </w:tabs>
        <w:spacing w:before="200" w:line="240" w:lineRule="auto"/>
        <w:ind w:hanging="720"/>
        <w:contextualSpacing/>
      </w:pPr>
      <w:r w:rsidRPr="002F7BF0">
        <w:t xml:space="preserve">protect the interests of VET students, and maximise the educational experience </w:t>
      </w:r>
      <w:r w:rsidR="000E1ADC" w:rsidRPr="002F7BF0">
        <w:t>of</w:t>
      </w:r>
      <w:r w:rsidRPr="002F7BF0">
        <w:t xml:space="preserve"> </w:t>
      </w:r>
      <w:proofErr w:type="gramStart"/>
      <w:r w:rsidRPr="002F7BF0">
        <w:t>students</w:t>
      </w:r>
      <w:proofErr w:type="gramEnd"/>
    </w:p>
    <w:p w14:paraId="5405DD7B" w14:textId="39BE9E10" w:rsidR="0017599E" w:rsidRPr="002F7BF0" w:rsidRDefault="0017599E" w:rsidP="00AC5475">
      <w:pPr>
        <w:pStyle w:val="ListParagraph"/>
        <w:numPr>
          <w:ilvl w:val="0"/>
          <w:numId w:val="28"/>
        </w:numPr>
        <w:tabs>
          <w:tab w:val="left" w:pos="567"/>
        </w:tabs>
        <w:spacing w:before="200" w:line="240" w:lineRule="auto"/>
        <w:ind w:hanging="720"/>
        <w:contextualSpacing/>
      </w:pPr>
      <w:r w:rsidRPr="002F7BF0">
        <w:t>ensure the appropriate spend</w:t>
      </w:r>
      <w:r w:rsidR="00024667" w:rsidRPr="002F7BF0">
        <w:t>ing</w:t>
      </w:r>
      <w:r w:rsidRPr="002F7BF0">
        <w:t xml:space="preserve"> of public </w:t>
      </w:r>
      <w:proofErr w:type="gramStart"/>
      <w:r w:rsidRPr="002F7BF0">
        <w:t>monies</w:t>
      </w:r>
      <w:proofErr w:type="gramEnd"/>
    </w:p>
    <w:p w14:paraId="000E9D71" w14:textId="59EA9DC8" w:rsidR="0017599E" w:rsidRDefault="00B61EF4" w:rsidP="00AC5475">
      <w:pPr>
        <w:pStyle w:val="ListParagraph"/>
        <w:numPr>
          <w:ilvl w:val="0"/>
          <w:numId w:val="28"/>
        </w:numPr>
        <w:tabs>
          <w:tab w:val="left" w:pos="567"/>
        </w:tabs>
        <w:spacing w:before="200" w:line="240" w:lineRule="auto"/>
        <w:ind w:hanging="720"/>
        <w:contextualSpacing/>
      </w:pPr>
      <w:r>
        <w:t>maintain the integrity of the VSL program</w:t>
      </w:r>
      <w:r w:rsidR="00A74FDF">
        <w:t>, and</w:t>
      </w:r>
    </w:p>
    <w:p w14:paraId="30DA5BDC" w14:textId="56A1153E" w:rsidR="00A74FDF" w:rsidRPr="002F7BF0" w:rsidRDefault="00A74FDF" w:rsidP="00AC5475">
      <w:pPr>
        <w:pStyle w:val="ListParagraph"/>
        <w:numPr>
          <w:ilvl w:val="0"/>
          <w:numId w:val="28"/>
        </w:numPr>
        <w:tabs>
          <w:tab w:val="left" w:pos="567"/>
        </w:tabs>
        <w:spacing w:before="200" w:line="240" w:lineRule="auto"/>
        <w:ind w:hanging="720"/>
        <w:contextualSpacing/>
      </w:pPr>
      <w:r>
        <w:t>support VSL approved providers to remain compliant</w:t>
      </w:r>
      <w:r w:rsidR="00601057">
        <w:t>.</w:t>
      </w:r>
    </w:p>
    <w:p w14:paraId="2C76F33B" w14:textId="548653CE" w:rsidR="005747AA" w:rsidRPr="00DB19CA" w:rsidRDefault="00112DFE" w:rsidP="00D37881">
      <w:bookmarkStart w:id="12" w:name="_Hlk52869952"/>
      <w:bookmarkStart w:id="13" w:name="_Hlk52870249"/>
      <w:bookmarkEnd w:id="10"/>
      <w:r>
        <w:rPr>
          <w:rFonts w:eastAsia="Times New Roman"/>
          <w:lang w:eastAsia="en-AU"/>
        </w:rPr>
        <w:t>The department</w:t>
      </w:r>
      <w:r w:rsidR="00E4171B">
        <w:rPr>
          <w:rFonts w:eastAsia="Times New Roman"/>
          <w:lang w:eastAsia="en-AU"/>
        </w:rPr>
        <w:t>’s</w:t>
      </w:r>
      <w:r>
        <w:rPr>
          <w:rFonts w:eastAsia="Times New Roman"/>
          <w:lang w:eastAsia="en-AU"/>
        </w:rPr>
        <w:t xml:space="preserve"> primar</w:t>
      </w:r>
      <w:r w:rsidR="00E4171B">
        <w:rPr>
          <w:rFonts w:eastAsia="Times New Roman"/>
          <w:lang w:eastAsia="en-AU"/>
        </w:rPr>
        <w:t>y</w:t>
      </w:r>
      <w:r>
        <w:rPr>
          <w:rFonts w:eastAsia="Times New Roman"/>
          <w:lang w:eastAsia="en-AU"/>
        </w:rPr>
        <w:t xml:space="preserve"> focus</w:t>
      </w:r>
      <w:r w:rsidR="00E4171B">
        <w:rPr>
          <w:rFonts w:eastAsia="Times New Roman"/>
          <w:lang w:eastAsia="en-AU"/>
        </w:rPr>
        <w:t xml:space="preserve"> is</w:t>
      </w:r>
      <w:r>
        <w:rPr>
          <w:rFonts w:eastAsia="Times New Roman"/>
          <w:lang w:eastAsia="en-AU"/>
        </w:rPr>
        <w:t xml:space="preserve"> on preventing and deterring non-compliance of VSL approved providers, through effective communication and outreach with VSL approved providers, while responding </w:t>
      </w:r>
      <w:r w:rsidR="006370C0">
        <w:rPr>
          <w:rFonts w:eastAsia="Times New Roman"/>
          <w:lang w:eastAsia="en-AU"/>
        </w:rPr>
        <w:t>proportionality</w:t>
      </w:r>
      <w:r>
        <w:rPr>
          <w:rFonts w:eastAsia="Times New Roman"/>
          <w:lang w:eastAsia="en-AU"/>
        </w:rPr>
        <w:t xml:space="preserve"> to instances of non-compliance.</w:t>
      </w:r>
    </w:p>
    <w:bookmarkEnd w:id="12"/>
    <w:bookmarkEnd w:id="13"/>
    <w:p w14:paraId="303E7BCC" w14:textId="7C9E3134" w:rsidR="0017599E" w:rsidRDefault="00BA2FA4" w:rsidP="006370C0">
      <w:pPr>
        <w:spacing w:before="0" w:after="0"/>
      </w:pPr>
      <w:r>
        <w:t>T</w:t>
      </w:r>
      <w:r w:rsidR="0017599E" w:rsidRPr="002C1A36">
        <w:t>he department work</w:t>
      </w:r>
      <w:r w:rsidR="0017599E">
        <w:t>s</w:t>
      </w:r>
      <w:r w:rsidR="0017599E" w:rsidRPr="002C1A36">
        <w:t xml:space="preserve"> closely with the </w:t>
      </w:r>
      <w:r w:rsidR="00E4171B">
        <w:t xml:space="preserve">National VET Regulator, the </w:t>
      </w:r>
      <w:r w:rsidR="0017599E" w:rsidRPr="002C1A36">
        <w:t xml:space="preserve">Australian Skills Quality </w:t>
      </w:r>
      <w:r w:rsidR="005713A3">
        <w:t>Authority</w:t>
      </w:r>
      <w:r w:rsidR="0017599E" w:rsidRPr="002C1A36">
        <w:t xml:space="preserve"> (ASQA)</w:t>
      </w:r>
      <w:r w:rsidR="00E4171B">
        <w:t>,</w:t>
      </w:r>
      <w:r>
        <w:t xml:space="preserve"> and other stakeholders</w:t>
      </w:r>
      <w:r w:rsidR="0017599E">
        <w:t xml:space="preserve"> </w:t>
      </w:r>
      <w:r w:rsidR="0017599E" w:rsidRPr="002C1A36">
        <w:t>to deal with matters involving providers</w:t>
      </w:r>
      <w:r w:rsidR="0017599E">
        <w:t xml:space="preserve">. This may involve the exchange of information, or more direct engagement in joint </w:t>
      </w:r>
      <w:r w:rsidR="00DA48DB">
        <w:t xml:space="preserve">compliance </w:t>
      </w:r>
      <w:r w:rsidR="0017599E">
        <w:t>activities.</w:t>
      </w:r>
    </w:p>
    <w:p w14:paraId="22CD9719" w14:textId="77777777" w:rsidR="00CF6625" w:rsidRDefault="00CF6625" w:rsidP="003546F2">
      <w:pPr>
        <w:spacing w:before="0" w:after="0"/>
      </w:pPr>
    </w:p>
    <w:p w14:paraId="681FFB54" w14:textId="1590ED26" w:rsidR="0017599E" w:rsidRDefault="0017599E" w:rsidP="00AC5475">
      <w:pPr>
        <w:spacing w:before="0"/>
        <w:rPr>
          <w:iCs/>
        </w:rPr>
      </w:pPr>
      <w:r w:rsidRPr="001C22F1">
        <w:rPr>
          <w:b/>
        </w:rPr>
        <w:t>Note:</w:t>
      </w:r>
      <w:r w:rsidRPr="001C22F1">
        <w:rPr>
          <w:i/>
        </w:rPr>
        <w:t xml:space="preserve"> </w:t>
      </w:r>
      <w:r w:rsidRPr="002F7BF0">
        <w:rPr>
          <w:iCs/>
        </w:rPr>
        <w:t>ASQA</w:t>
      </w:r>
      <w:r w:rsidR="00E4171B">
        <w:rPr>
          <w:iCs/>
        </w:rPr>
        <w:t xml:space="preserve"> is responsible for ensuring providers meet the </w:t>
      </w:r>
      <w:r w:rsidR="0097679A" w:rsidRPr="002F7BF0">
        <w:rPr>
          <w:iCs/>
        </w:rPr>
        <w:t>requirements of</w:t>
      </w:r>
      <w:r w:rsidRPr="002F7BF0">
        <w:rPr>
          <w:iCs/>
        </w:rPr>
        <w:t xml:space="preserve"> </w:t>
      </w:r>
      <w:r w:rsidRPr="003546F2">
        <w:rPr>
          <w:i/>
        </w:rPr>
        <w:t>the</w:t>
      </w:r>
      <w:r w:rsidR="00E4171B">
        <w:rPr>
          <w:i/>
        </w:rPr>
        <w:t xml:space="preserve"> Standards for</w:t>
      </w:r>
      <w:r w:rsidRPr="003546F2">
        <w:rPr>
          <w:i/>
        </w:rPr>
        <w:t xml:space="preserve"> Registered Training Organisations</w:t>
      </w:r>
      <w:r w:rsidR="00E4171B">
        <w:rPr>
          <w:i/>
        </w:rPr>
        <w:t xml:space="preserve"> 2015</w:t>
      </w:r>
      <w:r w:rsidRPr="003546F2">
        <w:rPr>
          <w:i/>
        </w:rPr>
        <w:t xml:space="preserve"> made under the National Vocational Education and Training Regulator Act 2011</w:t>
      </w:r>
      <w:r w:rsidRPr="002F7BF0">
        <w:rPr>
          <w:iCs/>
        </w:rPr>
        <w:t xml:space="preserve">. </w:t>
      </w:r>
    </w:p>
    <w:p w14:paraId="2DF9A487" w14:textId="10F6E26B" w:rsidR="0018515B" w:rsidRDefault="002F7BF0" w:rsidP="009F2CBA">
      <w:pPr>
        <w:pStyle w:val="Heading1"/>
      </w:pPr>
      <w:bookmarkStart w:id="14" w:name="_Toc142457660"/>
      <w:r>
        <w:t xml:space="preserve">Risk-based </w:t>
      </w:r>
      <w:bookmarkEnd w:id="11"/>
      <w:r>
        <w:t>compliance approach</w:t>
      </w:r>
      <w:bookmarkEnd w:id="14"/>
    </w:p>
    <w:p w14:paraId="5D298ECE" w14:textId="5CE95110" w:rsidR="00932F33" w:rsidRDefault="00932F33" w:rsidP="00AC5475">
      <w:r>
        <w:t xml:space="preserve">The department </w:t>
      </w:r>
      <w:r w:rsidR="00682652">
        <w:t>takes</w:t>
      </w:r>
      <w:r>
        <w:t xml:space="preserve"> a risk</w:t>
      </w:r>
      <w:r w:rsidR="00E07616">
        <w:t>-</w:t>
      </w:r>
      <w:r>
        <w:t xml:space="preserve">based approach to compliance </w:t>
      </w:r>
      <w:r w:rsidR="00F21FC5">
        <w:t xml:space="preserve">to </w:t>
      </w:r>
      <w:r w:rsidR="00DA48DB">
        <w:t>identif</w:t>
      </w:r>
      <w:r w:rsidR="00140B36">
        <w:t xml:space="preserve">y </w:t>
      </w:r>
      <w:r>
        <w:t xml:space="preserve">providers at risk of </w:t>
      </w:r>
      <w:r w:rsidR="00A85CA6">
        <w:t>non-compliance.</w:t>
      </w:r>
      <w:r w:rsidR="00E07616">
        <w:t xml:space="preserve"> </w:t>
      </w:r>
      <w:r>
        <w:t>This risk</w:t>
      </w:r>
      <w:r w:rsidR="00DA48DB">
        <w:t>-</w:t>
      </w:r>
      <w:r>
        <w:t xml:space="preserve">based approach allows the department to direct its resources towards the areas </w:t>
      </w:r>
      <w:r w:rsidR="00EE43AB">
        <w:t xml:space="preserve">of </w:t>
      </w:r>
      <w:r w:rsidR="00DB39B6">
        <w:t xml:space="preserve">potential </w:t>
      </w:r>
      <w:r w:rsidR="00EE43AB">
        <w:t xml:space="preserve">non-compliance </w:t>
      </w:r>
      <w:r>
        <w:t xml:space="preserve">that pose the greatest threat to students, providers, the </w:t>
      </w:r>
      <w:r w:rsidR="00EE43AB">
        <w:t xml:space="preserve">reputation of the </w:t>
      </w:r>
      <w:r>
        <w:t>VET sector</w:t>
      </w:r>
      <w:r w:rsidR="00E07616">
        <w:t>,</w:t>
      </w:r>
      <w:r>
        <w:t xml:space="preserve"> the Australian Government</w:t>
      </w:r>
      <w:r w:rsidR="00A85CA6">
        <w:t xml:space="preserve"> and </w:t>
      </w:r>
      <w:r w:rsidR="00E07616">
        <w:t xml:space="preserve">the </w:t>
      </w:r>
      <w:r w:rsidR="00A85CA6">
        <w:t>public</w:t>
      </w:r>
      <w:r>
        <w:t>.</w:t>
      </w:r>
    </w:p>
    <w:p w14:paraId="1E5864C8" w14:textId="4F7949D9" w:rsidR="008F2502" w:rsidRDefault="008F2502" w:rsidP="00AC5475">
      <w:bookmarkStart w:id="15" w:name="_Hlk52521673"/>
      <w:r>
        <w:t xml:space="preserve">The department also monitors provider behaviour to identify practices that present a risk to the outcomes or integrity of the </w:t>
      </w:r>
      <w:r w:rsidR="00757E66">
        <w:t>VSL</w:t>
      </w:r>
      <w:r>
        <w:t xml:space="preserve"> program</w:t>
      </w:r>
      <w:r w:rsidR="006F1C9E">
        <w:t xml:space="preserve"> (such as opportunistic targeting of the program or other </w:t>
      </w:r>
      <w:r w:rsidR="00002771">
        <w:t>‘</w:t>
      </w:r>
      <w:r w:rsidR="006F1C9E">
        <w:t>sharp practices</w:t>
      </w:r>
      <w:r w:rsidR="00002771">
        <w:t>’</w:t>
      </w:r>
      <w:r w:rsidR="006F1C9E">
        <w:t>)</w:t>
      </w:r>
      <w:r>
        <w:t xml:space="preserve">. The department is committed to continually improving the administration of the </w:t>
      </w:r>
      <w:r w:rsidR="00BE27FF">
        <w:t>VSL</w:t>
      </w:r>
      <w:r>
        <w:t xml:space="preserve"> program and will take action to address any identified gaps or weaknesses.</w:t>
      </w:r>
    </w:p>
    <w:p w14:paraId="25EFA02C" w14:textId="7B12F247" w:rsidR="00561F3F" w:rsidRDefault="00561F3F" w:rsidP="00AC5475">
      <w:r>
        <w:t xml:space="preserve">Diagram 1 </w:t>
      </w:r>
      <w:r w:rsidR="009D6735">
        <w:t>outlines the department’s risk</w:t>
      </w:r>
      <w:r w:rsidR="007130E2">
        <w:t>-</w:t>
      </w:r>
      <w:r w:rsidR="009D6735">
        <w:t xml:space="preserve">based compliance approach. </w:t>
      </w:r>
    </w:p>
    <w:p w14:paraId="02771175" w14:textId="073E701D" w:rsidR="00FF56CD" w:rsidRPr="002F7BF0" w:rsidRDefault="002F7BF0" w:rsidP="00822F24">
      <w:pPr>
        <w:pStyle w:val="Caption"/>
        <w:spacing w:after="0"/>
        <w:ind w:left="0"/>
        <w:rPr>
          <w:rStyle w:val="Strong"/>
          <w:i w:val="0"/>
          <w:color w:val="00377A"/>
          <w:sz w:val="20"/>
          <w:szCs w:val="20"/>
          <w:u w:val="none"/>
        </w:rPr>
      </w:pPr>
      <w:bookmarkStart w:id="16" w:name="_Toc405395536"/>
      <w:bookmarkStart w:id="17" w:name="_Toc460850358"/>
      <w:bookmarkStart w:id="18" w:name="_Toc462304348"/>
      <w:bookmarkEnd w:id="8"/>
      <w:bookmarkEnd w:id="15"/>
      <w:r w:rsidRPr="002F7BF0">
        <w:rPr>
          <w:color w:val="292065"/>
          <w:sz w:val="20"/>
          <w:szCs w:val="20"/>
        </w:rPr>
        <w:t xml:space="preserve">Diagram 1 – Risk-based compliance approach </w:t>
      </w:r>
    </w:p>
    <w:p w14:paraId="26BE748E" w14:textId="015FB8F1" w:rsidR="00BE448B" w:rsidRDefault="00856184">
      <w:pPr>
        <w:spacing w:before="0" w:after="0"/>
      </w:pPr>
      <w:r>
        <w:object w:dxaOrig="10456" w:dyaOrig="7216" w14:anchorId="489A6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1 - Risk based compliance approach" style="width:482.4pt;height:331.2pt" o:ole="">
            <v:imagedata r:id="rId19" o:title=""/>
          </v:shape>
          <o:OLEObject Type="Embed" ProgID="Visio.Drawing.15" ShapeID="_x0000_i1025" DrawAspect="Content" ObjectID="_1763811722" r:id="rId20"/>
        </w:object>
      </w:r>
    </w:p>
    <w:p w14:paraId="6C5B2A50" w14:textId="77777777" w:rsidR="001C75A2" w:rsidRDefault="001C75A2" w:rsidP="00D37881">
      <w:pPr>
        <w:pStyle w:val="Heading1"/>
        <w:spacing w:before="240"/>
        <w:rPr>
          <w:rStyle w:val="Strong"/>
          <w:rFonts w:eastAsia="Calibri" w:cs="Times New Roman"/>
          <w:b w:val="0"/>
          <w:i w:val="0"/>
          <w:color w:val="00377A"/>
          <w:sz w:val="32"/>
          <w:szCs w:val="22"/>
          <w:u w:val="none"/>
        </w:rPr>
      </w:pPr>
      <w:bookmarkStart w:id="19" w:name="_Toc142457661"/>
      <w:r>
        <w:rPr>
          <w:rStyle w:val="Strong"/>
          <w:i w:val="0"/>
          <w:color w:val="00377A"/>
          <w:sz w:val="32"/>
          <w:u w:val="none"/>
        </w:rPr>
        <w:t>Compliance model</w:t>
      </w:r>
      <w:bookmarkEnd w:id="19"/>
    </w:p>
    <w:p w14:paraId="26A0326F" w14:textId="5046B610" w:rsidR="00910ADB" w:rsidRDefault="001271FD" w:rsidP="001271FD">
      <w:r>
        <w:t xml:space="preserve">Aiming to encourage voluntary compliance, the department will adopt a consistent, risk-based approach to compliance activities. </w:t>
      </w:r>
      <w:r w:rsidR="00A37A33">
        <w:t xml:space="preserve">In doing so, the department will openly engage with VSL approved providers throughout the compliance process. Decisions made will be fair and equitable, and any action taken to remedy non-compliance will be </w:t>
      </w:r>
      <w:r w:rsidR="00910ADB">
        <w:t xml:space="preserve">proportionate to the risks. </w:t>
      </w:r>
    </w:p>
    <w:p w14:paraId="27B270AF" w14:textId="77777777" w:rsidR="00776FE2" w:rsidRDefault="00910ADB" w:rsidP="00776FE2">
      <w:r>
        <w:t xml:space="preserve">The model considers the nature of the behaviour being observed and recommends monitoring practices to prevent, detect and respond to non-compliance. </w:t>
      </w:r>
    </w:p>
    <w:p w14:paraId="7E04B6AB" w14:textId="5C4F858C" w:rsidR="00776FE2" w:rsidRPr="004B54AD" w:rsidRDefault="00CE601A" w:rsidP="00822F24">
      <w:pPr>
        <w:jc w:val="center"/>
        <w:rPr>
          <w:rStyle w:val="Strong"/>
          <w:rFonts w:eastAsiaTheme="minorHAnsi" w:cstheme="minorBidi"/>
          <w:b/>
          <w:i w:val="0"/>
          <w:caps/>
          <w:color w:val="00377A"/>
          <w:sz w:val="32"/>
          <w:szCs w:val="32"/>
          <w:u w:val="none"/>
        </w:rPr>
      </w:pPr>
      <w:r>
        <w:object w:dxaOrig="5161" w:dyaOrig="6000" w14:anchorId="199CD656">
          <v:shape id="_x0000_i1026" type="#_x0000_t75" alt="Compliance model diagram. In a hierarchical order, Prevent leads to Detect, which leads to Respond." style="width:165.6pt;height:194.4pt" o:ole="">
            <v:imagedata r:id="rId21" o:title=""/>
          </v:shape>
          <o:OLEObject Type="Embed" ProgID="Visio.Drawing.15" ShapeID="_x0000_i1026" DrawAspect="Content" ObjectID="_1763811723" r:id="rId22"/>
        </w:object>
      </w:r>
    </w:p>
    <w:p w14:paraId="758C52CA" w14:textId="5237CF8E" w:rsidR="00BA7E03" w:rsidRPr="00041E93" w:rsidRDefault="004B54AD" w:rsidP="00693B01">
      <w:pPr>
        <w:pStyle w:val="Heading1"/>
      </w:pPr>
      <w:bookmarkStart w:id="20" w:name="_Toc142457662"/>
      <w:bookmarkEnd w:id="16"/>
      <w:bookmarkEnd w:id="17"/>
      <w:bookmarkEnd w:id="18"/>
      <w:r w:rsidRPr="00822F24">
        <w:rPr>
          <w:rStyle w:val="Strong"/>
          <w:rFonts w:ascii="Calibri" w:hAnsi="Calibri"/>
          <w:i w:val="0"/>
          <w:color w:val="24206C"/>
          <w:sz w:val="28"/>
          <w:u w:val="none"/>
        </w:rPr>
        <w:t>Prevent</w:t>
      </w:r>
      <w:bookmarkEnd w:id="20"/>
    </w:p>
    <w:p w14:paraId="23510792" w14:textId="39DFAD57" w:rsidR="00DB3F80" w:rsidRDefault="00A06D86" w:rsidP="00AC5475">
      <w:bookmarkStart w:id="21" w:name="_Toc462304349"/>
      <w:r>
        <w:t xml:space="preserve">The department acknowledges that most providers are willing and able to comply with the requirements of the </w:t>
      </w:r>
      <w:r w:rsidR="00144B53">
        <w:t>VSL</w:t>
      </w:r>
      <w:r>
        <w:t xml:space="preserve"> program. Accordingly, a key aspect of the department’s compliance </w:t>
      </w:r>
      <w:r w:rsidR="007154CE">
        <w:t>strategy</w:t>
      </w:r>
      <w:r>
        <w:t xml:space="preserve"> is to support</w:t>
      </w:r>
      <w:r w:rsidR="00C7069F">
        <w:t xml:space="preserve"> VSL approved</w:t>
      </w:r>
      <w:r w:rsidRPr="00A06D86">
        <w:t xml:space="preserve"> </w:t>
      </w:r>
      <w:r>
        <w:t>providers to maintain voluntary compliance</w:t>
      </w:r>
      <w:r w:rsidR="009161F1">
        <w:t xml:space="preserve"> with the legislative requirements of the VSL program</w:t>
      </w:r>
      <w:r>
        <w:t xml:space="preserve"> and minimise the compliance burden on providers where possible.</w:t>
      </w:r>
    </w:p>
    <w:p w14:paraId="5A24B3F6" w14:textId="7C5BA2D3" w:rsidR="006933EC" w:rsidRPr="006933EC" w:rsidDel="003701B7" w:rsidRDefault="006933EC" w:rsidP="00D37881">
      <w:pPr>
        <w:pStyle w:val="Heading2"/>
      </w:pPr>
      <w:bookmarkStart w:id="22" w:name="_Toc142457663"/>
      <w:r>
        <w:t>Prevention strategies</w:t>
      </w:r>
      <w:bookmarkEnd w:id="22"/>
    </w:p>
    <w:p w14:paraId="60774558" w14:textId="77777777" w:rsidR="00DB3F80" w:rsidRPr="002F7BF0" w:rsidRDefault="008E1CC3" w:rsidP="006933EC">
      <w:pPr>
        <w:pStyle w:val="Heading3"/>
      </w:pPr>
      <w:bookmarkStart w:id="23" w:name="_Toc142457664"/>
      <w:r w:rsidRPr="002F7BF0">
        <w:t>Eligibility, suitability and conditions</w:t>
      </w:r>
      <w:bookmarkEnd w:id="23"/>
    </w:p>
    <w:p w14:paraId="5AAC33FB" w14:textId="3FD0F8FF" w:rsidR="00C75A8F" w:rsidRDefault="00EE04CD" w:rsidP="00AC5475">
      <w:pPr>
        <w:rPr>
          <w:i/>
          <w:iCs/>
        </w:rPr>
      </w:pPr>
      <w:bookmarkStart w:id="24" w:name="_Hlk52522441"/>
      <w:r>
        <w:t xml:space="preserve">VSL approved </w:t>
      </w:r>
      <w:r w:rsidR="00CF3B02">
        <w:t>p</w:t>
      </w:r>
      <w:r w:rsidR="00C75A8F">
        <w:t xml:space="preserve">roviders must satisfy </w:t>
      </w:r>
      <w:r w:rsidR="005861B2">
        <w:t xml:space="preserve">strict </w:t>
      </w:r>
      <w:r w:rsidR="00C75A8F">
        <w:t xml:space="preserve">eligibility and assessment criteria to become and </w:t>
      </w:r>
      <w:r w:rsidR="00C47107">
        <w:t>maintain approved</w:t>
      </w:r>
      <w:r w:rsidR="00C75A8F">
        <w:t xml:space="preserve"> course provider status under the VSL Act. The </w:t>
      </w:r>
      <w:r>
        <w:t>VSL</w:t>
      </w:r>
      <w:r w:rsidR="00C75A8F">
        <w:t xml:space="preserve"> program </w:t>
      </w:r>
      <w:r w:rsidR="00E5347B">
        <w:t xml:space="preserve">has </w:t>
      </w:r>
      <w:r w:rsidR="00DB051B">
        <w:t>restricted course eligibility, capp</w:t>
      </w:r>
      <w:r w:rsidR="00E5347B">
        <w:t>ed</w:t>
      </w:r>
      <w:r w:rsidR="00DB051B">
        <w:t xml:space="preserve"> loan amounts payable for </w:t>
      </w:r>
      <w:proofErr w:type="gramStart"/>
      <w:r w:rsidR="00DB051B">
        <w:t>particular courses</w:t>
      </w:r>
      <w:proofErr w:type="gramEnd"/>
      <w:r w:rsidR="00DB051B">
        <w:t xml:space="preserve"> and the setting of payment caps on providers</w:t>
      </w:r>
      <w:r w:rsidR="00857101">
        <w:rPr>
          <w:i/>
          <w:iCs/>
        </w:rPr>
        <w:t xml:space="preserve">. </w:t>
      </w:r>
    </w:p>
    <w:p w14:paraId="1B531D6C" w14:textId="732B1EEA" w:rsidR="00857101" w:rsidRDefault="00C75A8F" w:rsidP="00AC5475">
      <w:pPr>
        <w:rPr>
          <w:iCs/>
        </w:rPr>
      </w:pPr>
      <w:bookmarkStart w:id="25" w:name="_Hlk52522957"/>
      <w:bookmarkEnd w:id="24"/>
      <w:r>
        <w:rPr>
          <w:iCs/>
        </w:rPr>
        <w:t xml:space="preserve">Critically, </w:t>
      </w:r>
      <w:r w:rsidR="00F86953">
        <w:rPr>
          <w:iCs/>
        </w:rPr>
        <w:t xml:space="preserve">VSL approved </w:t>
      </w:r>
      <w:r>
        <w:rPr>
          <w:iCs/>
        </w:rPr>
        <w:t xml:space="preserve">providers </w:t>
      </w:r>
      <w:r>
        <w:rPr>
          <w:b/>
          <w:iCs/>
        </w:rPr>
        <w:t xml:space="preserve">must </w:t>
      </w:r>
      <w:r>
        <w:rPr>
          <w:iCs/>
        </w:rPr>
        <w:t>remain</w:t>
      </w:r>
      <w:r w:rsidR="00DB051B">
        <w:rPr>
          <w:iCs/>
        </w:rPr>
        <w:t xml:space="preserve"> compliant with their legislative and regulatory requirements and maintain the organisational capacity and administrative resources to comply with these requirements to maintain their </w:t>
      </w:r>
      <w:r w:rsidR="000C523D">
        <w:rPr>
          <w:iCs/>
        </w:rPr>
        <w:t>approval under</w:t>
      </w:r>
      <w:r w:rsidR="00DB051B">
        <w:rPr>
          <w:iCs/>
        </w:rPr>
        <w:t xml:space="preserve"> the </w:t>
      </w:r>
      <w:r w:rsidR="00BD5C9A">
        <w:rPr>
          <w:iCs/>
        </w:rPr>
        <w:t>VSL</w:t>
      </w:r>
      <w:r w:rsidR="003C3116">
        <w:rPr>
          <w:iCs/>
        </w:rPr>
        <w:t xml:space="preserve"> program</w:t>
      </w:r>
      <w:r w:rsidR="00DB051B">
        <w:rPr>
          <w:iCs/>
        </w:rPr>
        <w:t>.</w:t>
      </w:r>
      <w:r>
        <w:rPr>
          <w:iCs/>
        </w:rPr>
        <w:t xml:space="preserve"> </w:t>
      </w:r>
      <w:r w:rsidRPr="00DB051B">
        <w:rPr>
          <w:iCs/>
        </w:rPr>
        <w:t>Other</w:t>
      </w:r>
      <w:r>
        <w:rPr>
          <w:i/>
          <w:iCs/>
        </w:rPr>
        <w:t xml:space="preserve"> </w:t>
      </w:r>
      <w:r w:rsidR="00857101">
        <w:rPr>
          <w:iCs/>
        </w:rPr>
        <w:t>requirements include (but are not limited to)</w:t>
      </w:r>
      <w:r w:rsidR="00E4171B">
        <w:rPr>
          <w:iCs/>
        </w:rPr>
        <w:t>, that a provider must</w:t>
      </w:r>
      <w:r w:rsidR="00857101">
        <w:rPr>
          <w:iCs/>
        </w:rPr>
        <w:t>:</w:t>
      </w:r>
    </w:p>
    <w:bookmarkEnd w:id="25"/>
    <w:p w14:paraId="5E9C67AA" w14:textId="584DE35A" w:rsidR="00857101" w:rsidRPr="00435A7C" w:rsidRDefault="00857101" w:rsidP="00AC5475">
      <w:pPr>
        <w:pStyle w:val="ListParagraph"/>
        <w:numPr>
          <w:ilvl w:val="0"/>
          <w:numId w:val="35"/>
        </w:numPr>
        <w:spacing w:before="120" w:after="120" w:line="240" w:lineRule="auto"/>
        <w:ind w:left="567" w:hanging="283"/>
        <w:contextualSpacing/>
      </w:pPr>
      <w:r>
        <w:rPr>
          <w:iCs/>
        </w:rPr>
        <w:t>be a Registered Training Organisation (RTO)</w:t>
      </w:r>
    </w:p>
    <w:p w14:paraId="3141BDC6" w14:textId="3F17E6B6" w:rsidR="00857101" w:rsidRPr="00435A7C" w:rsidRDefault="00857101" w:rsidP="00AC5475">
      <w:pPr>
        <w:pStyle w:val="ListParagraph"/>
        <w:numPr>
          <w:ilvl w:val="0"/>
          <w:numId w:val="35"/>
        </w:numPr>
        <w:spacing w:before="120" w:after="120" w:line="240" w:lineRule="auto"/>
        <w:ind w:left="567" w:hanging="283"/>
        <w:contextualSpacing/>
      </w:pPr>
      <w:r>
        <w:rPr>
          <w:iCs/>
        </w:rPr>
        <w:t>meet suitability requirements such as satisfying requirements around financial performance, management and governance, experience and course offerings, student outcomes and workplace relevance</w:t>
      </w:r>
      <w:r w:rsidR="00E4171B">
        <w:rPr>
          <w:iCs/>
        </w:rPr>
        <w:t>, and</w:t>
      </w:r>
    </w:p>
    <w:p w14:paraId="421A26AD" w14:textId="12FAA6FE" w:rsidR="00857101" w:rsidRDefault="00857101" w:rsidP="00AC5475">
      <w:pPr>
        <w:pStyle w:val="ListParagraph"/>
        <w:numPr>
          <w:ilvl w:val="0"/>
          <w:numId w:val="35"/>
        </w:numPr>
        <w:spacing w:before="120" w:after="120" w:line="240" w:lineRule="auto"/>
        <w:ind w:left="567" w:hanging="283"/>
        <w:contextualSpacing/>
      </w:pPr>
      <w:r>
        <w:rPr>
          <w:iCs/>
        </w:rPr>
        <w:t>be a fit and proper person (as defined in the VSL Act and VSL Rules).</w:t>
      </w:r>
    </w:p>
    <w:p w14:paraId="004A9B36" w14:textId="35110F66" w:rsidR="00682652" w:rsidRPr="00682652" w:rsidRDefault="009A12F9" w:rsidP="00AC5475">
      <w:bookmarkStart w:id="26" w:name="_Hlk52525342"/>
      <w:r>
        <w:t>VSL approved p</w:t>
      </w:r>
      <w:r w:rsidR="00682652">
        <w:t xml:space="preserve">roviders may also have conditions imposed on their approval. These conditions may include (but are not limited to) </w:t>
      </w:r>
      <w:r w:rsidR="00E13EF2">
        <w:t>loan caps</w:t>
      </w:r>
      <w:r w:rsidR="00682652">
        <w:t xml:space="preserve"> for a particular period or for an approved course, or that an approved course be delivered in a particular way or address </w:t>
      </w:r>
      <w:proofErr w:type="gramStart"/>
      <w:r w:rsidR="00682652">
        <w:t>particular content</w:t>
      </w:r>
      <w:proofErr w:type="gramEnd"/>
      <w:r w:rsidR="00682652">
        <w:t xml:space="preserve"> or skills.</w:t>
      </w:r>
    </w:p>
    <w:p w14:paraId="49310A5C" w14:textId="6A8880E9" w:rsidR="00DB3F80" w:rsidRDefault="00DB3F80" w:rsidP="00AC5475">
      <w:bookmarkStart w:id="27" w:name="_Hlk52525536"/>
      <w:bookmarkEnd w:id="26"/>
      <w:r>
        <w:t xml:space="preserve">The department will monitor </w:t>
      </w:r>
      <w:r w:rsidR="007A4DB3">
        <w:t xml:space="preserve">and enforce </w:t>
      </w:r>
      <w:r>
        <w:t xml:space="preserve">the </w:t>
      </w:r>
      <w:r w:rsidR="007A4DB3">
        <w:t>ongoing compliance of providers with these requirements</w:t>
      </w:r>
      <w:r w:rsidR="00B77315">
        <w:t xml:space="preserve"> and conditions</w:t>
      </w:r>
      <w:r w:rsidR="007A4DB3">
        <w:t xml:space="preserve">, as an important mechanism for promoting voluntary compliance and preventing non-compliance with other requirements of the </w:t>
      </w:r>
      <w:r w:rsidR="00E94697">
        <w:t>VSL</w:t>
      </w:r>
      <w:r w:rsidR="007A4DB3">
        <w:t xml:space="preserve"> program.</w:t>
      </w:r>
    </w:p>
    <w:p w14:paraId="7967378C" w14:textId="03937D4B" w:rsidR="00DB3F80" w:rsidRPr="00DB3F80" w:rsidRDefault="00DB3F80" w:rsidP="00FB1D68">
      <w:pPr>
        <w:pStyle w:val="Heading3"/>
      </w:pPr>
      <w:bookmarkStart w:id="28" w:name="_Toc142457665"/>
      <w:bookmarkEnd w:id="27"/>
      <w:r w:rsidRPr="00DB3F80">
        <w:t xml:space="preserve">Education and </w:t>
      </w:r>
      <w:r w:rsidR="009C6D71">
        <w:t>communication</w:t>
      </w:r>
      <w:bookmarkEnd w:id="28"/>
    </w:p>
    <w:p w14:paraId="07CAF311" w14:textId="50EF46C6" w:rsidR="0017599E" w:rsidRDefault="00A06D86" w:rsidP="00AC5475">
      <w:bookmarkStart w:id="29" w:name="_Hlk52525712"/>
      <w:r>
        <w:t>The department work</w:t>
      </w:r>
      <w:r w:rsidR="00623327">
        <w:t>s</w:t>
      </w:r>
      <w:r>
        <w:t xml:space="preserve"> </w:t>
      </w:r>
      <w:r w:rsidR="0017599E" w:rsidRPr="009E5899">
        <w:t>collaboratively with providers to enhance their knowledge of</w:t>
      </w:r>
      <w:r w:rsidR="00D17291">
        <w:t>,</w:t>
      </w:r>
      <w:r w:rsidR="0017599E" w:rsidRPr="009E5899">
        <w:t xml:space="preserve"> and adherence to</w:t>
      </w:r>
      <w:r w:rsidR="00D17291">
        <w:t>,</w:t>
      </w:r>
      <w:r w:rsidR="0017599E" w:rsidRPr="009E5899">
        <w:t xml:space="preserve"> </w:t>
      </w:r>
      <w:r w:rsidR="00D17291">
        <w:t>VSL</w:t>
      </w:r>
      <w:r w:rsidR="00E13EF2">
        <w:t xml:space="preserve"> program</w:t>
      </w:r>
      <w:r w:rsidR="00B77315">
        <w:t xml:space="preserve"> requirements</w:t>
      </w:r>
      <w:r w:rsidR="00D17291">
        <w:t>, including</w:t>
      </w:r>
      <w:r w:rsidR="00AA1D6D">
        <w:t xml:space="preserve"> through</w:t>
      </w:r>
      <w:r w:rsidR="0017599E">
        <w:t xml:space="preserve"> </w:t>
      </w:r>
      <w:r w:rsidR="00FA0720">
        <w:t xml:space="preserve">the </w:t>
      </w:r>
      <w:r w:rsidR="0017599E">
        <w:t>provision of resources and guidance material</w:t>
      </w:r>
      <w:r w:rsidR="007502EA">
        <w:t>. The department also provides ad</w:t>
      </w:r>
      <w:r w:rsidR="0017599E">
        <w:t>vice on systems and procedures</w:t>
      </w:r>
      <w:r w:rsidR="007502EA">
        <w:t xml:space="preserve"> and issues a provider newsletter </w:t>
      </w:r>
      <w:r w:rsidR="00722C17">
        <w:t xml:space="preserve">every two months </w:t>
      </w:r>
      <w:r w:rsidR="007502EA">
        <w:t>to keep providers informed</w:t>
      </w:r>
      <w:r w:rsidR="000B2461">
        <w:t xml:space="preserve"> on upcoming policy or procedural changes and trends and issues</w:t>
      </w:r>
      <w:r w:rsidR="0017599E">
        <w:t>.</w:t>
      </w:r>
      <w:r w:rsidR="0017599E" w:rsidRPr="009E5899">
        <w:t xml:space="preserve"> </w:t>
      </w:r>
      <w:r w:rsidR="00D17291">
        <w:t xml:space="preserve">However, it is the </w:t>
      </w:r>
      <w:r w:rsidR="009A12F9">
        <w:t xml:space="preserve">VSL approved </w:t>
      </w:r>
      <w:r w:rsidR="00D17291">
        <w:t>provider’s responsibility to ensure it has effective governance, risk</w:t>
      </w:r>
      <w:r w:rsidR="00FB1D68">
        <w:t>,</w:t>
      </w:r>
      <w:r w:rsidR="00D17291">
        <w:t xml:space="preserve"> and compliance structures</w:t>
      </w:r>
      <w:r w:rsidR="008C10BB">
        <w:t xml:space="preserve"> in place</w:t>
      </w:r>
      <w:r w:rsidR="003208F9">
        <w:t>.</w:t>
      </w:r>
    </w:p>
    <w:p w14:paraId="55E12B10" w14:textId="43C6C177" w:rsidR="006B16B9" w:rsidRDefault="009A12F9" w:rsidP="00AC5475">
      <w:bookmarkStart w:id="30" w:name="_Hlk52525764"/>
      <w:bookmarkStart w:id="31" w:name="_Toc471726434"/>
      <w:bookmarkEnd w:id="29"/>
      <w:r>
        <w:t>VSL approved p</w:t>
      </w:r>
      <w:r w:rsidR="006B16B9" w:rsidRPr="006B16B9">
        <w:t>roviders are encouraged to</w:t>
      </w:r>
      <w:r w:rsidR="006B16B9">
        <w:t xml:space="preserve"> monitor their own compliance</w:t>
      </w:r>
      <w:r w:rsidR="006B16B9" w:rsidRPr="006B16B9">
        <w:t xml:space="preserve"> us</w:t>
      </w:r>
      <w:r w:rsidR="006B16B9">
        <w:t>ing</w:t>
      </w:r>
      <w:r w:rsidR="006B16B9" w:rsidRPr="006B16B9">
        <w:t xml:space="preserve"> the </w:t>
      </w:r>
      <w:r w:rsidR="006B16B9" w:rsidRPr="00E666D9">
        <w:rPr>
          <w:b/>
          <w:bCs/>
        </w:rPr>
        <w:t>Compliance Checklist</w:t>
      </w:r>
      <w:r w:rsidR="006B16B9" w:rsidRPr="006B16B9">
        <w:t xml:space="preserve"> at Appendix L</w:t>
      </w:r>
      <w:r w:rsidR="006B16B9">
        <w:t xml:space="preserve"> of the </w:t>
      </w:r>
      <w:hyperlink r:id="rId23" w:history="1">
        <w:r w:rsidR="006B16B9" w:rsidRPr="005E4E3C">
          <w:rPr>
            <w:rStyle w:val="Hyperlink"/>
          </w:rPr>
          <w:t>VET Student Loans Manual for Providers</w:t>
        </w:r>
      </w:hyperlink>
      <w:r w:rsidR="006B16B9" w:rsidRPr="006B16B9">
        <w:t>, which summarises VSL program administrative and publishing requirements.</w:t>
      </w:r>
      <w:r w:rsidR="00D17291">
        <w:t xml:space="preserve"> </w:t>
      </w:r>
    </w:p>
    <w:p w14:paraId="0FDB9ABC" w14:textId="77777777" w:rsidR="00857101" w:rsidRDefault="00857101" w:rsidP="002F7BF0">
      <w:pPr>
        <w:pStyle w:val="Heading3"/>
      </w:pPr>
      <w:bookmarkStart w:id="32" w:name="_Toc142457666"/>
      <w:bookmarkEnd w:id="30"/>
      <w:r>
        <w:t>Publication of information</w:t>
      </w:r>
      <w:bookmarkEnd w:id="31"/>
      <w:bookmarkEnd w:id="32"/>
    </w:p>
    <w:p w14:paraId="76CBE3AD" w14:textId="116440E9" w:rsidR="00DB3F80" w:rsidRDefault="00DB3F80" w:rsidP="00AC5475">
      <w:bookmarkStart w:id="33" w:name="_Hlk52525886"/>
      <w:r>
        <w:t xml:space="preserve">Under </w:t>
      </w:r>
      <w:r w:rsidR="006B140E">
        <w:t xml:space="preserve">section 103 of </w:t>
      </w:r>
      <w:r>
        <w:t xml:space="preserve">the </w:t>
      </w:r>
      <w:r w:rsidR="008A2207">
        <w:rPr>
          <w:iCs/>
        </w:rPr>
        <w:t>VSL Act</w:t>
      </w:r>
      <w:r>
        <w:rPr>
          <w:i/>
          <w:iCs/>
        </w:rPr>
        <w:t xml:space="preserve">, </w:t>
      </w:r>
      <w:r>
        <w:t xml:space="preserve">the </w:t>
      </w:r>
      <w:r w:rsidR="006B16B9">
        <w:t>department</w:t>
      </w:r>
      <w:r>
        <w:t xml:space="preserve"> </w:t>
      </w:r>
      <w:r w:rsidRPr="00900CBF">
        <w:t xml:space="preserve">may publish information that </w:t>
      </w:r>
      <w:r w:rsidR="00FF18EE">
        <w:t xml:space="preserve">will </w:t>
      </w:r>
      <w:r w:rsidRPr="00900CBF">
        <w:t xml:space="preserve">assist a </w:t>
      </w:r>
      <w:r>
        <w:t xml:space="preserve">student in determining whether to enrol in a </w:t>
      </w:r>
      <w:r w:rsidR="00FF18EE">
        <w:t>VSL approved pro</w:t>
      </w:r>
      <w:r w:rsidR="00292C0A">
        <w:t xml:space="preserve">vider’s </w:t>
      </w:r>
      <w:r>
        <w:t>course</w:t>
      </w:r>
      <w:r w:rsidR="00A219F3">
        <w:t xml:space="preserve"> or </w:t>
      </w:r>
      <w:r>
        <w:t xml:space="preserve">their eligibility for </w:t>
      </w:r>
      <w:r w:rsidR="0002789A">
        <w:t xml:space="preserve">the </w:t>
      </w:r>
      <w:r w:rsidR="00292C0A">
        <w:t>VSL</w:t>
      </w:r>
      <w:r>
        <w:t xml:space="preserve">, or </w:t>
      </w:r>
      <w:r w:rsidR="00C21B15">
        <w:t xml:space="preserve">that </w:t>
      </w:r>
      <w:proofErr w:type="gramStart"/>
      <w:r w:rsidR="00A219F3">
        <w:t xml:space="preserve">will  </w:t>
      </w:r>
      <w:r>
        <w:t>encourage</w:t>
      </w:r>
      <w:proofErr w:type="gramEnd"/>
      <w:r>
        <w:t xml:space="preserve"> compliance </w:t>
      </w:r>
      <w:r w:rsidR="00C21B15">
        <w:t>with the VSL Act</w:t>
      </w:r>
      <w:r w:rsidR="00A219F3">
        <w:t xml:space="preserve"> by VSL approved providers</w:t>
      </w:r>
      <w:r>
        <w:t>.</w:t>
      </w:r>
      <w:r w:rsidR="00C21B15">
        <w:t xml:space="preserve"> </w:t>
      </w:r>
    </w:p>
    <w:bookmarkEnd w:id="33"/>
    <w:p w14:paraId="65C0937B" w14:textId="4E1AE3D0" w:rsidR="00F95FF4" w:rsidRDefault="0017570C" w:rsidP="00AC5475">
      <w:r>
        <w:t>Information published by the department includes</w:t>
      </w:r>
      <w:r w:rsidR="00DB3F80">
        <w:t xml:space="preserve"> </w:t>
      </w:r>
      <w:r w:rsidR="00C21B15">
        <w:t>(but is not limited to)</w:t>
      </w:r>
      <w:r w:rsidR="00F95FF4">
        <w:t>:</w:t>
      </w:r>
    </w:p>
    <w:p w14:paraId="4D971ED7" w14:textId="0FF245E8" w:rsidR="00F95FF4" w:rsidRPr="00F95FF4" w:rsidRDefault="00DB3F80" w:rsidP="00F95FF4">
      <w:pPr>
        <w:pStyle w:val="ListParagraph"/>
        <w:numPr>
          <w:ilvl w:val="0"/>
          <w:numId w:val="35"/>
        </w:numPr>
        <w:spacing w:before="120" w:after="120" w:line="240" w:lineRule="auto"/>
        <w:ind w:left="567" w:hanging="283"/>
        <w:contextualSpacing/>
        <w:rPr>
          <w:iCs/>
        </w:rPr>
      </w:pPr>
      <w:r w:rsidRPr="00F95FF4">
        <w:rPr>
          <w:iCs/>
        </w:rPr>
        <w:t xml:space="preserve">the publication of completion rates for students </w:t>
      </w:r>
    </w:p>
    <w:p w14:paraId="553C5C65" w14:textId="5C7099B0" w:rsidR="00F95FF4" w:rsidRPr="00F95FF4" w:rsidRDefault="00DB3F80" w:rsidP="00F95FF4">
      <w:pPr>
        <w:pStyle w:val="ListParagraph"/>
        <w:numPr>
          <w:ilvl w:val="0"/>
          <w:numId w:val="35"/>
        </w:numPr>
        <w:spacing w:before="120" w:after="120" w:line="240" w:lineRule="auto"/>
        <w:ind w:left="567" w:hanging="283"/>
        <w:contextualSpacing/>
        <w:rPr>
          <w:iCs/>
        </w:rPr>
      </w:pPr>
      <w:r w:rsidRPr="00F95FF4">
        <w:rPr>
          <w:iCs/>
        </w:rPr>
        <w:t xml:space="preserve">enrolment numbers </w:t>
      </w:r>
    </w:p>
    <w:p w14:paraId="33F96810" w14:textId="66C4EEEB" w:rsidR="00F95FF4" w:rsidRPr="00F95FF4" w:rsidRDefault="00DB3F80" w:rsidP="00F95FF4">
      <w:pPr>
        <w:pStyle w:val="ListParagraph"/>
        <w:numPr>
          <w:ilvl w:val="0"/>
          <w:numId w:val="35"/>
        </w:numPr>
        <w:spacing w:before="120" w:after="120" w:line="240" w:lineRule="auto"/>
        <w:ind w:left="567" w:hanging="283"/>
        <w:contextualSpacing/>
        <w:rPr>
          <w:iCs/>
        </w:rPr>
      </w:pPr>
      <w:r w:rsidRPr="00F95FF4">
        <w:rPr>
          <w:iCs/>
        </w:rPr>
        <w:t xml:space="preserve">courses </w:t>
      </w:r>
      <w:proofErr w:type="gramStart"/>
      <w:r w:rsidRPr="00F95FF4">
        <w:rPr>
          <w:iCs/>
        </w:rPr>
        <w:t>offered</w:t>
      </w:r>
      <w:proofErr w:type="gramEnd"/>
      <w:r w:rsidRPr="00F95FF4">
        <w:rPr>
          <w:iCs/>
        </w:rPr>
        <w:t xml:space="preserve"> </w:t>
      </w:r>
    </w:p>
    <w:p w14:paraId="0FB79521" w14:textId="2C0EA27C" w:rsidR="00F95FF4" w:rsidRPr="00F95FF4" w:rsidRDefault="00DB3F80" w:rsidP="00F95FF4">
      <w:pPr>
        <w:pStyle w:val="ListParagraph"/>
        <w:numPr>
          <w:ilvl w:val="0"/>
          <w:numId w:val="35"/>
        </w:numPr>
        <w:spacing w:before="120" w:after="120" w:line="240" w:lineRule="auto"/>
        <w:ind w:left="567" w:hanging="283"/>
        <w:contextualSpacing/>
        <w:rPr>
          <w:iCs/>
        </w:rPr>
      </w:pPr>
      <w:r w:rsidRPr="00F95FF4">
        <w:rPr>
          <w:iCs/>
        </w:rPr>
        <w:t>tuition and other fee arrangements</w:t>
      </w:r>
      <w:r w:rsidR="007464D3" w:rsidRPr="00F95FF4">
        <w:rPr>
          <w:iCs/>
        </w:rPr>
        <w:t xml:space="preserve"> </w:t>
      </w:r>
    </w:p>
    <w:p w14:paraId="10DD9FA3" w14:textId="3CF8334E" w:rsidR="00F95FF4" w:rsidRPr="00F95FF4" w:rsidRDefault="00DB3F80" w:rsidP="00F95FF4">
      <w:pPr>
        <w:pStyle w:val="ListParagraph"/>
        <w:numPr>
          <w:ilvl w:val="0"/>
          <w:numId w:val="35"/>
        </w:numPr>
        <w:spacing w:before="120" w:after="120" w:line="240" w:lineRule="auto"/>
        <w:ind w:left="567" w:hanging="283"/>
        <w:contextualSpacing/>
        <w:rPr>
          <w:iCs/>
        </w:rPr>
      </w:pPr>
      <w:r w:rsidRPr="00F95FF4">
        <w:rPr>
          <w:iCs/>
        </w:rPr>
        <w:t>modes of course delivery</w:t>
      </w:r>
      <w:r w:rsidR="008C10BB">
        <w:rPr>
          <w:iCs/>
        </w:rPr>
        <w:t>,</w:t>
      </w:r>
      <w:r w:rsidRPr="00F95FF4">
        <w:rPr>
          <w:iCs/>
        </w:rPr>
        <w:t xml:space="preserve"> and </w:t>
      </w:r>
    </w:p>
    <w:p w14:paraId="06EA6BB2" w14:textId="039BF39E" w:rsidR="004B54AD" w:rsidRDefault="00DB3F80" w:rsidP="00F95FF4">
      <w:pPr>
        <w:pStyle w:val="ListParagraph"/>
        <w:numPr>
          <w:ilvl w:val="0"/>
          <w:numId w:val="35"/>
        </w:numPr>
        <w:spacing w:before="120" w:after="120" w:line="240" w:lineRule="auto"/>
        <w:ind w:left="567" w:hanging="283"/>
        <w:contextualSpacing/>
        <w:rPr>
          <w:iCs/>
        </w:rPr>
      </w:pPr>
      <w:r w:rsidRPr="00F95FF4">
        <w:rPr>
          <w:iCs/>
        </w:rPr>
        <w:t xml:space="preserve">compliance action that has been taken under the </w:t>
      </w:r>
      <w:r w:rsidR="008A2207" w:rsidRPr="00F95FF4">
        <w:rPr>
          <w:iCs/>
        </w:rPr>
        <w:t>VSL Act</w:t>
      </w:r>
      <w:r w:rsidRPr="00F95FF4">
        <w:rPr>
          <w:iCs/>
        </w:rPr>
        <w:t>.</w:t>
      </w:r>
    </w:p>
    <w:p w14:paraId="38CA5E06" w14:textId="1D156DE9" w:rsidR="00081659" w:rsidRPr="00081659" w:rsidRDefault="00881EF0" w:rsidP="00881EF0">
      <w:pPr>
        <w:spacing w:before="120"/>
        <w:contextualSpacing/>
        <w:rPr>
          <w:iCs/>
        </w:rPr>
      </w:pPr>
      <w:r>
        <w:t>The department may also require a VSL provider to release or publish such information</w:t>
      </w:r>
      <w:r w:rsidR="00CF5E32">
        <w:t xml:space="preserve"> as</w:t>
      </w:r>
      <w:r>
        <w:rPr>
          <w:iCs/>
        </w:rPr>
        <w:t xml:space="preserve"> outlined in the VSL Act and the VSL Rules. </w:t>
      </w:r>
    </w:p>
    <w:p w14:paraId="21722ACE" w14:textId="77777777" w:rsidR="00881EF0" w:rsidRDefault="00881EF0" w:rsidP="009F2CBA">
      <w:pPr>
        <w:pStyle w:val="Heading1"/>
        <w:rPr>
          <w:rStyle w:val="Strong"/>
          <w:i w:val="0"/>
          <w:color w:val="24206B"/>
          <w:sz w:val="32"/>
          <w:u w:val="none"/>
        </w:rPr>
      </w:pPr>
      <w:bookmarkStart w:id="34" w:name="_Toc142457667"/>
      <w:r>
        <w:rPr>
          <w:rStyle w:val="Strong"/>
          <w:i w:val="0"/>
          <w:color w:val="24206B"/>
          <w:sz w:val="32"/>
          <w:u w:val="none"/>
        </w:rPr>
        <w:t>Detect</w:t>
      </w:r>
      <w:bookmarkEnd w:id="34"/>
    </w:p>
    <w:p w14:paraId="38FD3A5B" w14:textId="6F3F5AAF" w:rsidR="00881EF0" w:rsidRPr="00881EF0" w:rsidRDefault="00881EF0" w:rsidP="00822F24">
      <w:pPr>
        <w:rPr>
          <w:b/>
        </w:rPr>
      </w:pPr>
      <w:r w:rsidRPr="00881EF0">
        <w:t xml:space="preserve">Risk-based compliance monitoring and detection activities assist the department </w:t>
      </w:r>
      <w:r w:rsidR="00C75DC5">
        <w:t>to</w:t>
      </w:r>
      <w:r w:rsidRPr="00881EF0">
        <w:t xml:space="preserve"> target its resources and detect potential instances of non-compliance at the earliest possible opportunity. </w:t>
      </w:r>
    </w:p>
    <w:p w14:paraId="6850B66D" w14:textId="7DAE8F0E" w:rsidR="00A06D86" w:rsidRDefault="004B54AD" w:rsidP="007A506B">
      <w:pPr>
        <w:pStyle w:val="Heading2"/>
      </w:pPr>
      <w:bookmarkStart w:id="35" w:name="_Toc142457668"/>
      <w:r w:rsidRPr="00881EF0">
        <w:rPr>
          <w:rStyle w:val="Strong"/>
          <w:i w:val="0"/>
          <w:color w:val="auto"/>
          <w:sz w:val="28"/>
          <w:u w:val="none"/>
        </w:rPr>
        <w:t xml:space="preserve">Detection </w:t>
      </w:r>
      <w:r w:rsidR="00F77DCE" w:rsidRPr="00881EF0">
        <w:rPr>
          <w:rStyle w:val="Strong"/>
          <w:i w:val="0"/>
          <w:color w:val="auto"/>
          <w:sz w:val="28"/>
          <w:u w:val="none"/>
        </w:rPr>
        <w:t>s</w:t>
      </w:r>
      <w:r w:rsidRPr="00881EF0">
        <w:rPr>
          <w:rStyle w:val="Strong"/>
          <w:i w:val="0"/>
          <w:color w:val="auto"/>
          <w:sz w:val="28"/>
          <w:u w:val="none"/>
        </w:rPr>
        <w:t>trategies</w:t>
      </w:r>
      <w:bookmarkStart w:id="36" w:name="_Hlk52526438"/>
      <w:bookmarkEnd w:id="35"/>
    </w:p>
    <w:p w14:paraId="7B735826" w14:textId="2CB3082B" w:rsidR="006B140E" w:rsidRDefault="00BD46CF" w:rsidP="007A506B">
      <w:pPr>
        <w:pStyle w:val="Heading3"/>
      </w:pPr>
      <w:bookmarkStart w:id="37" w:name="_Toc142457669"/>
      <w:bookmarkEnd w:id="36"/>
      <w:r>
        <w:t>Monitoring program data and VSL approved provider p</w:t>
      </w:r>
      <w:r w:rsidR="00CB5A03">
        <w:t>ayments</w:t>
      </w:r>
      <w:r w:rsidR="004F3FD2">
        <w:t>.</w:t>
      </w:r>
      <w:bookmarkEnd w:id="37"/>
    </w:p>
    <w:p w14:paraId="23FA8F0A" w14:textId="0A9114FE" w:rsidR="00D2776C" w:rsidRDefault="00D2776C" w:rsidP="00D2776C">
      <w:pPr>
        <w:rPr>
          <w:color w:val="000000" w:themeColor="text1"/>
        </w:rPr>
      </w:pPr>
      <w:bookmarkStart w:id="38" w:name="_Hlk52526631"/>
      <w:r>
        <w:t xml:space="preserve">The department collects and analyses a wide range of data during program administration. </w:t>
      </w:r>
      <w:r w:rsidR="00AF5EE2">
        <w:t>The department analyses this data (and other data sources) to assess potential anomalies or instances of non-compliance.</w:t>
      </w:r>
      <w:r w:rsidRPr="00171544">
        <w:rPr>
          <w:color w:val="000000" w:themeColor="text1"/>
        </w:rPr>
        <w:t xml:space="preserve"> </w:t>
      </w:r>
    </w:p>
    <w:p w14:paraId="57734278" w14:textId="34E50DB4" w:rsidR="00CA7D99" w:rsidRPr="00171544" w:rsidRDefault="00CA7D99" w:rsidP="00D2776C">
      <w:pPr>
        <w:rPr>
          <w:color w:val="000000" w:themeColor="text1"/>
        </w:rPr>
      </w:pPr>
      <w:r w:rsidRPr="00171544">
        <w:rPr>
          <w:color w:val="000000" w:themeColor="text1"/>
        </w:rPr>
        <w:t>Program data</w:t>
      </w:r>
      <w:r w:rsidR="008C10BB">
        <w:rPr>
          <w:color w:val="000000" w:themeColor="text1"/>
        </w:rPr>
        <w:t>,</w:t>
      </w:r>
      <w:r w:rsidRPr="00171544">
        <w:rPr>
          <w:color w:val="000000" w:themeColor="text1"/>
        </w:rPr>
        <w:t xml:space="preserve"> including student loans</w:t>
      </w:r>
      <w:r w:rsidR="008C10BB">
        <w:rPr>
          <w:color w:val="000000" w:themeColor="text1"/>
        </w:rPr>
        <w:t>,</w:t>
      </w:r>
      <w:r w:rsidRPr="00171544">
        <w:rPr>
          <w:color w:val="000000" w:themeColor="text1"/>
        </w:rPr>
        <w:t xml:space="preserve"> </w:t>
      </w:r>
      <w:r w:rsidR="008C10BB">
        <w:rPr>
          <w:color w:val="000000" w:themeColor="text1"/>
        </w:rPr>
        <w:t>is</w:t>
      </w:r>
      <w:r w:rsidRPr="00171544">
        <w:rPr>
          <w:color w:val="000000" w:themeColor="text1"/>
        </w:rPr>
        <w:t xml:space="preserve"> analysed on an ad-hoc basis across the entire cohort of providers and trends in loans, complaints and enquiry information, </w:t>
      </w:r>
      <w:r w:rsidR="007166C1">
        <w:rPr>
          <w:color w:val="000000" w:themeColor="text1"/>
        </w:rPr>
        <w:t xml:space="preserve">student progression form data, </w:t>
      </w:r>
      <w:r w:rsidRPr="00171544">
        <w:rPr>
          <w:color w:val="000000" w:themeColor="text1"/>
        </w:rPr>
        <w:t>Electronic Commonwealth Assistance Form (eCAF) data</w:t>
      </w:r>
      <w:r>
        <w:rPr>
          <w:color w:val="000000" w:themeColor="text1"/>
        </w:rPr>
        <w:t xml:space="preserve"> </w:t>
      </w:r>
      <w:r w:rsidR="002451CB">
        <w:rPr>
          <w:color w:val="000000" w:themeColor="text1"/>
        </w:rPr>
        <w:t xml:space="preserve">and other data sources </w:t>
      </w:r>
      <w:r w:rsidR="00DB0A24">
        <w:rPr>
          <w:color w:val="000000" w:themeColor="text1"/>
        </w:rPr>
        <w:t xml:space="preserve">are reviewed </w:t>
      </w:r>
      <w:r w:rsidR="002451CB">
        <w:rPr>
          <w:color w:val="000000" w:themeColor="text1"/>
        </w:rPr>
        <w:t>to identify any potential non-compliance.</w:t>
      </w:r>
    </w:p>
    <w:p w14:paraId="736D3040" w14:textId="61630987" w:rsidR="00864CF8" w:rsidRDefault="002235D0" w:rsidP="00D37881">
      <w:pPr>
        <w:pStyle w:val="Heading3"/>
      </w:pPr>
      <w:bookmarkStart w:id="39" w:name="_Toc142457670"/>
      <w:bookmarkEnd w:id="38"/>
      <w:r>
        <w:t>A</w:t>
      </w:r>
      <w:r w:rsidR="00864CF8">
        <w:t>udits</w:t>
      </w:r>
      <w:bookmarkEnd w:id="39"/>
      <w:r w:rsidR="00864CF8">
        <w:t xml:space="preserve"> </w:t>
      </w:r>
    </w:p>
    <w:p w14:paraId="3EE0EBA8" w14:textId="2ED093E4" w:rsidR="00864CF8" w:rsidRDefault="00864CF8" w:rsidP="00AC5475">
      <w:r>
        <w:t xml:space="preserve">The department undertakes a variety of audits to address emerging risks, issues and concerning trends in the </w:t>
      </w:r>
      <w:r w:rsidR="00E069F1">
        <w:t xml:space="preserve">VSL </w:t>
      </w:r>
      <w:r>
        <w:t>program. These include:</w:t>
      </w:r>
    </w:p>
    <w:p w14:paraId="24C6DD9B" w14:textId="77777777" w:rsidR="00870CE9" w:rsidRDefault="00DE458A" w:rsidP="00870CE9">
      <w:pPr>
        <w:tabs>
          <w:tab w:val="left" w:pos="567"/>
        </w:tabs>
        <w:spacing w:before="200"/>
        <w:contextualSpacing/>
        <w:rPr>
          <w:b/>
        </w:rPr>
      </w:pPr>
      <w:bookmarkStart w:id="40" w:name="_Hlk52872749"/>
      <w:r w:rsidRPr="00870CE9">
        <w:rPr>
          <w:b/>
        </w:rPr>
        <w:t xml:space="preserve">Compliance </w:t>
      </w:r>
      <w:r w:rsidR="00864CF8" w:rsidRPr="00870CE9">
        <w:rPr>
          <w:b/>
        </w:rPr>
        <w:t>audits</w:t>
      </w:r>
    </w:p>
    <w:p w14:paraId="1A5D69BD" w14:textId="1500EECA" w:rsidR="00870CE9" w:rsidRDefault="00870CE9" w:rsidP="00870CE9">
      <w:pPr>
        <w:tabs>
          <w:tab w:val="left" w:pos="567"/>
        </w:tabs>
        <w:spacing w:before="200"/>
        <w:contextualSpacing/>
      </w:pPr>
      <w:r>
        <w:rPr>
          <w:bCs/>
        </w:rPr>
        <w:t xml:space="preserve">VSL approved provider compliance audits are </w:t>
      </w:r>
      <w:r w:rsidR="00506111">
        <w:t xml:space="preserve">conducted </w:t>
      </w:r>
      <w:r w:rsidR="006177AD">
        <w:t xml:space="preserve">in accordance with </w:t>
      </w:r>
      <w:r w:rsidR="005A6542">
        <w:t>s</w:t>
      </w:r>
      <w:r w:rsidR="006177AD">
        <w:t>ection 45 of</w:t>
      </w:r>
      <w:r w:rsidR="00506111">
        <w:t xml:space="preserve"> the </w:t>
      </w:r>
      <w:r w:rsidR="00506111" w:rsidRPr="00870CE9">
        <w:rPr>
          <w:iCs/>
        </w:rPr>
        <w:t>VSL Act</w:t>
      </w:r>
      <w:r>
        <w:rPr>
          <w:iCs/>
        </w:rPr>
        <w:t xml:space="preserve">. The </w:t>
      </w:r>
      <w:r w:rsidR="00506111" w:rsidRPr="00870CE9">
        <w:rPr>
          <w:iCs/>
        </w:rPr>
        <w:t xml:space="preserve">purpose of </w:t>
      </w:r>
      <w:r w:rsidR="00B77315" w:rsidRPr="00870CE9">
        <w:rPr>
          <w:iCs/>
        </w:rPr>
        <w:t xml:space="preserve">audits </w:t>
      </w:r>
      <w:r w:rsidR="00506111" w:rsidRPr="00870CE9">
        <w:rPr>
          <w:iCs/>
        </w:rPr>
        <w:t xml:space="preserve">is to </w:t>
      </w:r>
      <w:r w:rsidR="00B77315" w:rsidRPr="00870CE9">
        <w:rPr>
          <w:iCs/>
        </w:rPr>
        <w:t xml:space="preserve">assess </w:t>
      </w:r>
      <w:r w:rsidR="00B77315">
        <w:t xml:space="preserve">whether providers are complying with </w:t>
      </w:r>
      <w:r w:rsidR="00506111">
        <w:t xml:space="preserve">the </w:t>
      </w:r>
      <w:r w:rsidR="003208F9">
        <w:t xml:space="preserve">VSL </w:t>
      </w:r>
      <w:r w:rsidR="00506111">
        <w:t>Act</w:t>
      </w:r>
      <w:r w:rsidR="00B77315">
        <w:t xml:space="preserve"> and whether students enrolled by providers are </w:t>
      </w:r>
      <w:r w:rsidR="00623327">
        <w:t>genuine</w:t>
      </w:r>
      <w:r w:rsidR="00A5066D">
        <w:t xml:space="preserve"> </w:t>
      </w:r>
      <w:r w:rsidR="00B77315">
        <w:t>students.</w:t>
      </w:r>
      <w:r w:rsidR="00D64132" w:rsidRPr="00D64132">
        <w:t xml:space="preserve"> </w:t>
      </w:r>
    </w:p>
    <w:p w14:paraId="7008DE57" w14:textId="77777777" w:rsidR="00870CE9" w:rsidRDefault="00870CE9" w:rsidP="00870CE9">
      <w:pPr>
        <w:tabs>
          <w:tab w:val="left" w:pos="567"/>
        </w:tabs>
        <w:spacing w:before="200"/>
        <w:contextualSpacing/>
      </w:pPr>
    </w:p>
    <w:p w14:paraId="2B68C5A4" w14:textId="524B8B68" w:rsidR="00864CF8" w:rsidRPr="00870CE9" w:rsidRDefault="00A344E4" w:rsidP="007A506B">
      <w:pPr>
        <w:tabs>
          <w:tab w:val="left" w:pos="567"/>
        </w:tabs>
        <w:spacing w:before="200"/>
        <w:contextualSpacing/>
        <w:rPr>
          <w:b/>
        </w:rPr>
      </w:pPr>
      <w:r>
        <w:t xml:space="preserve">Providers may be selected for audit randomly or </w:t>
      </w:r>
      <w:r w:rsidR="00D33958">
        <w:t xml:space="preserve">through </w:t>
      </w:r>
      <w:r>
        <w:t xml:space="preserve">a </w:t>
      </w:r>
      <w:r w:rsidR="00D64132">
        <w:t>risk-based approach.</w:t>
      </w:r>
      <w:r w:rsidR="00506111">
        <w:t xml:space="preserve"> </w:t>
      </w:r>
      <w:r w:rsidR="00182766">
        <w:t xml:space="preserve">Depending on circumstances, </w:t>
      </w:r>
      <w:r w:rsidR="00AE26B1">
        <w:t xml:space="preserve">the audit and </w:t>
      </w:r>
      <w:r w:rsidR="000B28CF">
        <w:t>assessment</w:t>
      </w:r>
      <w:r w:rsidR="00AE26B1">
        <w:t xml:space="preserve"> of</w:t>
      </w:r>
      <w:r w:rsidRPr="00182766">
        <w:t xml:space="preserve"> student files and IT systems</w:t>
      </w:r>
      <w:r w:rsidR="000B28CF">
        <w:t xml:space="preserve"> may be conducted</w:t>
      </w:r>
      <w:r w:rsidRPr="00182766">
        <w:t xml:space="preserve"> remotely </w:t>
      </w:r>
      <w:r w:rsidR="000B28CF">
        <w:t>or</w:t>
      </w:r>
      <w:r w:rsidRPr="00182766">
        <w:t xml:space="preserve"> through site visits</w:t>
      </w:r>
      <w:r w:rsidR="000B28CF">
        <w:t xml:space="preserve">. </w:t>
      </w:r>
    </w:p>
    <w:p w14:paraId="3B3A25E1" w14:textId="77777777" w:rsidR="00A00685" w:rsidRDefault="00A00685" w:rsidP="00A00685">
      <w:pPr>
        <w:tabs>
          <w:tab w:val="left" w:pos="567"/>
        </w:tabs>
        <w:spacing w:before="200"/>
        <w:contextualSpacing/>
        <w:rPr>
          <w:b/>
        </w:rPr>
      </w:pPr>
      <w:bookmarkStart w:id="41" w:name="_Hlk52531651"/>
      <w:bookmarkEnd w:id="40"/>
    </w:p>
    <w:p w14:paraId="25010F80" w14:textId="25542649" w:rsidR="002235D0" w:rsidRDefault="00D4146F" w:rsidP="00A00685">
      <w:pPr>
        <w:tabs>
          <w:tab w:val="left" w:pos="567"/>
        </w:tabs>
        <w:spacing w:before="200"/>
        <w:contextualSpacing/>
        <w:rPr>
          <w:b/>
        </w:rPr>
      </w:pPr>
      <w:r>
        <w:rPr>
          <w:b/>
        </w:rPr>
        <w:t>Desktop audits</w:t>
      </w:r>
    </w:p>
    <w:p w14:paraId="5B5382A7" w14:textId="431239BA" w:rsidR="003C5D17" w:rsidRDefault="00D4146F" w:rsidP="00A00685">
      <w:pPr>
        <w:tabs>
          <w:tab w:val="left" w:pos="567"/>
        </w:tabs>
        <w:spacing w:before="200"/>
        <w:contextualSpacing/>
        <w:rPr>
          <w:bCs/>
        </w:rPr>
      </w:pPr>
      <w:r>
        <w:rPr>
          <w:bCs/>
        </w:rPr>
        <w:t>Desktop audits of VSL approved providers</w:t>
      </w:r>
      <w:r w:rsidR="00E40367">
        <w:rPr>
          <w:bCs/>
        </w:rPr>
        <w:t xml:space="preserve"> conducted by the department</w:t>
      </w:r>
      <w:r>
        <w:rPr>
          <w:bCs/>
        </w:rPr>
        <w:t xml:space="preserve"> may</w:t>
      </w:r>
      <w:r w:rsidR="002C1201" w:rsidRPr="00A00685">
        <w:rPr>
          <w:bCs/>
        </w:rPr>
        <w:t xml:space="preserve"> include</w:t>
      </w:r>
      <w:r w:rsidR="003C5D17">
        <w:rPr>
          <w:bCs/>
        </w:rPr>
        <w:t>:</w:t>
      </w:r>
    </w:p>
    <w:p w14:paraId="3B4A991D" w14:textId="29FAD5B9" w:rsidR="00E069F1" w:rsidRDefault="002C1201" w:rsidP="003C5D17">
      <w:pPr>
        <w:pStyle w:val="ListParagraph"/>
        <w:numPr>
          <w:ilvl w:val="0"/>
          <w:numId w:val="35"/>
        </w:numPr>
        <w:spacing w:before="120" w:after="120" w:line="240" w:lineRule="auto"/>
        <w:ind w:left="567" w:hanging="283"/>
        <w:contextualSpacing/>
        <w:rPr>
          <w:bCs/>
        </w:rPr>
      </w:pPr>
      <w:r w:rsidRPr="003C5D17">
        <w:rPr>
          <w:iCs/>
        </w:rPr>
        <w:t>reviewing</w:t>
      </w:r>
      <w:r w:rsidRPr="00A00685">
        <w:rPr>
          <w:bCs/>
        </w:rPr>
        <w:t xml:space="preserve"> publicly available information about providers, including the provider’s website and media reports, </w:t>
      </w:r>
      <w:r w:rsidR="00143AF2">
        <w:rPr>
          <w:bCs/>
        </w:rPr>
        <w:t>and</w:t>
      </w:r>
    </w:p>
    <w:p w14:paraId="7A42A4FE" w14:textId="3F6C5D78" w:rsidR="002C1201" w:rsidRPr="00A00685" w:rsidRDefault="002C1201" w:rsidP="007A506B">
      <w:pPr>
        <w:pStyle w:val="ListParagraph"/>
        <w:numPr>
          <w:ilvl w:val="0"/>
          <w:numId w:val="35"/>
        </w:numPr>
        <w:spacing w:before="120" w:after="120" w:line="240" w:lineRule="auto"/>
        <w:ind w:left="567" w:hanging="283"/>
        <w:contextualSpacing/>
        <w:rPr>
          <w:bCs/>
        </w:rPr>
      </w:pPr>
      <w:r w:rsidRPr="00A00685">
        <w:rPr>
          <w:bCs/>
        </w:rPr>
        <w:t xml:space="preserve">seeking information about a provider’s compliance, either directly from the provider </w:t>
      </w:r>
      <w:r w:rsidR="00660748" w:rsidRPr="00A00685">
        <w:rPr>
          <w:bCs/>
        </w:rPr>
        <w:t xml:space="preserve">through information request powers in the VSL Act </w:t>
      </w:r>
      <w:r w:rsidRPr="00A00685">
        <w:rPr>
          <w:bCs/>
        </w:rPr>
        <w:t>or from other persons.</w:t>
      </w:r>
    </w:p>
    <w:p w14:paraId="6D72F280" w14:textId="730364A3" w:rsidR="00864CF8" w:rsidRDefault="00902635" w:rsidP="007A506B">
      <w:pPr>
        <w:pStyle w:val="Heading3"/>
      </w:pPr>
      <w:bookmarkStart w:id="42" w:name="_Toc142457671"/>
      <w:bookmarkEnd w:id="41"/>
      <w:r>
        <w:t xml:space="preserve">Student </w:t>
      </w:r>
      <w:r w:rsidR="00864CF8">
        <w:t>Surveys</w:t>
      </w:r>
      <w:bookmarkEnd w:id="42"/>
      <w:r w:rsidR="00864CF8">
        <w:t xml:space="preserve"> </w:t>
      </w:r>
    </w:p>
    <w:p w14:paraId="79353D68" w14:textId="6AA1DCF5" w:rsidR="00902635" w:rsidRDefault="00864CF8" w:rsidP="00AC5475">
      <w:r>
        <w:t xml:space="preserve">The department </w:t>
      </w:r>
      <w:r w:rsidRPr="00857101">
        <w:t>undertake</w:t>
      </w:r>
      <w:r w:rsidR="00E927C4">
        <w:t>s</w:t>
      </w:r>
      <w:r w:rsidRPr="00857101">
        <w:t xml:space="preserve"> </w:t>
      </w:r>
      <w:r w:rsidR="0091245F">
        <w:t xml:space="preserve">regular </w:t>
      </w:r>
      <w:r w:rsidRPr="00857101">
        <w:t>student surveys to</w:t>
      </w:r>
      <w:r w:rsidR="00F8608B">
        <w:t xml:space="preserve"> seek feedback on a </w:t>
      </w:r>
      <w:r w:rsidR="0091245F">
        <w:t>students</w:t>
      </w:r>
      <w:r w:rsidR="00094EB2">
        <w:t>’</w:t>
      </w:r>
      <w:r w:rsidR="0091245F">
        <w:t xml:space="preserve"> </w:t>
      </w:r>
      <w:r w:rsidR="003F17A9">
        <w:t xml:space="preserve">VSL </w:t>
      </w:r>
      <w:r w:rsidRPr="00857101">
        <w:t xml:space="preserve">experiences </w:t>
      </w:r>
      <w:r w:rsidR="00993E8C">
        <w:t xml:space="preserve">and the </w:t>
      </w:r>
      <w:r w:rsidR="00CE3DEE">
        <w:t xml:space="preserve">VSL approved </w:t>
      </w:r>
      <w:r w:rsidR="00993E8C">
        <w:t>course</w:t>
      </w:r>
      <w:r w:rsidR="00D37FC6">
        <w:t xml:space="preserve">, including the enrolment process </w:t>
      </w:r>
      <w:r w:rsidRPr="00857101">
        <w:t>(amongst other things).</w:t>
      </w:r>
      <w:r w:rsidR="003208F9">
        <w:t xml:space="preserve"> </w:t>
      </w:r>
    </w:p>
    <w:p w14:paraId="6B9F01FA" w14:textId="5BE42D02" w:rsidR="00902635" w:rsidRDefault="00902635" w:rsidP="007A506B">
      <w:pPr>
        <w:pStyle w:val="Heading3"/>
      </w:pPr>
      <w:bookmarkStart w:id="43" w:name="_Toc142457672"/>
      <w:r>
        <w:t>Complaints</w:t>
      </w:r>
      <w:bookmarkEnd w:id="43"/>
      <w:r w:rsidRPr="00857101">
        <w:t xml:space="preserve"> </w:t>
      </w:r>
    </w:p>
    <w:p w14:paraId="160C8959" w14:textId="387CC930" w:rsidR="008A4531" w:rsidRDefault="00864CF8" w:rsidP="00AC5475">
      <w:r w:rsidRPr="00857101">
        <w:t>The department monitor</w:t>
      </w:r>
      <w:r w:rsidR="00E927C4">
        <w:t>s</w:t>
      </w:r>
      <w:r w:rsidRPr="00857101">
        <w:t xml:space="preserve"> </w:t>
      </w:r>
      <w:r w:rsidR="000958C1" w:rsidRPr="00857101">
        <w:t>complaints made through the Natio</w:t>
      </w:r>
      <w:r w:rsidR="007C12C7" w:rsidRPr="00857101">
        <w:t>nal</w:t>
      </w:r>
      <w:r w:rsidR="007C12C7">
        <w:t xml:space="preserve"> Training Complaints Hotline </w:t>
      </w:r>
      <w:r w:rsidR="008A4531">
        <w:t xml:space="preserve">and </w:t>
      </w:r>
      <w:r w:rsidR="00E40367">
        <w:t xml:space="preserve">other </w:t>
      </w:r>
      <w:r w:rsidR="008A4531">
        <w:t>department</w:t>
      </w:r>
      <w:r w:rsidR="006C1D32">
        <w:t>al</w:t>
      </w:r>
      <w:r w:rsidR="008A4531">
        <w:t xml:space="preserve"> channels </w:t>
      </w:r>
      <w:r w:rsidR="007C12C7">
        <w:t xml:space="preserve">for potential </w:t>
      </w:r>
      <w:r w:rsidR="00E40367">
        <w:t>non-</w:t>
      </w:r>
      <w:r w:rsidR="007C12C7">
        <w:t>compliance issues.</w:t>
      </w:r>
      <w:r w:rsidR="00BC71BA">
        <w:t xml:space="preserve"> </w:t>
      </w:r>
    </w:p>
    <w:p w14:paraId="1AD69726" w14:textId="5A71DBB5" w:rsidR="00007001" w:rsidRDefault="0092200E" w:rsidP="001D0E88">
      <w:pPr>
        <w:rPr>
          <w:rFonts w:asciiTheme="minorHAnsi" w:eastAsiaTheme="majorEastAsia" w:hAnsiTheme="minorHAnsi" w:cstheme="majorBidi"/>
          <w:b/>
          <w:bCs/>
          <w:color w:val="00ADEF"/>
          <w:sz w:val="24"/>
        </w:rPr>
      </w:pPr>
      <w:r w:rsidRPr="00E666D9">
        <w:rPr>
          <w:iCs/>
        </w:rPr>
        <w:t xml:space="preserve">Since </w:t>
      </w:r>
      <w:r w:rsidR="00CB5A03" w:rsidRPr="00E666D9">
        <w:rPr>
          <w:iCs/>
        </w:rPr>
        <w:t xml:space="preserve">1 July 2017, the </w:t>
      </w:r>
      <w:r w:rsidR="00E927C4">
        <w:rPr>
          <w:bCs/>
          <w:iCs/>
        </w:rPr>
        <w:t>VET Student Loans</w:t>
      </w:r>
      <w:r w:rsidR="00E927C4" w:rsidRPr="00E666D9">
        <w:rPr>
          <w:bCs/>
          <w:iCs/>
        </w:rPr>
        <w:t xml:space="preserve"> </w:t>
      </w:r>
      <w:r w:rsidR="00CB5A03" w:rsidRPr="00E666D9">
        <w:rPr>
          <w:bCs/>
          <w:iCs/>
        </w:rPr>
        <w:t>Ombudsman</w:t>
      </w:r>
      <w:r w:rsidR="00E927C4" w:rsidRPr="00E666D9">
        <w:rPr>
          <w:bCs/>
          <w:iCs/>
        </w:rPr>
        <w:t xml:space="preserve"> (VSL</w:t>
      </w:r>
      <w:r w:rsidR="005E4E3C">
        <w:rPr>
          <w:bCs/>
          <w:iCs/>
        </w:rPr>
        <w:t>O</w:t>
      </w:r>
      <w:r w:rsidR="00E927C4" w:rsidRPr="00E666D9">
        <w:rPr>
          <w:bCs/>
          <w:iCs/>
        </w:rPr>
        <w:t>)</w:t>
      </w:r>
      <w:r w:rsidR="00CB5A03" w:rsidRPr="00E666D9">
        <w:rPr>
          <w:b/>
          <w:iCs/>
        </w:rPr>
        <w:t xml:space="preserve"> </w:t>
      </w:r>
      <w:r w:rsidR="00E927C4">
        <w:rPr>
          <w:iCs/>
        </w:rPr>
        <w:t>has been</w:t>
      </w:r>
      <w:r w:rsidRPr="00E666D9">
        <w:rPr>
          <w:iCs/>
        </w:rPr>
        <w:t xml:space="preserve"> responsible for assessing and managing student </w:t>
      </w:r>
      <w:r w:rsidR="00CB5A03" w:rsidRPr="00E666D9">
        <w:rPr>
          <w:iCs/>
        </w:rPr>
        <w:t xml:space="preserve">complaints about the </w:t>
      </w:r>
      <w:r w:rsidR="007A506B">
        <w:rPr>
          <w:iCs/>
        </w:rPr>
        <w:t xml:space="preserve">VSL </w:t>
      </w:r>
      <w:r w:rsidR="00CB5A03" w:rsidRPr="00E666D9">
        <w:rPr>
          <w:iCs/>
        </w:rPr>
        <w:t>program.</w:t>
      </w:r>
      <w:r w:rsidR="00E927C4">
        <w:rPr>
          <w:iCs/>
        </w:rPr>
        <w:t xml:space="preserve"> </w:t>
      </w:r>
      <w:r w:rsidR="00E927C4" w:rsidRPr="00E927C4">
        <w:rPr>
          <w:iCs/>
        </w:rPr>
        <w:t>The VSL</w:t>
      </w:r>
      <w:r w:rsidR="005E4E3C">
        <w:rPr>
          <w:iCs/>
        </w:rPr>
        <w:t>O</w:t>
      </w:r>
      <w:r w:rsidR="00E927C4" w:rsidRPr="00E927C4">
        <w:rPr>
          <w:iCs/>
        </w:rPr>
        <w:t xml:space="preserve"> has its own legal powers to investigate and deal with complaints, as well as provide advice to students</w:t>
      </w:r>
      <w:r w:rsidR="00E927C4">
        <w:rPr>
          <w:iCs/>
        </w:rPr>
        <w:t>,</w:t>
      </w:r>
      <w:r w:rsidR="00E927C4" w:rsidRPr="00E927C4">
        <w:rPr>
          <w:iCs/>
        </w:rPr>
        <w:t xml:space="preserve"> and report</w:t>
      </w:r>
      <w:r w:rsidR="00E927C4">
        <w:rPr>
          <w:iCs/>
        </w:rPr>
        <w:t xml:space="preserve"> to the department</w:t>
      </w:r>
      <w:r w:rsidR="00E927C4" w:rsidRPr="00E927C4">
        <w:rPr>
          <w:iCs/>
        </w:rPr>
        <w:t xml:space="preserve"> on systemic issues identified through</w:t>
      </w:r>
      <w:r w:rsidR="00E927C4">
        <w:rPr>
          <w:iCs/>
        </w:rPr>
        <w:t xml:space="preserve"> its</w:t>
      </w:r>
      <w:r w:rsidR="00E927C4" w:rsidRPr="00E927C4">
        <w:rPr>
          <w:iCs/>
        </w:rPr>
        <w:t xml:space="preserve"> investigation</w:t>
      </w:r>
      <w:r w:rsidR="00E927C4">
        <w:rPr>
          <w:iCs/>
        </w:rPr>
        <w:t>s</w:t>
      </w:r>
      <w:r w:rsidR="00E927C4" w:rsidRPr="00E927C4">
        <w:rPr>
          <w:iCs/>
        </w:rPr>
        <w:t>.</w:t>
      </w:r>
    </w:p>
    <w:p w14:paraId="1F282462" w14:textId="77777777" w:rsidR="00687EDD" w:rsidRDefault="00687EDD">
      <w:pPr>
        <w:spacing w:before="0" w:after="0"/>
        <w:rPr>
          <w:rFonts w:asciiTheme="minorHAnsi" w:eastAsiaTheme="majorEastAsia" w:hAnsiTheme="minorHAnsi" w:cstheme="majorBidi"/>
          <w:bCs/>
          <w:color w:val="292065"/>
          <w:sz w:val="24"/>
        </w:rPr>
      </w:pPr>
      <w:r>
        <w:br w:type="page"/>
      </w:r>
    </w:p>
    <w:p w14:paraId="35713E2F" w14:textId="3BDCC2C0" w:rsidR="006F14EE" w:rsidRDefault="008E1CC3" w:rsidP="007A506B">
      <w:pPr>
        <w:pStyle w:val="Heading3"/>
      </w:pPr>
      <w:bookmarkStart w:id="44" w:name="_Toc142457673"/>
      <w:r>
        <w:t>Intelligence and information s</w:t>
      </w:r>
      <w:r w:rsidR="00D654CE">
        <w:t>harin</w:t>
      </w:r>
      <w:bookmarkStart w:id="45" w:name="_Toc459630278"/>
      <w:bookmarkStart w:id="46" w:name="_Toc460850363"/>
      <w:bookmarkStart w:id="47" w:name="_Toc460850381"/>
      <w:bookmarkStart w:id="48" w:name="_Toc462304353"/>
      <w:bookmarkEnd w:id="45"/>
      <w:bookmarkEnd w:id="46"/>
      <w:r w:rsidR="00D654CE">
        <w:t>g</w:t>
      </w:r>
      <w:bookmarkEnd w:id="21"/>
      <w:bookmarkEnd w:id="44"/>
      <w:bookmarkEnd w:id="47"/>
      <w:bookmarkEnd w:id="48"/>
    </w:p>
    <w:p w14:paraId="546B5F73" w14:textId="071A3D76" w:rsidR="00CE6A16" w:rsidRPr="00387D74" w:rsidRDefault="009A3414" w:rsidP="00AC5475">
      <w:r>
        <w:t xml:space="preserve">The department </w:t>
      </w:r>
      <w:r w:rsidR="006F14EE" w:rsidRPr="00857101">
        <w:t xml:space="preserve">also </w:t>
      </w:r>
      <w:r w:rsidRPr="00857101">
        <w:t xml:space="preserve">gathers </w:t>
      </w:r>
      <w:r w:rsidR="006B7165">
        <w:t xml:space="preserve">and analyses </w:t>
      </w:r>
      <w:r w:rsidR="006F14EE" w:rsidRPr="00857101">
        <w:t>relevant information and intelligence to assist in</w:t>
      </w:r>
      <w:r w:rsidR="006F14EE">
        <w:t xml:space="preserve"> detecting potential non-compliance from </w:t>
      </w:r>
      <w:r w:rsidR="00687EDD" w:rsidRPr="00387D74">
        <w:t>several</w:t>
      </w:r>
      <w:r w:rsidR="00CE6A16" w:rsidRPr="00387D74">
        <w:t xml:space="preserve"> sources including:</w:t>
      </w:r>
    </w:p>
    <w:p w14:paraId="36399878" w14:textId="1C26250F" w:rsidR="00242112" w:rsidRDefault="00C15003" w:rsidP="00AC5475">
      <w:pPr>
        <w:pStyle w:val="ListParagraph"/>
        <w:numPr>
          <w:ilvl w:val="0"/>
          <w:numId w:val="23"/>
        </w:numPr>
        <w:spacing w:before="200" w:after="0" w:line="240" w:lineRule="auto"/>
        <w:contextualSpacing/>
        <w:rPr>
          <w:rFonts w:ascii="Calibri" w:hAnsi="Calibri" w:cs="Calibri"/>
        </w:rPr>
      </w:pPr>
      <w:r>
        <w:rPr>
          <w:rFonts w:ascii="Calibri" w:hAnsi="Calibri" w:cs="Calibri"/>
        </w:rPr>
        <w:t>i</w:t>
      </w:r>
      <w:r w:rsidR="006F14EE">
        <w:rPr>
          <w:rFonts w:ascii="Calibri" w:hAnsi="Calibri" w:cs="Calibri"/>
        </w:rPr>
        <w:t xml:space="preserve">nformation sharing with </w:t>
      </w:r>
      <w:r w:rsidR="00D26537">
        <w:rPr>
          <w:rFonts w:ascii="Calibri" w:hAnsi="Calibri" w:cs="Calibri"/>
        </w:rPr>
        <w:t>other agencies</w:t>
      </w:r>
      <w:r w:rsidR="00047584">
        <w:rPr>
          <w:rFonts w:ascii="Calibri" w:hAnsi="Calibri" w:cs="Calibri"/>
        </w:rPr>
        <w:t xml:space="preserve"> and regulators</w:t>
      </w:r>
      <w:r w:rsidR="00143AF2">
        <w:rPr>
          <w:rFonts w:ascii="Calibri" w:hAnsi="Calibri" w:cs="Calibri"/>
        </w:rPr>
        <w:t>, and</w:t>
      </w:r>
    </w:p>
    <w:p w14:paraId="060F3327" w14:textId="77777777" w:rsidR="006F14EE" w:rsidRDefault="00C15003" w:rsidP="00AC5475">
      <w:pPr>
        <w:numPr>
          <w:ilvl w:val="0"/>
          <w:numId w:val="23"/>
        </w:numPr>
        <w:spacing w:before="0" w:after="0"/>
        <w:rPr>
          <w:rFonts w:eastAsia="Times New Roman"/>
        </w:rPr>
      </w:pPr>
      <w:r>
        <w:rPr>
          <w:rFonts w:eastAsia="Times New Roman"/>
        </w:rPr>
        <w:t>r</w:t>
      </w:r>
      <w:r w:rsidR="00423CB8">
        <w:rPr>
          <w:rFonts w:eastAsia="Times New Roman"/>
        </w:rPr>
        <w:t xml:space="preserve">eview of </w:t>
      </w:r>
      <w:r w:rsidR="00D26537">
        <w:rPr>
          <w:rFonts w:eastAsia="Times New Roman"/>
        </w:rPr>
        <w:t>m</w:t>
      </w:r>
      <w:r w:rsidR="00242112">
        <w:rPr>
          <w:rFonts w:eastAsia="Times New Roman"/>
        </w:rPr>
        <w:t>edia</w:t>
      </w:r>
      <w:r w:rsidR="00876B6C">
        <w:rPr>
          <w:rFonts w:eastAsia="Times New Roman"/>
        </w:rPr>
        <w:t xml:space="preserve"> and other open-source </w:t>
      </w:r>
      <w:r w:rsidR="00423CB8">
        <w:rPr>
          <w:rFonts w:eastAsia="Times New Roman"/>
        </w:rPr>
        <w:t>information</w:t>
      </w:r>
      <w:r w:rsidR="006F14EE">
        <w:rPr>
          <w:rFonts w:eastAsia="Times New Roman"/>
        </w:rPr>
        <w:t>.</w:t>
      </w:r>
    </w:p>
    <w:p w14:paraId="102A0649" w14:textId="77777777" w:rsidR="00C15003" w:rsidRDefault="00C15003" w:rsidP="00AC5475">
      <w:pPr>
        <w:spacing w:before="0" w:after="0"/>
        <w:rPr>
          <w:rFonts w:eastAsia="Times New Roman"/>
        </w:rPr>
      </w:pPr>
    </w:p>
    <w:p w14:paraId="43914504" w14:textId="36FD3BA8" w:rsidR="007351F0" w:rsidRDefault="00C15003" w:rsidP="00AC5475">
      <w:pPr>
        <w:spacing w:before="0" w:after="0"/>
        <w:rPr>
          <w:rFonts w:eastAsia="Times New Roman"/>
        </w:rPr>
      </w:pPr>
      <w:r>
        <w:rPr>
          <w:rFonts w:eastAsia="Times New Roman"/>
        </w:rPr>
        <w:t xml:space="preserve">Where </w:t>
      </w:r>
      <w:r w:rsidR="000741B9">
        <w:rPr>
          <w:rFonts w:eastAsia="Times New Roman"/>
        </w:rPr>
        <w:t>there is information suggesting</w:t>
      </w:r>
      <w:r w:rsidRPr="005F1FDE">
        <w:rPr>
          <w:rFonts w:eastAsia="Times New Roman"/>
        </w:rPr>
        <w:t xml:space="preserve"> potential non-compliance with the Standards for </w:t>
      </w:r>
      <w:r w:rsidR="00D33958">
        <w:rPr>
          <w:rFonts w:eastAsia="Times New Roman"/>
        </w:rPr>
        <w:t>RTOs</w:t>
      </w:r>
      <w:r w:rsidRPr="005F1FDE">
        <w:rPr>
          <w:rFonts w:eastAsia="Times New Roman"/>
        </w:rPr>
        <w:t xml:space="preserve">, the department </w:t>
      </w:r>
      <w:r w:rsidR="00B4021B">
        <w:rPr>
          <w:rFonts w:eastAsia="Times New Roman"/>
        </w:rPr>
        <w:t>will</w:t>
      </w:r>
      <w:r w:rsidR="00B4021B" w:rsidRPr="005F1FDE">
        <w:rPr>
          <w:rFonts w:eastAsia="Times New Roman"/>
        </w:rPr>
        <w:t xml:space="preserve"> </w:t>
      </w:r>
      <w:r w:rsidRPr="005F1FDE">
        <w:rPr>
          <w:rFonts w:eastAsia="Times New Roman"/>
        </w:rPr>
        <w:t xml:space="preserve">refer the matter to </w:t>
      </w:r>
      <w:r>
        <w:rPr>
          <w:rFonts w:eastAsia="Times New Roman"/>
        </w:rPr>
        <w:t xml:space="preserve">ASQA. </w:t>
      </w:r>
    </w:p>
    <w:p w14:paraId="15287831" w14:textId="77777777" w:rsidR="007351F0" w:rsidRDefault="007351F0" w:rsidP="00AC5475">
      <w:pPr>
        <w:spacing w:before="0" w:after="0"/>
        <w:rPr>
          <w:rFonts w:eastAsia="Times New Roman"/>
        </w:rPr>
      </w:pPr>
    </w:p>
    <w:p w14:paraId="373FCAF4" w14:textId="507B7F39" w:rsidR="006A7642" w:rsidRDefault="00C15003" w:rsidP="00AC5475">
      <w:pPr>
        <w:spacing w:before="0" w:after="0"/>
        <w:rPr>
          <w:rFonts w:eastAsia="Times New Roman"/>
        </w:rPr>
      </w:pPr>
      <w:r w:rsidRPr="005F1FDE">
        <w:rPr>
          <w:rFonts w:eastAsia="Times New Roman"/>
        </w:rPr>
        <w:t xml:space="preserve">Where a matter does not otherwise fall within the department’s regulatory remit, it may be referred to another agency such as the </w:t>
      </w:r>
      <w:r w:rsidR="00C32D0B">
        <w:rPr>
          <w:rFonts w:eastAsia="Times New Roman"/>
        </w:rPr>
        <w:t>Australian Competition and Consumer Commission (</w:t>
      </w:r>
      <w:r w:rsidRPr="005F1FDE">
        <w:rPr>
          <w:rFonts w:eastAsia="Times New Roman"/>
        </w:rPr>
        <w:t>ACCC</w:t>
      </w:r>
      <w:r w:rsidR="00C32D0B">
        <w:rPr>
          <w:rFonts w:eastAsia="Times New Roman"/>
        </w:rPr>
        <w:t>)</w:t>
      </w:r>
      <w:r w:rsidRPr="005F1FDE">
        <w:rPr>
          <w:rFonts w:eastAsia="Times New Roman"/>
        </w:rPr>
        <w:t xml:space="preserve"> or Australian Tax Office</w:t>
      </w:r>
      <w:r w:rsidR="00D33958">
        <w:rPr>
          <w:rFonts w:eastAsia="Times New Roman"/>
        </w:rPr>
        <w:t xml:space="preserve"> (ATO)</w:t>
      </w:r>
      <w:r>
        <w:rPr>
          <w:rFonts w:eastAsia="Times New Roman"/>
        </w:rPr>
        <w:t>.</w:t>
      </w:r>
      <w:bookmarkStart w:id="49" w:name="_Toc460850361"/>
      <w:bookmarkStart w:id="50" w:name="_Toc462304352"/>
    </w:p>
    <w:p w14:paraId="23897581" w14:textId="54B80C47" w:rsidR="006A7642" w:rsidRDefault="006A7642">
      <w:pPr>
        <w:spacing w:before="0" w:after="0"/>
        <w:rPr>
          <w:rFonts w:eastAsia="Times New Roman"/>
        </w:rPr>
      </w:pPr>
    </w:p>
    <w:p w14:paraId="2559C178" w14:textId="7D9C8FE6" w:rsidR="004B54AD" w:rsidRPr="00E07616" w:rsidRDefault="004B54AD" w:rsidP="009F2CBA">
      <w:pPr>
        <w:pStyle w:val="Heading1"/>
      </w:pPr>
      <w:bookmarkStart w:id="51" w:name="_Toc142457674"/>
      <w:bookmarkEnd w:id="49"/>
      <w:bookmarkEnd w:id="50"/>
      <w:r>
        <w:rPr>
          <w:rStyle w:val="Strong"/>
          <w:i w:val="0"/>
          <w:color w:val="24206B"/>
          <w:sz w:val="32"/>
          <w:u w:val="none"/>
        </w:rPr>
        <w:t>R</w:t>
      </w:r>
      <w:r w:rsidR="00F77DCE">
        <w:rPr>
          <w:rStyle w:val="Strong"/>
          <w:i w:val="0"/>
          <w:color w:val="24206B"/>
          <w:sz w:val="32"/>
          <w:u w:val="none"/>
        </w:rPr>
        <w:t>e</w:t>
      </w:r>
      <w:r>
        <w:rPr>
          <w:rStyle w:val="Strong"/>
          <w:i w:val="0"/>
          <w:color w:val="24206B"/>
          <w:sz w:val="32"/>
          <w:u w:val="none"/>
        </w:rPr>
        <w:t>sponse</w:t>
      </w:r>
      <w:bookmarkEnd w:id="51"/>
    </w:p>
    <w:p w14:paraId="1BC160A7" w14:textId="6BF93896" w:rsidR="000B2134" w:rsidRDefault="000B2134" w:rsidP="003701B7">
      <w:r>
        <w:t xml:space="preserve">The </w:t>
      </w:r>
      <w:r w:rsidR="00423CB8">
        <w:t xml:space="preserve">department will </w:t>
      </w:r>
      <w:r w:rsidR="003732A2">
        <w:t>take a proportionate response to non-compliance</w:t>
      </w:r>
      <w:r>
        <w:t xml:space="preserve"> where it is identified and substantiated</w:t>
      </w:r>
      <w:r w:rsidR="003732A2">
        <w:t xml:space="preserve">. The department’s response will </w:t>
      </w:r>
      <w:r>
        <w:t>consider:</w:t>
      </w:r>
    </w:p>
    <w:p w14:paraId="48AF0FD2" w14:textId="52FCBCAA" w:rsidR="00383CA0" w:rsidRDefault="00D1584A" w:rsidP="000B2134">
      <w:pPr>
        <w:pStyle w:val="ListParagraph"/>
        <w:numPr>
          <w:ilvl w:val="0"/>
          <w:numId w:val="23"/>
        </w:numPr>
        <w:spacing w:before="200" w:after="0" w:line="240" w:lineRule="auto"/>
        <w:contextualSpacing/>
        <w:rPr>
          <w:rFonts w:ascii="Calibri" w:hAnsi="Calibri" w:cs="Calibri"/>
        </w:rPr>
      </w:pPr>
      <w:r w:rsidRPr="00383CA0">
        <w:rPr>
          <w:rFonts w:ascii="Calibri" w:hAnsi="Calibri" w:cs="Calibri"/>
        </w:rPr>
        <w:t>the available information and evidence</w:t>
      </w:r>
      <w:r w:rsidR="00C15003" w:rsidRPr="00383CA0">
        <w:rPr>
          <w:rFonts w:ascii="Calibri" w:hAnsi="Calibri" w:cs="Calibri"/>
        </w:rPr>
        <w:t xml:space="preserve">, </w:t>
      </w:r>
    </w:p>
    <w:p w14:paraId="6BD2597E" w14:textId="3F72EFFE" w:rsidR="00383CA0" w:rsidRDefault="003732A2" w:rsidP="000B2134">
      <w:pPr>
        <w:pStyle w:val="ListParagraph"/>
        <w:numPr>
          <w:ilvl w:val="0"/>
          <w:numId w:val="23"/>
        </w:numPr>
        <w:spacing w:before="200" w:after="0" w:line="240" w:lineRule="auto"/>
        <w:contextualSpacing/>
        <w:rPr>
          <w:rFonts w:ascii="Calibri" w:hAnsi="Calibri" w:cs="Calibri"/>
        </w:rPr>
      </w:pPr>
      <w:r w:rsidRPr="00383CA0">
        <w:rPr>
          <w:rFonts w:ascii="Calibri" w:hAnsi="Calibri" w:cs="Calibri"/>
        </w:rPr>
        <w:t xml:space="preserve">the </w:t>
      </w:r>
      <w:r w:rsidR="0017599E" w:rsidRPr="00383CA0">
        <w:rPr>
          <w:rFonts w:ascii="Calibri" w:hAnsi="Calibri" w:cs="Calibri"/>
        </w:rPr>
        <w:t xml:space="preserve">seriousness of the </w:t>
      </w:r>
      <w:r w:rsidR="001F54B2" w:rsidRPr="00383CA0">
        <w:rPr>
          <w:rFonts w:ascii="Calibri" w:hAnsi="Calibri" w:cs="Calibri"/>
        </w:rPr>
        <w:t xml:space="preserve">potential </w:t>
      </w:r>
      <w:r w:rsidR="0017599E" w:rsidRPr="00383CA0">
        <w:rPr>
          <w:rFonts w:ascii="Calibri" w:hAnsi="Calibri" w:cs="Calibri"/>
        </w:rPr>
        <w:t>non-compliance</w:t>
      </w:r>
      <w:r w:rsidR="00383CA0">
        <w:rPr>
          <w:rFonts w:ascii="Calibri" w:hAnsi="Calibri" w:cs="Calibri"/>
        </w:rPr>
        <w:t>,</w:t>
      </w:r>
      <w:r w:rsidR="00AD2927" w:rsidRPr="00383CA0">
        <w:rPr>
          <w:rFonts w:ascii="Calibri" w:hAnsi="Calibri" w:cs="Calibri"/>
        </w:rPr>
        <w:t xml:space="preserve"> </w:t>
      </w:r>
      <w:r w:rsidR="00A55210" w:rsidRPr="00383CA0">
        <w:rPr>
          <w:rFonts w:ascii="Calibri" w:hAnsi="Calibri" w:cs="Calibri"/>
        </w:rPr>
        <w:t xml:space="preserve">and </w:t>
      </w:r>
    </w:p>
    <w:p w14:paraId="239604FB" w14:textId="77777777" w:rsidR="00383CA0" w:rsidRDefault="0017599E" w:rsidP="000B2134">
      <w:pPr>
        <w:pStyle w:val="ListParagraph"/>
        <w:numPr>
          <w:ilvl w:val="0"/>
          <w:numId w:val="23"/>
        </w:numPr>
        <w:spacing w:before="200" w:after="0" w:line="240" w:lineRule="auto"/>
        <w:contextualSpacing/>
        <w:rPr>
          <w:rFonts w:ascii="Calibri" w:hAnsi="Calibri" w:cs="Calibri"/>
        </w:rPr>
      </w:pPr>
      <w:r w:rsidRPr="00383CA0">
        <w:rPr>
          <w:rFonts w:ascii="Calibri" w:hAnsi="Calibri" w:cs="Calibri"/>
        </w:rPr>
        <w:t>the</w:t>
      </w:r>
      <w:r w:rsidR="00A55210" w:rsidRPr="00383CA0">
        <w:rPr>
          <w:rFonts w:ascii="Calibri" w:hAnsi="Calibri" w:cs="Calibri"/>
        </w:rPr>
        <w:t xml:space="preserve"> provider’s</w:t>
      </w:r>
      <w:r w:rsidRPr="00383CA0">
        <w:rPr>
          <w:rFonts w:ascii="Calibri" w:hAnsi="Calibri" w:cs="Calibri"/>
        </w:rPr>
        <w:t xml:space="preserve"> attitude to compliance</w:t>
      </w:r>
      <w:r w:rsidR="00A55210" w:rsidRPr="00383CA0">
        <w:rPr>
          <w:rFonts w:ascii="Calibri" w:hAnsi="Calibri" w:cs="Calibri"/>
        </w:rPr>
        <w:t xml:space="preserve">. </w:t>
      </w:r>
    </w:p>
    <w:p w14:paraId="3088DD18" w14:textId="77777777" w:rsidR="00762938" w:rsidRDefault="00AF43B7" w:rsidP="00383CA0">
      <w:pPr>
        <w:spacing w:before="200" w:after="0"/>
        <w:contextualSpacing/>
        <w:rPr>
          <w:rFonts w:cs="Calibri"/>
        </w:rPr>
      </w:pPr>
      <w:r>
        <w:rPr>
          <w:rFonts w:cs="Calibri"/>
        </w:rPr>
        <w:t>The response to non-compliance, where it is identified and substantiated m</w:t>
      </w:r>
      <w:r w:rsidR="00762938">
        <w:rPr>
          <w:rFonts w:cs="Calibri"/>
        </w:rPr>
        <w:t>ay include:</w:t>
      </w:r>
    </w:p>
    <w:p w14:paraId="3C8BB6D1" w14:textId="44DEAE6F" w:rsidR="00762938" w:rsidRPr="00D37881" w:rsidRDefault="00143AF2" w:rsidP="00D37881">
      <w:pPr>
        <w:pStyle w:val="ListParagraph"/>
        <w:numPr>
          <w:ilvl w:val="0"/>
          <w:numId w:val="23"/>
        </w:numPr>
        <w:spacing w:before="200" w:after="0" w:line="240" w:lineRule="auto"/>
        <w:contextualSpacing/>
        <w:rPr>
          <w:rFonts w:ascii="Calibri" w:hAnsi="Calibri" w:cs="Calibri"/>
        </w:rPr>
      </w:pPr>
      <w:r>
        <w:rPr>
          <w:rFonts w:ascii="Calibri" w:hAnsi="Calibri" w:cs="Calibri"/>
        </w:rPr>
        <w:t>e</w:t>
      </w:r>
      <w:r w:rsidR="00762938" w:rsidRPr="00D37881">
        <w:rPr>
          <w:rFonts w:ascii="Calibri" w:hAnsi="Calibri" w:cs="Calibri"/>
        </w:rPr>
        <w:t>ducation</w:t>
      </w:r>
      <w:r w:rsidR="001C5E4E">
        <w:rPr>
          <w:rFonts w:ascii="Calibri" w:hAnsi="Calibri" w:cs="Calibri"/>
        </w:rPr>
        <w:t>,</w:t>
      </w:r>
    </w:p>
    <w:p w14:paraId="1F84680B" w14:textId="1F10B75B" w:rsidR="00762938" w:rsidRPr="00D37881" w:rsidRDefault="00143AF2" w:rsidP="00D37881">
      <w:pPr>
        <w:pStyle w:val="ListParagraph"/>
        <w:numPr>
          <w:ilvl w:val="0"/>
          <w:numId w:val="23"/>
        </w:numPr>
        <w:spacing w:before="200" w:after="0" w:line="240" w:lineRule="auto"/>
        <w:contextualSpacing/>
        <w:rPr>
          <w:rFonts w:ascii="Calibri" w:hAnsi="Calibri" w:cs="Calibri"/>
        </w:rPr>
      </w:pPr>
      <w:r>
        <w:rPr>
          <w:rFonts w:ascii="Calibri" w:hAnsi="Calibri" w:cs="Calibri"/>
        </w:rPr>
        <w:t>c</w:t>
      </w:r>
      <w:r w:rsidR="00762938" w:rsidRPr="00D37881">
        <w:rPr>
          <w:rFonts w:ascii="Calibri" w:hAnsi="Calibri" w:cs="Calibri"/>
        </w:rPr>
        <w:t>orrective action</w:t>
      </w:r>
      <w:r w:rsidR="001C5E4E">
        <w:rPr>
          <w:rFonts w:ascii="Calibri" w:hAnsi="Calibri" w:cs="Calibri"/>
        </w:rPr>
        <w:t>, and</w:t>
      </w:r>
      <w:r w:rsidR="00931509">
        <w:rPr>
          <w:rFonts w:ascii="Calibri" w:hAnsi="Calibri" w:cs="Calibri"/>
        </w:rPr>
        <w:t>/or</w:t>
      </w:r>
    </w:p>
    <w:p w14:paraId="425394AB" w14:textId="5F56E9BC" w:rsidR="00762938" w:rsidRPr="00D37881" w:rsidRDefault="00143AF2" w:rsidP="00D37881">
      <w:pPr>
        <w:pStyle w:val="ListParagraph"/>
        <w:numPr>
          <w:ilvl w:val="0"/>
          <w:numId w:val="23"/>
        </w:numPr>
        <w:spacing w:before="200" w:after="0" w:line="240" w:lineRule="auto"/>
        <w:contextualSpacing/>
        <w:rPr>
          <w:rFonts w:ascii="Calibri" w:hAnsi="Calibri" w:cs="Calibri"/>
        </w:rPr>
      </w:pPr>
      <w:r>
        <w:rPr>
          <w:rFonts w:ascii="Calibri" w:hAnsi="Calibri" w:cs="Calibri"/>
        </w:rPr>
        <w:t>e</w:t>
      </w:r>
      <w:r w:rsidR="00762938" w:rsidRPr="00D37881">
        <w:rPr>
          <w:rFonts w:ascii="Calibri" w:hAnsi="Calibri" w:cs="Calibri"/>
        </w:rPr>
        <w:t>nforcement action</w:t>
      </w:r>
      <w:r w:rsidR="00696475">
        <w:rPr>
          <w:rFonts w:ascii="Calibri" w:hAnsi="Calibri" w:cs="Calibri"/>
        </w:rPr>
        <w:t>.</w:t>
      </w:r>
    </w:p>
    <w:p w14:paraId="19EC170E" w14:textId="2451BCAC" w:rsidR="007D1806" w:rsidRPr="00383CA0" w:rsidRDefault="00A55210" w:rsidP="00383CA0">
      <w:pPr>
        <w:spacing w:before="200" w:after="0"/>
        <w:contextualSpacing/>
        <w:rPr>
          <w:rFonts w:cs="Calibri"/>
        </w:rPr>
      </w:pPr>
      <w:r w:rsidRPr="00383CA0">
        <w:rPr>
          <w:rFonts w:cs="Calibri"/>
        </w:rPr>
        <w:t>In responding to non-compliance</w:t>
      </w:r>
      <w:r w:rsidR="0017599E" w:rsidRPr="00383CA0">
        <w:rPr>
          <w:rFonts w:cs="Calibri"/>
        </w:rPr>
        <w:t>,</w:t>
      </w:r>
      <w:r w:rsidRPr="00383CA0">
        <w:rPr>
          <w:rFonts w:cs="Calibri"/>
        </w:rPr>
        <w:t xml:space="preserve"> the department</w:t>
      </w:r>
      <w:r w:rsidR="0017599E" w:rsidRPr="00383CA0">
        <w:rPr>
          <w:rFonts w:cs="Calibri"/>
        </w:rPr>
        <w:t xml:space="preserve"> adhere</w:t>
      </w:r>
      <w:r w:rsidRPr="00383CA0">
        <w:rPr>
          <w:rFonts w:cs="Calibri"/>
        </w:rPr>
        <w:t>s</w:t>
      </w:r>
      <w:r w:rsidR="0017599E" w:rsidRPr="00383CA0">
        <w:rPr>
          <w:rFonts w:cs="Calibri"/>
        </w:rPr>
        <w:t xml:space="preserve"> to </w:t>
      </w:r>
      <w:r w:rsidRPr="00383CA0">
        <w:rPr>
          <w:rFonts w:cs="Calibri"/>
        </w:rPr>
        <w:t xml:space="preserve">its legal obligations and </w:t>
      </w:r>
      <w:r w:rsidR="0017599E" w:rsidRPr="00383CA0">
        <w:rPr>
          <w:rFonts w:cs="Calibri"/>
        </w:rPr>
        <w:t>procedural fairness</w:t>
      </w:r>
      <w:r w:rsidR="001F54B2" w:rsidRPr="00383CA0">
        <w:rPr>
          <w:rFonts w:cs="Calibri"/>
        </w:rPr>
        <w:t>.</w:t>
      </w:r>
      <w:r w:rsidR="003701B7" w:rsidRPr="00383CA0">
        <w:rPr>
          <w:rFonts w:cs="Calibri"/>
        </w:rPr>
        <w:t xml:space="preserve"> </w:t>
      </w:r>
    </w:p>
    <w:p w14:paraId="5B8ABB10" w14:textId="67E9F55A" w:rsidR="0036413B" w:rsidRPr="0036413B" w:rsidRDefault="0036413B" w:rsidP="00822F24">
      <w:pPr>
        <w:pStyle w:val="Heading2"/>
      </w:pPr>
      <w:bookmarkStart w:id="52" w:name="_Toc142457675"/>
      <w:r>
        <w:t>Corrective and Enforcement action</w:t>
      </w:r>
      <w:bookmarkEnd w:id="52"/>
    </w:p>
    <w:p w14:paraId="19A31A86" w14:textId="186F2FD8" w:rsidR="00594D02" w:rsidRDefault="00594D02" w:rsidP="00822F24">
      <w:pPr>
        <w:pStyle w:val="Heading3"/>
      </w:pPr>
      <w:bookmarkStart w:id="53" w:name="_Toc142457676"/>
      <w:r>
        <w:t>Investigations</w:t>
      </w:r>
      <w:bookmarkEnd w:id="53"/>
    </w:p>
    <w:p w14:paraId="213D4459" w14:textId="77777777" w:rsidR="00594D02" w:rsidRDefault="00594D02" w:rsidP="00AC5475">
      <w:r w:rsidRPr="00594D02">
        <w:t>Investigations</w:t>
      </w:r>
      <w:r>
        <w:t xml:space="preserve"> may be undertaken to address issues of serious non-compliance or potential fraud and corruption. Investigations include</w:t>
      </w:r>
      <w:r w:rsidRPr="004C3156">
        <w:t xml:space="preserve"> the compilation and collection of </w:t>
      </w:r>
      <w:r>
        <w:t>s</w:t>
      </w:r>
      <w:r w:rsidRPr="004C3156">
        <w:t xml:space="preserve">tatutory </w:t>
      </w:r>
      <w:r>
        <w:t>d</w:t>
      </w:r>
      <w:r w:rsidRPr="004C3156">
        <w:t>eclarations, witness statements, evidence gathering and enforcement action.</w:t>
      </w:r>
      <w:r>
        <w:t xml:space="preserve"> </w:t>
      </w:r>
    </w:p>
    <w:p w14:paraId="4673D09D" w14:textId="77777777" w:rsidR="00594D02" w:rsidRPr="00594D02" w:rsidRDefault="00594D02" w:rsidP="00AC5475">
      <w:r>
        <w:t xml:space="preserve">Investigations may also include the use of monitoring or investigatory powers under the </w:t>
      </w:r>
      <w:r>
        <w:rPr>
          <w:i/>
        </w:rPr>
        <w:t>Regulatory Powers (Standard Provisions) Act 2014</w:t>
      </w:r>
      <w:r>
        <w:t>. These powers include entering premises by consent or under a warrant and performing actions such as searching, examining or seizing evidential material, and asking the occupier to answer relevant questions or produce relevant documents.</w:t>
      </w:r>
    </w:p>
    <w:p w14:paraId="6416FF69" w14:textId="77777777" w:rsidR="00DE4C74" w:rsidRDefault="003732A2" w:rsidP="00D40FE9">
      <w:pPr>
        <w:pStyle w:val="Heading3"/>
      </w:pPr>
      <w:bookmarkStart w:id="54" w:name="_Toc142457677"/>
      <w:r>
        <w:t xml:space="preserve">Compliance </w:t>
      </w:r>
      <w:r w:rsidR="008E1CC3">
        <w:t>a</w:t>
      </w:r>
      <w:r>
        <w:t>ctions</w:t>
      </w:r>
      <w:bookmarkEnd w:id="54"/>
    </w:p>
    <w:p w14:paraId="44F249EF" w14:textId="70427BCC" w:rsidR="007F2846" w:rsidRDefault="007F2846" w:rsidP="007F2846">
      <w:r>
        <w:t xml:space="preserve">Identified non-compliance </w:t>
      </w:r>
      <w:r w:rsidRPr="009E5899">
        <w:t xml:space="preserve">may result in </w:t>
      </w:r>
      <w:r>
        <w:t xml:space="preserve">compliance action such as, depending on the nature of the non-compliance, issuance of infringement notices, </w:t>
      </w:r>
      <w:r w:rsidR="008F5AF2">
        <w:t>conditions</w:t>
      </w:r>
      <w:r w:rsidR="00795E66">
        <w:t xml:space="preserve"> placed</w:t>
      </w:r>
      <w:r w:rsidR="008F5AF2">
        <w:t xml:space="preserve"> on or the </w:t>
      </w:r>
      <w:r>
        <w:t xml:space="preserve">revocation of provider approval, or the imposition of civil and/or criminal sanctions by a court. </w:t>
      </w:r>
    </w:p>
    <w:p w14:paraId="615139F5" w14:textId="3A86FF04" w:rsidR="003732A2" w:rsidRDefault="003732A2" w:rsidP="00AC5475">
      <w:r>
        <w:t xml:space="preserve">The department has a range of compliance actions that may be taken under the </w:t>
      </w:r>
      <w:r w:rsidR="008A2207">
        <w:rPr>
          <w:iCs/>
        </w:rPr>
        <w:t>VSL Act</w:t>
      </w:r>
      <w:r>
        <w:t xml:space="preserve">. </w:t>
      </w:r>
    </w:p>
    <w:p w14:paraId="5DDB7C62" w14:textId="77777777" w:rsidR="0036413B" w:rsidRDefault="0036413B">
      <w:pPr>
        <w:spacing w:before="0" w:after="0"/>
        <w:rPr>
          <w:rFonts w:asciiTheme="minorHAnsi" w:eastAsiaTheme="minorEastAsia" w:hAnsiTheme="minorHAnsi" w:cstheme="minorBidi"/>
          <w:b/>
          <w:bCs/>
          <w:color w:val="292065"/>
          <w:sz w:val="20"/>
          <w:szCs w:val="20"/>
          <w:lang w:bidi="en-US"/>
        </w:rPr>
      </w:pPr>
      <w:r>
        <w:rPr>
          <w:color w:val="292065"/>
          <w:sz w:val="20"/>
          <w:szCs w:val="20"/>
        </w:rPr>
        <w:br w:type="page"/>
      </w:r>
    </w:p>
    <w:p w14:paraId="0F0549CD" w14:textId="138FF562" w:rsidR="00F77DCE" w:rsidRPr="00F77DCE" w:rsidRDefault="00F77DCE" w:rsidP="00845614">
      <w:pPr>
        <w:pStyle w:val="Caption"/>
        <w:spacing w:after="0"/>
        <w:ind w:left="0"/>
        <w:rPr>
          <w:color w:val="292065"/>
          <w:sz w:val="20"/>
          <w:szCs w:val="20"/>
        </w:rPr>
      </w:pPr>
      <w:r w:rsidRPr="00F77DCE">
        <w:rPr>
          <w:color w:val="292065"/>
          <w:sz w:val="20"/>
          <w:szCs w:val="20"/>
        </w:rPr>
        <w:t xml:space="preserve">Table </w:t>
      </w:r>
      <w:r w:rsidRPr="00F77DCE">
        <w:rPr>
          <w:color w:val="292065"/>
          <w:sz w:val="20"/>
          <w:szCs w:val="20"/>
        </w:rPr>
        <w:fldChar w:fldCharType="begin"/>
      </w:r>
      <w:r w:rsidRPr="00F77DCE">
        <w:rPr>
          <w:color w:val="292065"/>
          <w:sz w:val="20"/>
          <w:szCs w:val="20"/>
        </w:rPr>
        <w:instrText xml:space="preserve"> SEQ Figure \* ARABIC </w:instrText>
      </w:r>
      <w:r w:rsidRPr="00F77DCE">
        <w:rPr>
          <w:color w:val="292065"/>
          <w:sz w:val="20"/>
          <w:szCs w:val="20"/>
        </w:rPr>
        <w:fldChar w:fldCharType="separate"/>
      </w:r>
      <w:r w:rsidR="004D16BC">
        <w:rPr>
          <w:noProof/>
          <w:color w:val="292065"/>
          <w:sz w:val="20"/>
          <w:szCs w:val="20"/>
        </w:rPr>
        <w:t>1</w:t>
      </w:r>
      <w:r w:rsidRPr="00F77DCE">
        <w:rPr>
          <w:color w:val="292065"/>
          <w:sz w:val="20"/>
          <w:szCs w:val="20"/>
        </w:rPr>
        <w:fldChar w:fldCharType="end"/>
      </w:r>
      <w:r w:rsidRPr="00F77DCE">
        <w:rPr>
          <w:color w:val="292065"/>
          <w:sz w:val="20"/>
          <w:szCs w:val="20"/>
        </w:rPr>
        <w:t xml:space="preserve"> – Compliance actions under the VSL Act</w:t>
      </w:r>
    </w:p>
    <w:tbl>
      <w:tblPr>
        <w:tblStyle w:val="TableGrid"/>
        <w:tblW w:w="9644" w:type="dxa"/>
        <w:jc w:val="center"/>
        <w:tblLook w:val="04A0" w:firstRow="1" w:lastRow="0" w:firstColumn="1" w:lastColumn="0" w:noHBand="0" w:noVBand="1"/>
        <w:tblCaption w:val="A list of compliance actions available to the department"/>
        <w:tblDescription w:val="Clause 12A, Imposition of conditions on a provider’s approval.&#10;Clause 24, Request for information.&#10;Clause 26, Audit of provider.&#10;Clause 26A, Compliance Notice.&#10;Clause 36, Suspension.&#10;Clause 29B, Automatic Revocation of approval if registration ceases.&#10;Clause 29C, Automatic Revocation of approval if winding up order made.&#10;Clause 30, Revocation of approval if application for approval as a provider is false or misleading.&#10;Clause 30A, Revocation of approval if body’s links to Australia are broken.&#10;Clause 31, Revocation of approval if providing education ceases to be the body’s principal purpose.&#10;Clause 32A, Revocation of approval if body ceases to offer VET courses of study.&#10;Clause 33, Revocation of approval as a provider for a breach of the VET quality and accountability requirements or of conditions.&#10;Clause 33A, Revocation of approval as a provider if fit and proper person requirements not met.&#10;Clause 60, Time and Manner of Payments.&#10;Clause 61, Advances (payments).&#10;"/>
      </w:tblPr>
      <w:tblGrid>
        <w:gridCol w:w="1413"/>
        <w:gridCol w:w="8231"/>
      </w:tblGrid>
      <w:tr w:rsidR="00DE4C74" w14:paraId="553C283A" w14:textId="77777777" w:rsidTr="23F07173">
        <w:trPr>
          <w:cantSplit/>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3F43B750" w14:textId="77777777" w:rsidR="00DE4C74" w:rsidRPr="00F77DCE" w:rsidRDefault="00DE4C74" w:rsidP="00E95ADA">
            <w:pPr>
              <w:spacing w:before="60" w:after="60" w:line="276" w:lineRule="auto"/>
              <w:contextualSpacing/>
              <w:rPr>
                <w:rFonts w:ascii="Calibri" w:eastAsia="Calibri" w:hAnsi="Calibri" w:cstheme="minorHAnsi"/>
                <w:b/>
                <w:color w:val="F2F2F2" w:themeColor="background1" w:themeShade="F2"/>
                <w:lang w:eastAsia="en-AU"/>
              </w:rPr>
            </w:pPr>
            <w:r w:rsidRPr="00F77DCE">
              <w:rPr>
                <w:rFonts w:cstheme="minorHAnsi"/>
                <w:b/>
                <w:color w:val="F2F2F2" w:themeColor="background1" w:themeShade="F2"/>
                <w:lang w:eastAsia="en-AU"/>
              </w:rPr>
              <w:t xml:space="preserve">Section </w:t>
            </w:r>
          </w:p>
        </w:tc>
        <w:tc>
          <w:tcPr>
            <w:tcW w:w="8231"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23DC4B29" w14:textId="0A693754" w:rsidR="00DE4C74" w:rsidRPr="00F77DCE" w:rsidRDefault="003837CC" w:rsidP="00A96E33">
            <w:pPr>
              <w:pStyle w:val="ListParagraph"/>
              <w:tabs>
                <w:tab w:val="left" w:pos="993"/>
              </w:tabs>
              <w:spacing w:before="60" w:after="60"/>
              <w:ind w:left="0"/>
              <w:contextualSpacing/>
              <w:rPr>
                <w:rFonts w:cstheme="minorHAnsi"/>
                <w:b/>
                <w:color w:val="F2F2F2" w:themeColor="background1" w:themeShade="F2"/>
                <w:lang w:eastAsia="en-AU"/>
              </w:rPr>
            </w:pPr>
            <w:r>
              <w:rPr>
                <w:rFonts w:cstheme="minorHAnsi"/>
                <w:b/>
                <w:color w:val="F2F2F2" w:themeColor="background1" w:themeShade="F2"/>
                <w:lang w:eastAsia="en-AU"/>
              </w:rPr>
              <w:t>Compliance action d</w:t>
            </w:r>
            <w:r w:rsidR="00DE4C74" w:rsidRPr="00F77DCE">
              <w:rPr>
                <w:rFonts w:cstheme="minorHAnsi"/>
                <w:b/>
                <w:color w:val="F2F2F2" w:themeColor="background1" w:themeShade="F2"/>
                <w:lang w:eastAsia="en-AU"/>
              </w:rPr>
              <w:t>escription</w:t>
            </w:r>
          </w:p>
        </w:tc>
      </w:tr>
      <w:tr w:rsidR="00DE4C74" w14:paraId="3A8DA606"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FE02C15" w14:textId="77777777" w:rsidR="00DE4C74" w:rsidDel="00931641" w:rsidRDefault="00DE4C74" w:rsidP="00AC5475">
            <w:pPr>
              <w:spacing w:before="0" w:after="0" w:line="276" w:lineRule="auto"/>
              <w:contextualSpacing/>
              <w:rPr>
                <w:rFonts w:cstheme="minorHAnsi"/>
                <w:lang w:eastAsia="en-AU"/>
              </w:rPr>
            </w:pPr>
            <w:r>
              <w:rPr>
                <w:rFonts w:cstheme="minorHAnsi"/>
                <w:lang w:eastAsia="en-AU"/>
              </w:rPr>
              <w:t>Section 20</w:t>
            </w:r>
          </w:p>
        </w:tc>
        <w:tc>
          <w:tcPr>
            <w:tcW w:w="8231" w:type="dxa"/>
            <w:tcBorders>
              <w:top w:val="single" w:sz="4" w:space="0" w:color="auto"/>
              <w:left w:val="single" w:sz="4" w:space="0" w:color="auto"/>
              <w:bottom w:val="single" w:sz="4" w:space="0" w:color="auto"/>
              <w:right w:val="single" w:sz="4" w:space="0" w:color="auto"/>
            </w:tcBorders>
            <w:vAlign w:val="center"/>
            <w:hideMark/>
          </w:tcPr>
          <w:p w14:paraId="56081ADD" w14:textId="77777777" w:rsidR="00951CF0" w:rsidRPr="006D190B" w:rsidRDefault="00951CF0" w:rsidP="00E95ADA">
            <w:pPr>
              <w:spacing w:before="0" w:after="60"/>
              <w:rPr>
                <w:b/>
              </w:rPr>
            </w:pPr>
            <w:r>
              <w:rPr>
                <w:b/>
              </w:rPr>
              <w:t>Withholding Loan Payments</w:t>
            </w:r>
          </w:p>
          <w:p w14:paraId="0FFB663B" w14:textId="093D0908" w:rsidR="00DE4C74" w:rsidRPr="008A2207" w:rsidRDefault="00480145" w:rsidP="00A96E33">
            <w:pPr>
              <w:spacing w:before="0" w:after="60"/>
            </w:pPr>
            <w:r>
              <w:t xml:space="preserve">The </w:t>
            </w:r>
            <w:r w:rsidR="00DE4C74">
              <w:t xml:space="preserve">Secretary </w:t>
            </w:r>
            <w:r>
              <w:t xml:space="preserve">is </w:t>
            </w:r>
            <w:r w:rsidR="00DE4C74">
              <w:t>not required to pay loan amount</w:t>
            </w:r>
            <w:r>
              <w:t>s</w:t>
            </w:r>
            <w:r w:rsidR="00DE4C74">
              <w:t xml:space="preserve"> to provider</w:t>
            </w:r>
            <w:r>
              <w:t>s</w:t>
            </w:r>
            <w:r w:rsidR="00DE4C74">
              <w:t xml:space="preserve"> in certain circumstances, including where </w:t>
            </w:r>
            <w:r>
              <w:t xml:space="preserve">the Secretary has </w:t>
            </w:r>
            <w:r w:rsidR="00DE4C74">
              <w:t xml:space="preserve">reasonable grounds to suspect </w:t>
            </w:r>
            <w:r>
              <w:t>a</w:t>
            </w:r>
            <w:r w:rsidR="00C152C0">
              <w:t xml:space="preserve"> VSL approved</w:t>
            </w:r>
            <w:r>
              <w:t xml:space="preserve"> </w:t>
            </w:r>
            <w:r w:rsidR="00DE4C74">
              <w:t>provider is not complying with</w:t>
            </w:r>
            <w:r w:rsidR="00DE4C74" w:rsidRPr="23F07173">
              <w:rPr>
                <w:sz w:val="18"/>
                <w:szCs w:val="18"/>
              </w:rPr>
              <w:t xml:space="preserve"> </w:t>
            </w:r>
            <w:r w:rsidR="00DE4C74">
              <w:t>the</w:t>
            </w:r>
            <w:r w:rsidR="00DE4C74" w:rsidRPr="23F07173">
              <w:rPr>
                <w:sz w:val="18"/>
                <w:szCs w:val="18"/>
              </w:rPr>
              <w:t xml:space="preserve"> </w:t>
            </w:r>
            <w:r w:rsidR="008A2207">
              <w:t>VSL</w:t>
            </w:r>
            <w:r w:rsidR="008A2207" w:rsidRPr="23F07173">
              <w:rPr>
                <w:sz w:val="18"/>
                <w:szCs w:val="18"/>
              </w:rPr>
              <w:t xml:space="preserve"> </w:t>
            </w:r>
            <w:r w:rsidR="008A2207">
              <w:t>Act</w:t>
            </w:r>
            <w:r w:rsidR="00C15003" w:rsidRPr="23F07173">
              <w:rPr>
                <w:sz w:val="18"/>
                <w:szCs w:val="18"/>
              </w:rPr>
              <w:t xml:space="preserve"> </w:t>
            </w:r>
            <w:r w:rsidR="00C15003">
              <w:t>or</w:t>
            </w:r>
            <w:r w:rsidR="00C15003" w:rsidRPr="23F07173">
              <w:rPr>
                <w:sz w:val="18"/>
                <w:szCs w:val="18"/>
              </w:rPr>
              <w:t xml:space="preserve"> </w:t>
            </w:r>
            <w:r w:rsidR="00C15003">
              <w:t>where</w:t>
            </w:r>
            <w:r w:rsidR="00C15003" w:rsidRPr="23F07173">
              <w:rPr>
                <w:sz w:val="18"/>
                <w:szCs w:val="18"/>
              </w:rPr>
              <w:t xml:space="preserve"> </w:t>
            </w:r>
            <w:r w:rsidR="00C15003">
              <w:t>the</w:t>
            </w:r>
            <w:r w:rsidR="00C15003" w:rsidRPr="23F07173">
              <w:rPr>
                <w:sz w:val="18"/>
                <w:szCs w:val="18"/>
              </w:rPr>
              <w:t xml:space="preserve"> </w:t>
            </w:r>
            <w:r w:rsidR="00C15003">
              <w:t>provider’s</w:t>
            </w:r>
            <w:r w:rsidR="00C15003" w:rsidRPr="23F07173">
              <w:rPr>
                <w:sz w:val="18"/>
                <w:szCs w:val="18"/>
              </w:rPr>
              <w:t xml:space="preserve"> </w:t>
            </w:r>
            <w:r w:rsidR="00C15003">
              <w:t>approval</w:t>
            </w:r>
            <w:r w:rsidR="00C15003" w:rsidRPr="23F07173">
              <w:rPr>
                <w:sz w:val="18"/>
                <w:szCs w:val="18"/>
              </w:rPr>
              <w:t xml:space="preserve"> </w:t>
            </w:r>
            <w:r w:rsidR="00C15003">
              <w:t>has</w:t>
            </w:r>
            <w:r w:rsidR="00C15003" w:rsidRPr="23F07173">
              <w:rPr>
                <w:sz w:val="18"/>
                <w:szCs w:val="18"/>
              </w:rPr>
              <w:t xml:space="preserve"> </w:t>
            </w:r>
            <w:r w:rsidR="00C15003">
              <w:t>been</w:t>
            </w:r>
            <w:r w:rsidR="00C15003" w:rsidRPr="23F07173">
              <w:rPr>
                <w:sz w:val="18"/>
                <w:szCs w:val="18"/>
              </w:rPr>
              <w:t xml:space="preserve"> </w:t>
            </w:r>
            <w:r w:rsidR="00C15003">
              <w:t>revoked</w:t>
            </w:r>
            <w:r w:rsidR="00C15003" w:rsidRPr="23F07173">
              <w:rPr>
                <w:sz w:val="18"/>
                <w:szCs w:val="18"/>
              </w:rPr>
              <w:t xml:space="preserve">, </w:t>
            </w:r>
            <w:r w:rsidR="00C15003">
              <w:t>suspended</w:t>
            </w:r>
            <w:r w:rsidR="00C15003" w:rsidRPr="23F07173">
              <w:rPr>
                <w:sz w:val="18"/>
                <w:szCs w:val="18"/>
              </w:rPr>
              <w:t xml:space="preserve"> </w:t>
            </w:r>
            <w:r w:rsidR="00C15003">
              <w:t>or</w:t>
            </w:r>
            <w:r w:rsidR="00C15003" w:rsidRPr="23F07173">
              <w:rPr>
                <w:sz w:val="18"/>
                <w:szCs w:val="18"/>
              </w:rPr>
              <w:t xml:space="preserve"> </w:t>
            </w:r>
            <w:r w:rsidR="00C15003">
              <w:t>has</w:t>
            </w:r>
            <w:r w:rsidR="00C15003" w:rsidRPr="23F07173">
              <w:rPr>
                <w:sz w:val="18"/>
                <w:szCs w:val="18"/>
              </w:rPr>
              <w:t xml:space="preserve"> </w:t>
            </w:r>
            <w:r w:rsidR="00C15003">
              <w:t>expired</w:t>
            </w:r>
            <w:r w:rsidR="00610A21">
              <w:t>.</w:t>
            </w:r>
          </w:p>
        </w:tc>
      </w:tr>
      <w:tr w:rsidR="00DE4C74" w14:paraId="58071D7E"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6FDAF"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34</w:t>
            </w:r>
          </w:p>
        </w:tc>
        <w:tc>
          <w:tcPr>
            <w:tcW w:w="8231" w:type="dxa"/>
            <w:tcBorders>
              <w:top w:val="single" w:sz="4" w:space="0" w:color="auto"/>
              <w:left w:val="single" w:sz="4" w:space="0" w:color="auto"/>
              <w:bottom w:val="single" w:sz="4" w:space="0" w:color="auto"/>
              <w:right w:val="single" w:sz="4" w:space="0" w:color="auto"/>
            </w:tcBorders>
            <w:vAlign w:val="center"/>
            <w:hideMark/>
          </w:tcPr>
          <w:p w14:paraId="5DDF03AE" w14:textId="77777777" w:rsidR="00DD4582" w:rsidRPr="006D190B" w:rsidRDefault="00DD4582" w:rsidP="00E95ADA">
            <w:pPr>
              <w:spacing w:before="0" w:after="60"/>
              <w:rPr>
                <w:b/>
              </w:rPr>
            </w:pPr>
            <w:r>
              <w:rPr>
                <w:b/>
              </w:rPr>
              <w:t>Conditions on Approval</w:t>
            </w:r>
          </w:p>
          <w:p w14:paraId="4F9D13A2" w14:textId="17081A9B" w:rsidR="00DE4C74" w:rsidRPr="00DD4582" w:rsidRDefault="00480145" w:rsidP="00A96E33">
            <w:pPr>
              <w:spacing w:before="0" w:after="60"/>
            </w:pPr>
            <w:r>
              <w:t xml:space="preserve">The </w:t>
            </w:r>
            <w:r w:rsidR="00DE4C74" w:rsidRPr="006D190B">
              <w:t xml:space="preserve">Secretary may impose or vary conditions on a </w:t>
            </w:r>
            <w:r w:rsidR="00205F40">
              <w:t>VS</w:t>
            </w:r>
            <w:r w:rsidR="0095592B">
              <w:t>L</w:t>
            </w:r>
            <w:r w:rsidR="00205F40">
              <w:t xml:space="preserve"> approved </w:t>
            </w:r>
            <w:r w:rsidR="00DE4C74" w:rsidRPr="006D190B">
              <w:t>provider’s approval</w:t>
            </w:r>
            <w:r w:rsidR="00205F40">
              <w:t xml:space="preserve">. This can include </w:t>
            </w:r>
            <w:r w:rsidR="00DD4582">
              <w:t>imposing fee limits</w:t>
            </w:r>
            <w:r w:rsidR="00C15003">
              <w:t>, paying loan amounts only for specified approved courses, or requiring</w:t>
            </w:r>
            <w:r w:rsidR="00DD4582">
              <w:t xml:space="preserve"> that an approved course be delivered in a particular way or address </w:t>
            </w:r>
            <w:proofErr w:type="gramStart"/>
            <w:r w:rsidR="00DD4582">
              <w:t>particular content</w:t>
            </w:r>
            <w:proofErr w:type="gramEnd"/>
            <w:r w:rsidR="00DD4582">
              <w:t xml:space="preserve"> or skills</w:t>
            </w:r>
            <w:r w:rsidR="00AF2916">
              <w:t>.</w:t>
            </w:r>
          </w:p>
        </w:tc>
      </w:tr>
      <w:tr w:rsidR="00DE4C74" w14:paraId="419E9D94"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35D57"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35</w:t>
            </w:r>
          </w:p>
        </w:tc>
        <w:tc>
          <w:tcPr>
            <w:tcW w:w="8231" w:type="dxa"/>
            <w:tcBorders>
              <w:top w:val="single" w:sz="4" w:space="0" w:color="auto"/>
              <w:left w:val="single" w:sz="4" w:space="0" w:color="auto"/>
              <w:bottom w:val="single" w:sz="4" w:space="0" w:color="auto"/>
              <w:right w:val="single" w:sz="4" w:space="0" w:color="auto"/>
            </w:tcBorders>
            <w:vAlign w:val="center"/>
            <w:hideMark/>
          </w:tcPr>
          <w:p w14:paraId="3020A208" w14:textId="77777777" w:rsidR="00DD4582" w:rsidRDefault="00DE4C74" w:rsidP="00E95ADA">
            <w:pPr>
              <w:spacing w:before="0" w:after="60"/>
            </w:pPr>
            <w:r w:rsidRPr="006D190B">
              <w:rPr>
                <w:b/>
              </w:rPr>
              <w:t xml:space="preserve">Automatic </w:t>
            </w:r>
            <w:r w:rsidR="00DD4582">
              <w:rPr>
                <w:b/>
              </w:rPr>
              <w:t>R</w:t>
            </w:r>
            <w:r w:rsidRPr="006D190B">
              <w:rPr>
                <w:b/>
              </w:rPr>
              <w:t xml:space="preserve">evocation of </w:t>
            </w:r>
            <w:r w:rsidR="00DD4582">
              <w:rPr>
                <w:b/>
              </w:rPr>
              <w:t>A</w:t>
            </w:r>
            <w:r w:rsidRPr="006D190B">
              <w:rPr>
                <w:b/>
              </w:rPr>
              <w:t>pproval</w:t>
            </w:r>
          </w:p>
          <w:p w14:paraId="6EF4D50F" w14:textId="5865C6EE" w:rsidR="00DE4C74" w:rsidRPr="006D190B" w:rsidRDefault="002179F4" w:rsidP="00A96E33">
            <w:pPr>
              <w:spacing w:before="0" w:after="60"/>
            </w:pPr>
            <w:r w:rsidRPr="002179F4">
              <w:t>If</w:t>
            </w:r>
            <w:r w:rsidRPr="00832D74">
              <w:rPr>
                <w:sz w:val="20"/>
              </w:rPr>
              <w:t xml:space="preserve"> </w:t>
            </w:r>
            <w:r w:rsidR="00480145">
              <w:t>a</w:t>
            </w:r>
            <w:r w:rsidR="00AF2916">
              <w:t xml:space="preserve"> VSL approved</w:t>
            </w:r>
            <w:r w:rsidRPr="00832D74">
              <w:rPr>
                <w:sz w:val="20"/>
              </w:rPr>
              <w:t xml:space="preserve"> </w:t>
            </w:r>
            <w:r w:rsidRPr="002179F4">
              <w:t>provider</w:t>
            </w:r>
            <w:r w:rsidRPr="00832D74">
              <w:rPr>
                <w:sz w:val="20"/>
              </w:rPr>
              <w:t xml:space="preserve"> </w:t>
            </w:r>
            <w:r w:rsidRPr="002179F4">
              <w:t>is</w:t>
            </w:r>
            <w:r w:rsidRPr="00832D74">
              <w:rPr>
                <w:sz w:val="20"/>
              </w:rPr>
              <w:t xml:space="preserve"> </w:t>
            </w:r>
            <w:r w:rsidRPr="002179F4">
              <w:t>wound</w:t>
            </w:r>
            <w:r w:rsidRPr="00832D74">
              <w:rPr>
                <w:sz w:val="20"/>
              </w:rPr>
              <w:t xml:space="preserve"> </w:t>
            </w:r>
            <w:r w:rsidRPr="002179F4">
              <w:t>up,</w:t>
            </w:r>
            <w:r w:rsidRPr="00832D74">
              <w:rPr>
                <w:sz w:val="20"/>
              </w:rPr>
              <w:t xml:space="preserve"> </w:t>
            </w:r>
            <w:r w:rsidR="00832D74">
              <w:t>the</w:t>
            </w:r>
            <w:r w:rsidR="00AF2916">
              <w:t xml:space="preserve">ir </w:t>
            </w:r>
            <w:r w:rsidR="00C15003">
              <w:t>approval</w:t>
            </w:r>
            <w:r w:rsidRPr="00832D74">
              <w:rPr>
                <w:sz w:val="20"/>
              </w:rPr>
              <w:t xml:space="preserve"> </w:t>
            </w:r>
            <w:r w:rsidRPr="002179F4">
              <w:t>is</w:t>
            </w:r>
            <w:r w:rsidRPr="00832D74">
              <w:rPr>
                <w:sz w:val="20"/>
              </w:rPr>
              <w:t xml:space="preserve"> </w:t>
            </w:r>
            <w:r w:rsidRPr="002179F4">
              <w:t>revoked</w:t>
            </w:r>
            <w:r w:rsidRPr="00832D74">
              <w:rPr>
                <w:sz w:val="20"/>
              </w:rPr>
              <w:t xml:space="preserve"> </w:t>
            </w:r>
            <w:r w:rsidRPr="002179F4">
              <w:t>when</w:t>
            </w:r>
            <w:r w:rsidRPr="00832D74">
              <w:rPr>
                <w:sz w:val="20"/>
              </w:rPr>
              <w:t xml:space="preserve"> </w:t>
            </w:r>
            <w:r w:rsidRPr="002179F4">
              <w:t>the</w:t>
            </w:r>
            <w:r w:rsidRPr="00832D74">
              <w:rPr>
                <w:sz w:val="20"/>
              </w:rPr>
              <w:t xml:space="preserve"> </w:t>
            </w:r>
            <w:r w:rsidRPr="002179F4">
              <w:t>winding</w:t>
            </w:r>
            <w:r w:rsidRPr="00832D74">
              <w:rPr>
                <w:sz w:val="20"/>
              </w:rPr>
              <w:t xml:space="preserve"> </w:t>
            </w:r>
            <w:r w:rsidRPr="002179F4">
              <w:t>up</w:t>
            </w:r>
            <w:r w:rsidRPr="00832D74">
              <w:rPr>
                <w:sz w:val="20"/>
              </w:rPr>
              <w:t xml:space="preserve"> </w:t>
            </w:r>
            <w:r w:rsidRPr="002179F4">
              <w:t>commences</w:t>
            </w:r>
            <w:r w:rsidR="00610A21">
              <w:t>.</w:t>
            </w:r>
          </w:p>
        </w:tc>
      </w:tr>
      <w:tr w:rsidR="00DE4C74" w14:paraId="0CB48A22"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101DCA"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36</w:t>
            </w:r>
          </w:p>
        </w:tc>
        <w:tc>
          <w:tcPr>
            <w:tcW w:w="8231" w:type="dxa"/>
            <w:tcBorders>
              <w:top w:val="single" w:sz="4" w:space="0" w:color="auto"/>
              <w:left w:val="single" w:sz="4" w:space="0" w:color="auto"/>
              <w:bottom w:val="single" w:sz="4" w:space="0" w:color="auto"/>
              <w:right w:val="single" w:sz="4" w:space="0" w:color="auto"/>
            </w:tcBorders>
            <w:vAlign w:val="center"/>
            <w:hideMark/>
          </w:tcPr>
          <w:p w14:paraId="6E53C537" w14:textId="77777777" w:rsidR="00DE4C74" w:rsidRPr="00900CBF" w:rsidRDefault="00DE4C74" w:rsidP="00E95ADA">
            <w:pPr>
              <w:spacing w:before="0" w:after="60"/>
              <w:rPr>
                <w:b/>
              </w:rPr>
            </w:pPr>
            <w:r w:rsidRPr="00900CBF">
              <w:rPr>
                <w:b/>
              </w:rPr>
              <w:t xml:space="preserve">Revocation or </w:t>
            </w:r>
            <w:r w:rsidR="00951CF0" w:rsidRPr="00900CBF">
              <w:rPr>
                <w:b/>
              </w:rPr>
              <w:t>S</w:t>
            </w:r>
            <w:r w:rsidRPr="00900CBF">
              <w:rPr>
                <w:b/>
              </w:rPr>
              <w:t xml:space="preserve">uspension of </w:t>
            </w:r>
            <w:r w:rsidR="00951CF0" w:rsidRPr="00900CBF">
              <w:rPr>
                <w:b/>
              </w:rPr>
              <w:t>A</w:t>
            </w:r>
            <w:r w:rsidRPr="00900CBF">
              <w:rPr>
                <w:b/>
              </w:rPr>
              <w:t xml:space="preserve">pproval </w:t>
            </w:r>
          </w:p>
          <w:p w14:paraId="1EC1D27B" w14:textId="6F667BB1" w:rsidR="00951CF0" w:rsidRPr="00951CF0" w:rsidRDefault="00480145" w:rsidP="00A96E33">
            <w:pPr>
              <w:spacing w:before="0" w:after="60"/>
            </w:pPr>
            <w:r>
              <w:t xml:space="preserve">The </w:t>
            </w:r>
            <w:r w:rsidR="00951CF0">
              <w:t xml:space="preserve">Secretary may revoke or suspend </w:t>
            </w:r>
            <w:r w:rsidR="00C15003">
              <w:t xml:space="preserve">a </w:t>
            </w:r>
            <w:r w:rsidR="00E61A7C">
              <w:t xml:space="preserve">VSL approved </w:t>
            </w:r>
            <w:r w:rsidR="00C15003">
              <w:t>provider’s approval</w:t>
            </w:r>
            <w:r w:rsidR="00951CF0">
              <w:t xml:space="preserve"> if the Secretary is satisfied that the provider is not complying with the </w:t>
            </w:r>
            <w:r w:rsidR="008A2207">
              <w:rPr>
                <w:iCs/>
              </w:rPr>
              <w:t>VSL Act</w:t>
            </w:r>
            <w:r w:rsidR="00610A21">
              <w:rPr>
                <w:iCs/>
              </w:rPr>
              <w:t>.</w:t>
            </w:r>
          </w:p>
        </w:tc>
      </w:tr>
      <w:tr w:rsidR="00DE4C74" w14:paraId="64159EC4"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523FED7"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37</w:t>
            </w:r>
          </w:p>
        </w:tc>
        <w:tc>
          <w:tcPr>
            <w:tcW w:w="8231" w:type="dxa"/>
            <w:tcBorders>
              <w:top w:val="single" w:sz="4" w:space="0" w:color="auto"/>
              <w:left w:val="single" w:sz="4" w:space="0" w:color="auto"/>
              <w:bottom w:val="single" w:sz="4" w:space="0" w:color="auto"/>
              <w:right w:val="single" w:sz="4" w:space="0" w:color="auto"/>
            </w:tcBorders>
            <w:vAlign w:val="center"/>
            <w:hideMark/>
          </w:tcPr>
          <w:p w14:paraId="50F43254" w14:textId="77777777" w:rsidR="00DD4582" w:rsidRPr="00900CBF" w:rsidRDefault="00DD4582" w:rsidP="00E95ADA">
            <w:pPr>
              <w:spacing w:before="0" w:after="60"/>
              <w:rPr>
                <w:b/>
              </w:rPr>
            </w:pPr>
            <w:r>
              <w:rPr>
                <w:b/>
              </w:rPr>
              <w:t>Immediate Suspension of Approval</w:t>
            </w:r>
          </w:p>
          <w:p w14:paraId="433BB182" w14:textId="097811DC" w:rsidR="00DE4C74" w:rsidRPr="00900CBF" w:rsidRDefault="00E61A7C" w:rsidP="00A96E33">
            <w:pPr>
              <w:spacing w:before="0" w:after="60"/>
            </w:pPr>
            <w:r>
              <w:t>Where the Secretary suspects, on reasonable grounds, that the</w:t>
            </w:r>
            <w:r w:rsidR="005B690D">
              <w:t xml:space="preserve"> VSL approved</w:t>
            </w:r>
            <w:r>
              <w:t xml:space="preserve"> provider is not complying with the </w:t>
            </w:r>
            <w:r>
              <w:rPr>
                <w:iCs/>
              </w:rPr>
              <w:t>VSL Act</w:t>
            </w:r>
            <w:r>
              <w:t xml:space="preserve"> and is satisfied that the circumstances require urgent action</w:t>
            </w:r>
            <w:r w:rsidR="005B690D">
              <w:t>, t</w:t>
            </w:r>
            <w:r w:rsidR="00C15003">
              <w:t xml:space="preserve">he Secretary may suspend </w:t>
            </w:r>
            <w:r w:rsidR="005B690D">
              <w:t>the VSL approved</w:t>
            </w:r>
            <w:r w:rsidR="00C15003">
              <w:t xml:space="preserve"> provider’s approval without first giving a notice of intention to suspend</w:t>
            </w:r>
            <w:r w:rsidR="008D6248">
              <w:t>.</w:t>
            </w:r>
            <w:r w:rsidR="00C15003">
              <w:t xml:space="preserve"> </w:t>
            </w:r>
          </w:p>
        </w:tc>
      </w:tr>
      <w:tr w:rsidR="00DE4C74" w14:paraId="492D7157"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C78BD8A"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43</w:t>
            </w:r>
          </w:p>
        </w:tc>
        <w:tc>
          <w:tcPr>
            <w:tcW w:w="8231" w:type="dxa"/>
            <w:tcBorders>
              <w:top w:val="single" w:sz="4" w:space="0" w:color="auto"/>
              <w:left w:val="single" w:sz="4" w:space="0" w:color="auto"/>
              <w:bottom w:val="single" w:sz="4" w:space="0" w:color="auto"/>
              <w:right w:val="single" w:sz="4" w:space="0" w:color="auto"/>
            </w:tcBorders>
            <w:vAlign w:val="center"/>
            <w:hideMark/>
          </w:tcPr>
          <w:p w14:paraId="2F0C2609" w14:textId="77777777" w:rsidR="00DD4582" w:rsidRPr="00900CBF" w:rsidRDefault="00DD4582" w:rsidP="00E95ADA">
            <w:pPr>
              <w:spacing w:before="0" w:after="60"/>
              <w:rPr>
                <w:b/>
              </w:rPr>
            </w:pPr>
            <w:r>
              <w:rPr>
                <w:b/>
              </w:rPr>
              <w:t>Compliance Notice</w:t>
            </w:r>
          </w:p>
          <w:p w14:paraId="001BE504" w14:textId="46E6C64C" w:rsidR="00DE4C74" w:rsidRPr="00DD4582" w:rsidRDefault="005A2EE9" w:rsidP="00A96E33">
            <w:pPr>
              <w:spacing w:before="0" w:after="60"/>
            </w:pPr>
            <w:bookmarkStart w:id="55" w:name="_Hlk52534590"/>
            <w:r>
              <w:t>Where the Secretary is either satisfied the VSL approved provider is not complying with the VSL Act or is aware of information which suggests the provider may not be complying with the VSL Act, t</w:t>
            </w:r>
            <w:r w:rsidR="00C15003">
              <w:t xml:space="preserve">he Secretary may </w:t>
            </w:r>
            <w:r w:rsidR="00A5066D">
              <w:t xml:space="preserve">issue </w:t>
            </w:r>
            <w:r w:rsidR="00C15003">
              <w:t xml:space="preserve">a provider </w:t>
            </w:r>
            <w:r w:rsidR="00A5066D">
              <w:t xml:space="preserve">with </w:t>
            </w:r>
            <w:r w:rsidR="00C15003">
              <w:t xml:space="preserve">a compliance notice </w:t>
            </w:r>
            <w:r w:rsidR="008F2B17">
              <w:t>setting</w:t>
            </w:r>
            <w:r w:rsidR="00C15003">
              <w:t xml:space="preserve"> out actions that the provider must take (or refrain from taking) and the associated timeframe to address potential non-compliance</w:t>
            </w:r>
            <w:r w:rsidR="0031312C">
              <w:t xml:space="preserve">. </w:t>
            </w:r>
            <w:bookmarkEnd w:id="55"/>
          </w:p>
        </w:tc>
      </w:tr>
      <w:tr w:rsidR="00DE4C74" w14:paraId="0C27D4E5"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F61FADC"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45</w:t>
            </w:r>
          </w:p>
        </w:tc>
        <w:tc>
          <w:tcPr>
            <w:tcW w:w="8231" w:type="dxa"/>
            <w:tcBorders>
              <w:top w:val="single" w:sz="4" w:space="0" w:color="auto"/>
              <w:left w:val="single" w:sz="4" w:space="0" w:color="auto"/>
              <w:bottom w:val="single" w:sz="4" w:space="0" w:color="auto"/>
              <w:right w:val="single" w:sz="4" w:space="0" w:color="auto"/>
            </w:tcBorders>
            <w:vAlign w:val="center"/>
            <w:hideMark/>
          </w:tcPr>
          <w:p w14:paraId="1CE1B380" w14:textId="77777777" w:rsidR="00DE4C74" w:rsidRDefault="00951CF0" w:rsidP="00E95ADA">
            <w:pPr>
              <w:spacing w:before="0" w:after="60"/>
              <w:rPr>
                <w:b/>
              </w:rPr>
            </w:pPr>
            <w:r>
              <w:rPr>
                <w:b/>
              </w:rPr>
              <w:t>Compliance Audit</w:t>
            </w:r>
          </w:p>
          <w:p w14:paraId="19AFE66E" w14:textId="6115C05C" w:rsidR="00951CF0" w:rsidRPr="00951CF0" w:rsidRDefault="00480145" w:rsidP="00A96E33">
            <w:pPr>
              <w:spacing w:before="0" w:after="60"/>
            </w:pPr>
            <w:r>
              <w:t xml:space="preserve">The </w:t>
            </w:r>
            <w:r w:rsidR="00951CF0">
              <w:t xml:space="preserve">Secretary may require </w:t>
            </w:r>
            <w:r>
              <w:t>a</w:t>
            </w:r>
            <w:r w:rsidR="00951CF0">
              <w:t xml:space="preserve"> </w:t>
            </w:r>
            <w:r w:rsidR="009A2887">
              <w:t xml:space="preserve">VSL approved </w:t>
            </w:r>
            <w:r w:rsidR="00951CF0">
              <w:t xml:space="preserve">provider to be audited for the purposes of determining whether </w:t>
            </w:r>
            <w:r w:rsidR="007C7386">
              <w:t>they are</w:t>
            </w:r>
            <w:r w:rsidR="00951CF0">
              <w:t xml:space="preserve"> complying with the </w:t>
            </w:r>
            <w:r w:rsidR="008A2207">
              <w:rPr>
                <w:iCs/>
              </w:rPr>
              <w:t>VSL Act</w:t>
            </w:r>
            <w:r w:rsidR="008A2207">
              <w:t xml:space="preserve"> </w:t>
            </w:r>
            <w:r w:rsidR="00951CF0">
              <w:t xml:space="preserve">and/or whether one or more students enrolled by the provider are </w:t>
            </w:r>
            <w:r w:rsidR="007C7386">
              <w:t>genuine</w:t>
            </w:r>
            <w:r w:rsidR="00A5066D">
              <w:t xml:space="preserve"> </w:t>
            </w:r>
            <w:r w:rsidR="00951CF0">
              <w:t>students</w:t>
            </w:r>
            <w:r w:rsidR="00297183">
              <w:t>.</w:t>
            </w:r>
          </w:p>
        </w:tc>
      </w:tr>
      <w:tr w:rsidR="00DE4C74" w14:paraId="0AAB1960"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F1EFAE1" w14:textId="77777777" w:rsidR="00DE4C74" w:rsidRDefault="00DE4C74" w:rsidP="00AC5475">
            <w:pPr>
              <w:spacing w:before="0" w:after="0" w:line="276" w:lineRule="auto"/>
              <w:contextualSpacing/>
              <w:rPr>
                <w:rFonts w:ascii="Calibri" w:eastAsia="Calibri" w:hAnsi="Calibri" w:cstheme="minorHAnsi"/>
                <w:lang w:eastAsia="en-AU"/>
              </w:rPr>
            </w:pPr>
            <w:r>
              <w:rPr>
                <w:rFonts w:cstheme="minorHAnsi"/>
                <w:lang w:eastAsia="en-AU"/>
              </w:rPr>
              <w:t>Section 53</w:t>
            </w:r>
          </w:p>
        </w:tc>
        <w:tc>
          <w:tcPr>
            <w:tcW w:w="8231" w:type="dxa"/>
            <w:tcBorders>
              <w:top w:val="single" w:sz="4" w:space="0" w:color="auto"/>
              <w:left w:val="single" w:sz="4" w:space="0" w:color="auto"/>
              <w:bottom w:val="single" w:sz="4" w:space="0" w:color="auto"/>
              <w:right w:val="single" w:sz="4" w:space="0" w:color="auto"/>
            </w:tcBorders>
            <w:hideMark/>
          </w:tcPr>
          <w:p w14:paraId="128B7198" w14:textId="77777777" w:rsidR="00DE4C74" w:rsidRDefault="00DE4C74" w:rsidP="00E95ADA">
            <w:pPr>
              <w:spacing w:before="0" w:after="60"/>
              <w:rPr>
                <w:b/>
              </w:rPr>
            </w:pPr>
            <w:r w:rsidRPr="00900CBF">
              <w:rPr>
                <w:b/>
              </w:rPr>
              <w:t xml:space="preserve">Request for </w:t>
            </w:r>
            <w:r w:rsidR="00951CF0" w:rsidRPr="00900CBF">
              <w:rPr>
                <w:b/>
              </w:rPr>
              <w:t>I</w:t>
            </w:r>
            <w:r w:rsidRPr="00900CBF">
              <w:rPr>
                <w:b/>
              </w:rPr>
              <w:t>nformation</w:t>
            </w:r>
          </w:p>
          <w:p w14:paraId="0A917E68" w14:textId="4C2DF241" w:rsidR="00951CF0" w:rsidRPr="00951CF0" w:rsidRDefault="00480145" w:rsidP="00A96E33">
            <w:pPr>
              <w:spacing w:before="0" w:after="60"/>
            </w:pPr>
            <w:r>
              <w:t xml:space="preserve">The </w:t>
            </w:r>
            <w:r w:rsidR="00951CF0">
              <w:t xml:space="preserve">Secretary may require </w:t>
            </w:r>
            <w:r>
              <w:t xml:space="preserve">a </w:t>
            </w:r>
            <w:r w:rsidR="007C7386">
              <w:t xml:space="preserve">VSL approved </w:t>
            </w:r>
            <w:r w:rsidR="00951CF0">
              <w:t xml:space="preserve">provider to give the Secretary information or documents that relate to the provision of </w:t>
            </w:r>
            <w:r w:rsidR="00BC6280">
              <w:t xml:space="preserve">their </w:t>
            </w:r>
            <w:r w:rsidR="00951CF0">
              <w:t xml:space="preserve">vocational education and training or </w:t>
            </w:r>
            <w:r w:rsidR="00BC6280">
              <w:t xml:space="preserve">their </w:t>
            </w:r>
            <w:r w:rsidR="00951CF0">
              <w:t xml:space="preserve">compliance with the </w:t>
            </w:r>
            <w:r w:rsidR="008A2207">
              <w:rPr>
                <w:iCs/>
              </w:rPr>
              <w:t>VSL Act</w:t>
            </w:r>
            <w:r w:rsidR="00425285">
              <w:rPr>
                <w:iCs/>
              </w:rPr>
              <w:t>.</w:t>
            </w:r>
          </w:p>
        </w:tc>
      </w:tr>
      <w:tr w:rsidR="00C15003" w14:paraId="2BB6D57A"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tcPr>
          <w:p w14:paraId="60F93730" w14:textId="77777777" w:rsidR="00C15003" w:rsidRDefault="00C15003" w:rsidP="00AC5475">
            <w:pPr>
              <w:spacing w:before="0" w:after="0" w:line="276" w:lineRule="auto"/>
              <w:contextualSpacing/>
              <w:rPr>
                <w:rFonts w:cstheme="minorHAnsi"/>
                <w:lang w:eastAsia="en-AU"/>
              </w:rPr>
            </w:pPr>
          </w:p>
          <w:p w14:paraId="53C718EF" w14:textId="77777777" w:rsidR="00C15003" w:rsidRDefault="00C15003" w:rsidP="00E95ADA">
            <w:pPr>
              <w:spacing w:before="0" w:after="0" w:line="276" w:lineRule="auto"/>
              <w:contextualSpacing/>
              <w:rPr>
                <w:rFonts w:cstheme="minorHAnsi"/>
                <w:lang w:eastAsia="en-AU"/>
              </w:rPr>
            </w:pPr>
            <w:r>
              <w:rPr>
                <w:rFonts w:cstheme="minorHAnsi"/>
                <w:lang w:eastAsia="en-AU"/>
              </w:rPr>
              <w:t>Section 103</w:t>
            </w:r>
          </w:p>
        </w:tc>
        <w:tc>
          <w:tcPr>
            <w:tcW w:w="8231" w:type="dxa"/>
            <w:tcBorders>
              <w:top w:val="single" w:sz="4" w:space="0" w:color="auto"/>
              <w:left w:val="single" w:sz="4" w:space="0" w:color="auto"/>
              <w:bottom w:val="single" w:sz="4" w:space="0" w:color="auto"/>
              <w:right w:val="single" w:sz="4" w:space="0" w:color="auto"/>
            </w:tcBorders>
          </w:tcPr>
          <w:p w14:paraId="18146344" w14:textId="77777777" w:rsidR="00C15003" w:rsidRPr="00620A8E" w:rsidRDefault="00C15003" w:rsidP="00A96E33">
            <w:pPr>
              <w:spacing w:before="0" w:after="60"/>
              <w:rPr>
                <w:rFonts w:cstheme="minorHAnsi"/>
                <w:b/>
                <w:lang w:eastAsia="en-AU"/>
              </w:rPr>
            </w:pPr>
            <w:r>
              <w:rPr>
                <w:rFonts w:cstheme="minorHAnsi"/>
                <w:b/>
                <w:lang w:eastAsia="en-AU"/>
              </w:rPr>
              <w:t>Publishing I</w:t>
            </w:r>
            <w:r w:rsidRPr="00620A8E">
              <w:rPr>
                <w:rFonts w:cstheme="minorHAnsi"/>
                <w:b/>
                <w:lang w:eastAsia="en-AU"/>
              </w:rPr>
              <w:t>nformation</w:t>
            </w:r>
          </w:p>
          <w:p w14:paraId="6130E465" w14:textId="5FAA6D98" w:rsidR="00C15003" w:rsidRPr="00900CBF" w:rsidRDefault="00C15003">
            <w:pPr>
              <w:spacing w:before="0" w:after="60"/>
              <w:rPr>
                <w:b/>
              </w:rPr>
            </w:pPr>
            <w:r>
              <w:rPr>
                <w:rFonts w:cstheme="minorHAnsi"/>
                <w:lang w:eastAsia="en-AU"/>
              </w:rPr>
              <w:t xml:space="preserve">The Secretary may publish information or require a </w:t>
            </w:r>
            <w:r w:rsidR="00BC6280">
              <w:rPr>
                <w:rFonts w:cstheme="minorHAnsi"/>
                <w:lang w:eastAsia="en-AU"/>
              </w:rPr>
              <w:t xml:space="preserve">VSL approved </w:t>
            </w:r>
            <w:r>
              <w:rPr>
                <w:rFonts w:cstheme="minorHAnsi"/>
                <w:lang w:eastAsia="en-AU"/>
              </w:rPr>
              <w:t xml:space="preserve">provider to publish such information, including to encourage compliance by a </w:t>
            </w:r>
            <w:r w:rsidR="00297511">
              <w:rPr>
                <w:rFonts w:cstheme="minorHAnsi"/>
                <w:lang w:eastAsia="en-AU"/>
              </w:rPr>
              <w:t xml:space="preserve">VSL approved </w:t>
            </w:r>
            <w:r>
              <w:rPr>
                <w:rFonts w:cstheme="minorHAnsi"/>
                <w:lang w:eastAsia="en-AU"/>
              </w:rPr>
              <w:t xml:space="preserve">provider. This could include information about compliance action undertaken under the VSL Act in relation to the </w:t>
            </w:r>
            <w:r w:rsidR="00297511">
              <w:rPr>
                <w:rFonts w:cstheme="minorHAnsi"/>
                <w:lang w:eastAsia="en-AU"/>
              </w:rPr>
              <w:t xml:space="preserve">VSL approved </w:t>
            </w:r>
            <w:r>
              <w:rPr>
                <w:rFonts w:cstheme="minorHAnsi"/>
                <w:lang w:eastAsia="en-AU"/>
              </w:rPr>
              <w:t>provider</w:t>
            </w:r>
            <w:r w:rsidR="00BA167B">
              <w:rPr>
                <w:rFonts w:cstheme="minorHAnsi"/>
                <w:lang w:eastAsia="en-AU"/>
              </w:rPr>
              <w:t>.</w:t>
            </w:r>
          </w:p>
        </w:tc>
      </w:tr>
      <w:tr w:rsidR="00C15003" w14:paraId="058C22BD" w14:textId="77777777" w:rsidTr="23F07173">
        <w:trPr>
          <w:cantSplit/>
          <w:jc w:val="center"/>
        </w:trPr>
        <w:tc>
          <w:tcPr>
            <w:tcW w:w="1413" w:type="dxa"/>
            <w:tcBorders>
              <w:top w:val="single" w:sz="4" w:space="0" w:color="auto"/>
              <w:left w:val="single" w:sz="4" w:space="0" w:color="auto"/>
              <w:bottom w:val="single" w:sz="4" w:space="0" w:color="auto"/>
              <w:right w:val="single" w:sz="4" w:space="0" w:color="auto"/>
            </w:tcBorders>
          </w:tcPr>
          <w:p w14:paraId="20287A8B" w14:textId="77777777" w:rsidR="00C15003" w:rsidRDefault="00C15003" w:rsidP="00AC5475">
            <w:pPr>
              <w:spacing w:before="0" w:after="0" w:line="276" w:lineRule="auto"/>
              <w:contextualSpacing/>
              <w:rPr>
                <w:rFonts w:cstheme="minorHAnsi"/>
                <w:lang w:eastAsia="en-AU"/>
              </w:rPr>
            </w:pPr>
          </w:p>
          <w:p w14:paraId="4BF1FC70" w14:textId="77777777" w:rsidR="00C15003" w:rsidRDefault="00C15003" w:rsidP="00E95ADA">
            <w:pPr>
              <w:spacing w:before="0" w:after="0" w:line="276" w:lineRule="auto"/>
              <w:contextualSpacing/>
              <w:rPr>
                <w:rFonts w:cstheme="minorHAnsi"/>
                <w:lang w:eastAsia="en-AU"/>
              </w:rPr>
            </w:pPr>
            <w:r>
              <w:rPr>
                <w:rFonts w:cstheme="minorHAnsi"/>
                <w:lang w:eastAsia="en-AU"/>
              </w:rPr>
              <w:t>Section 104</w:t>
            </w:r>
          </w:p>
        </w:tc>
        <w:tc>
          <w:tcPr>
            <w:tcW w:w="8231" w:type="dxa"/>
            <w:tcBorders>
              <w:top w:val="single" w:sz="4" w:space="0" w:color="auto"/>
              <w:left w:val="single" w:sz="4" w:space="0" w:color="auto"/>
              <w:bottom w:val="single" w:sz="4" w:space="0" w:color="auto"/>
              <w:right w:val="single" w:sz="4" w:space="0" w:color="auto"/>
            </w:tcBorders>
          </w:tcPr>
          <w:p w14:paraId="1D6E3BA4" w14:textId="77777777" w:rsidR="00C15003" w:rsidRPr="00620A8E" w:rsidRDefault="00C15003" w:rsidP="00A96E33">
            <w:pPr>
              <w:spacing w:before="0" w:after="60"/>
              <w:rPr>
                <w:rFonts w:cstheme="minorHAnsi"/>
                <w:b/>
                <w:lang w:eastAsia="en-AU"/>
              </w:rPr>
            </w:pPr>
            <w:r>
              <w:rPr>
                <w:rFonts w:cstheme="minorHAnsi"/>
                <w:b/>
                <w:lang w:eastAsia="en-AU"/>
              </w:rPr>
              <w:t>Requiring Provision of Information about Compliance</w:t>
            </w:r>
          </w:p>
          <w:p w14:paraId="28F2CC16" w14:textId="54B4A291" w:rsidR="00C15003" w:rsidRPr="00900CBF" w:rsidRDefault="00C15003">
            <w:pPr>
              <w:spacing w:before="0" w:after="60"/>
              <w:rPr>
                <w:b/>
              </w:rPr>
            </w:pPr>
            <w:r>
              <w:rPr>
                <w:rFonts w:cstheme="minorHAnsi"/>
                <w:lang w:eastAsia="en-AU"/>
              </w:rPr>
              <w:t>The Secretary may require a person to provide information about compliance with the VSL Act, where the Secretary believes on reasonable grounds the person has relevant information or documents</w:t>
            </w:r>
            <w:r w:rsidR="00095480">
              <w:rPr>
                <w:rFonts w:cstheme="minorHAnsi"/>
                <w:lang w:eastAsia="en-AU"/>
              </w:rPr>
              <w:t>.</w:t>
            </w:r>
          </w:p>
        </w:tc>
      </w:tr>
    </w:tbl>
    <w:p w14:paraId="5456FE0E" w14:textId="77777777" w:rsidR="007F0C03" w:rsidRPr="00CE601A" w:rsidRDefault="007F0C03" w:rsidP="00CE601A"/>
    <w:p w14:paraId="5860C82C" w14:textId="285D33AF" w:rsidR="001B4606" w:rsidRDefault="003E6514" w:rsidP="00D40FE9">
      <w:pPr>
        <w:pStyle w:val="Heading3"/>
      </w:pPr>
      <w:bookmarkStart w:id="56" w:name="_Toc142457678"/>
      <w:r>
        <w:t xml:space="preserve">Civil </w:t>
      </w:r>
      <w:r w:rsidR="008E1CC3">
        <w:t>p</w:t>
      </w:r>
      <w:r>
        <w:t>enalties</w:t>
      </w:r>
      <w:bookmarkEnd w:id="56"/>
    </w:p>
    <w:p w14:paraId="13EC33AD" w14:textId="72D9AF01" w:rsidR="000A3FCC" w:rsidRDefault="003E6514" w:rsidP="00AC5475">
      <w:bookmarkStart w:id="57" w:name="_Hlk52873717"/>
      <w:r>
        <w:t>T</w:t>
      </w:r>
      <w:r w:rsidR="00DE4C74">
        <w:t xml:space="preserve">he department may enforce any of the following civil penalty provisions under the </w:t>
      </w:r>
      <w:r w:rsidR="00DE4C74" w:rsidRPr="00E666D9">
        <w:rPr>
          <w:i/>
          <w:iCs/>
        </w:rPr>
        <w:t>Regulatory Powers (Standard Provisions) Act 2014</w:t>
      </w:r>
      <w:r w:rsidR="00DE4C74" w:rsidRPr="00473AB5">
        <w:t xml:space="preserve">. </w:t>
      </w:r>
      <w:r w:rsidR="00DE4C74">
        <w:t>This means the department can seek civil penalty orders</w:t>
      </w:r>
      <w:r w:rsidR="00262E1A">
        <w:t xml:space="preserve"> for pecuniary penalties</w:t>
      </w:r>
      <w:r w:rsidR="00DE4C74">
        <w:t>, issue infringement notices, receive enforceable undertakings from providers or seek injunctions in relation to the following civil penalty provisions</w:t>
      </w:r>
      <w:r>
        <w:t>.</w:t>
      </w:r>
    </w:p>
    <w:bookmarkEnd w:id="57"/>
    <w:p w14:paraId="678738B4" w14:textId="27595379" w:rsidR="00035E04" w:rsidRPr="00F77DCE" w:rsidRDefault="00DE4C74" w:rsidP="00A638D4">
      <w:pPr>
        <w:pStyle w:val="Caption"/>
        <w:spacing w:after="0"/>
        <w:ind w:left="0"/>
        <w:rPr>
          <w:i/>
          <w:color w:val="292065"/>
          <w:sz w:val="20"/>
          <w:szCs w:val="20"/>
        </w:rPr>
      </w:pPr>
      <w:r w:rsidRPr="00F77DCE">
        <w:rPr>
          <w:color w:val="292065"/>
          <w:sz w:val="20"/>
          <w:szCs w:val="20"/>
        </w:rPr>
        <w:t xml:space="preserve">Table </w:t>
      </w:r>
      <w:r w:rsidR="00743133" w:rsidRPr="00F77DCE">
        <w:rPr>
          <w:color w:val="292065"/>
          <w:sz w:val="20"/>
          <w:szCs w:val="20"/>
        </w:rPr>
        <w:t>2</w:t>
      </w:r>
      <w:r w:rsidR="00087291" w:rsidRPr="00F77DCE">
        <w:rPr>
          <w:color w:val="292065"/>
          <w:sz w:val="20"/>
          <w:szCs w:val="20"/>
        </w:rPr>
        <w:t xml:space="preserve"> </w:t>
      </w:r>
      <w:r w:rsidRPr="00F77DCE">
        <w:rPr>
          <w:color w:val="292065"/>
          <w:sz w:val="20"/>
          <w:szCs w:val="20"/>
        </w:rPr>
        <w:t xml:space="preserve">– Civil penalty provisions under </w:t>
      </w:r>
      <w:r w:rsidR="00800E1E" w:rsidRPr="00F77DCE">
        <w:rPr>
          <w:color w:val="292065"/>
          <w:sz w:val="20"/>
          <w:szCs w:val="20"/>
        </w:rPr>
        <w:t xml:space="preserve">the </w:t>
      </w:r>
      <w:r w:rsidR="008A2207" w:rsidRPr="00F77DCE">
        <w:rPr>
          <w:color w:val="292065"/>
          <w:sz w:val="20"/>
          <w:szCs w:val="20"/>
        </w:rPr>
        <w:t xml:space="preserve">VSL Act </w:t>
      </w:r>
      <w:r w:rsidR="008F61A8" w:rsidRPr="00F77DCE">
        <w:rPr>
          <w:color w:val="292065"/>
          <w:sz w:val="20"/>
          <w:szCs w:val="20"/>
        </w:rPr>
        <w:t>(for conduct occurring from 1 January 2017)</w:t>
      </w:r>
    </w:p>
    <w:tbl>
      <w:tblPr>
        <w:tblStyle w:val="TableGrid"/>
        <w:tblW w:w="9617" w:type="dxa"/>
        <w:jc w:val="center"/>
        <w:tblLook w:val="04A0" w:firstRow="1" w:lastRow="0" w:firstColumn="1" w:lastColumn="0" w:noHBand="0" w:noVBand="1"/>
        <w:tblCaption w:val="List of all civil penalty notices available to the department"/>
        <w:tblDescription w:val="Clause 39DB, Civil penalty, publishing information that suggests VET FEE HELP assistance is not a loan etc.&#10;Clause 39DC, Civil penalty, inappropriate inducements.&#10;Clause 39DE, Civil penalty, failure to provide VET FEE HELP notices.&#10;Clause 39DF, Civil penalty, failure to comply with student requests.&#10;Clause 39DG, Civil penalty, charging a fee etc. for a student to cancel an enrolment or request for assistance.&#10;Clause 39DH, Civil penalty, accepting requests for Commonwealth assistance etc. when student not entitled.&#10;Clause 39DI, Civil penalty, failure to advise about requests etc.&#10;Clause 39DJ, Civil penalty, failure to apportion fees appropriately.&#10;Clause 39DK, Civil penalty, failure to publish fees.&#10;Clause 39DL, Civil penalty, failure to report data.&#10;"/>
      </w:tblPr>
      <w:tblGrid>
        <w:gridCol w:w="1980"/>
        <w:gridCol w:w="6525"/>
        <w:gridCol w:w="1112"/>
      </w:tblGrid>
      <w:tr w:rsidR="00DE4C74" w14:paraId="6420FC11" w14:textId="77777777" w:rsidTr="005F2828">
        <w:trPr>
          <w:cantSplit/>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24206B"/>
            <w:hideMark/>
          </w:tcPr>
          <w:p w14:paraId="49974ED2" w14:textId="77777777" w:rsidR="00DE4C74" w:rsidRPr="00262E1A" w:rsidRDefault="00DE4C74" w:rsidP="00BA2753">
            <w:pPr>
              <w:spacing w:before="60" w:after="60"/>
              <w:contextualSpacing/>
              <w:rPr>
                <w:rFonts w:ascii="Calibri" w:eastAsia="Calibri" w:hAnsi="Calibri" w:cstheme="minorHAnsi"/>
                <w:b/>
                <w:color w:val="FFFFFF" w:themeColor="background1"/>
                <w:lang w:eastAsia="en-AU"/>
              </w:rPr>
            </w:pPr>
            <w:r w:rsidRPr="00262E1A">
              <w:rPr>
                <w:rFonts w:cstheme="minorHAnsi"/>
                <w:b/>
                <w:color w:val="FFFFFF" w:themeColor="background1"/>
                <w:lang w:eastAsia="en-AU"/>
              </w:rPr>
              <w:t>Section</w:t>
            </w:r>
          </w:p>
        </w:tc>
        <w:tc>
          <w:tcPr>
            <w:tcW w:w="6525" w:type="dxa"/>
            <w:tcBorders>
              <w:top w:val="single" w:sz="4" w:space="0" w:color="auto"/>
              <w:left w:val="single" w:sz="4" w:space="0" w:color="auto"/>
              <w:bottom w:val="single" w:sz="4" w:space="0" w:color="auto"/>
              <w:right w:val="single" w:sz="4" w:space="0" w:color="auto"/>
            </w:tcBorders>
            <w:shd w:val="clear" w:color="auto" w:fill="24206B"/>
            <w:hideMark/>
          </w:tcPr>
          <w:p w14:paraId="4CB7AAAD" w14:textId="77777777" w:rsidR="00DE4C74" w:rsidRPr="00262E1A" w:rsidRDefault="00DE4C74" w:rsidP="00E46DEA">
            <w:pPr>
              <w:pStyle w:val="ListParagraph"/>
              <w:tabs>
                <w:tab w:val="left" w:pos="993"/>
              </w:tabs>
              <w:spacing w:before="60" w:after="60" w:line="240" w:lineRule="auto"/>
              <w:ind w:left="0"/>
              <w:contextualSpacing/>
              <w:rPr>
                <w:rFonts w:cstheme="minorHAnsi"/>
                <w:b/>
                <w:color w:val="FFFFFF" w:themeColor="background1"/>
                <w:lang w:eastAsia="en-AU"/>
              </w:rPr>
            </w:pPr>
            <w:r w:rsidRPr="00262E1A">
              <w:rPr>
                <w:rFonts w:cstheme="minorHAnsi"/>
                <w:b/>
                <w:color w:val="FFFFFF" w:themeColor="background1"/>
                <w:lang w:eastAsia="en-AU"/>
              </w:rPr>
              <w:t>Description</w:t>
            </w:r>
          </w:p>
        </w:tc>
        <w:tc>
          <w:tcPr>
            <w:tcW w:w="1112" w:type="dxa"/>
            <w:tcBorders>
              <w:top w:val="single" w:sz="4" w:space="0" w:color="auto"/>
              <w:left w:val="single" w:sz="4" w:space="0" w:color="auto"/>
              <w:bottom w:val="single" w:sz="4" w:space="0" w:color="auto"/>
              <w:right w:val="single" w:sz="4" w:space="0" w:color="auto"/>
            </w:tcBorders>
            <w:shd w:val="clear" w:color="auto" w:fill="24206B"/>
            <w:hideMark/>
          </w:tcPr>
          <w:p w14:paraId="3D1B8743" w14:textId="77777777" w:rsidR="00DE4C74" w:rsidRPr="00262E1A" w:rsidRDefault="00DE4C74">
            <w:pPr>
              <w:pStyle w:val="ListParagraph"/>
              <w:tabs>
                <w:tab w:val="left" w:pos="993"/>
              </w:tabs>
              <w:spacing w:before="60" w:after="60" w:line="240" w:lineRule="auto"/>
              <w:ind w:left="0"/>
              <w:contextualSpacing/>
              <w:rPr>
                <w:rFonts w:cstheme="minorHAnsi"/>
                <w:b/>
                <w:color w:val="FFFFFF" w:themeColor="background1"/>
                <w:lang w:eastAsia="en-AU"/>
              </w:rPr>
            </w:pPr>
            <w:r w:rsidRPr="00262E1A">
              <w:rPr>
                <w:rFonts w:cstheme="minorHAnsi"/>
                <w:b/>
                <w:color w:val="FFFFFF" w:themeColor="background1"/>
                <w:lang w:eastAsia="en-AU"/>
              </w:rPr>
              <w:t xml:space="preserve">Penalty </w:t>
            </w:r>
            <w:r w:rsidR="00035E04" w:rsidRPr="00262E1A">
              <w:rPr>
                <w:rFonts w:cstheme="minorHAnsi"/>
                <w:b/>
                <w:color w:val="FFFFFF" w:themeColor="background1"/>
                <w:lang w:eastAsia="en-AU"/>
              </w:rPr>
              <w:t>U</w:t>
            </w:r>
            <w:r w:rsidRPr="00262E1A">
              <w:rPr>
                <w:rFonts w:cstheme="minorHAnsi"/>
                <w:b/>
                <w:color w:val="FFFFFF" w:themeColor="background1"/>
                <w:lang w:eastAsia="en-AU"/>
              </w:rPr>
              <w:t>nits</w:t>
            </w:r>
          </w:p>
        </w:tc>
      </w:tr>
      <w:tr w:rsidR="00DE4C74" w14:paraId="6043C8B8"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2F323" w14:textId="77777777" w:rsidR="00DE4C74" w:rsidRPr="00AE4D66" w:rsidRDefault="00DE4C74" w:rsidP="00AC5475">
            <w:pPr>
              <w:spacing w:before="0" w:after="0" w:line="276" w:lineRule="auto"/>
              <w:contextualSpacing/>
              <w:rPr>
                <w:rFonts w:cstheme="minorHAnsi"/>
                <w:lang w:eastAsia="en-AU"/>
              </w:rPr>
            </w:pPr>
            <w:r w:rsidRPr="00A667FA">
              <w:rPr>
                <w:rFonts w:cstheme="minorHAnsi"/>
                <w:lang w:eastAsia="en-AU"/>
              </w:rPr>
              <w:t xml:space="preserve">Subsection 12(3) </w:t>
            </w:r>
          </w:p>
        </w:tc>
        <w:tc>
          <w:tcPr>
            <w:tcW w:w="6525" w:type="dxa"/>
            <w:tcBorders>
              <w:top w:val="single" w:sz="4" w:space="0" w:color="auto"/>
              <w:left w:val="single" w:sz="4" w:space="0" w:color="auto"/>
              <w:bottom w:val="single" w:sz="4" w:space="0" w:color="auto"/>
              <w:right w:val="single" w:sz="4" w:space="0" w:color="auto"/>
            </w:tcBorders>
            <w:hideMark/>
          </w:tcPr>
          <w:p w14:paraId="34E67330" w14:textId="490BBE0F" w:rsidR="00DE4C74" w:rsidRPr="00A667FA" w:rsidRDefault="00DE4C74" w:rsidP="68959C16">
            <w:pPr>
              <w:spacing w:before="0" w:after="0" w:line="276" w:lineRule="auto"/>
              <w:contextualSpacing/>
              <w:rPr>
                <w:lang w:eastAsia="en-AU"/>
              </w:rPr>
            </w:pPr>
            <w:r w:rsidRPr="68959C16">
              <w:rPr>
                <w:lang w:eastAsia="en-AU"/>
              </w:rPr>
              <w:t xml:space="preserve">Assisting </w:t>
            </w:r>
            <w:r w:rsidR="003E6514" w:rsidRPr="68959C16">
              <w:rPr>
                <w:lang w:eastAsia="en-AU"/>
              </w:rPr>
              <w:t xml:space="preserve">a </w:t>
            </w:r>
            <w:r w:rsidRPr="68959C16">
              <w:rPr>
                <w:lang w:eastAsia="en-AU"/>
              </w:rPr>
              <w:t xml:space="preserve">student to complete anything required for the purposes of determining whether </w:t>
            </w:r>
            <w:r w:rsidR="003E6514" w:rsidRPr="68959C16">
              <w:rPr>
                <w:lang w:eastAsia="en-AU"/>
              </w:rPr>
              <w:t xml:space="preserve">the </w:t>
            </w:r>
            <w:r w:rsidRPr="68959C16">
              <w:rPr>
                <w:lang w:eastAsia="en-AU"/>
              </w:rPr>
              <w:t>student is academically suited to undertake an approved course</w:t>
            </w:r>
            <w:r w:rsidR="040672F6"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hideMark/>
          </w:tcPr>
          <w:p w14:paraId="07DDBA61"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120 </w:t>
            </w:r>
          </w:p>
        </w:tc>
      </w:tr>
      <w:tr w:rsidR="00DE4C74" w14:paraId="47F86595"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81E80"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17(5)</w:t>
            </w:r>
          </w:p>
        </w:tc>
        <w:tc>
          <w:tcPr>
            <w:tcW w:w="6525" w:type="dxa"/>
            <w:tcBorders>
              <w:top w:val="single" w:sz="4" w:space="0" w:color="auto"/>
              <w:left w:val="single" w:sz="4" w:space="0" w:color="auto"/>
              <w:bottom w:val="single" w:sz="4" w:space="0" w:color="auto"/>
              <w:right w:val="single" w:sz="4" w:space="0" w:color="auto"/>
            </w:tcBorders>
          </w:tcPr>
          <w:p w14:paraId="5236DE4E" w14:textId="6A4FF713" w:rsidR="00DE4C74" w:rsidRPr="00A667FA" w:rsidRDefault="00DE4C74" w:rsidP="68959C16">
            <w:pPr>
              <w:spacing w:before="0" w:after="0" w:line="276" w:lineRule="auto"/>
              <w:contextualSpacing/>
              <w:rPr>
                <w:lang w:eastAsia="en-AU"/>
              </w:rPr>
            </w:pPr>
            <w:r w:rsidRPr="68959C16">
              <w:rPr>
                <w:lang w:eastAsia="en-AU"/>
              </w:rPr>
              <w:t>Completing</w:t>
            </w:r>
            <w:r w:rsidR="003E6514" w:rsidRPr="68959C16">
              <w:rPr>
                <w:lang w:eastAsia="en-AU"/>
              </w:rPr>
              <w:t xml:space="preserve"> any part of a </w:t>
            </w:r>
            <w:r w:rsidR="004F6E15" w:rsidRPr="68959C16">
              <w:rPr>
                <w:lang w:eastAsia="en-AU"/>
              </w:rPr>
              <w:t>VSL</w:t>
            </w:r>
            <w:r w:rsidRPr="68959C16">
              <w:rPr>
                <w:lang w:eastAsia="en-AU"/>
              </w:rPr>
              <w:t xml:space="preserve"> application that </w:t>
            </w:r>
            <w:r w:rsidR="003E6514" w:rsidRPr="68959C16">
              <w:rPr>
                <w:lang w:eastAsia="en-AU"/>
              </w:rPr>
              <w:t xml:space="preserve">a </w:t>
            </w:r>
            <w:r w:rsidRPr="68959C16">
              <w:rPr>
                <w:lang w:eastAsia="en-AU"/>
              </w:rPr>
              <w:t>student is required to complete</w:t>
            </w:r>
            <w:r w:rsidR="48641E37"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hideMark/>
          </w:tcPr>
          <w:p w14:paraId="1DFB2CF5" w14:textId="77777777" w:rsidR="00DE4C74" w:rsidRPr="00AE4D66" w:rsidRDefault="00DE4C7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120 </w:t>
            </w:r>
          </w:p>
        </w:tc>
      </w:tr>
      <w:tr w:rsidR="00DE4C74" w14:paraId="18B15DB1"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DCFE9"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17(6)</w:t>
            </w:r>
          </w:p>
        </w:tc>
        <w:tc>
          <w:tcPr>
            <w:tcW w:w="6525" w:type="dxa"/>
            <w:tcBorders>
              <w:top w:val="single" w:sz="4" w:space="0" w:color="auto"/>
              <w:left w:val="single" w:sz="4" w:space="0" w:color="auto"/>
              <w:bottom w:val="single" w:sz="4" w:space="0" w:color="auto"/>
              <w:right w:val="single" w:sz="4" w:space="0" w:color="auto"/>
            </w:tcBorders>
            <w:hideMark/>
          </w:tcPr>
          <w:p w14:paraId="6CFDDBC2" w14:textId="132A18A2" w:rsidR="00DE4C74" w:rsidRPr="00B168A9" w:rsidRDefault="00DE4C74" w:rsidP="68959C16">
            <w:pPr>
              <w:spacing w:before="0" w:after="0" w:line="276" w:lineRule="auto"/>
              <w:contextualSpacing/>
              <w:rPr>
                <w:lang w:eastAsia="en-AU"/>
              </w:rPr>
            </w:pPr>
            <w:bookmarkStart w:id="58" w:name="_Hlk52535078"/>
            <w:r w:rsidRPr="68959C16">
              <w:rPr>
                <w:lang w:eastAsia="en-AU"/>
              </w:rPr>
              <w:t xml:space="preserve">Providing </w:t>
            </w:r>
            <w:r w:rsidR="004F6E15" w:rsidRPr="68959C16">
              <w:rPr>
                <w:lang w:eastAsia="en-AU"/>
              </w:rPr>
              <w:t>VSL</w:t>
            </w:r>
            <w:r w:rsidR="003E6514" w:rsidRPr="68959C16">
              <w:rPr>
                <w:lang w:eastAsia="en-AU"/>
              </w:rPr>
              <w:t xml:space="preserve"> </w:t>
            </w:r>
            <w:r w:rsidRPr="68959C16">
              <w:rPr>
                <w:lang w:eastAsia="en-AU"/>
              </w:rPr>
              <w:t xml:space="preserve">information to the Secretary that omits a material particular or is incorrect in a </w:t>
            </w:r>
            <w:proofErr w:type="gramStart"/>
            <w:r w:rsidRPr="68959C16">
              <w:rPr>
                <w:lang w:eastAsia="en-AU"/>
              </w:rPr>
              <w:t>material particular</w:t>
            </w:r>
            <w:proofErr w:type="gramEnd"/>
            <w:r w:rsidR="0FE382E9" w:rsidRPr="68959C16">
              <w:rPr>
                <w:lang w:eastAsia="en-AU"/>
              </w:rPr>
              <w:t>.</w:t>
            </w:r>
            <w:bookmarkEnd w:id="58"/>
          </w:p>
        </w:tc>
        <w:tc>
          <w:tcPr>
            <w:tcW w:w="1112" w:type="dxa"/>
            <w:tcBorders>
              <w:top w:val="single" w:sz="4" w:space="0" w:color="auto"/>
              <w:left w:val="single" w:sz="4" w:space="0" w:color="auto"/>
              <w:bottom w:val="single" w:sz="4" w:space="0" w:color="auto"/>
              <w:right w:val="single" w:sz="4" w:space="0" w:color="auto"/>
            </w:tcBorders>
            <w:hideMark/>
          </w:tcPr>
          <w:p w14:paraId="61E49191"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DE4C74" w14:paraId="29233A36"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405FF"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43(4)</w:t>
            </w:r>
          </w:p>
        </w:tc>
        <w:tc>
          <w:tcPr>
            <w:tcW w:w="6525" w:type="dxa"/>
            <w:tcBorders>
              <w:top w:val="single" w:sz="4" w:space="0" w:color="auto"/>
              <w:left w:val="single" w:sz="4" w:space="0" w:color="auto"/>
              <w:bottom w:val="single" w:sz="4" w:space="0" w:color="auto"/>
              <w:right w:val="single" w:sz="4" w:space="0" w:color="auto"/>
            </w:tcBorders>
            <w:hideMark/>
          </w:tcPr>
          <w:p w14:paraId="0346F868" w14:textId="2D99BCB7" w:rsidR="00DE4C74" w:rsidRPr="00A667FA" w:rsidRDefault="00DE4C74" w:rsidP="68959C16">
            <w:pPr>
              <w:spacing w:before="0" w:after="0" w:line="276" w:lineRule="auto"/>
              <w:contextualSpacing/>
              <w:rPr>
                <w:lang w:eastAsia="en-AU"/>
              </w:rPr>
            </w:pPr>
            <w:r w:rsidRPr="68959C16">
              <w:rPr>
                <w:lang w:eastAsia="en-AU"/>
              </w:rPr>
              <w:t>Failure to comply with a compliance notice</w:t>
            </w:r>
            <w:r w:rsidR="4BDA70F9"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hideMark/>
          </w:tcPr>
          <w:p w14:paraId="54B46F6B"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60 </w:t>
            </w:r>
          </w:p>
        </w:tc>
      </w:tr>
      <w:tr w:rsidR="00DE4C74" w14:paraId="04A60AAD"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CE808"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45(5)</w:t>
            </w:r>
          </w:p>
        </w:tc>
        <w:tc>
          <w:tcPr>
            <w:tcW w:w="6525" w:type="dxa"/>
            <w:tcBorders>
              <w:top w:val="single" w:sz="4" w:space="0" w:color="auto"/>
              <w:left w:val="single" w:sz="4" w:space="0" w:color="auto"/>
              <w:bottom w:val="single" w:sz="4" w:space="0" w:color="auto"/>
              <w:right w:val="single" w:sz="4" w:space="0" w:color="auto"/>
            </w:tcBorders>
            <w:hideMark/>
          </w:tcPr>
          <w:p w14:paraId="1DDE6083" w14:textId="2E5541E1" w:rsidR="00DE4C74" w:rsidRPr="00A667FA" w:rsidRDefault="00DE4C74" w:rsidP="68959C16">
            <w:pPr>
              <w:spacing w:before="0" w:after="0" w:line="276" w:lineRule="auto"/>
              <w:contextualSpacing/>
              <w:rPr>
                <w:lang w:eastAsia="en-AU"/>
              </w:rPr>
            </w:pPr>
            <w:r w:rsidRPr="68959C16">
              <w:rPr>
                <w:lang w:eastAsia="en-AU"/>
              </w:rPr>
              <w:t>Failure to cooperate fully with an auditor in relation to a compliance audit</w:t>
            </w:r>
            <w:r w:rsidR="580AE36A"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hideMark/>
          </w:tcPr>
          <w:p w14:paraId="772940C0"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60 </w:t>
            </w:r>
          </w:p>
        </w:tc>
      </w:tr>
      <w:tr w:rsidR="00DE4C74" w14:paraId="78F7B74B"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44B50"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Section </w:t>
            </w:r>
            <w:r w:rsidRPr="00A667FA">
              <w:rPr>
                <w:rFonts w:cstheme="minorHAnsi"/>
                <w:lang w:eastAsia="en-AU"/>
              </w:rPr>
              <w:t>46</w:t>
            </w:r>
          </w:p>
        </w:tc>
        <w:tc>
          <w:tcPr>
            <w:tcW w:w="6525" w:type="dxa"/>
            <w:tcBorders>
              <w:top w:val="single" w:sz="4" w:space="0" w:color="auto"/>
              <w:left w:val="single" w:sz="4" w:space="0" w:color="auto"/>
              <w:bottom w:val="single" w:sz="4" w:space="0" w:color="auto"/>
              <w:right w:val="single" w:sz="4" w:space="0" w:color="auto"/>
            </w:tcBorders>
            <w:hideMark/>
          </w:tcPr>
          <w:p w14:paraId="66FA2C4E" w14:textId="129A0037" w:rsidR="00DE4C74" w:rsidRPr="00A667FA" w:rsidRDefault="00DE4C74" w:rsidP="68959C16">
            <w:pPr>
              <w:spacing w:before="0" w:after="0" w:line="276" w:lineRule="auto"/>
              <w:contextualSpacing/>
              <w:rPr>
                <w:lang w:eastAsia="en-AU"/>
              </w:rPr>
            </w:pPr>
            <w:r w:rsidRPr="68959C16">
              <w:rPr>
                <w:lang w:eastAsia="en-AU"/>
              </w:rPr>
              <w:t xml:space="preserve">Failure to cooperate fully with a listed body in ensuring compliance with, and the efficient and effective administration of, the </w:t>
            </w:r>
            <w:r w:rsidR="008A2207">
              <w:t>VSL Act</w:t>
            </w:r>
            <w:r w:rsidR="6010BD8A">
              <w:t>.</w:t>
            </w:r>
          </w:p>
        </w:tc>
        <w:tc>
          <w:tcPr>
            <w:tcW w:w="1112" w:type="dxa"/>
            <w:tcBorders>
              <w:top w:val="single" w:sz="4" w:space="0" w:color="auto"/>
              <w:left w:val="single" w:sz="4" w:space="0" w:color="auto"/>
              <w:bottom w:val="single" w:sz="4" w:space="0" w:color="auto"/>
              <w:right w:val="single" w:sz="4" w:space="0" w:color="auto"/>
            </w:tcBorders>
            <w:hideMark/>
          </w:tcPr>
          <w:p w14:paraId="26828A13"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60 </w:t>
            </w:r>
          </w:p>
        </w:tc>
      </w:tr>
      <w:tr w:rsidR="00DE4C74" w14:paraId="215D39B1"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FA185"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A667FA">
              <w:rPr>
                <w:rFonts w:cstheme="minorHAnsi"/>
                <w:lang w:eastAsia="en-AU"/>
              </w:rPr>
              <w:t>48(5)</w:t>
            </w:r>
          </w:p>
        </w:tc>
        <w:tc>
          <w:tcPr>
            <w:tcW w:w="6525" w:type="dxa"/>
            <w:tcBorders>
              <w:top w:val="single" w:sz="4" w:space="0" w:color="auto"/>
              <w:left w:val="single" w:sz="4" w:space="0" w:color="auto"/>
              <w:bottom w:val="single" w:sz="4" w:space="0" w:color="auto"/>
              <w:right w:val="single" w:sz="4" w:space="0" w:color="auto"/>
            </w:tcBorders>
            <w:hideMark/>
          </w:tcPr>
          <w:p w14:paraId="6E244D18" w14:textId="4D964BA8" w:rsidR="00DE4C74" w:rsidRPr="00A667FA" w:rsidRDefault="00DE4C74" w:rsidP="68959C16">
            <w:pPr>
              <w:spacing w:before="0" w:after="0" w:line="276" w:lineRule="auto"/>
              <w:contextualSpacing/>
              <w:rPr>
                <w:lang w:eastAsia="en-AU"/>
              </w:rPr>
            </w:pPr>
            <w:r w:rsidRPr="68959C16">
              <w:rPr>
                <w:lang w:eastAsia="en-AU"/>
              </w:rPr>
              <w:t xml:space="preserve">Failure to have processes and procedures </w:t>
            </w:r>
            <w:r w:rsidR="00253093" w:rsidRPr="68959C16">
              <w:rPr>
                <w:rFonts w:ascii="Calibri" w:eastAsia="Calibri" w:hAnsi="Calibri"/>
                <w:lang w:eastAsia="en-AU"/>
              </w:rPr>
              <w:t xml:space="preserve">in accordance with </w:t>
            </w:r>
            <w:r w:rsidRPr="68959C16">
              <w:rPr>
                <w:lang w:eastAsia="en-AU"/>
              </w:rPr>
              <w:t xml:space="preserve">the </w:t>
            </w:r>
            <w:r w:rsidR="00991FA1">
              <w:t>VSL Rules</w:t>
            </w:r>
            <w:r w:rsidR="0F10609C">
              <w:t>.</w:t>
            </w:r>
          </w:p>
        </w:tc>
        <w:tc>
          <w:tcPr>
            <w:tcW w:w="1112" w:type="dxa"/>
            <w:tcBorders>
              <w:top w:val="single" w:sz="4" w:space="0" w:color="auto"/>
              <w:left w:val="single" w:sz="4" w:space="0" w:color="auto"/>
              <w:bottom w:val="single" w:sz="4" w:space="0" w:color="auto"/>
              <w:right w:val="single" w:sz="4" w:space="0" w:color="auto"/>
            </w:tcBorders>
            <w:hideMark/>
          </w:tcPr>
          <w:p w14:paraId="01AE9380" w14:textId="77777777" w:rsidR="00DE4C74" w:rsidRPr="00A667FA" w:rsidRDefault="00DE4C74" w:rsidP="00AC5475">
            <w:pPr>
              <w:spacing w:before="0" w:after="0" w:line="276" w:lineRule="auto"/>
              <w:contextualSpacing/>
              <w:rPr>
                <w:rFonts w:cstheme="minorHAnsi"/>
                <w:lang w:eastAsia="en-AU"/>
              </w:rPr>
            </w:pPr>
            <w:r w:rsidRPr="00A667FA">
              <w:rPr>
                <w:rFonts w:cstheme="minorHAnsi"/>
                <w:lang w:eastAsia="en-AU"/>
              </w:rPr>
              <w:t xml:space="preserve">60 </w:t>
            </w:r>
          </w:p>
        </w:tc>
      </w:tr>
      <w:tr w:rsidR="00DE4C74" w14:paraId="685ED5F5"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7B0AE1"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B168A9">
              <w:rPr>
                <w:rFonts w:cstheme="minorHAnsi"/>
                <w:lang w:eastAsia="en-AU"/>
              </w:rPr>
              <w:t>49(1)</w:t>
            </w:r>
          </w:p>
        </w:tc>
        <w:tc>
          <w:tcPr>
            <w:tcW w:w="6525" w:type="dxa"/>
            <w:tcBorders>
              <w:top w:val="single" w:sz="4" w:space="0" w:color="auto"/>
              <w:left w:val="single" w:sz="4" w:space="0" w:color="auto"/>
              <w:bottom w:val="single" w:sz="4" w:space="0" w:color="auto"/>
              <w:right w:val="single" w:sz="4" w:space="0" w:color="auto"/>
            </w:tcBorders>
            <w:shd w:val="clear" w:color="auto" w:fill="auto"/>
          </w:tcPr>
          <w:p w14:paraId="5B5D2078" w14:textId="0A4899E2" w:rsidR="00DE4C74" w:rsidRPr="00B168A9" w:rsidRDefault="00DE4C74" w:rsidP="68959C16">
            <w:pPr>
              <w:spacing w:before="0" w:after="0" w:line="276" w:lineRule="auto"/>
              <w:contextualSpacing/>
              <w:rPr>
                <w:lang w:eastAsia="en-AU"/>
              </w:rPr>
            </w:pPr>
            <w:r w:rsidRPr="68959C16">
              <w:rPr>
                <w:lang w:eastAsia="en-AU"/>
              </w:rPr>
              <w:t>Use of a broker or agent for certain purposes</w:t>
            </w:r>
            <w:r w:rsidR="6ED0FFA0"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shd w:val="clear" w:color="auto" w:fill="auto"/>
          </w:tcPr>
          <w:p w14:paraId="1EB3876B"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740DEA4F"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2F9CA"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B168A9">
              <w:rPr>
                <w:rFonts w:cstheme="minorHAnsi"/>
                <w:lang w:eastAsia="en-AU"/>
              </w:rPr>
              <w:t>50(2)</w:t>
            </w:r>
          </w:p>
        </w:tc>
        <w:tc>
          <w:tcPr>
            <w:tcW w:w="6525" w:type="dxa"/>
            <w:tcBorders>
              <w:top w:val="single" w:sz="4" w:space="0" w:color="auto"/>
              <w:left w:val="single" w:sz="4" w:space="0" w:color="auto"/>
              <w:bottom w:val="single" w:sz="4" w:space="0" w:color="auto"/>
              <w:right w:val="single" w:sz="4" w:space="0" w:color="auto"/>
            </w:tcBorders>
            <w:hideMark/>
          </w:tcPr>
          <w:p w14:paraId="39756F6F" w14:textId="11EC8D65" w:rsidR="00DE4C74" w:rsidRPr="00B168A9" w:rsidRDefault="00DE4C74" w:rsidP="68959C16">
            <w:pPr>
              <w:spacing w:before="0" w:after="0" w:line="276" w:lineRule="auto"/>
              <w:contextualSpacing/>
              <w:rPr>
                <w:lang w:eastAsia="en-AU"/>
              </w:rPr>
            </w:pPr>
            <w:r w:rsidRPr="68959C16">
              <w:rPr>
                <w:lang w:eastAsia="en-AU"/>
              </w:rPr>
              <w:t xml:space="preserve">Failure to provide information </w:t>
            </w:r>
            <w:r w:rsidR="007D1B9B" w:rsidRPr="68959C16">
              <w:rPr>
                <w:lang w:eastAsia="en-AU"/>
              </w:rPr>
              <w:t>to</w:t>
            </w:r>
            <w:r w:rsidRPr="68959C16">
              <w:rPr>
                <w:lang w:eastAsia="en-AU"/>
              </w:rPr>
              <w:t xml:space="preserve"> students </w:t>
            </w:r>
            <w:r w:rsidR="007D1B9B" w:rsidRPr="68959C16">
              <w:rPr>
                <w:rFonts w:ascii="Calibri" w:eastAsia="Calibri" w:hAnsi="Calibri"/>
                <w:lang w:eastAsia="en-AU"/>
              </w:rPr>
              <w:t xml:space="preserve">in accordance with the </w:t>
            </w:r>
            <w:r w:rsidR="00991FA1">
              <w:t>VSL Rules</w:t>
            </w:r>
            <w:r w:rsidR="6ED0FFA0">
              <w:t>.</w:t>
            </w:r>
          </w:p>
        </w:tc>
        <w:tc>
          <w:tcPr>
            <w:tcW w:w="1112" w:type="dxa"/>
            <w:tcBorders>
              <w:top w:val="single" w:sz="4" w:space="0" w:color="auto"/>
              <w:left w:val="single" w:sz="4" w:space="0" w:color="auto"/>
              <w:bottom w:val="single" w:sz="4" w:space="0" w:color="auto"/>
              <w:right w:val="single" w:sz="4" w:space="0" w:color="auto"/>
            </w:tcBorders>
            <w:hideMark/>
          </w:tcPr>
          <w:p w14:paraId="6940BFE0"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1BD3AFDE"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2D527"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B168A9">
              <w:rPr>
                <w:rFonts w:cstheme="minorHAnsi"/>
                <w:lang w:eastAsia="en-AU"/>
              </w:rPr>
              <w:t>51(3)</w:t>
            </w:r>
          </w:p>
        </w:tc>
        <w:tc>
          <w:tcPr>
            <w:tcW w:w="6525" w:type="dxa"/>
            <w:tcBorders>
              <w:top w:val="single" w:sz="4" w:space="0" w:color="auto"/>
              <w:left w:val="single" w:sz="4" w:space="0" w:color="auto"/>
              <w:bottom w:val="single" w:sz="4" w:space="0" w:color="auto"/>
              <w:right w:val="single" w:sz="4" w:space="0" w:color="auto"/>
            </w:tcBorders>
            <w:hideMark/>
          </w:tcPr>
          <w:p w14:paraId="1D182E22" w14:textId="41FC4795" w:rsidR="00DE4C74" w:rsidRPr="00B168A9" w:rsidRDefault="00DE4C74" w:rsidP="68959C16">
            <w:pPr>
              <w:spacing w:before="0" w:after="0" w:line="276" w:lineRule="auto"/>
              <w:contextualSpacing/>
              <w:rPr>
                <w:lang w:eastAsia="en-AU"/>
              </w:rPr>
            </w:pPr>
            <w:r w:rsidRPr="68959C16">
              <w:rPr>
                <w:lang w:eastAsia="en-AU"/>
              </w:rPr>
              <w:t xml:space="preserve">Failure to retain documents and information </w:t>
            </w:r>
            <w:r w:rsidR="007D1B9B" w:rsidRPr="68959C16">
              <w:rPr>
                <w:rFonts w:ascii="Calibri" w:eastAsia="Calibri" w:hAnsi="Calibri"/>
                <w:lang w:eastAsia="en-AU"/>
              </w:rPr>
              <w:t xml:space="preserve">in accordance with the </w:t>
            </w:r>
            <w:r w:rsidR="00991FA1">
              <w:t>VSL Rules</w:t>
            </w:r>
            <w:r w:rsidR="0F9000BC">
              <w:t>.</w:t>
            </w:r>
          </w:p>
        </w:tc>
        <w:tc>
          <w:tcPr>
            <w:tcW w:w="1112" w:type="dxa"/>
            <w:tcBorders>
              <w:top w:val="single" w:sz="4" w:space="0" w:color="auto"/>
              <w:left w:val="single" w:sz="4" w:space="0" w:color="auto"/>
              <w:bottom w:val="single" w:sz="4" w:space="0" w:color="auto"/>
              <w:right w:val="single" w:sz="4" w:space="0" w:color="auto"/>
            </w:tcBorders>
            <w:hideMark/>
          </w:tcPr>
          <w:p w14:paraId="43AE9695"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16003B5C"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E940B"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Subsection</w:t>
            </w:r>
            <w:r w:rsidRPr="00B168A9">
              <w:rPr>
                <w:rFonts w:cstheme="minorHAnsi"/>
                <w:lang w:eastAsia="en-AU"/>
              </w:rPr>
              <w:t xml:space="preserve"> 52(4)</w:t>
            </w:r>
          </w:p>
        </w:tc>
        <w:tc>
          <w:tcPr>
            <w:tcW w:w="6525" w:type="dxa"/>
            <w:tcBorders>
              <w:top w:val="single" w:sz="4" w:space="0" w:color="auto"/>
              <w:left w:val="single" w:sz="4" w:space="0" w:color="auto"/>
              <w:bottom w:val="single" w:sz="4" w:space="0" w:color="auto"/>
              <w:right w:val="single" w:sz="4" w:space="0" w:color="auto"/>
            </w:tcBorders>
            <w:hideMark/>
          </w:tcPr>
          <w:p w14:paraId="01522CE9" w14:textId="66CF9D74" w:rsidR="00DE4C74" w:rsidRPr="00B168A9" w:rsidRDefault="00DE4C74" w:rsidP="68959C16">
            <w:pPr>
              <w:spacing w:before="0" w:after="0" w:line="276" w:lineRule="auto"/>
              <w:contextualSpacing/>
              <w:rPr>
                <w:lang w:eastAsia="en-AU"/>
              </w:rPr>
            </w:pPr>
            <w:r w:rsidRPr="68959C16">
              <w:rPr>
                <w:lang w:eastAsia="en-AU"/>
              </w:rPr>
              <w:t>Failure to comply with ongoing information requirements</w:t>
            </w:r>
            <w:r w:rsidR="5698CEC4"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hideMark/>
          </w:tcPr>
          <w:p w14:paraId="4891A1FD"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43F5C7E7"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1EC33"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53(4)</w:t>
            </w:r>
          </w:p>
        </w:tc>
        <w:tc>
          <w:tcPr>
            <w:tcW w:w="6525" w:type="dxa"/>
            <w:tcBorders>
              <w:top w:val="single" w:sz="4" w:space="0" w:color="auto"/>
              <w:left w:val="single" w:sz="4" w:space="0" w:color="auto"/>
              <w:bottom w:val="single" w:sz="4" w:space="0" w:color="auto"/>
              <w:right w:val="single" w:sz="4" w:space="0" w:color="auto"/>
            </w:tcBorders>
            <w:hideMark/>
          </w:tcPr>
          <w:p w14:paraId="58FF27B5" w14:textId="0E78BF63" w:rsidR="00DE4C74" w:rsidRPr="00B168A9" w:rsidRDefault="00DE4C74" w:rsidP="68959C16">
            <w:pPr>
              <w:spacing w:before="0" w:after="0" w:line="276" w:lineRule="auto"/>
              <w:contextualSpacing/>
              <w:rPr>
                <w:lang w:eastAsia="en-AU"/>
              </w:rPr>
            </w:pPr>
            <w:r w:rsidRPr="68959C16">
              <w:rPr>
                <w:lang w:eastAsia="en-AU"/>
              </w:rPr>
              <w:t>Failure to comply with</w:t>
            </w:r>
            <w:r w:rsidR="003E6514" w:rsidRPr="68959C16">
              <w:rPr>
                <w:lang w:eastAsia="en-AU"/>
              </w:rPr>
              <w:t xml:space="preserve"> a</w:t>
            </w:r>
            <w:r w:rsidRPr="68959C16">
              <w:rPr>
                <w:lang w:eastAsia="en-AU"/>
              </w:rPr>
              <w:t xml:space="preserve"> notice to give the Secretary information</w:t>
            </w:r>
            <w:r w:rsidR="1958D858"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hideMark/>
          </w:tcPr>
          <w:p w14:paraId="4FA33A06"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DE4C74" w14:paraId="3FD334F7"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2CCF2"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55(3)</w:t>
            </w:r>
          </w:p>
        </w:tc>
        <w:tc>
          <w:tcPr>
            <w:tcW w:w="6525" w:type="dxa"/>
            <w:tcBorders>
              <w:top w:val="single" w:sz="4" w:space="0" w:color="auto"/>
              <w:left w:val="single" w:sz="4" w:space="0" w:color="auto"/>
              <w:bottom w:val="single" w:sz="4" w:space="0" w:color="auto"/>
              <w:right w:val="single" w:sz="4" w:space="0" w:color="auto"/>
            </w:tcBorders>
            <w:hideMark/>
          </w:tcPr>
          <w:p w14:paraId="517D4C8F" w14:textId="2AD64ED9" w:rsidR="00DE4C74" w:rsidRPr="00AA40AA" w:rsidRDefault="00DE4C74" w:rsidP="68959C16">
            <w:pPr>
              <w:spacing w:before="0" w:after="0" w:line="276" w:lineRule="auto"/>
              <w:contextualSpacing/>
              <w:rPr>
                <w:lang w:eastAsia="en-AU"/>
              </w:rPr>
            </w:pPr>
            <w:r w:rsidRPr="68959C16">
              <w:rPr>
                <w:lang w:eastAsia="en-AU"/>
              </w:rPr>
              <w:t>F</w:t>
            </w:r>
            <w:r w:rsidRPr="68959C16">
              <w:rPr>
                <w:rFonts w:ascii="Calibri" w:eastAsia="Calibri" w:hAnsi="Calibri"/>
                <w:lang w:eastAsia="en-AU"/>
              </w:rPr>
              <w:t xml:space="preserve">ailure to comply with the requirements of the </w:t>
            </w:r>
            <w:r w:rsidR="00991FA1">
              <w:t>VSL Rules</w:t>
            </w:r>
            <w:r w:rsidR="00991FA1" w:rsidRPr="68959C16">
              <w:rPr>
                <w:rFonts w:ascii="Calibri" w:eastAsia="Calibri" w:hAnsi="Calibri"/>
                <w:lang w:eastAsia="en-AU"/>
              </w:rPr>
              <w:t xml:space="preserve"> </w:t>
            </w:r>
            <w:r w:rsidRPr="68959C16">
              <w:rPr>
                <w:rFonts w:ascii="Calibri" w:eastAsia="Calibri" w:hAnsi="Calibri"/>
                <w:lang w:eastAsia="en-AU"/>
              </w:rPr>
              <w:t>in relation to tuition fees for approved courses</w:t>
            </w:r>
            <w:r w:rsidR="1958D858" w:rsidRPr="68959C16">
              <w:rPr>
                <w:rFonts w:ascii="Calibri" w:eastAsia="Calibri" w:hAnsi="Calibri"/>
                <w:lang w:eastAsia="en-AU"/>
              </w:rPr>
              <w:t>.</w:t>
            </w:r>
          </w:p>
        </w:tc>
        <w:tc>
          <w:tcPr>
            <w:tcW w:w="1112" w:type="dxa"/>
            <w:tcBorders>
              <w:top w:val="single" w:sz="4" w:space="0" w:color="auto"/>
              <w:left w:val="single" w:sz="4" w:space="0" w:color="auto"/>
              <w:bottom w:val="single" w:sz="4" w:space="0" w:color="auto"/>
              <w:right w:val="single" w:sz="4" w:space="0" w:color="auto"/>
            </w:tcBorders>
            <w:hideMark/>
          </w:tcPr>
          <w:p w14:paraId="4EEEF253" w14:textId="77777777" w:rsidR="00DE4C74" w:rsidRPr="00AA40AA" w:rsidRDefault="00DE4C7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120 </w:t>
            </w:r>
          </w:p>
        </w:tc>
      </w:tr>
      <w:tr w:rsidR="00DE4C74" w14:paraId="5A97E2DC"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3C744" w14:textId="77777777" w:rsidR="00DE4C74" w:rsidRPr="00AE4D66" w:rsidRDefault="00DE4C7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56(4)</w:t>
            </w:r>
          </w:p>
        </w:tc>
        <w:tc>
          <w:tcPr>
            <w:tcW w:w="6525" w:type="dxa"/>
            <w:tcBorders>
              <w:top w:val="single" w:sz="4" w:space="0" w:color="auto"/>
              <w:left w:val="single" w:sz="4" w:space="0" w:color="auto"/>
              <w:bottom w:val="single" w:sz="4" w:space="0" w:color="auto"/>
              <w:right w:val="single" w:sz="4" w:space="0" w:color="auto"/>
            </w:tcBorders>
            <w:hideMark/>
          </w:tcPr>
          <w:p w14:paraId="3A2045E2" w14:textId="76BCBE8C" w:rsidR="00DE4C74" w:rsidRPr="00B168A9" w:rsidRDefault="00DE4C74" w:rsidP="68959C16">
            <w:pPr>
              <w:spacing w:before="0" w:after="0" w:line="276" w:lineRule="auto"/>
              <w:contextualSpacing/>
              <w:rPr>
                <w:lang w:eastAsia="en-AU"/>
              </w:rPr>
            </w:pPr>
            <w:r w:rsidRPr="68959C16">
              <w:rPr>
                <w:lang w:eastAsia="en-AU"/>
              </w:rPr>
              <w:t xml:space="preserve">Requiring </w:t>
            </w:r>
            <w:r w:rsidR="003E6514" w:rsidRPr="68959C16">
              <w:rPr>
                <w:lang w:eastAsia="en-AU"/>
              </w:rPr>
              <w:t>a student to pay for covered fees</w:t>
            </w:r>
            <w:r w:rsidR="0204FC79"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hideMark/>
          </w:tcPr>
          <w:p w14:paraId="0325C233" w14:textId="77777777" w:rsidR="00DE4C74" w:rsidRPr="00B168A9" w:rsidRDefault="00DE4C7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16336EFA"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E704F1"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Section </w:t>
            </w:r>
            <w:r w:rsidRPr="009D53C8">
              <w:rPr>
                <w:rFonts w:cstheme="minorHAnsi"/>
                <w:lang w:eastAsia="en-AU"/>
              </w:rPr>
              <w:t>57</w:t>
            </w:r>
          </w:p>
        </w:tc>
        <w:tc>
          <w:tcPr>
            <w:tcW w:w="6525" w:type="dxa"/>
            <w:tcBorders>
              <w:top w:val="single" w:sz="4" w:space="0" w:color="auto"/>
              <w:left w:val="single" w:sz="4" w:space="0" w:color="auto"/>
              <w:bottom w:val="single" w:sz="4" w:space="0" w:color="auto"/>
              <w:right w:val="single" w:sz="4" w:space="0" w:color="auto"/>
            </w:tcBorders>
          </w:tcPr>
          <w:p w14:paraId="2CB55510" w14:textId="49530398" w:rsidR="00035E04" w:rsidRDefault="00035E04" w:rsidP="68959C16">
            <w:pPr>
              <w:spacing w:before="0" w:after="0" w:line="276" w:lineRule="auto"/>
              <w:contextualSpacing/>
              <w:rPr>
                <w:lang w:eastAsia="en-AU"/>
              </w:rPr>
            </w:pPr>
            <w:r w:rsidRPr="68959C16">
              <w:rPr>
                <w:lang w:eastAsia="en-AU"/>
              </w:rPr>
              <w:t>Failure to publish tuition fees on</w:t>
            </w:r>
            <w:r w:rsidR="003E6514" w:rsidRPr="68959C16">
              <w:rPr>
                <w:lang w:eastAsia="en-AU"/>
              </w:rPr>
              <w:t xml:space="preserve"> the</w:t>
            </w:r>
            <w:r w:rsidRPr="68959C16">
              <w:rPr>
                <w:lang w:eastAsia="en-AU"/>
              </w:rPr>
              <w:t xml:space="preserve"> provider’s website for a course on the day before a student is enrolled in that course</w:t>
            </w:r>
            <w:r w:rsidR="321054E6"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438D138A" w14:textId="77777777" w:rsidR="00035E04" w:rsidRPr="00B168A9" w:rsidRDefault="00035E0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035E04" w14:paraId="259816FC"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E351821"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58(6)</w:t>
            </w:r>
          </w:p>
        </w:tc>
        <w:tc>
          <w:tcPr>
            <w:tcW w:w="6525" w:type="dxa"/>
            <w:tcBorders>
              <w:top w:val="single" w:sz="4" w:space="0" w:color="auto"/>
              <w:left w:val="single" w:sz="4" w:space="0" w:color="auto"/>
              <w:bottom w:val="single" w:sz="4" w:space="0" w:color="auto"/>
              <w:right w:val="single" w:sz="4" w:space="0" w:color="auto"/>
            </w:tcBorders>
          </w:tcPr>
          <w:p w14:paraId="65EB8360" w14:textId="771D32C9" w:rsidR="00035E04" w:rsidRDefault="00035E04" w:rsidP="68959C16">
            <w:pPr>
              <w:spacing w:before="0" w:after="0" w:line="276" w:lineRule="auto"/>
              <w:contextualSpacing/>
              <w:rPr>
                <w:lang w:eastAsia="en-AU"/>
              </w:rPr>
            </w:pPr>
            <w:r w:rsidRPr="68959C16">
              <w:rPr>
                <w:lang w:eastAsia="en-AU"/>
              </w:rPr>
              <w:t>F</w:t>
            </w:r>
            <w:r w:rsidRPr="68959C16">
              <w:rPr>
                <w:rFonts w:ascii="Calibri" w:eastAsia="Calibri" w:hAnsi="Calibri"/>
                <w:lang w:eastAsia="en-AU"/>
              </w:rPr>
              <w:t xml:space="preserve">ailure to determine or publish a census day in accordance with the </w:t>
            </w:r>
            <w:r w:rsidR="00991FA1">
              <w:t>VSL Rules</w:t>
            </w:r>
            <w:r w:rsidR="09D10F6A">
              <w:t>.</w:t>
            </w:r>
          </w:p>
        </w:tc>
        <w:tc>
          <w:tcPr>
            <w:tcW w:w="1112" w:type="dxa"/>
            <w:tcBorders>
              <w:top w:val="single" w:sz="4" w:space="0" w:color="auto"/>
              <w:left w:val="single" w:sz="4" w:space="0" w:color="auto"/>
              <w:bottom w:val="single" w:sz="4" w:space="0" w:color="auto"/>
              <w:right w:val="single" w:sz="4" w:space="0" w:color="auto"/>
            </w:tcBorders>
          </w:tcPr>
          <w:p w14:paraId="171BEE77" w14:textId="77777777" w:rsidR="00035E04" w:rsidRPr="00B168A9" w:rsidRDefault="00035E0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035E04" w14:paraId="0596A707"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6B68D86"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58(7)</w:t>
            </w:r>
          </w:p>
        </w:tc>
        <w:tc>
          <w:tcPr>
            <w:tcW w:w="6525" w:type="dxa"/>
            <w:tcBorders>
              <w:top w:val="single" w:sz="4" w:space="0" w:color="auto"/>
              <w:left w:val="single" w:sz="4" w:space="0" w:color="auto"/>
              <w:bottom w:val="single" w:sz="4" w:space="0" w:color="auto"/>
              <w:right w:val="single" w:sz="4" w:space="0" w:color="auto"/>
            </w:tcBorders>
          </w:tcPr>
          <w:p w14:paraId="34602E90" w14:textId="118A7BD1" w:rsidR="00035E04" w:rsidRDefault="00035E04" w:rsidP="68959C16">
            <w:pPr>
              <w:spacing w:before="0" w:after="0" w:line="276" w:lineRule="auto"/>
              <w:contextualSpacing/>
              <w:rPr>
                <w:lang w:eastAsia="en-AU"/>
              </w:rPr>
            </w:pPr>
            <w:r w:rsidRPr="68959C16">
              <w:rPr>
                <w:lang w:eastAsia="en-AU"/>
              </w:rPr>
              <w:t>V</w:t>
            </w:r>
            <w:r w:rsidRPr="68959C16">
              <w:rPr>
                <w:rFonts w:ascii="Calibri" w:eastAsia="Calibri" w:hAnsi="Calibri"/>
                <w:lang w:eastAsia="en-AU"/>
              </w:rPr>
              <w:t xml:space="preserve">arying a census day other than in accordance with the </w:t>
            </w:r>
            <w:r w:rsidR="00991FA1">
              <w:t>VSL Rules</w:t>
            </w:r>
            <w:r w:rsidR="5E9305AD">
              <w:t>.</w:t>
            </w:r>
          </w:p>
        </w:tc>
        <w:tc>
          <w:tcPr>
            <w:tcW w:w="1112" w:type="dxa"/>
            <w:tcBorders>
              <w:top w:val="single" w:sz="4" w:space="0" w:color="auto"/>
              <w:left w:val="single" w:sz="4" w:space="0" w:color="auto"/>
              <w:bottom w:val="single" w:sz="4" w:space="0" w:color="auto"/>
              <w:right w:val="single" w:sz="4" w:space="0" w:color="auto"/>
            </w:tcBorders>
          </w:tcPr>
          <w:p w14:paraId="68E71ED4" w14:textId="77777777" w:rsidR="00035E04" w:rsidRPr="00B168A9" w:rsidRDefault="00035E04"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035E04" w14:paraId="1F0D62A0"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F925C41"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59(1)</w:t>
            </w:r>
          </w:p>
        </w:tc>
        <w:tc>
          <w:tcPr>
            <w:tcW w:w="6525" w:type="dxa"/>
            <w:tcBorders>
              <w:top w:val="single" w:sz="4" w:space="0" w:color="auto"/>
              <w:left w:val="single" w:sz="4" w:space="0" w:color="auto"/>
              <w:bottom w:val="single" w:sz="4" w:space="0" w:color="auto"/>
              <w:right w:val="single" w:sz="4" w:space="0" w:color="auto"/>
            </w:tcBorders>
          </w:tcPr>
          <w:p w14:paraId="2CEA29F8" w14:textId="6D6E2100" w:rsidR="00035E04" w:rsidRDefault="00035E04" w:rsidP="68959C16">
            <w:pPr>
              <w:spacing w:before="0" w:after="0" w:line="276" w:lineRule="auto"/>
              <w:contextualSpacing/>
              <w:rPr>
                <w:lang w:eastAsia="en-AU"/>
              </w:rPr>
            </w:pPr>
            <w:r w:rsidRPr="68959C16">
              <w:rPr>
                <w:lang w:eastAsia="en-AU"/>
              </w:rPr>
              <w:t xml:space="preserve">Failure to cancel a student’s enrolment, at the student’s request, before the end of the </w:t>
            </w:r>
            <w:r w:rsidR="007D1B9B" w:rsidRPr="68959C16">
              <w:rPr>
                <w:lang w:eastAsia="en-AU"/>
              </w:rPr>
              <w:t xml:space="preserve">relevant </w:t>
            </w:r>
            <w:r w:rsidRPr="68959C16">
              <w:rPr>
                <w:lang w:eastAsia="en-AU"/>
              </w:rPr>
              <w:t>census day</w:t>
            </w:r>
            <w:r w:rsidR="67004AE4"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2E58C86A"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54CFB0DF"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F8D5EFA"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59(2)</w:t>
            </w:r>
          </w:p>
        </w:tc>
        <w:tc>
          <w:tcPr>
            <w:tcW w:w="6525" w:type="dxa"/>
            <w:tcBorders>
              <w:top w:val="single" w:sz="4" w:space="0" w:color="auto"/>
              <w:left w:val="single" w:sz="4" w:space="0" w:color="auto"/>
              <w:bottom w:val="single" w:sz="4" w:space="0" w:color="auto"/>
              <w:right w:val="single" w:sz="4" w:space="0" w:color="auto"/>
            </w:tcBorders>
          </w:tcPr>
          <w:p w14:paraId="4D818844" w14:textId="15E65CB0" w:rsidR="00035E04" w:rsidRDefault="00035E04" w:rsidP="68959C16">
            <w:pPr>
              <w:spacing w:before="0" w:after="0" w:line="276" w:lineRule="auto"/>
              <w:contextualSpacing/>
              <w:rPr>
                <w:lang w:eastAsia="en-AU"/>
              </w:rPr>
            </w:pPr>
            <w:r w:rsidRPr="68959C16">
              <w:rPr>
                <w:lang w:eastAsia="en-AU"/>
              </w:rPr>
              <w:t>Charging a fee for cancelling a student’s enrolment</w:t>
            </w:r>
            <w:r w:rsidR="67004AE4"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7D5584AC"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3BBA530C"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3EC1348D"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59(3)</w:t>
            </w:r>
          </w:p>
        </w:tc>
        <w:tc>
          <w:tcPr>
            <w:tcW w:w="6525" w:type="dxa"/>
            <w:tcBorders>
              <w:top w:val="single" w:sz="4" w:space="0" w:color="auto"/>
              <w:left w:val="single" w:sz="4" w:space="0" w:color="auto"/>
              <w:bottom w:val="single" w:sz="4" w:space="0" w:color="auto"/>
              <w:right w:val="single" w:sz="4" w:space="0" w:color="auto"/>
            </w:tcBorders>
          </w:tcPr>
          <w:p w14:paraId="1509E163" w14:textId="5067F7D9" w:rsidR="00035E04" w:rsidRDefault="00035E04" w:rsidP="68959C16">
            <w:pPr>
              <w:spacing w:before="0" w:after="0" w:line="276" w:lineRule="auto"/>
              <w:contextualSpacing/>
              <w:rPr>
                <w:lang w:eastAsia="en-AU"/>
              </w:rPr>
            </w:pPr>
            <w:r w:rsidRPr="68959C16">
              <w:rPr>
                <w:lang w:eastAsia="en-AU"/>
              </w:rPr>
              <w:t>Engaging in conduct that prevents or unnecessarily inconveniences a student from cancelling their enrolment</w:t>
            </w:r>
            <w:r w:rsidR="65C6472A"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3718567A"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49DFD56A"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610CD32"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Section </w:t>
            </w:r>
            <w:r w:rsidRPr="009D53C8">
              <w:rPr>
                <w:rFonts w:cstheme="minorHAnsi"/>
                <w:lang w:eastAsia="en-AU"/>
              </w:rPr>
              <w:t>60</w:t>
            </w:r>
          </w:p>
        </w:tc>
        <w:tc>
          <w:tcPr>
            <w:tcW w:w="6525" w:type="dxa"/>
            <w:tcBorders>
              <w:top w:val="single" w:sz="4" w:space="0" w:color="auto"/>
              <w:left w:val="single" w:sz="4" w:space="0" w:color="auto"/>
              <w:bottom w:val="single" w:sz="4" w:space="0" w:color="auto"/>
              <w:right w:val="single" w:sz="4" w:space="0" w:color="auto"/>
            </w:tcBorders>
          </w:tcPr>
          <w:p w14:paraId="7D9CEF32" w14:textId="58CC6ECF" w:rsidR="00035E04" w:rsidRDefault="00035E04" w:rsidP="68959C16">
            <w:pPr>
              <w:spacing w:before="0" w:after="0" w:line="276" w:lineRule="auto"/>
              <w:contextualSpacing/>
              <w:rPr>
                <w:lang w:eastAsia="en-AU"/>
              </w:rPr>
            </w:pPr>
            <w:r w:rsidRPr="68959C16">
              <w:rPr>
                <w:lang w:eastAsia="en-AU"/>
              </w:rPr>
              <w:t xml:space="preserve">Representing that a </w:t>
            </w:r>
            <w:r w:rsidR="00DD25C4" w:rsidRPr="68959C16">
              <w:rPr>
                <w:lang w:eastAsia="en-AU"/>
              </w:rPr>
              <w:t xml:space="preserve">VSL </w:t>
            </w:r>
            <w:r w:rsidRPr="68959C16">
              <w:rPr>
                <w:lang w:eastAsia="en-AU"/>
              </w:rPr>
              <w:t>is not a loan or does not have to be repaid</w:t>
            </w:r>
            <w:r w:rsidR="482D39BC"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08915112"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240 </w:t>
            </w:r>
          </w:p>
        </w:tc>
      </w:tr>
      <w:tr w:rsidR="00035E04" w14:paraId="14911CC6"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2B0B0DFD"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61</w:t>
            </w:r>
            <w:r>
              <w:rPr>
                <w:rFonts w:cstheme="minorHAnsi"/>
                <w:lang w:eastAsia="en-AU"/>
              </w:rPr>
              <w:t>(1)</w:t>
            </w:r>
          </w:p>
        </w:tc>
        <w:tc>
          <w:tcPr>
            <w:tcW w:w="6525" w:type="dxa"/>
            <w:tcBorders>
              <w:top w:val="single" w:sz="4" w:space="0" w:color="auto"/>
              <w:left w:val="single" w:sz="4" w:space="0" w:color="auto"/>
              <w:bottom w:val="single" w:sz="4" w:space="0" w:color="auto"/>
              <w:right w:val="single" w:sz="4" w:space="0" w:color="auto"/>
            </w:tcBorders>
          </w:tcPr>
          <w:p w14:paraId="62246B84" w14:textId="35C3F077" w:rsidR="00035E04" w:rsidRDefault="00035E04" w:rsidP="68959C16">
            <w:pPr>
              <w:spacing w:before="0" w:after="0" w:line="276" w:lineRule="auto"/>
              <w:contextualSpacing/>
              <w:rPr>
                <w:lang w:eastAsia="en-AU"/>
              </w:rPr>
            </w:pPr>
            <w:r w:rsidRPr="68959C16">
              <w:rPr>
                <w:lang w:eastAsia="en-AU"/>
              </w:rPr>
              <w:t xml:space="preserve">Offering </w:t>
            </w:r>
            <w:r w:rsidR="009A16BC" w:rsidRPr="68959C16">
              <w:rPr>
                <w:lang w:eastAsia="en-AU"/>
              </w:rPr>
              <w:t xml:space="preserve">or providing benefits to induce a person to apply for a </w:t>
            </w:r>
            <w:r w:rsidR="00DD25C4" w:rsidRPr="68959C16">
              <w:rPr>
                <w:lang w:eastAsia="en-AU"/>
              </w:rPr>
              <w:t>VSL</w:t>
            </w:r>
            <w:r w:rsidR="009A16BC" w:rsidRPr="68959C16">
              <w:rPr>
                <w:lang w:eastAsia="en-AU"/>
              </w:rPr>
              <w:t xml:space="preserve"> for a course</w:t>
            </w:r>
            <w:r w:rsidR="63C78402"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2A3D812B"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120 </w:t>
            </w:r>
          </w:p>
        </w:tc>
      </w:tr>
      <w:tr w:rsidR="00035E04" w14:paraId="21DA9379"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99CB7"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62</w:t>
            </w:r>
            <w:r>
              <w:rPr>
                <w:rFonts w:cstheme="minorHAnsi"/>
                <w:lang w:eastAsia="en-AU"/>
              </w:rPr>
              <w:t>(1)</w:t>
            </w:r>
          </w:p>
        </w:tc>
        <w:tc>
          <w:tcPr>
            <w:tcW w:w="6525" w:type="dxa"/>
            <w:tcBorders>
              <w:top w:val="single" w:sz="4" w:space="0" w:color="auto"/>
              <w:left w:val="single" w:sz="4" w:space="0" w:color="auto"/>
              <w:bottom w:val="single" w:sz="4" w:space="0" w:color="auto"/>
              <w:right w:val="single" w:sz="4" w:space="0" w:color="auto"/>
            </w:tcBorders>
          </w:tcPr>
          <w:p w14:paraId="71CDE893" w14:textId="38ECC2F9" w:rsidR="00035E04" w:rsidRDefault="00035E04" w:rsidP="68959C16">
            <w:pPr>
              <w:spacing w:before="0" w:after="0" w:line="276" w:lineRule="auto"/>
              <w:contextualSpacing/>
              <w:rPr>
                <w:lang w:eastAsia="en-AU"/>
              </w:rPr>
            </w:pPr>
            <w:r w:rsidRPr="68959C16">
              <w:rPr>
                <w:lang w:eastAsia="en-AU"/>
              </w:rPr>
              <w:t xml:space="preserve">Engaging in </w:t>
            </w:r>
            <w:r w:rsidRPr="68959C16">
              <w:rPr>
                <w:rFonts w:ascii="Calibri" w:eastAsia="Calibri" w:hAnsi="Calibri"/>
                <w:lang w:eastAsia="en-AU"/>
              </w:rPr>
              <w:t>cold</w:t>
            </w:r>
            <w:r w:rsidR="00964A00">
              <w:rPr>
                <w:rFonts w:ascii="Calibri" w:eastAsia="Calibri" w:hAnsi="Calibri"/>
                <w:lang w:eastAsia="en-AU"/>
              </w:rPr>
              <w:t xml:space="preserve"> </w:t>
            </w:r>
            <w:r w:rsidRPr="68959C16">
              <w:rPr>
                <w:rFonts w:ascii="Calibri" w:eastAsia="Calibri" w:hAnsi="Calibri"/>
                <w:lang w:eastAsia="en-AU"/>
              </w:rPr>
              <w:t xml:space="preserve">calling </w:t>
            </w:r>
            <w:r w:rsidR="009A16BC" w:rsidRPr="68959C16">
              <w:rPr>
                <w:rFonts w:ascii="Calibri" w:eastAsia="Calibri" w:hAnsi="Calibri"/>
                <w:lang w:eastAsia="en-AU"/>
              </w:rPr>
              <w:t xml:space="preserve">to market, advertise or promote a course and mentioning the availability of </w:t>
            </w:r>
            <w:r w:rsidR="009A16BC" w:rsidRPr="68959C16">
              <w:rPr>
                <w:lang w:eastAsia="en-AU"/>
              </w:rPr>
              <w:t xml:space="preserve">a </w:t>
            </w:r>
            <w:r w:rsidR="00DD25C4" w:rsidRPr="68959C16">
              <w:rPr>
                <w:lang w:eastAsia="en-AU"/>
              </w:rPr>
              <w:t>VSL</w:t>
            </w:r>
            <w:r w:rsidR="009A16BC" w:rsidRPr="68959C16">
              <w:rPr>
                <w:lang w:eastAsia="en-AU"/>
              </w:rPr>
              <w:t xml:space="preserve"> for the course</w:t>
            </w:r>
            <w:r w:rsidR="52108092"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03605647"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035E04" w14:paraId="59E2BE2C"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9584CD7"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63</w:t>
            </w:r>
            <w:r>
              <w:rPr>
                <w:rFonts w:cstheme="minorHAnsi"/>
                <w:lang w:eastAsia="en-AU"/>
              </w:rPr>
              <w:t>(1)</w:t>
            </w:r>
          </w:p>
        </w:tc>
        <w:tc>
          <w:tcPr>
            <w:tcW w:w="6525" w:type="dxa"/>
            <w:tcBorders>
              <w:top w:val="single" w:sz="4" w:space="0" w:color="auto"/>
              <w:left w:val="single" w:sz="4" w:space="0" w:color="auto"/>
              <w:bottom w:val="single" w:sz="4" w:space="0" w:color="auto"/>
              <w:right w:val="single" w:sz="4" w:space="0" w:color="auto"/>
            </w:tcBorders>
          </w:tcPr>
          <w:p w14:paraId="2B88C3AD" w14:textId="27C0977D" w:rsidR="00035E04" w:rsidRDefault="00035E04" w:rsidP="68959C16">
            <w:pPr>
              <w:spacing w:before="0" w:after="0" w:line="276" w:lineRule="auto"/>
              <w:contextualSpacing/>
              <w:rPr>
                <w:lang w:eastAsia="en-AU"/>
              </w:rPr>
            </w:pPr>
            <w:r w:rsidRPr="68959C16">
              <w:rPr>
                <w:lang w:eastAsia="en-AU"/>
              </w:rPr>
              <w:t xml:space="preserve">Use of </w:t>
            </w:r>
            <w:r w:rsidR="00964A00" w:rsidRPr="68959C16">
              <w:rPr>
                <w:lang w:eastAsia="en-AU"/>
              </w:rPr>
              <w:t>third-party</w:t>
            </w:r>
            <w:r w:rsidRPr="68959C16">
              <w:rPr>
                <w:lang w:eastAsia="en-AU"/>
              </w:rPr>
              <w:t xml:space="preserve"> contact lists to market, advertise or promote a course,</w:t>
            </w:r>
            <w:r w:rsidR="009A16BC" w:rsidRPr="68959C16">
              <w:rPr>
                <w:lang w:eastAsia="en-AU"/>
              </w:rPr>
              <w:t xml:space="preserve"> or enrol a student in a </w:t>
            </w:r>
            <w:r w:rsidR="00DD25C4" w:rsidRPr="68959C16">
              <w:rPr>
                <w:lang w:eastAsia="en-AU"/>
              </w:rPr>
              <w:t>VSL</w:t>
            </w:r>
            <w:r w:rsidRPr="68959C16">
              <w:rPr>
                <w:lang w:eastAsia="en-AU"/>
              </w:rPr>
              <w:t xml:space="preserve"> course</w:t>
            </w:r>
            <w:r w:rsidR="573479B9"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38C78915"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035E04" w14:paraId="1DBC51AC"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AA68C20" w14:textId="77777777" w:rsidR="00035E04" w:rsidRDefault="00035E04" w:rsidP="00AC5475">
            <w:pPr>
              <w:spacing w:before="0" w:after="0" w:line="276" w:lineRule="auto"/>
              <w:contextualSpacing/>
              <w:rPr>
                <w:rFonts w:cstheme="minorHAnsi"/>
                <w:lang w:eastAsia="en-AU"/>
              </w:rPr>
            </w:pPr>
            <w:r>
              <w:rPr>
                <w:rFonts w:cstheme="minorHAnsi"/>
                <w:lang w:eastAsia="en-AU"/>
              </w:rPr>
              <w:t xml:space="preserve">Subsection </w:t>
            </w:r>
            <w:r w:rsidRPr="009D53C8">
              <w:rPr>
                <w:rFonts w:cstheme="minorHAnsi"/>
                <w:lang w:eastAsia="en-AU"/>
              </w:rPr>
              <w:t>64</w:t>
            </w:r>
            <w:r>
              <w:rPr>
                <w:rFonts w:cstheme="minorHAnsi"/>
                <w:lang w:eastAsia="en-AU"/>
              </w:rPr>
              <w:t>(2)</w:t>
            </w:r>
          </w:p>
        </w:tc>
        <w:tc>
          <w:tcPr>
            <w:tcW w:w="6525" w:type="dxa"/>
            <w:tcBorders>
              <w:top w:val="single" w:sz="4" w:space="0" w:color="auto"/>
              <w:left w:val="single" w:sz="4" w:space="0" w:color="auto"/>
              <w:bottom w:val="single" w:sz="4" w:space="0" w:color="auto"/>
              <w:right w:val="single" w:sz="4" w:space="0" w:color="auto"/>
            </w:tcBorders>
          </w:tcPr>
          <w:p w14:paraId="125AA848" w14:textId="22806875" w:rsidR="00035E04" w:rsidRDefault="009A16BC" w:rsidP="68959C16">
            <w:pPr>
              <w:spacing w:before="0" w:after="0" w:line="276" w:lineRule="auto"/>
              <w:contextualSpacing/>
              <w:rPr>
                <w:lang w:eastAsia="en-AU"/>
              </w:rPr>
            </w:pPr>
            <w:r w:rsidRPr="68959C16">
              <w:rPr>
                <w:lang w:eastAsia="en-AU"/>
              </w:rPr>
              <w:t>F</w:t>
            </w:r>
            <w:r w:rsidRPr="68959C16">
              <w:rPr>
                <w:rFonts w:ascii="Calibri" w:eastAsia="Calibri" w:hAnsi="Calibri"/>
                <w:lang w:eastAsia="en-AU"/>
              </w:rPr>
              <w:t xml:space="preserve">ailure to comply with the requirements of the </w:t>
            </w:r>
            <w:r w:rsidR="00991FA1">
              <w:t>VSL Rules</w:t>
            </w:r>
            <w:r w:rsidRPr="68959C16">
              <w:rPr>
                <w:i/>
                <w:iCs/>
              </w:rPr>
              <w:t xml:space="preserve"> </w:t>
            </w:r>
            <w:r w:rsidRPr="68959C16">
              <w:rPr>
                <w:rFonts w:ascii="Calibri" w:eastAsia="Calibri" w:hAnsi="Calibri"/>
                <w:lang w:eastAsia="en-AU"/>
              </w:rPr>
              <w:t xml:space="preserve">in relation to </w:t>
            </w:r>
            <w:r w:rsidR="00035E04" w:rsidRPr="68959C16">
              <w:rPr>
                <w:lang w:eastAsia="en-AU"/>
              </w:rPr>
              <w:t xml:space="preserve">marketing of </w:t>
            </w:r>
            <w:r w:rsidR="00035E04" w:rsidRPr="68959C16">
              <w:rPr>
                <w:rFonts w:ascii="Calibri" w:eastAsia="Calibri" w:hAnsi="Calibri"/>
                <w:lang w:eastAsia="en-AU"/>
              </w:rPr>
              <w:t>courses</w:t>
            </w:r>
            <w:r w:rsidR="66149A36" w:rsidRPr="68959C16">
              <w:rPr>
                <w:rFonts w:ascii="Calibri" w:eastAsia="Calibri" w:hAnsi="Calibri"/>
                <w:lang w:eastAsia="en-AU"/>
              </w:rPr>
              <w:t>.</w:t>
            </w:r>
          </w:p>
        </w:tc>
        <w:tc>
          <w:tcPr>
            <w:tcW w:w="1112" w:type="dxa"/>
            <w:tcBorders>
              <w:top w:val="single" w:sz="4" w:space="0" w:color="auto"/>
              <w:left w:val="single" w:sz="4" w:space="0" w:color="auto"/>
              <w:bottom w:val="single" w:sz="4" w:space="0" w:color="auto"/>
              <w:right w:val="single" w:sz="4" w:space="0" w:color="auto"/>
            </w:tcBorders>
          </w:tcPr>
          <w:p w14:paraId="3AF680EA" w14:textId="77777777" w:rsidR="00035E04" w:rsidRPr="00B168A9" w:rsidRDefault="00035E04" w:rsidP="00AC5475">
            <w:pPr>
              <w:spacing w:before="0" w:after="0" w:line="276" w:lineRule="auto"/>
              <w:contextualSpacing/>
              <w:rPr>
                <w:rFonts w:cstheme="minorHAnsi"/>
                <w:lang w:eastAsia="en-AU"/>
              </w:rPr>
            </w:pPr>
            <w:r w:rsidRPr="00B168A9">
              <w:rPr>
                <w:rFonts w:cstheme="minorHAnsi"/>
                <w:lang w:eastAsia="en-AU"/>
              </w:rPr>
              <w:t xml:space="preserve">60 </w:t>
            </w:r>
          </w:p>
        </w:tc>
      </w:tr>
      <w:tr w:rsidR="00A479FC" w14:paraId="22AA2CE1"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9603F5" w14:textId="77777777" w:rsidR="00A479FC" w:rsidRDefault="00A479FC" w:rsidP="00AC5475">
            <w:pPr>
              <w:spacing w:before="0" w:after="0" w:line="276" w:lineRule="auto"/>
              <w:contextualSpacing/>
              <w:rPr>
                <w:rFonts w:cstheme="minorHAnsi"/>
                <w:lang w:eastAsia="en-AU"/>
              </w:rPr>
            </w:pPr>
            <w:r>
              <w:rPr>
                <w:rFonts w:cstheme="minorHAnsi"/>
                <w:lang w:eastAsia="en-AU"/>
              </w:rPr>
              <w:t>Subsection 102(2)</w:t>
            </w:r>
          </w:p>
        </w:tc>
        <w:tc>
          <w:tcPr>
            <w:tcW w:w="6525" w:type="dxa"/>
            <w:tcBorders>
              <w:top w:val="single" w:sz="4" w:space="0" w:color="auto"/>
              <w:left w:val="single" w:sz="4" w:space="0" w:color="auto"/>
              <w:bottom w:val="single" w:sz="4" w:space="0" w:color="auto"/>
              <w:right w:val="single" w:sz="4" w:space="0" w:color="auto"/>
            </w:tcBorders>
          </w:tcPr>
          <w:p w14:paraId="0222AAFE" w14:textId="02DE705B" w:rsidR="00A479FC" w:rsidRDefault="009A16BC" w:rsidP="68959C16">
            <w:pPr>
              <w:spacing w:before="0" w:after="0" w:line="276" w:lineRule="auto"/>
              <w:contextualSpacing/>
              <w:rPr>
                <w:lang w:eastAsia="en-AU"/>
              </w:rPr>
            </w:pPr>
            <w:r w:rsidRPr="68959C16">
              <w:rPr>
                <w:lang w:eastAsia="en-AU"/>
              </w:rPr>
              <w:t>F</w:t>
            </w:r>
            <w:r w:rsidRPr="68959C16">
              <w:rPr>
                <w:rFonts w:ascii="Calibri" w:eastAsia="Calibri" w:hAnsi="Calibri"/>
                <w:lang w:eastAsia="en-AU"/>
              </w:rPr>
              <w:t xml:space="preserve">ailure to comply with the requirements of the </w:t>
            </w:r>
            <w:r w:rsidR="00991FA1">
              <w:t>VSL Rules</w:t>
            </w:r>
            <w:r w:rsidR="00991FA1" w:rsidRPr="68959C16">
              <w:rPr>
                <w:rFonts w:ascii="Calibri" w:eastAsia="Calibri" w:hAnsi="Calibri"/>
                <w:lang w:eastAsia="en-AU"/>
              </w:rPr>
              <w:t xml:space="preserve"> </w:t>
            </w:r>
            <w:r w:rsidRPr="68959C16">
              <w:rPr>
                <w:rFonts w:ascii="Calibri" w:eastAsia="Calibri" w:hAnsi="Calibri"/>
                <w:lang w:eastAsia="en-AU"/>
              </w:rPr>
              <w:t xml:space="preserve">in relation to </w:t>
            </w:r>
            <w:r w:rsidR="00A479FC" w:rsidRPr="68959C16">
              <w:rPr>
                <w:lang w:eastAsia="en-AU"/>
              </w:rPr>
              <w:t>electronic communication between providers and the Commonwealth and/or students</w:t>
            </w:r>
            <w:r w:rsidR="0B35FF27"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070695B6" w14:textId="77777777" w:rsidR="00A479FC" w:rsidRPr="00B168A9" w:rsidRDefault="00A479FC" w:rsidP="00AC5475">
            <w:pPr>
              <w:spacing w:before="0" w:after="0" w:line="276" w:lineRule="auto"/>
              <w:contextualSpacing/>
              <w:rPr>
                <w:rFonts w:cstheme="minorHAnsi"/>
                <w:lang w:eastAsia="en-AU"/>
              </w:rPr>
            </w:pPr>
            <w:r>
              <w:rPr>
                <w:rFonts w:cstheme="minorHAnsi"/>
                <w:lang w:eastAsia="en-AU"/>
              </w:rPr>
              <w:t>60</w:t>
            </w:r>
          </w:p>
        </w:tc>
      </w:tr>
      <w:tr w:rsidR="00A479FC" w14:paraId="401C3418"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888253" w14:textId="77777777" w:rsidR="00A479FC" w:rsidRDefault="00A479FC" w:rsidP="00AC5475">
            <w:pPr>
              <w:spacing w:before="0" w:after="0" w:line="276" w:lineRule="auto"/>
              <w:contextualSpacing/>
              <w:rPr>
                <w:rFonts w:cstheme="minorHAnsi"/>
                <w:lang w:eastAsia="en-AU"/>
              </w:rPr>
            </w:pPr>
            <w:r>
              <w:rPr>
                <w:rFonts w:cstheme="minorHAnsi"/>
                <w:lang w:eastAsia="en-AU"/>
              </w:rPr>
              <w:t>Subsection 103(5)</w:t>
            </w:r>
          </w:p>
        </w:tc>
        <w:tc>
          <w:tcPr>
            <w:tcW w:w="6525" w:type="dxa"/>
            <w:tcBorders>
              <w:top w:val="single" w:sz="4" w:space="0" w:color="auto"/>
              <w:left w:val="single" w:sz="4" w:space="0" w:color="auto"/>
              <w:bottom w:val="single" w:sz="4" w:space="0" w:color="auto"/>
              <w:right w:val="single" w:sz="4" w:space="0" w:color="auto"/>
            </w:tcBorders>
          </w:tcPr>
          <w:p w14:paraId="10FCAFDD" w14:textId="5F295C87" w:rsidR="00A479FC" w:rsidRDefault="00A479FC" w:rsidP="68959C16">
            <w:pPr>
              <w:spacing w:before="0" w:after="0" w:line="276" w:lineRule="auto"/>
              <w:contextualSpacing/>
              <w:rPr>
                <w:lang w:eastAsia="en-AU"/>
              </w:rPr>
            </w:pPr>
            <w:r w:rsidRPr="68959C16">
              <w:rPr>
                <w:lang w:eastAsia="en-AU"/>
              </w:rPr>
              <w:t>Failure to release or publish information as directed by the Secretary</w:t>
            </w:r>
            <w:r w:rsidR="333BFB9D"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48F37D56" w14:textId="77777777" w:rsidR="00A479FC" w:rsidRDefault="00A479FC" w:rsidP="00AC5475">
            <w:pPr>
              <w:spacing w:before="0" w:after="0" w:line="276" w:lineRule="auto"/>
              <w:contextualSpacing/>
              <w:rPr>
                <w:rFonts w:cstheme="minorHAnsi"/>
                <w:lang w:eastAsia="en-AU"/>
              </w:rPr>
            </w:pPr>
            <w:r>
              <w:rPr>
                <w:rFonts w:cstheme="minorHAnsi"/>
                <w:lang w:eastAsia="en-AU"/>
              </w:rPr>
              <w:t>60</w:t>
            </w:r>
          </w:p>
        </w:tc>
      </w:tr>
      <w:tr w:rsidR="00262E1A" w14:paraId="673F2AD8"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15074D1F" w14:textId="77777777" w:rsidR="00262E1A" w:rsidRDefault="00262E1A" w:rsidP="00AC5475">
            <w:pPr>
              <w:spacing w:before="0" w:after="0" w:line="276" w:lineRule="auto"/>
              <w:contextualSpacing/>
              <w:rPr>
                <w:rFonts w:cstheme="minorHAnsi"/>
                <w:lang w:eastAsia="en-AU"/>
              </w:rPr>
            </w:pPr>
            <w:r>
              <w:rPr>
                <w:rFonts w:cstheme="minorHAnsi"/>
                <w:lang w:eastAsia="en-AU"/>
              </w:rPr>
              <w:t xml:space="preserve">Subsection 104(4) </w:t>
            </w:r>
          </w:p>
        </w:tc>
        <w:tc>
          <w:tcPr>
            <w:tcW w:w="6525" w:type="dxa"/>
            <w:tcBorders>
              <w:top w:val="single" w:sz="4" w:space="0" w:color="auto"/>
              <w:left w:val="single" w:sz="4" w:space="0" w:color="auto"/>
              <w:bottom w:val="single" w:sz="4" w:space="0" w:color="auto"/>
              <w:right w:val="single" w:sz="4" w:space="0" w:color="auto"/>
            </w:tcBorders>
          </w:tcPr>
          <w:p w14:paraId="54264DEA" w14:textId="3F786B50" w:rsidR="00262E1A" w:rsidRDefault="00262E1A" w:rsidP="68959C16">
            <w:pPr>
              <w:spacing w:before="0" w:after="0" w:line="276" w:lineRule="auto"/>
              <w:contextualSpacing/>
              <w:rPr>
                <w:lang w:eastAsia="en-AU"/>
              </w:rPr>
            </w:pPr>
            <w:r w:rsidRPr="68959C16">
              <w:rPr>
                <w:lang w:eastAsia="en-AU"/>
              </w:rPr>
              <w:t>Failure to provide information or documents about compliance with the VSL Act, in accordance with a requirement by the Secretary under subsection 104(1)</w:t>
            </w:r>
            <w:r w:rsidR="79473685"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5C87F7ED" w14:textId="77777777" w:rsidR="00262E1A" w:rsidRDefault="00262E1A" w:rsidP="00AC5475">
            <w:pPr>
              <w:spacing w:before="0" w:after="0" w:line="276" w:lineRule="auto"/>
              <w:contextualSpacing/>
              <w:rPr>
                <w:rFonts w:cstheme="minorHAnsi"/>
                <w:lang w:eastAsia="en-AU"/>
              </w:rPr>
            </w:pPr>
            <w:r>
              <w:rPr>
                <w:rFonts w:cstheme="minorHAnsi"/>
                <w:lang w:eastAsia="en-AU"/>
              </w:rPr>
              <w:t>60</w:t>
            </w:r>
          </w:p>
        </w:tc>
      </w:tr>
      <w:tr w:rsidR="00262E1A" w14:paraId="14094BD4" w14:textId="77777777" w:rsidTr="005F2828">
        <w:trPr>
          <w:cantSplit/>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7D5B81F2" w14:textId="77777777" w:rsidR="00262E1A" w:rsidRDefault="00262E1A" w:rsidP="00AC5475">
            <w:pPr>
              <w:spacing w:before="0" w:after="0" w:line="276" w:lineRule="auto"/>
              <w:contextualSpacing/>
              <w:rPr>
                <w:rFonts w:cstheme="minorHAnsi"/>
                <w:lang w:eastAsia="en-AU"/>
              </w:rPr>
            </w:pPr>
            <w:r>
              <w:rPr>
                <w:rFonts w:cstheme="minorHAnsi"/>
                <w:lang w:eastAsia="en-AU"/>
              </w:rPr>
              <w:t>Subsection 106(3)</w:t>
            </w:r>
          </w:p>
        </w:tc>
        <w:tc>
          <w:tcPr>
            <w:tcW w:w="6525" w:type="dxa"/>
            <w:tcBorders>
              <w:top w:val="single" w:sz="4" w:space="0" w:color="auto"/>
              <w:left w:val="single" w:sz="4" w:space="0" w:color="auto"/>
              <w:bottom w:val="single" w:sz="4" w:space="0" w:color="auto"/>
              <w:right w:val="single" w:sz="4" w:space="0" w:color="auto"/>
            </w:tcBorders>
          </w:tcPr>
          <w:p w14:paraId="3A952D2E" w14:textId="04FE64AC" w:rsidR="00262E1A" w:rsidRDefault="00262E1A" w:rsidP="68959C16">
            <w:pPr>
              <w:spacing w:before="0" w:after="0" w:line="276" w:lineRule="auto"/>
              <w:contextualSpacing/>
              <w:rPr>
                <w:lang w:eastAsia="en-AU"/>
              </w:rPr>
            </w:pPr>
            <w:r w:rsidRPr="68959C16">
              <w:rPr>
                <w:lang w:eastAsia="en-AU"/>
              </w:rPr>
              <w:t>Giving false or misleading information to a VET officer</w:t>
            </w:r>
            <w:r w:rsidRPr="68959C16">
              <w:rPr>
                <w:rStyle w:val="FootnoteReference"/>
                <w:lang w:eastAsia="en-AU"/>
              </w:rPr>
              <w:footnoteReference w:id="2"/>
            </w:r>
            <w:r w:rsidRPr="68959C16">
              <w:rPr>
                <w:lang w:eastAsia="en-AU"/>
              </w:rPr>
              <w:t xml:space="preserve"> or otherwise under, or for the purpose of the VSL Act</w:t>
            </w:r>
            <w:r w:rsidR="2FD8D0EE" w:rsidRPr="68959C16">
              <w:rPr>
                <w:lang w:eastAsia="en-AU"/>
              </w:rPr>
              <w:t>.</w:t>
            </w:r>
          </w:p>
        </w:tc>
        <w:tc>
          <w:tcPr>
            <w:tcW w:w="1112" w:type="dxa"/>
            <w:tcBorders>
              <w:top w:val="single" w:sz="4" w:space="0" w:color="auto"/>
              <w:left w:val="single" w:sz="4" w:space="0" w:color="auto"/>
              <w:bottom w:val="single" w:sz="4" w:space="0" w:color="auto"/>
              <w:right w:val="single" w:sz="4" w:space="0" w:color="auto"/>
            </w:tcBorders>
          </w:tcPr>
          <w:p w14:paraId="07F318C1" w14:textId="77777777" w:rsidR="00262E1A" w:rsidRDefault="00262E1A" w:rsidP="00AC5475">
            <w:pPr>
              <w:spacing w:before="0" w:after="0" w:line="276" w:lineRule="auto"/>
              <w:contextualSpacing/>
              <w:rPr>
                <w:rFonts w:cstheme="minorHAnsi"/>
                <w:lang w:eastAsia="en-AU"/>
              </w:rPr>
            </w:pPr>
            <w:r>
              <w:rPr>
                <w:rFonts w:cstheme="minorHAnsi"/>
                <w:lang w:eastAsia="en-AU"/>
              </w:rPr>
              <w:t>240</w:t>
            </w:r>
          </w:p>
        </w:tc>
      </w:tr>
    </w:tbl>
    <w:p w14:paraId="2AA9323C" w14:textId="77777777" w:rsidR="008F61A8" w:rsidRDefault="00322F95" w:rsidP="0036413B">
      <w:pPr>
        <w:pStyle w:val="Heading3"/>
      </w:pPr>
      <w:bookmarkStart w:id="59" w:name="_Toc142457679"/>
      <w:r>
        <w:t>Criminal</w:t>
      </w:r>
      <w:r w:rsidR="008F61A8">
        <w:t xml:space="preserve"> </w:t>
      </w:r>
      <w:r w:rsidR="008E1CC3">
        <w:t>o</w:t>
      </w:r>
      <w:r w:rsidR="008F61A8">
        <w:t>ffences</w:t>
      </w:r>
      <w:bookmarkEnd w:id="59"/>
    </w:p>
    <w:p w14:paraId="37F90276" w14:textId="21606B3E" w:rsidR="001B6898" w:rsidRDefault="00262E1A" w:rsidP="00AC5475">
      <w:r>
        <w:t xml:space="preserve">In addition to civil penalty provisions, the </w:t>
      </w:r>
      <w:r w:rsidR="00743133">
        <w:rPr>
          <w:iCs/>
          <w:lang w:val="en"/>
        </w:rPr>
        <w:t xml:space="preserve">VSL Act </w:t>
      </w:r>
      <w:r w:rsidRPr="0083441C">
        <w:rPr>
          <w:iCs/>
          <w:lang w:val="en"/>
        </w:rPr>
        <w:t>provides</w:t>
      </w:r>
      <w:r>
        <w:rPr>
          <w:lang w:val="en"/>
        </w:rPr>
        <w:t xml:space="preserve"> that certain conduct is a criminal offence of strict liability</w:t>
      </w:r>
      <w:r>
        <w:t xml:space="preserve">. This means that where the department pursues a criminal prosecution of the offence, the prosecution will need to prove that the offence occurred </w:t>
      </w:r>
      <w:r w:rsidR="00D33958">
        <w:t xml:space="preserve">however it </w:t>
      </w:r>
      <w:r>
        <w:t>will not be required to prove fault on the part of the defendant. The penalty for the offences listed below is limited to the imposition of penalty units.</w:t>
      </w:r>
    </w:p>
    <w:p w14:paraId="66E03A76" w14:textId="3D72ADF4" w:rsidR="00DE4C74" w:rsidRPr="00F77DCE" w:rsidRDefault="00DE4C74" w:rsidP="00A638D4">
      <w:pPr>
        <w:pStyle w:val="Caption"/>
        <w:spacing w:after="0"/>
        <w:ind w:left="0"/>
        <w:rPr>
          <w:iCs/>
          <w:color w:val="292065"/>
          <w:sz w:val="20"/>
          <w:szCs w:val="20"/>
        </w:rPr>
      </w:pPr>
      <w:r w:rsidRPr="00F77DCE">
        <w:rPr>
          <w:color w:val="292065"/>
          <w:sz w:val="20"/>
          <w:szCs w:val="20"/>
        </w:rPr>
        <w:t xml:space="preserve">Table </w:t>
      </w:r>
      <w:r w:rsidR="00743133" w:rsidRPr="00F77DCE">
        <w:rPr>
          <w:color w:val="292065"/>
          <w:sz w:val="20"/>
          <w:szCs w:val="20"/>
        </w:rPr>
        <w:t>3</w:t>
      </w:r>
      <w:r w:rsidR="00087291" w:rsidRPr="00F77DCE">
        <w:rPr>
          <w:color w:val="292065"/>
          <w:sz w:val="20"/>
          <w:szCs w:val="20"/>
        </w:rPr>
        <w:t xml:space="preserve"> </w:t>
      </w:r>
      <w:r w:rsidRPr="00F77DCE">
        <w:rPr>
          <w:color w:val="292065"/>
          <w:sz w:val="20"/>
          <w:szCs w:val="20"/>
        </w:rPr>
        <w:t xml:space="preserve">– </w:t>
      </w:r>
      <w:r w:rsidR="00322F95" w:rsidRPr="00F77DCE">
        <w:rPr>
          <w:color w:val="292065"/>
          <w:sz w:val="20"/>
          <w:szCs w:val="20"/>
        </w:rPr>
        <w:t>Strict liability offences</w:t>
      </w:r>
      <w:r w:rsidRPr="00F77DCE">
        <w:rPr>
          <w:color w:val="292065"/>
          <w:sz w:val="20"/>
          <w:szCs w:val="20"/>
        </w:rPr>
        <w:t xml:space="preserve"> </w:t>
      </w:r>
      <w:r w:rsidR="00322F95" w:rsidRPr="00F77DCE">
        <w:rPr>
          <w:color w:val="292065"/>
          <w:sz w:val="20"/>
          <w:szCs w:val="20"/>
        </w:rPr>
        <w:t>under</w:t>
      </w:r>
      <w:r w:rsidRPr="00F77DCE">
        <w:rPr>
          <w:color w:val="292065"/>
          <w:sz w:val="20"/>
          <w:szCs w:val="20"/>
        </w:rPr>
        <w:t xml:space="preserve"> </w:t>
      </w:r>
      <w:r w:rsidR="00800E1E" w:rsidRPr="00F77DCE">
        <w:rPr>
          <w:color w:val="292065"/>
          <w:sz w:val="20"/>
          <w:szCs w:val="20"/>
        </w:rPr>
        <w:t xml:space="preserve">the </w:t>
      </w:r>
      <w:r w:rsidR="008A2207" w:rsidRPr="00F77DCE">
        <w:rPr>
          <w:color w:val="292065"/>
          <w:sz w:val="20"/>
          <w:szCs w:val="20"/>
        </w:rPr>
        <w:t>VSL Act</w:t>
      </w:r>
    </w:p>
    <w:tbl>
      <w:tblPr>
        <w:tblStyle w:val="TableGrid"/>
        <w:tblW w:w="9595" w:type="dxa"/>
        <w:jc w:val="center"/>
        <w:tblLook w:val="04A0" w:firstRow="1" w:lastRow="0" w:firstColumn="1" w:lastColumn="0" w:noHBand="0" w:noVBand="1"/>
        <w:tblCaption w:val="List of all civil penalty notices available to the department"/>
        <w:tblDescription w:val="Clause 39DB, Civil penalty, publishing information that suggests VET FEE HELP assistance is not a loan etc.&#10;Clause 39DC, Civil penalty, inappropriate inducements.&#10;Clause 39DE, Civil penalty, failure to provide VET FEE HELP notices.&#10;Clause 39DF, Civil penalty, failure to comply with student requests.&#10;Clause 39DG, Civil penalty, charging a fee etc. for a student to cancel an enrolment or request for assistance.&#10;Clause 39DH, Civil penalty, accepting requests for Commonwealth assistance etc. when student not entitled.&#10;Clause 39DI, Civil penalty, failure to advise about requests etc.&#10;Clause 39DJ, Civil penalty, failure to apportion fees appropriately.&#10;Clause 39DK, Civil penalty, failure to publish fees.&#10;Clause 39DL, Civil penalty, failure to report data.&#10;"/>
      </w:tblPr>
      <w:tblGrid>
        <w:gridCol w:w="1838"/>
        <w:gridCol w:w="6525"/>
        <w:gridCol w:w="1232"/>
      </w:tblGrid>
      <w:tr w:rsidR="00262E1A" w:rsidRPr="007434EA" w14:paraId="28450CE1" w14:textId="77777777" w:rsidTr="005F2828">
        <w:trPr>
          <w:cantSplit/>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292065"/>
            <w:hideMark/>
          </w:tcPr>
          <w:p w14:paraId="432FB9A7"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Section</w:t>
            </w:r>
          </w:p>
        </w:tc>
        <w:tc>
          <w:tcPr>
            <w:tcW w:w="6525" w:type="dxa"/>
            <w:tcBorders>
              <w:top w:val="single" w:sz="4" w:space="0" w:color="auto"/>
              <w:left w:val="single" w:sz="4" w:space="0" w:color="auto"/>
              <w:bottom w:val="single" w:sz="4" w:space="0" w:color="auto"/>
              <w:right w:val="single" w:sz="4" w:space="0" w:color="auto"/>
            </w:tcBorders>
            <w:shd w:val="clear" w:color="auto" w:fill="292065"/>
            <w:hideMark/>
          </w:tcPr>
          <w:p w14:paraId="18F20E04"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Description</w:t>
            </w:r>
          </w:p>
        </w:tc>
        <w:tc>
          <w:tcPr>
            <w:tcW w:w="1232" w:type="dxa"/>
            <w:tcBorders>
              <w:top w:val="single" w:sz="4" w:space="0" w:color="auto"/>
              <w:left w:val="single" w:sz="4" w:space="0" w:color="auto"/>
              <w:bottom w:val="single" w:sz="4" w:space="0" w:color="auto"/>
              <w:right w:val="single" w:sz="4" w:space="0" w:color="auto"/>
            </w:tcBorders>
            <w:shd w:val="clear" w:color="auto" w:fill="292065"/>
            <w:hideMark/>
          </w:tcPr>
          <w:p w14:paraId="19107AD5" w14:textId="27989442"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 xml:space="preserve">Penalty </w:t>
            </w:r>
            <w:r w:rsidR="005F2828">
              <w:rPr>
                <w:rFonts w:ascii="Calibri" w:eastAsia="Calibri" w:hAnsi="Calibri" w:cs="Times New Roman"/>
                <w:b/>
                <w:color w:val="F2F2F2" w:themeColor="background1" w:themeShade="F2"/>
              </w:rPr>
              <w:t>Units</w:t>
            </w:r>
          </w:p>
        </w:tc>
      </w:tr>
      <w:tr w:rsidR="00262E1A" w:rsidRPr="007434EA" w14:paraId="7D629270" w14:textId="77777777" w:rsidTr="005F2828">
        <w:trPr>
          <w:cantSplit/>
          <w:jc w:val="center"/>
        </w:trPr>
        <w:tc>
          <w:tcPr>
            <w:tcW w:w="1838" w:type="dxa"/>
            <w:tcBorders>
              <w:top w:val="single" w:sz="4" w:space="0" w:color="auto"/>
              <w:left w:val="single" w:sz="4" w:space="0" w:color="auto"/>
              <w:bottom w:val="single" w:sz="4" w:space="0" w:color="auto"/>
              <w:right w:val="single" w:sz="4" w:space="0" w:color="auto"/>
            </w:tcBorders>
            <w:hideMark/>
          </w:tcPr>
          <w:p w14:paraId="7C0BE2DC" w14:textId="77777777" w:rsidR="00262E1A" w:rsidRPr="00AE4D66" w:rsidRDefault="00262E1A" w:rsidP="00AC5475">
            <w:pPr>
              <w:spacing w:before="0" w:after="0" w:line="276" w:lineRule="auto"/>
              <w:contextualSpacing/>
              <w:rPr>
                <w:rFonts w:cstheme="minorHAnsi"/>
                <w:lang w:eastAsia="en-AU"/>
              </w:rPr>
            </w:pPr>
            <w:r>
              <w:rPr>
                <w:rFonts w:cstheme="minorHAnsi"/>
                <w:lang w:eastAsia="en-AU"/>
              </w:rPr>
              <w:t>Subsection</w:t>
            </w:r>
            <w:r w:rsidRPr="001F7554">
              <w:rPr>
                <w:rFonts w:cstheme="minorHAnsi"/>
                <w:lang w:eastAsia="en-AU"/>
              </w:rPr>
              <w:t xml:space="preserve"> 50(3)</w:t>
            </w:r>
          </w:p>
        </w:tc>
        <w:tc>
          <w:tcPr>
            <w:tcW w:w="6525" w:type="dxa"/>
            <w:tcBorders>
              <w:top w:val="single" w:sz="4" w:space="0" w:color="auto"/>
              <w:left w:val="single" w:sz="4" w:space="0" w:color="auto"/>
              <w:bottom w:val="single" w:sz="4" w:space="0" w:color="auto"/>
              <w:right w:val="single" w:sz="4" w:space="0" w:color="auto"/>
            </w:tcBorders>
            <w:hideMark/>
          </w:tcPr>
          <w:p w14:paraId="6F0B0AEE" w14:textId="2D22AAE9" w:rsidR="00262E1A" w:rsidRPr="001F7554" w:rsidRDefault="00262E1A" w:rsidP="68959C16">
            <w:pPr>
              <w:spacing w:before="0" w:after="0" w:line="276" w:lineRule="auto"/>
              <w:contextualSpacing/>
              <w:rPr>
                <w:lang w:eastAsia="en-AU"/>
              </w:rPr>
            </w:pPr>
            <w:r w:rsidRPr="68959C16">
              <w:rPr>
                <w:lang w:eastAsia="en-AU"/>
              </w:rPr>
              <w:t xml:space="preserve">Failure to provide information to students in accordance with the VSL Rules made under subsection 50(1) </w:t>
            </w:r>
            <w:r w:rsidR="5738ED6B" w:rsidRPr="68959C16">
              <w:rPr>
                <w:lang w:eastAsia="en-AU"/>
              </w:rPr>
              <w:t xml:space="preserve">of the </w:t>
            </w:r>
            <w:r w:rsidR="5738ED6B">
              <w:t>VSL Act</w:t>
            </w:r>
            <w:r w:rsidR="43B5F2B2">
              <w:t>.</w:t>
            </w:r>
          </w:p>
        </w:tc>
        <w:tc>
          <w:tcPr>
            <w:tcW w:w="1232" w:type="dxa"/>
            <w:tcBorders>
              <w:top w:val="single" w:sz="4" w:space="0" w:color="auto"/>
              <w:left w:val="single" w:sz="4" w:space="0" w:color="auto"/>
              <w:bottom w:val="single" w:sz="4" w:space="0" w:color="auto"/>
              <w:right w:val="single" w:sz="4" w:space="0" w:color="auto"/>
            </w:tcBorders>
            <w:hideMark/>
          </w:tcPr>
          <w:p w14:paraId="15AF33CA" w14:textId="77777777" w:rsidR="00262E1A" w:rsidRPr="001F7554" w:rsidRDefault="00262E1A" w:rsidP="00AC5475">
            <w:pPr>
              <w:spacing w:before="0" w:after="0" w:line="276" w:lineRule="auto"/>
              <w:contextualSpacing/>
              <w:rPr>
                <w:rFonts w:cstheme="minorHAnsi"/>
                <w:lang w:eastAsia="en-AU"/>
              </w:rPr>
            </w:pPr>
            <w:r w:rsidRPr="001F7554">
              <w:rPr>
                <w:rFonts w:cstheme="minorHAnsi"/>
                <w:lang w:eastAsia="en-AU"/>
              </w:rPr>
              <w:t xml:space="preserve">60 </w:t>
            </w:r>
          </w:p>
        </w:tc>
      </w:tr>
      <w:tr w:rsidR="00262E1A" w:rsidRPr="007434EA" w14:paraId="710DAC99" w14:textId="77777777" w:rsidTr="005F2828">
        <w:trPr>
          <w:cantSplit/>
          <w:jc w:val="center"/>
        </w:trPr>
        <w:tc>
          <w:tcPr>
            <w:tcW w:w="1838" w:type="dxa"/>
            <w:tcBorders>
              <w:top w:val="single" w:sz="4" w:space="0" w:color="auto"/>
              <w:left w:val="single" w:sz="4" w:space="0" w:color="auto"/>
              <w:bottom w:val="single" w:sz="4" w:space="0" w:color="auto"/>
              <w:right w:val="single" w:sz="4" w:space="0" w:color="auto"/>
            </w:tcBorders>
          </w:tcPr>
          <w:p w14:paraId="4998CC85" w14:textId="77777777" w:rsidR="00262E1A" w:rsidRPr="00AE4D66" w:rsidRDefault="00262E1A" w:rsidP="00AC5475">
            <w:pPr>
              <w:spacing w:before="0" w:after="0" w:line="276" w:lineRule="auto"/>
              <w:contextualSpacing/>
              <w:rPr>
                <w:rFonts w:cstheme="minorHAnsi"/>
                <w:lang w:eastAsia="en-AU"/>
              </w:rPr>
            </w:pPr>
            <w:r>
              <w:rPr>
                <w:rFonts w:cstheme="minorHAnsi"/>
                <w:lang w:eastAsia="en-AU"/>
              </w:rPr>
              <w:t xml:space="preserve">Subsection </w:t>
            </w:r>
            <w:r w:rsidRPr="001F7554">
              <w:rPr>
                <w:rFonts w:cstheme="minorHAnsi"/>
                <w:lang w:eastAsia="en-AU"/>
              </w:rPr>
              <w:t>51(4)</w:t>
            </w:r>
          </w:p>
        </w:tc>
        <w:tc>
          <w:tcPr>
            <w:tcW w:w="6525" w:type="dxa"/>
            <w:tcBorders>
              <w:top w:val="single" w:sz="4" w:space="0" w:color="auto"/>
              <w:left w:val="single" w:sz="4" w:space="0" w:color="auto"/>
              <w:bottom w:val="single" w:sz="4" w:space="0" w:color="auto"/>
              <w:right w:val="single" w:sz="4" w:space="0" w:color="auto"/>
            </w:tcBorders>
          </w:tcPr>
          <w:p w14:paraId="05EAF1A5" w14:textId="35C82078" w:rsidR="00262E1A" w:rsidRPr="00AA40AA" w:rsidRDefault="00262E1A" w:rsidP="68959C16">
            <w:pPr>
              <w:spacing w:before="0" w:after="0" w:line="276" w:lineRule="auto"/>
              <w:contextualSpacing/>
              <w:rPr>
                <w:lang w:eastAsia="en-AU"/>
              </w:rPr>
            </w:pPr>
            <w:r w:rsidRPr="68959C16">
              <w:rPr>
                <w:lang w:eastAsia="en-AU"/>
              </w:rPr>
              <w:t xml:space="preserve">Failure to retain documents and information as required under section 51 of the </w:t>
            </w:r>
            <w:r>
              <w:t>VSL Act</w:t>
            </w:r>
            <w:r w:rsidR="43B5F2B2">
              <w:t>.</w:t>
            </w:r>
          </w:p>
        </w:tc>
        <w:tc>
          <w:tcPr>
            <w:tcW w:w="1232" w:type="dxa"/>
            <w:tcBorders>
              <w:top w:val="single" w:sz="4" w:space="0" w:color="auto"/>
              <w:left w:val="single" w:sz="4" w:space="0" w:color="auto"/>
              <w:bottom w:val="single" w:sz="4" w:space="0" w:color="auto"/>
              <w:right w:val="single" w:sz="4" w:space="0" w:color="auto"/>
            </w:tcBorders>
          </w:tcPr>
          <w:p w14:paraId="21450CED" w14:textId="77777777" w:rsidR="00262E1A" w:rsidRPr="00AA40AA" w:rsidRDefault="00262E1A"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262E1A" w:rsidRPr="007434EA" w14:paraId="0C82EC1B" w14:textId="77777777" w:rsidTr="005F2828">
        <w:trPr>
          <w:cantSplit/>
          <w:jc w:val="center"/>
        </w:trPr>
        <w:tc>
          <w:tcPr>
            <w:tcW w:w="1838" w:type="dxa"/>
            <w:tcBorders>
              <w:top w:val="single" w:sz="4" w:space="0" w:color="auto"/>
              <w:left w:val="single" w:sz="4" w:space="0" w:color="auto"/>
              <w:bottom w:val="single" w:sz="4" w:space="0" w:color="auto"/>
              <w:right w:val="single" w:sz="4" w:space="0" w:color="auto"/>
            </w:tcBorders>
          </w:tcPr>
          <w:p w14:paraId="34A354E1" w14:textId="77777777" w:rsidR="00262E1A" w:rsidRPr="00AE4D66" w:rsidRDefault="00262E1A" w:rsidP="00AC5475">
            <w:pPr>
              <w:spacing w:before="0" w:after="0" w:line="276" w:lineRule="auto"/>
              <w:contextualSpacing/>
              <w:rPr>
                <w:rFonts w:cstheme="minorHAnsi"/>
                <w:lang w:eastAsia="en-AU"/>
              </w:rPr>
            </w:pPr>
            <w:r>
              <w:rPr>
                <w:rFonts w:cstheme="minorHAnsi"/>
                <w:lang w:eastAsia="en-AU"/>
              </w:rPr>
              <w:t xml:space="preserve">Subsection </w:t>
            </w:r>
            <w:r w:rsidRPr="001F7554">
              <w:rPr>
                <w:rFonts w:cstheme="minorHAnsi"/>
                <w:lang w:eastAsia="en-AU"/>
              </w:rPr>
              <w:t>52(5)</w:t>
            </w:r>
          </w:p>
        </w:tc>
        <w:tc>
          <w:tcPr>
            <w:tcW w:w="6525" w:type="dxa"/>
            <w:tcBorders>
              <w:top w:val="single" w:sz="4" w:space="0" w:color="auto"/>
              <w:left w:val="single" w:sz="4" w:space="0" w:color="auto"/>
              <w:bottom w:val="single" w:sz="4" w:space="0" w:color="auto"/>
              <w:right w:val="single" w:sz="4" w:space="0" w:color="auto"/>
            </w:tcBorders>
          </w:tcPr>
          <w:p w14:paraId="78FC19C5" w14:textId="672D4241" w:rsidR="00262E1A" w:rsidRPr="00B168A9" w:rsidRDefault="00262E1A" w:rsidP="68959C16">
            <w:pPr>
              <w:spacing w:before="0" w:after="0" w:line="276" w:lineRule="auto"/>
              <w:contextualSpacing/>
              <w:rPr>
                <w:lang w:eastAsia="en-AU"/>
              </w:rPr>
            </w:pPr>
            <w:r w:rsidRPr="68959C16">
              <w:rPr>
                <w:lang w:eastAsia="en-AU"/>
              </w:rPr>
              <w:t>Failure to comply with the ongoing information requirements set out in the VSL Rules made under subsection 52(1)</w:t>
            </w:r>
            <w:r w:rsidR="5738ED6B" w:rsidRPr="68959C16">
              <w:rPr>
                <w:lang w:eastAsia="en-AU"/>
              </w:rPr>
              <w:t xml:space="preserve"> of the </w:t>
            </w:r>
            <w:r w:rsidR="5738ED6B">
              <w:t>VSL Act</w:t>
            </w:r>
            <w:r w:rsidR="5F09B35A">
              <w:t>.</w:t>
            </w:r>
          </w:p>
        </w:tc>
        <w:tc>
          <w:tcPr>
            <w:tcW w:w="1232" w:type="dxa"/>
            <w:tcBorders>
              <w:top w:val="single" w:sz="4" w:space="0" w:color="auto"/>
              <w:left w:val="single" w:sz="4" w:space="0" w:color="auto"/>
              <w:bottom w:val="single" w:sz="4" w:space="0" w:color="auto"/>
              <w:right w:val="single" w:sz="4" w:space="0" w:color="auto"/>
            </w:tcBorders>
          </w:tcPr>
          <w:p w14:paraId="7A759931" w14:textId="77777777" w:rsidR="00262E1A" w:rsidRPr="00AA40AA" w:rsidRDefault="00262E1A" w:rsidP="00AC5475">
            <w:pPr>
              <w:spacing w:before="0" w:after="0" w:line="276" w:lineRule="auto"/>
              <w:contextualSpacing/>
              <w:rPr>
                <w:rFonts w:cstheme="minorHAnsi"/>
                <w:lang w:eastAsia="en-AU"/>
              </w:rPr>
            </w:pPr>
            <w:r w:rsidRPr="00AE4D66">
              <w:rPr>
                <w:rFonts w:ascii="Calibri" w:eastAsia="Calibri" w:hAnsi="Calibri" w:cstheme="minorHAnsi"/>
                <w:lang w:eastAsia="en-AU"/>
              </w:rPr>
              <w:t xml:space="preserve">60 </w:t>
            </w:r>
          </w:p>
        </w:tc>
      </w:tr>
      <w:tr w:rsidR="00262E1A" w:rsidRPr="007434EA" w14:paraId="70F56B5C" w14:textId="77777777" w:rsidTr="005F2828">
        <w:trPr>
          <w:cantSplit/>
          <w:jc w:val="center"/>
        </w:trPr>
        <w:tc>
          <w:tcPr>
            <w:tcW w:w="1838" w:type="dxa"/>
            <w:tcBorders>
              <w:top w:val="single" w:sz="4" w:space="0" w:color="auto"/>
              <w:left w:val="single" w:sz="4" w:space="0" w:color="auto"/>
              <w:bottom w:val="single" w:sz="4" w:space="0" w:color="auto"/>
              <w:right w:val="single" w:sz="4" w:space="0" w:color="auto"/>
            </w:tcBorders>
          </w:tcPr>
          <w:p w14:paraId="15A892AA" w14:textId="77777777" w:rsidR="00262E1A" w:rsidRPr="00AE4D66" w:rsidRDefault="00262E1A" w:rsidP="00AC5475">
            <w:pPr>
              <w:spacing w:before="0" w:after="0" w:line="276" w:lineRule="auto"/>
              <w:contextualSpacing/>
              <w:rPr>
                <w:rFonts w:cstheme="minorHAnsi"/>
                <w:lang w:eastAsia="en-AU"/>
              </w:rPr>
            </w:pPr>
            <w:r>
              <w:rPr>
                <w:rFonts w:cstheme="minorHAnsi"/>
                <w:lang w:eastAsia="en-AU"/>
              </w:rPr>
              <w:t xml:space="preserve">Subsection </w:t>
            </w:r>
            <w:r w:rsidRPr="001F7554">
              <w:rPr>
                <w:rFonts w:cstheme="minorHAnsi"/>
                <w:lang w:eastAsia="en-AU"/>
              </w:rPr>
              <w:t>53(5)</w:t>
            </w:r>
          </w:p>
        </w:tc>
        <w:tc>
          <w:tcPr>
            <w:tcW w:w="6525" w:type="dxa"/>
            <w:tcBorders>
              <w:top w:val="single" w:sz="4" w:space="0" w:color="auto"/>
              <w:left w:val="single" w:sz="4" w:space="0" w:color="auto"/>
              <w:bottom w:val="single" w:sz="4" w:space="0" w:color="auto"/>
              <w:right w:val="single" w:sz="4" w:space="0" w:color="auto"/>
            </w:tcBorders>
          </w:tcPr>
          <w:p w14:paraId="7F0F48D7" w14:textId="06973C08" w:rsidR="00262E1A" w:rsidRPr="00B168A9" w:rsidRDefault="00262E1A" w:rsidP="68959C16">
            <w:pPr>
              <w:spacing w:before="0" w:after="0" w:line="276" w:lineRule="auto"/>
              <w:contextualSpacing/>
              <w:rPr>
                <w:lang w:eastAsia="en-AU"/>
              </w:rPr>
            </w:pPr>
            <w:r w:rsidRPr="68959C16">
              <w:rPr>
                <w:lang w:eastAsia="en-AU"/>
              </w:rPr>
              <w:t xml:space="preserve">Failure to comply with a notice given under section 53 </w:t>
            </w:r>
            <w:r w:rsidR="5738ED6B" w:rsidRPr="68959C16">
              <w:rPr>
                <w:lang w:eastAsia="en-AU"/>
              </w:rPr>
              <w:t xml:space="preserve">of the </w:t>
            </w:r>
            <w:r w:rsidR="5738ED6B">
              <w:t>VSL Act</w:t>
            </w:r>
            <w:r w:rsidR="5738ED6B" w:rsidRPr="68959C16">
              <w:rPr>
                <w:lang w:eastAsia="en-AU"/>
              </w:rPr>
              <w:t xml:space="preserve"> </w:t>
            </w:r>
            <w:r w:rsidRPr="68959C16">
              <w:rPr>
                <w:lang w:eastAsia="en-AU"/>
              </w:rPr>
              <w:t>to give the Secretary information or documents</w:t>
            </w:r>
            <w:r w:rsidR="5F09B35A" w:rsidRPr="68959C16">
              <w:rPr>
                <w:lang w:eastAsia="en-AU"/>
              </w:rPr>
              <w:t>.</w:t>
            </w:r>
          </w:p>
        </w:tc>
        <w:tc>
          <w:tcPr>
            <w:tcW w:w="1232" w:type="dxa"/>
            <w:tcBorders>
              <w:top w:val="single" w:sz="4" w:space="0" w:color="auto"/>
              <w:left w:val="single" w:sz="4" w:space="0" w:color="auto"/>
              <w:bottom w:val="single" w:sz="4" w:space="0" w:color="auto"/>
              <w:right w:val="single" w:sz="4" w:space="0" w:color="auto"/>
            </w:tcBorders>
          </w:tcPr>
          <w:p w14:paraId="086A4C15" w14:textId="77777777" w:rsidR="00262E1A" w:rsidRPr="00873123" w:rsidRDefault="00262E1A" w:rsidP="00AC5475">
            <w:pPr>
              <w:spacing w:before="0" w:after="0" w:line="276" w:lineRule="auto"/>
              <w:contextualSpacing/>
              <w:rPr>
                <w:rFonts w:cstheme="minorHAnsi"/>
                <w:lang w:eastAsia="en-AU"/>
              </w:rPr>
            </w:pPr>
            <w:r w:rsidRPr="00873123">
              <w:rPr>
                <w:rFonts w:cstheme="minorHAnsi"/>
                <w:lang w:eastAsia="en-AU"/>
              </w:rPr>
              <w:t xml:space="preserve">60 </w:t>
            </w:r>
          </w:p>
        </w:tc>
      </w:tr>
      <w:tr w:rsidR="00262E1A" w:rsidRPr="007434EA" w14:paraId="760968C5" w14:textId="77777777" w:rsidTr="005F2828">
        <w:trPr>
          <w:cantSplit/>
          <w:jc w:val="center"/>
        </w:trPr>
        <w:tc>
          <w:tcPr>
            <w:tcW w:w="1838" w:type="dxa"/>
            <w:tcBorders>
              <w:top w:val="single" w:sz="4" w:space="0" w:color="auto"/>
              <w:left w:val="single" w:sz="4" w:space="0" w:color="auto"/>
              <w:bottom w:val="single" w:sz="4" w:space="0" w:color="auto"/>
              <w:right w:val="single" w:sz="4" w:space="0" w:color="auto"/>
            </w:tcBorders>
          </w:tcPr>
          <w:p w14:paraId="1224AF4C" w14:textId="77777777" w:rsidR="00262E1A" w:rsidRDefault="00262E1A" w:rsidP="00AC5475">
            <w:pPr>
              <w:spacing w:before="0" w:after="0" w:line="276" w:lineRule="auto"/>
              <w:contextualSpacing/>
              <w:rPr>
                <w:rFonts w:cstheme="minorHAnsi"/>
                <w:lang w:eastAsia="en-AU"/>
              </w:rPr>
            </w:pPr>
            <w:r>
              <w:rPr>
                <w:rFonts w:cstheme="minorHAnsi"/>
                <w:lang w:eastAsia="en-AU"/>
              </w:rPr>
              <w:t>Subsection 104(5)</w:t>
            </w:r>
          </w:p>
        </w:tc>
        <w:tc>
          <w:tcPr>
            <w:tcW w:w="6525" w:type="dxa"/>
            <w:tcBorders>
              <w:top w:val="single" w:sz="4" w:space="0" w:color="auto"/>
              <w:left w:val="single" w:sz="4" w:space="0" w:color="auto"/>
              <w:bottom w:val="single" w:sz="4" w:space="0" w:color="auto"/>
              <w:right w:val="single" w:sz="4" w:space="0" w:color="auto"/>
            </w:tcBorders>
          </w:tcPr>
          <w:p w14:paraId="2465A84A" w14:textId="76A38CA7" w:rsidR="00262E1A" w:rsidRDefault="00262E1A" w:rsidP="68959C16">
            <w:pPr>
              <w:spacing w:before="0" w:after="0" w:line="276" w:lineRule="auto"/>
              <w:contextualSpacing/>
              <w:rPr>
                <w:lang w:eastAsia="en-AU"/>
              </w:rPr>
            </w:pPr>
            <w:r w:rsidRPr="68959C16">
              <w:rPr>
                <w:lang w:eastAsia="en-AU"/>
              </w:rPr>
              <w:t>Failure to provide information or documents in accordance with a requirement by the Secretary under subsection 104(1)</w:t>
            </w:r>
            <w:r w:rsidR="5738ED6B" w:rsidRPr="68959C16">
              <w:rPr>
                <w:lang w:eastAsia="en-AU"/>
              </w:rPr>
              <w:t xml:space="preserve"> of the </w:t>
            </w:r>
            <w:r w:rsidR="5738ED6B">
              <w:t>VSL Act</w:t>
            </w:r>
            <w:r w:rsidR="1F79F8AD">
              <w:t>.</w:t>
            </w:r>
          </w:p>
        </w:tc>
        <w:tc>
          <w:tcPr>
            <w:tcW w:w="1232" w:type="dxa"/>
            <w:tcBorders>
              <w:top w:val="single" w:sz="4" w:space="0" w:color="auto"/>
              <w:left w:val="single" w:sz="4" w:space="0" w:color="auto"/>
              <w:bottom w:val="single" w:sz="4" w:space="0" w:color="auto"/>
              <w:right w:val="single" w:sz="4" w:space="0" w:color="auto"/>
            </w:tcBorders>
          </w:tcPr>
          <w:p w14:paraId="6AF5E2C4" w14:textId="77777777" w:rsidR="00262E1A" w:rsidRPr="00873123" w:rsidRDefault="00262E1A" w:rsidP="00AC5475">
            <w:pPr>
              <w:spacing w:before="0" w:after="0" w:line="276" w:lineRule="auto"/>
              <w:contextualSpacing/>
              <w:rPr>
                <w:rFonts w:cstheme="minorHAnsi"/>
                <w:lang w:eastAsia="en-AU"/>
              </w:rPr>
            </w:pPr>
            <w:r>
              <w:rPr>
                <w:rFonts w:cstheme="minorHAnsi"/>
                <w:lang w:eastAsia="en-AU"/>
              </w:rPr>
              <w:t>60</w:t>
            </w:r>
          </w:p>
        </w:tc>
      </w:tr>
    </w:tbl>
    <w:p w14:paraId="0E2027DE" w14:textId="77777777" w:rsidR="002241E3" w:rsidRDefault="002241E3" w:rsidP="00AC5475">
      <w:pPr>
        <w:rPr>
          <w:lang w:val="en"/>
        </w:rPr>
      </w:pPr>
    </w:p>
    <w:p w14:paraId="3CE5DA0B" w14:textId="77777777" w:rsidR="002241E3" w:rsidRDefault="002241E3">
      <w:pPr>
        <w:spacing w:before="0" w:after="0"/>
        <w:rPr>
          <w:lang w:val="en"/>
        </w:rPr>
      </w:pPr>
      <w:r>
        <w:rPr>
          <w:lang w:val="en"/>
        </w:rPr>
        <w:br w:type="page"/>
      </w:r>
    </w:p>
    <w:p w14:paraId="6205393D" w14:textId="02A63257" w:rsidR="00262E1A" w:rsidRDefault="00262E1A" w:rsidP="00AC5475">
      <w:pPr>
        <w:rPr>
          <w:lang w:val="en"/>
        </w:rPr>
      </w:pPr>
      <w:r>
        <w:rPr>
          <w:lang w:val="en"/>
        </w:rPr>
        <w:t>T</w:t>
      </w:r>
      <w:r w:rsidRPr="007434EA">
        <w:rPr>
          <w:lang w:val="en"/>
        </w:rPr>
        <w:t xml:space="preserve">he </w:t>
      </w:r>
      <w:r>
        <w:rPr>
          <w:lang w:val="en"/>
        </w:rPr>
        <w:t xml:space="preserve">VSL Act also contains some criminal offences in relation to the misuse of personal information, which are punishable with imprisonment for up to </w:t>
      </w:r>
      <w:r w:rsidR="006F1C9E">
        <w:rPr>
          <w:lang w:val="en"/>
        </w:rPr>
        <w:t>two</w:t>
      </w:r>
      <w:r>
        <w:rPr>
          <w:lang w:val="en"/>
        </w:rPr>
        <w:t xml:space="preserve"> years. </w:t>
      </w:r>
    </w:p>
    <w:p w14:paraId="7D71B3BF" w14:textId="6D44F533" w:rsidR="00262E1A" w:rsidRPr="00F77DCE" w:rsidRDefault="00262E1A" w:rsidP="00A638D4">
      <w:pPr>
        <w:pStyle w:val="Caption"/>
        <w:spacing w:after="0"/>
        <w:ind w:left="0"/>
        <w:rPr>
          <w:color w:val="292065"/>
          <w:sz w:val="20"/>
          <w:szCs w:val="20"/>
        </w:rPr>
      </w:pPr>
      <w:r w:rsidRPr="00F77DCE">
        <w:rPr>
          <w:color w:val="292065"/>
          <w:sz w:val="20"/>
          <w:szCs w:val="20"/>
        </w:rPr>
        <w:t xml:space="preserve">Table </w:t>
      </w:r>
      <w:r w:rsidR="00743133" w:rsidRPr="00F77DCE">
        <w:rPr>
          <w:color w:val="292065"/>
          <w:sz w:val="20"/>
          <w:szCs w:val="20"/>
        </w:rPr>
        <w:t>4</w:t>
      </w:r>
      <w:r w:rsidRPr="00F77DCE">
        <w:rPr>
          <w:color w:val="292065"/>
          <w:sz w:val="20"/>
          <w:szCs w:val="20"/>
        </w:rPr>
        <w:t xml:space="preserve"> – Offences for misuse of personal information under the VSL Act</w:t>
      </w:r>
    </w:p>
    <w:tbl>
      <w:tblPr>
        <w:tblStyle w:val="TableGrid"/>
        <w:tblW w:w="9732" w:type="dxa"/>
        <w:jc w:val="center"/>
        <w:tblLook w:val="04A0" w:firstRow="1" w:lastRow="0" w:firstColumn="1" w:lastColumn="0" w:noHBand="0" w:noVBand="1"/>
        <w:tblCaption w:val="List of all civil penalty notices available to the department"/>
        <w:tblDescription w:val="Clause 39DB, Civil penalty, publishing information that suggests VET FEE HELP assistance is not a loan etc.&#10;Clause 39DC, Civil penalty, inappropriate inducements.&#10;Clause 39DE, Civil penalty, failure to provide VET FEE HELP notices.&#10;Clause 39DF, Civil penalty, failure to comply with student requests.&#10;Clause 39DG, Civil penalty, charging a fee etc. for a student to cancel an enrolment or request for assistance.&#10;Clause 39DH, Civil penalty, accepting requests for Commonwealth assistance etc. when student not entitled.&#10;Clause 39DI, Civil penalty, failure to advise about requests etc.&#10;Clause 39DJ, Civil penalty, failure to apportion fees appropriately.&#10;Clause 39DK, Civil penalty, failure to publish fees.&#10;Clause 39DL, Civil penalty, failure to report data.&#10;"/>
      </w:tblPr>
      <w:tblGrid>
        <w:gridCol w:w="1838"/>
        <w:gridCol w:w="6174"/>
        <w:gridCol w:w="1720"/>
      </w:tblGrid>
      <w:tr w:rsidR="00262E1A" w:rsidRPr="007434EA" w14:paraId="6B74DB63" w14:textId="77777777" w:rsidTr="68959C16">
        <w:trPr>
          <w:cantSplit/>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0E099762"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Section</w:t>
            </w:r>
          </w:p>
        </w:tc>
        <w:tc>
          <w:tcPr>
            <w:tcW w:w="6174"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21013AC8"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Description</w:t>
            </w:r>
          </w:p>
        </w:tc>
        <w:tc>
          <w:tcPr>
            <w:tcW w:w="1720" w:type="dxa"/>
            <w:tcBorders>
              <w:top w:val="single" w:sz="4" w:space="0" w:color="auto"/>
              <w:left w:val="single" w:sz="4" w:space="0" w:color="auto"/>
              <w:bottom w:val="single" w:sz="4" w:space="0" w:color="auto"/>
              <w:right w:val="single" w:sz="4" w:space="0" w:color="auto"/>
            </w:tcBorders>
            <w:shd w:val="clear" w:color="auto" w:fill="292065"/>
            <w:vAlign w:val="center"/>
            <w:hideMark/>
          </w:tcPr>
          <w:p w14:paraId="4738DCA1" w14:textId="77777777" w:rsidR="00262E1A" w:rsidRPr="00F77DCE" w:rsidRDefault="00262E1A" w:rsidP="00AC5475">
            <w:pPr>
              <w:spacing w:before="60" w:after="60"/>
              <w:rPr>
                <w:rFonts w:ascii="Calibri" w:eastAsia="Calibri" w:hAnsi="Calibri" w:cs="Times New Roman"/>
                <w:b/>
                <w:color w:val="F2F2F2" w:themeColor="background1" w:themeShade="F2"/>
              </w:rPr>
            </w:pPr>
            <w:r w:rsidRPr="00F77DCE">
              <w:rPr>
                <w:rFonts w:ascii="Calibri" w:eastAsia="Calibri" w:hAnsi="Calibri" w:cs="Times New Roman"/>
                <w:b/>
                <w:color w:val="F2F2F2" w:themeColor="background1" w:themeShade="F2"/>
              </w:rPr>
              <w:t xml:space="preserve">Penalty </w:t>
            </w:r>
          </w:p>
        </w:tc>
      </w:tr>
      <w:tr w:rsidR="00262E1A" w:rsidRPr="007434EA" w14:paraId="70383145" w14:textId="77777777" w:rsidTr="68959C16">
        <w:trPr>
          <w:cantSplit/>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D114911" w14:textId="77777777" w:rsidR="00262E1A" w:rsidRPr="007434EA" w:rsidRDefault="00262E1A" w:rsidP="00AC5475">
            <w:pPr>
              <w:rPr>
                <w:rFonts w:ascii="Calibri" w:eastAsia="Calibri" w:hAnsi="Calibri" w:cs="Times New Roman"/>
              </w:rPr>
            </w:pPr>
            <w:r w:rsidRPr="007434EA">
              <w:rPr>
                <w:rFonts w:ascii="Calibri" w:eastAsia="Calibri" w:hAnsi="Calibri" w:cs="Times New Roman"/>
              </w:rPr>
              <w:t xml:space="preserve">Subsection </w:t>
            </w:r>
            <w:r>
              <w:rPr>
                <w:rFonts w:ascii="Calibri" w:eastAsia="Calibri" w:hAnsi="Calibri" w:cs="Times New Roman"/>
              </w:rPr>
              <w:t>99(1)</w:t>
            </w:r>
          </w:p>
        </w:tc>
        <w:tc>
          <w:tcPr>
            <w:tcW w:w="6174" w:type="dxa"/>
            <w:tcBorders>
              <w:top w:val="single" w:sz="4" w:space="0" w:color="auto"/>
              <w:left w:val="single" w:sz="4" w:space="0" w:color="auto"/>
              <w:bottom w:val="single" w:sz="4" w:space="0" w:color="auto"/>
              <w:right w:val="single" w:sz="4" w:space="0" w:color="auto"/>
            </w:tcBorders>
            <w:vAlign w:val="center"/>
            <w:hideMark/>
          </w:tcPr>
          <w:p w14:paraId="1B2D04CB" w14:textId="0A9E1520" w:rsidR="00262E1A" w:rsidRPr="007434EA" w:rsidRDefault="00262E1A" w:rsidP="00AC5475">
            <w:pPr>
              <w:spacing w:before="0" w:after="0" w:line="276" w:lineRule="auto"/>
              <w:rPr>
                <w:rFonts w:ascii="Calibri" w:eastAsia="Calibri" w:hAnsi="Calibri" w:cs="Times New Roman"/>
              </w:rPr>
            </w:pPr>
            <w:r w:rsidRPr="68959C16">
              <w:rPr>
                <w:rFonts w:ascii="Calibri" w:eastAsia="Calibri" w:hAnsi="Calibri" w:cs="Times New Roman"/>
              </w:rPr>
              <w:t>Unauthorised use or disclosure of personal information obtained by a VET officer in their capacity as a VET officer</w:t>
            </w:r>
            <w:r w:rsidR="059B9DD9" w:rsidRPr="68959C16">
              <w:rPr>
                <w:rFonts w:ascii="Calibri" w:eastAsia="Calibri" w:hAnsi="Calibri" w:cs="Times New Roman"/>
              </w:rPr>
              <w:t>.</w:t>
            </w:r>
          </w:p>
        </w:tc>
        <w:tc>
          <w:tcPr>
            <w:tcW w:w="1720" w:type="dxa"/>
            <w:tcBorders>
              <w:top w:val="single" w:sz="4" w:space="0" w:color="auto"/>
              <w:left w:val="single" w:sz="4" w:space="0" w:color="auto"/>
              <w:bottom w:val="single" w:sz="4" w:space="0" w:color="auto"/>
              <w:right w:val="single" w:sz="4" w:space="0" w:color="auto"/>
            </w:tcBorders>
            <w:vAlign w:val="center"/>
            <w:hideMark/>
          </w:tcPr>
          <w:p w14:paraId="291D9DB7" w14:textId="77777777" w:rsidR="00262E1A" w:rsidRPr="007434EA" w:rsidRDefault="00262E1A" w:rsidP="00AC5475">
            <w:pPr>
              <w:rPr>
                <w:rFonts w:ascii="Calibri" w:eastAsia="Calibri" w:hAnsi="Calibri" w:cs="Times New Roman"/>
              </w:rPr>
            </w:pPr>
            <w:r>
              <w:rPr>
                <w:rFonts w:ascii="Calibri" w:eastAsia="Calibri" w:hAnsi="Calibri" w:cs="Times New Roman"/>
              </w:rPr>
              <w:t>Imprisonment for 2 years</w:t>
            </w:r>
          </w:p>
        </w:tc>
      </w:tr>
      <w:tr w:rsidR="00262E1A" w:rsidRPr="007434EA" w14:paraId="35CC1D91" w14:textId="77777777" w:rsidTr="68959C16">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36C72252" w14:textId="77777777" w:rsidR="00262E1A" w:rsidRPr="007434EA" w:rsidRDefault="00262E1A" w:rsidP="00AC5475">
            <w:r>
              <w:t>Subsection 100(1)</w:t>
            </w:r>
          </w:p>
        </w:tc>
        <w:tc>
          <w:tcPr>
            <w:tcW w:w="6174" w:type="dxa"/>
            <w:tcBorders>
              <w:top w:val="single" w:sz="4" w:space="0" w:color="auto"/>
              <w:left w:val="single" w:sz="4" w:space="0" w:color="auto"/>
              <w:bottom w:val="single" w:sz="4" w:space="0" w:color="auto"/>
              <w:right w:val="single" w:sz="4" w:space="0" w:color="auto"/>
            </w:tcBorders>
            <w:vAlign w:val="center"/>
          </w:tcPr>
          <w:p w14:paraId="107C802E" w14:textId="6A4D5315" w:rsidR="00262E1A" w:rsidRPr="007434EA" w:rsidRDefault="00262E1A" w:rsidP="00AC5475">
            <w:pPr>
              <w:spacing w:before="0" w:after="0" w:line="276" w:lineRule="auto"/>
            </w:pPr>
            <w:r>
              <w:t>Use of personal information disclosed to an agency, body or person under section 95</w:t>
            </w:r>
            <w:r w:rsidR="7265A1B0">
              <w:t xml:space="preserve"> of the VSL Act</w:t>
            </w:r>
            <w:r>
              <w:t>, where the use of the information is not for a permitted purpose</w:t>
            </w:r>
            <w:r w:rsidR="7744A593">
              <w:t>.</w:t>
            </w:r>
          </w:p>
        </w:tc>
        <w:tc>
          <w:tcPr>
            <w:tcW w:w="1720" w:type="dxa"/>
            <w:tcBorders>
              <w:top w:val="single" w:sz="4" w:space="0" w:color="auto"/>
              <w:left w:val="single" w:sz="4" w:space="0" w:color="auto"/>
              <w:bottom w:val="single" w:sz="4" w:space="0" w:color="auto"/>
              <w:right w:val="single" w:sz="4" w:space="0" w:color="auto"/>
            </w:tcBorders>
            <w:vAlign w:val="center"/>
          </w:tcPr>
          <w:p w14:paraId="134E16C4" w14:textId="77777777" w:rsidR="00262E1A" w:rsidRPr="007434EA" w:rsidRDefault="00262E1A" w:rsidP="00AC5475">
            <w:r>
              <w:rPr>
                <w:rFonts w:ascii="Calibri" w:eastAsia="Calibri" w:hAnsi="Calibri" w:cs="Times New Roman"/>
              </w:rPr>
              <w:t>Imprisonment for 2 years</w:t>
            </w:r>
          </w:p>
        </w:tc>
      </w:tr>
      <w:tr w:rsidR="00262E1A" w:rsidRPr="007434EA" w14:paraId="57778217" w14:textId="77777777" w:rsidTr="68959C16">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971EA3" w14:textId="77777777" w:rsidR="00262E1A" w:rsidRDefault="00262E1A" w:rsidP="00AC5475">
            <w:r>
              <w:t>Subsection 100(3)</w:t>
            </w:r>
          </w:p>
        </w:tc>
        <w:tc>
          <w:tcPr>
            <w:tcW w:w="6174" w:type="dxa"/>
            <w:tcBorders>
              <w:top w:val="single" w:sz="4" w:space="0" w:color="auto"/>
              <w:left w:val="single" w:sz="4" w:space="0" w:color="auto"/>
              <w:bottom w:val="single" w:sz="4" w:space="0" w:color="auto"/>
              <w:right w:val="single" w:sz="4" w:space="0" w:color="auto"/>
            </w:tcBorders>
            <w:vAlign w:val="center"/>
          </w:tcPr>
          <w:p w14:paraId="2A7F40B0" w14:textId="411CB0E3" w:rsidR="00262E1A" w:rsidRPr="007434EA" w:rsidRDefault="00262E1A" w:rsidP="00AC5475">
            <w:pPr>
              <w:spacing w:before="0" w:after="0" w:line="276" w:lineRule="auto"/>
            </w:pPr>
            <w:r>
              <w:t>Disclosure of personal information, disclosed to an agency, body or person under section 95</w:t>
            </w:r>
            <w:r w:rsidR="7265A1B0">
              <w:t xml:space="preserve"> of the VSL Act</w:t>
            </w:r>
            <w:r>
              <w:t>, where the disclosure is not for a permitted purpose; or the disclosure is to a person who is not an officer or employee of, or engaged by, those specified agencies, bodies or persons</w:t>
            </w:r>
            <w:r w:rsidR="78DBF6DA">
              <w:t>.</w:t>
            </w:r>
          </w:p>
        </w:tc>
        <w:tc>
          <w:tcPr>
            <w:tcW w:w="1720" w:type="dxa"/>
            <w:tcBorders>
              <w:top w:val="single" w:sz="4" w:space="0" w:color="auto"/>
              <w:left w:val="single" w:sz="4" w:space="0" w:color="auto"/>
              <w:bottom w:val="single" w:sz="4" w:space="0" w:color="auto"/>
              <w:right w:val="single" w:sz="4" w:space="0" w:color="auto"/>
            </w:tcBorders>
            <w:vAlign w:val="center"/>
          </w:tcPr>
          <w:p w14:paraId="6EE161F2" w14:textId="77777777" w:rsidR="00262E1A" w:rsidRPr="007434EA" w:rsidRDefault="00262E1A" w:rsidP="00AC5475">
            <w:r>
              <w:rPr>
                <w:rFonts w:ascii="Calibri" w:eastAsia="Calibri" w:hAnsi="Calibri" w:cs="Times New Roman"/>
              </w:rPr>
              <w:t>Imprisonment for 2 years</w:t>
            </w:r>
          </w:p>
        </w:tc>
      </w:tr>
      <w:tr w:rsidR="00262E1A" w:rsidRPr="007434EA" w14:paraId="76C2B9FC" w14:textId="77777777" w:rsidTr="68959C16">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1EC68BE4" w14:textId="77777777" w:rsidR="00262E1A" w:rsidRDefault="00262E1A" w:rsidP="00AC5475">
            <w:r>
              <w:t>Subsection 101(1)</w:t>
            </w:r>
          </w:p>
        </w:tc>
        <w:tc>
          <w:tcPr>
            <w:tcW w:w="6174" w:type="dxa"/>
            <w:tcBorders>
              <w:top w:val="single" w:sz="4" w:space="0" w:color="auto"/>
              <w:left w:val="single" w:sz="4" w:space="0" w:color="auto"/>
              <w:bottom w:val="single" w:sz="4" w:space="0" w:color="auto"/>
              <w:right w:val="single" w:sz="4" w:space="0" w:color="auto"/>
            </w:tcBorders>
            <w:vAlign w:val="center"/>
          </w:tcPr>
          <w:p w14:paraId="41F17402" w14:textId="2F48E527" w:rsidR="00262E1A" w:rsidRPr="007434EA" w:rsidRDefault="00262E1A" w:rsidP="00AC5475">
            <w:pPr>
              <w:spacing w:before="0" w:after="0" w:line="276" w:lineRule="auto"/>
            </w:pPr>
            <w:r>
              <w:t>Unauthorised and intentional access to, or modification of, personal information that is VET information, held on a computer to which access is restricted by an access control system and where the information is either held on the computer or on behalf of a provider or a Tertiary Admission Centre</w:t>
            </w:r>
            <w:r w:rsidR="455060D7">
              <w:t>.</w:t>
            </w:r>
          </w:p>
        </w:tc>
        <w:tc>
          <w:tcPr>
            <w:tcW w:w="1720" w:type="dxa"/>
            <w:tcBorders>
              <w:top w:val="single" w:sz="4" w:space="0" w:color="auto"/>
              <w:left w:val="single" w:sz="4" w:space="0" w:color="auto"/>
              <w:bottom w:val="single" w:sz="4" w:space="0" w:color="auto"/>
              <w:right w:val="single" w:sz="4" w:space="0" w:color="auto"/>
            </w:tcBorders>
            <w:vAlign w:val="center"/>
          </w:tcPr>
          <w:p w14:paraId="66FC43D2" w14:textId="77777777" w:rsidR="00262E1A" w:rsidRPr="007434EA" w:rsidRDefault="00262E1A" w:rsidP="00AC5475">
            <w:r>
              <w:rPr>
                <w:rFonts w:ascii="Calibri" w:eastAsia="Calibri" w:hAnsi="Calibri" w:cs="Times New Roman"/>
              </w:rPr>
              <w:t>Imprisonment for 2 years</w:t>
            </w:r>
          </w:p>
        </w:tc>
      </w:tr>
    </w:tbl>
    <w:p w14:paraId="41B7BA7F" w14:textId="77777777" w:rsidR="00FD3CE5" w:rsidRDefault="00FD3CE5" w:rsidP="00AC5475"/>
    <w:p w14:paraId="2765EB90" w14:textId="6336A07D" w:rsidR="00037476" w:rsidRPr="00037476" w:rsidRDefault="00037476" w:rsidP="00AC5475">
      <w:pPr>
        <w:rPr>
          <w:lang w:val="en"/>
        </w:rPr>
      </w:pPr>
      <w:r>
        <w:t xml:space="preserve">The department may also pursue other criminal offences (such as under the </w:t>
      </w:r>
      <w:r w:rsidR="00800E1E">
        <w:rPr>
          <w:i/>
        </w:rPr>
        <w:t xml:space="preserve">Crimes Act 1914 </w:t>
      </w:r>
      <w:r w:rsidR="00800E1E">
        <w:t xml:space="preserve">or the </w:t>
      </w:r>
      <w:r w:rsidR="00800E1E">
        <w:rPr>
          <w:i/>
        </w:rPr>
        <w:t>Criminal Code Act 1995</w:t>
      </w:r>
      <w:r>
        <w:t>) for criminal and</w:t>
      </w:r>
      <w:r w:rsidR="007D1B9B">
        <w:t>/or</w:t>
      </w:r>
      <w:r>
        <w:t xml:space="preserve"> fraudulent activities committed by </w:t>
      </w:r>
      <w:r w:rsidR="009D207B">
        <w:t xml:space="preserve">VSL </w:t>
      </w:r>
      <w:r>
        <w:t>providers.</w:t>
      </w:r>
      <w:r w:rsidR="00800E1E">
        <w:t xml:space="preserve"> These offences may be punishable by fines and/or terms of imprisonment.</w:t>
      </w:r>
    </w:p>
    <w:p w14:paraId="1464AEBE" w14:textId="77777777" w:rsidR="00322F95" w:rsidRDefault="00144192" w:rsidP="0036413B">
      <w:pPr>
        <w:pStyle w:val="Heading3"/>
      </w:pPr>
      <w:bookmarkStart w:id="60" w:name="_Toc142457680"/>
      <w:bookmarkStart w:id="61" w:name="_Hlk52874211"/>
      <w:r>
        <w:t>Personal liability for executive o</w:t>
      </w:r>
      <w:r w:rsidR="00322F95">
        <w:t>fficers</w:t>
      </w:r>
      <w:bookmarkEnd w:id="60"/>
    </w:p>
    <w:p w14:paraId="75905D8D" w14:textId="0FF938AE" w:rsidR="00DE4C74" w:rsidRDefault="00322F95" w:rsidP="00AC5475">
      <w:r>
        <w:t xml:space="preserve">The </w:t>
      </w:r>
      <w:r w:rsidR="008A2207">
        <w:rPr>
          <w:iCs/>
        </w:rPr>
        <w:t>VSL Act</w:t>
      </w:r>
      <w:r w:rsidR="008A2207">
        <w:t xml:space="preserve"> </w:t>
      </w:r>
      <w:r>
        <w:t xml:space="preserve">provides </w:t>
      </w:r>
      <w:r w:rsidR="007C42CE">
        <w:t>for personal liability for executive officers of providers, for civil penalties and criminal offences</w:t>
      </w:r>
      <w:r>
        <w:t xml:space="preserve"> committed by the provider</w:t>
      </w:r>
      <w:r w:rsidR="00B124C3">
        <w:t xml:space="preserve"> in certain circumstances. Executive officers of providers may be held liable</w:t>
      </w:r>
      <w:r w:rsidR="007C42CE">
        <w:t xml:space="preserve"> where:</w:t>
      </w:r>
    </w:p>
    <w:p w14:paraId="3E61E2B5" w14:textId="0E3112DE" w:rsidR="00B124C3" w:rsidRDefault="00B124C3" w:rsidP="00AC5475">
      <w:pPr>
        <w:pStyle w:val="ListParagraph"/>
        <w:numPr>
          <w:ilvl w:val="0"/>
          <w:numId w:val="23"/>
        </w:numPr>
        <w:spacing w:line="240" w:lineRule="auto"/>
        <w:contextualSpacing/>
        <w:rPr>
          <w:rFonts w:ascii="Calibri" w:hAnsi="Calibri" w:cs="Calibri"/>
        </w:rPr>
      </w:pPr>
      <w:bookmarkStart w:id="62" w:name="_Hlk52535619"/>
      <w:r>
        <w:rPr>
          <w:rFonts w:ascii="Calibri" w:hAnsi="Calibri" w:cs="Calibri"/>
        </w:rPr>
        <w:t>t</w:t>
      </w:r>
      <w:r w:rsidRPr="00B124C3">
        <w:rPr>
          <w:rFonts w:ascii="Calibri" w:hAnsi="Calibri" w:cs="Calibri"/>
        </w:rPr>
        <w:t>he provider contravenes a civil penalty provision</w:t>
      </w:r>
      <w:r w:rsidR="00E90C11">
        <w:rPr>
          <w:rFonts w:ascii="Calibri" w:hAnsi="Calibri" w:cs="Calibri"/>
        </w:rPr>
        <w:t xml:space="preserve"> </w:t>
      </w:r>
      <w:r w:rsidR="00E90C11" w:rsidRPr="00B124C3">
        <w:rPr>
          <w:rFonts w:ascii="Calibri" w:hAnsi="Calibri" w:cs="Calibri"/>
        </w:rPr>
        <w:t>or commits an offence against</w:t>
      </w:r>
      <w:r w:rsidRPr="00B124C3">
        <w:rPr>
          <w:rFonts w:ascii="Calibri" w:hAnsi="Calibri" w:cs="Calibri"/>
        </w:rPr>
        <w:t xml:space="preserve"> the </w:t>
      </w:r>
      <w:r w:rsidR="008A2207">
        <w:rPr>
          <w:iCs/>
        </w:rPr>
        <w:t>VSL Act</w:t>
      </w:r>
      <w:r w:rsidR="001C5E4E">
        <w:rPr>
          <w:iCs/>
        </w:rPr>
        <w:t>,</w:t>
      </w:r>
    </w:p>
    <w:p w14:paraId="4C431697" w14:textId="2A73F879" w:rsidR="007C42CE" w:rsidRPr="00322F95" w:rsidRDefault="00322F95" w:rsidP="00AC5475">
      <w:pPr>
        <w:pStyle w:val="ListParagraph"/>
        <w:numPr>
          <w:ilvl w:val="0"/>
          <w:numId w:val="23"/>
        </w:numPr>
        <w:spacing w:line="240" w:lineRule="auto"/>
        <w:contextualSpacing/>
        <w:rPr>
          <w:rFonts w:ascii="Calibri" w:hAnsi="Calibri" w:cs="Calibri"/>
        </w:rPr>
      </w:pPr>
      <w:r>
        <w:rPr>
          <w:rFonts w:ascii="Calibri" w:hAnsi="Calibri" w:cs="Calibri"/>
        </w:rPr>
        <w:t>t</w:t>
      </w:r>
      <w:r w:rsidR="007C42CE" w:rsidRPr="00322F95">
        <w:rPr>
          <w:rFonts w:ascii="Calibri" w:hAnsi="Calibri" w:cs="Calibri"/>
        </w:rPr>
        <w:t>he officer knew the contravention would occur or the offence would be committed</w:t>
      </w:r>
      <w:r w:rsidR="001C5E4E">
        <w:rPr>
          <w:rFonts w:ascii="Calibri" w:hAnsi="Calibri" w:cs="Calibri"/>
        </w:rPr>
        <w:t>,</w:t>
      </w:r>
    </w:p>
    <w:p w14:paraId="44C67AB8" w14:textId="7F34318C" w:rsidR="007C42CE" w:rsidRPr="00322F95" w:rsidRDefault="00322F95" w:rsidP="00AC5475">
      <w:pPr>
        <w:pStyle w:val="ListParagraph"/>
        <w:numPr>
          <w:ilvl w:val="0"/>
          <w:numId w:val="23"/>
        </w:numPr>
        <w:spacing w:line="240" w:lineRule="auto"/>
        <w:contextualSpacing/>
        <w:rPr>
          <w:rFonts w:ascii="Calibri" w:hAnsi="Calibri" w:cs="Calibri"/>
        </w:rPr>
      </w:pPr>
      <w:r>
        <w:rPr>
          <w:rFonts w:ascii="Calibri" w:hAnsi="Calibri" w:cs="Calibri"/>
        </w:rPr>
        <w:t>t</w:t>
      </w:r>
      <w:r w:rsidR="007C42CE" w:rsidRPr="00322F95">
        <w:rPr>
          <w:rFonts w:ascii="Calibri" w:hAnsi="Calibri" w:cs="Calibri"/>
        </w:rPr>
        <w:t xml:space="preserve">he officer was </w:t>
      </w:r>
      <w:proofErr w:type="gramStart"/>
      <w:r w:rsidR="007C42CE" w:rsidRPr="00322F95">
        <w:rPr>
          <w:rFonts w:ascii="Calibri" w:hAnsi="Calibri" w:cs="Calibri"/>
        </w:rPr>
        <w:t>in a position</w:t>
      </w:r>
      <w:proofErr w:type="gramEnd"/>
      <w:r w:rsidR="007C42CE" w:rsidRPr="00322F95">
        <w:rPr>
          <w:rFonts w:ascii="Calibri" w:hAnsi="Calibri" w:cs="Calibri"/>
        </w:rPr>
        <w:t xml:space="preserve"> to influence </w:t>
      </w:r>
      <w:r w:rsidR="00951CF0" w:rsidRPr="00322F95">
        <w:rPr>
          <w:rFonts w:ascii="Calibri" w:hAnsi="Calibri" w:cs="Calibri"/>
        </w:rPr>
        <w:t>the conduct of the provider in relation to the contravention or the commission of the offence</w:t>
      </w:r>
      <w:r w:rsidR="001C5E4E">
        <w:rPr>
          <w:rFonts w:ascii="Calibri" w:hAnsi="Calibri" w:cs="Calibri"/>
        </w:rPr>
        <w:t>,</w:t>
      </w:r>
    </w:p>
    <w:p w14:paraId="0D5EB2D9" w14:textId="084C6316" w:rsidR="00951CF0" w:rsidRPr="00322F95" w:rsidRDefault="00322F95" w:rsidP="00AC5475">
      <w:pPr>
        <w:pStyle w:val="ListParagraph"/>
        <w:numPr>
          <w:ilvl w:val="0"/>
          <w:numId w:val="23"/>
        </w:numPr>
        <w:spacing w:line="240" w:lineRule="auto"/>
        <w:contextualSpacing/>
        <w:rPr>
          <w:rFonts w:ascii="Calibri" w:hAnsi="Calibri" w:cs="Calibri"/>
        </w:rPr>
      </w:pPr>
      <w:r>
        <w:rPr>
          <w:rFonts w:ascii="Calibri" w:hAnsi="Calibri" w:cs="Calibri"/>
        </w:rPr>
        <w:t>t</w:t>
      </w:r>
      <w:r w:rsidR="00951CF0" w:rsidRPr="00322F95">
        <w:rPr>
          <w:rFonts w:ascii="Calibri" w:hAnsi="Calibri" w:cs="Calibri"/>
        </w:rPr>
        <w:t>he officer failed to take all reasonable steps to prevent the contravention or the commission of the offence</w:t>
      </w:r>
      <w:r>
        <w:rPr>
          <w:rFonts w:ascii="Calibri" w:hAnsi="Calibri" w:cs="Calibri"/>
        </w:rPr>
        <w:t>.</w:t>
      </w:r>
    </w:p>
    <w:bookmarkEnd w:id="62"/>
    <w:p w14:paraId="04FFE5AF" w14:textId="7D88F1E5" w:rsidR="0017599E" w:rsidRDefault="00951CF0" w:rsidP="00AC5475">
      <w:r>
        <w:t>The maximum penalty for this contravention or offence is one-fifth of the penalty for the civil penalty or offence committed by the provider.</w:t>
      </w:r>
    </w:p>
    <w:p w14:paraId="2F4B599B" w14:textId="17B7C82B" w:rsidR="00EB5271" w:rsidRDefault="00F77DCE" w:rsidP="009F2CBA">
      <w:pPr>
        <w:pStyle w:val="Heading1"/>
      </w:pPr>
      <w:bookmarkStart w:id="63" w:name="_Toc462304356"/>
      <w:bookmarkStart w:id="64" w:name="_Toc142457681"/>
      <w:bookmarkEnd w:id="61"/>
      <w:r w:rsidRPr="00A739AA">
        <w:t>Further</w:t>
      </w:r>
      <w:r>
        <w:t xml:space="preserve"> information</w:t>
      </w:r>
      <w:bookmarkEnd w:id="63"/>
      <w:bookmarkEnd w:id="64"/>
    </w:p>
    <w:p w14:paraId="0C0D69CE" w14:textId="662C9344" w:rsidR="009A2853" w:rsidRPr="004B54AD" w:rsidRDefault="0010139D" w:rsidP="001538CD">
      <w:pPr>
        <w:rPr>
          <w:lang w:val="en-US"/>
        </w:rPr>
      </w:pPr>
      <w:bookmarkStart w:id="65" w:name="_Toc459630302"/>
      <w:bookmarkStart w:id="66" w:name="_Toc460850387"/>
      <w:bookmarkStart w:id="67" w:name="_Toc462129183"/>
      <w:bookmarkStart w:id="68" w:name="_Toc462129271"/>
      <w:bookmarkStart w:id="69" w:name="_Toc462242195"/>
      <w:bookmarkStart w:id="70" w:name="_Toc462242356"/>
      <w:bookmarkStart w:id="71" w:name="_Toc462242406"/>
      <w:bookmarkStart w:id="72" w:name="_Toc462304357"/>
      <w:bookmarkEnd w:id="65"/>
      <w:bookmarkEnd w:id="66"/>
      <w:bookmarkEnd w:id="67"/>
      <w:bookmarkEnd w:id="68"/>
      <w:bookmarkEnd w:id="69"/>
      <w:bookmarkEnd w:id="70"/>
      <w:bookmarkEnd w:id="71"/>
      <w:bookmarkEnd w:id="72"/>
      <w:r>
        <w:t>I</w:t>
      </w:r>
      <w:r w:rsidR="003760D3">
        <w:t xml:space="preserve">nformation </w:t>
      </w:r>
      <w:r w:rsidR="00903811">
        <w:t xml:space="preserve">on the </w:t>
      </w:r>
      <w:r w:rsidR="00AB2C04">
        <w:t>VSL</w:t>
      </w:r>
      <w:r w:rsidR="00991FA1" w:rsidRPr="00473AB5">
        <w:t xml:space="preserve"> Act, </w:t>
      </w:r>
      <w:r w:rsidR="00AB2C04">
        <w:t xml:space="preserve">VSL </w:t>
      </w:r>
      <w:r w:rsidR="00991FA1" w:rsidRPr="00473AB5">
        <w:t xml:space="preserve">Rules, </w:t>
      </w:r>
      <w:r w:rsidR="00991FA1">
        <w:t>information</w:t>
      </w:r>
      <w:r w:rsidR="008B4FB1">
        <w:t xml:space="preserve"> for providers and students and a list of eligible courses</w:t>
      </w:r>
      <w:r w:rsidR="00F43EE9">
        <w:t xml:space="preserve"> </w:t>
      </w:r>
      <w:r w:rsidR="00903811">
        <w:t xml:space="preserve">is available </w:t>
      </w:r>
      <w:r w:rsidR="00F43EE9">
        <w:t>on the</w:t>
      </w:r>
      <w:r w:rsidR="009E1CCB">
        <w:t xml:space="preserve"> department’s</w:t>
      </w:r>
      <w:r w:rsidR="00E02EF1">
        <w:t xml:space="preserve"> </w:t>
      </w:r>
      <w:hyperlink r:id="rId24" w:history="1">
        <w:r w:rsidR="00E02EF1" w:rsidRPr="00296589">
          <w:rPr>
            <w:rStyle w:val="Hyperlink"/>
          </w:rPr>
          <w:t>VET Student Loans</w:t>
        </w:r>
      </w:hyperlink>
      <w:r w:rsidR="00E02EF1" w:rsidRPr="00296589">
        <w:t xml:space="preserve"> page</w:t>
      </w:r>
      <w:r w:rsidR="00F43EE9">
        <w:t>.</w:t>
      </w:r>
    </w:p>
    <w:sectPr w:rsidR="009A2853" w:rsidRPr="004B54AD" w:rsidSect="00024667">
      <w:headerReference w:type="default" r:id="rId25"/>
      <w:pgSz w:w="11907" w:h="16839" w:code="9"/>
      <w:pgMar w:top="284" w:right="1185" w:bottom="56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584A" w14:textId="77777777" w:rsidR="00FB26A2" w:rsidRDefault="00FB26A2" w:rsidP="006B60B3">
      <w:r>
        <w:separator/>
      </w:r>
    </w:p>
  </w:endnote>
  <w:endnote w:type="continuationSeparator" w:id="0">
    <w:p w14:paraId="2125B917" w14:textId="77777777" w:rsidR="00FB26A2" w:rsidRDefault="00FB26A2" w:rsidP="006B60B3">
      <w:r>
        <w:continuationSeparator/>
      </w:r>
    </w:p>
  </w:endnote>
  <w:endnote w:type="continuationNotice" w:id="1">
    <w:p w14:paraId="40AC61A8" w14:textId="77777777" w:rsidR="00FB26A2" w:rsidRDefault="00FB26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04040" w:themeColor="text1" w:themeTint="BF"/>
      </w:rPr>
      <w:id w:val="206924411"/>
      <w:docPartObj>
        <w:docPartGallery w:val="Page Numbers (Bottom of Page)"/>
        <w:docPartUnique/>
      </w:docPartObj>
    </w:sdtPr>
    <w:sdtEndPr>
      <w:rPr>
        <w:noProof/>
        <w:color w:val="A6A6A6" w:themeColor="background1" w:themeShade="A6"/>
      </w:rPr>
    </w:sdtEndPr>
    <w:sdtContent>
      <w:p w14:paraId="1276C968" w14:textId="77777777" w:rsidR="001228F8" w:rsidRPr="00E07616" w:rsidRDefault="001228F8">
        <w:pPr>
          <w:pStyle w:val="Footer"/>
          <w:rPr>
            <w:color w:val="A6A6A6" w:themeColor="background1" w:themeShade="A6"/>
          </w:rPr>
        </w:pPr>
        <w:r w:rsidRPr="00F77DCE">
          <w:rPr>
            <w:color w:val="404040" w:themeColor="text1" w:themeTint="BF"/>
          </w:rPr>
          <w:t>VET Student Loans Compliance Strategy</w:t>
        </w:r>
      </w:p>
      <w:p w14:paraId="72195DC4" w14:textId="23B86FE5" w:rsidR="001228F8" w:rsidRDefault="001228F8" w:rsidP="00322F95">
        <w:pPr>
          <w:pStyle w:val="Footer"/>
          <w:spacing w:before="60" w:after="60"/>
          <w:rPr>
            <w:noProof/>
            <w:color w:val="A6A6A6" w:themeColor="background1" w:themeShade="A6"/>
          </w:rPr>
        </w:pPr>
        <w:r w:rsidRPr="00247437">
          <w:rPr>
            <w:color w:val="404040" w:themeColor="text1" w:themeTint="BF"/>
          </w:rPr>
          <w:t xml:space="preserve">Page | </w:t>
        </w:r>
        <w:r w:rsidRPr="00247437">
          <w:rPr>
            <w:color w:val="404040" w:themeColor="text1" w:themeTint="BF"/>
          </w:rPr>
          <w:fldChar w:fldCharType="begin"/>
        </w:r>
        <w:r w:rsidRPr="00247437">
          <w:rPr>
            <w:color w:val="404040" w:themeColor="text1" w:themeTint="BF"/>
          </w:rPr>
          <w:instrText xml:space="preserve"> PAGE   \* MERGEFORMAT </w:instrText>
        </w:r>
        <w:r w:rsidRPr="00247437">
          <w:rPr>
            <w:color w:val="404040" w:themeColor="text1" w:themeTint="BF"/>
          </w:rPr>
          <w:fldChar w:fldCharType="separate"/>
        </w:r>
        <w:r w:rsidR="003C17D9" w:rsidRPr="00247437">
          <w:rPr>
            <w:noProof/>
            <w:color w:val="404040" w:themeColor="text1" w:themeTint="BF"/>
          </w:rPr>
          <w:t>11</w:t>
        </w:r>
        <w:r w:rsidRPr="00247437">
          <w:rPr>
            <w:noProof/>
            <w:color w:val="404040" w:themeColor="text1" w:themeTint="BF"/>
          </w:rPr>
          <w:fldChar w:fldCharType="end"/>
        </w:r>
      </w:p>
      <w:p w14:paraId="522F10E1" w14:textId="77777777" w:rsidR="001228F8" w:rsidRPr="00E07616" w:rsidRDefault="002820B0" w:rsidP="00322F95">
        <w:pPr>
          <w:pStyle w:val="Footer"/>
          <w:spacing w:before="60" w:after="60"/>
          <w:rPr>
            <w:color w:val="A6A6A6" w:themeColor="background1" w:themeShade="A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8DF2" w14:textId="77777777" w:rsidR="00FB26A2" w:rsidRDefault="00FB26A2" w:rsidP="006B60B3">
      <w:r>
        <w:separator/>
      </w:r>
    </w:p>
  </w:footnote>
  <w:footnote w:type="continuationSeparator" w:id="0">
    <w:p w14:paraId="58859B74" w14:textId="77777777" w:rsidR="00FB26A2" w:rsidRDefault="00FB26A2" w:rsidP="006B60B3">
      <w:r>
        <w:continuationSeparator/>
      </w:r>
    </w:p>
  </w:footnote>
  <w:footnote w:type="continuationNotice" w:id="1">
    <w:p w14:paraId="3C090810" w14:textId="77777777" w:rsidR="00FB26A2" w:rsidRDefault="00FB26A2">
      <w:pPr>
        <w:spacing w:before="0" w:after="0"/>
      </w:pPr>
    </w:p>
  </w:footnote>
  <w:footnote w:id="2">
    <w:p w14:paraId="2C938409" w14:textId="77777777" w:rsidR="001228F8" w:rsidRPr="00284D47" w:rsidRDefault="001228F8" w:rsidP="001B6898">
      <w:pPr>
        <w:pStyle w:val="FootnoteText"/>
        <w:spacing w:before="0"/>
        <w:jc w:val="both"/>
        <w:rPr>
          <w:sz w:val="16"/>
        </w:rPr>
      </w:pPr>
      <w:r w:rsidRPr="00284D47">
        <w:rPr>
          <w:rStyle w:val="FootnoteReference"/>
          <w:sz w:val="16"/>
        </w:rPr>
        <w:footnoteRef/>
      </w:r>
      <w:r w:rsidRPr="00284D47">
        <w:rPr>
          <w:sz w:val="16"/>
        </w:rPr>
        <w:t xml:space="preserve"> VET officer means a Commonwealth officer; an officer of a Tertiary Admission Centre; an officer of an approved course provider; an officer of a tuition assurance scheme operator that is a party to an approved tuition assurance arrangement; or an officer of an approved external dispute resolution scheme operator.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1900" w14:textId="77777777" w:rsidR="001228F8" w:rsidRPr="00FD302E" w:rsidRDefault="001228F8" w:rsidP="00FD302E">
    <w:pPr>
      <w:pStyle w:val="Header"/>
      <w:ind w:left="1440"/>
      <w:jc w:val="right"/>
      <w:rPr>
        <w:b/>
      </w:rPr>
    </w:pPr>
    <w:r w:rsidRPr="00FD302E">
      <w:rPr>
        <w:b/>
      </w:rPr>
      <w:t>Attachment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0CBC" w14:textId="77777777" w:rsidR="001228F8" w:rsidRPr="007341C7" w:rsidRDefault="001228F8" w:rsidP="00734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EBC"/>
    <w:multiLevelType w:val="hybridMultilevel"/>
    <w:tmpl w:val="97E6C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D2C1E"/>
    <w:multiLevelType w:val="multilevel"/>
    <w:tmpl w:val="88245812"/>
    <w:lvl w:ilvl="0">
      <w:start w:val="1"/>
      <w:numFmt w:val="bullet"/>
      <w:lvlText w:val=""/>
      <w:lvlJc w:val="left"/>
      <w:pPr>
        <w:ind w:left="360" w:hanging="360"/>
      </w:pPr>
      <w:rPr>
        <w:rFonts w:ascii="Symbol" w:hAnsi="Symbol" w:hint="default"/>
        <w:color w:val="00ADEF"/>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B211FA"/>
    <w:multiLevelType w:val="hybridMultilevel"/>
    <w:tmpl w:val="8CC61286"/>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E15453"/>
    <w:multiLevelType w:val="multilevel"/>
    <w:tmpl w:val="98C8CA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63453"/>
    <w:multiLevelType w:val="hybridMultilevel"/>
    <w:tmpl w:val="2C202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CF739D"/>
    <w:multiLevelType w:val="hybridMultilevel"/>
    <w:tmpl w:val="067C139C"/>
    <w:lvl w:ilvl="0" w:tplc="9F643B46">
      <w:start w:val="1"/>
      <w:numFmt w:val="bullet"/>
      <w:lvlText w:val=""/>
      <w:lvlJc w:val="left"/>
      <w:pPr>
        <w:ind w:left="1004" w:hanging="360"/>
      </w:pPr>
      <w:rPr>
        <w:rFonts w:ascii="Symbol" w:hAnsi="Symbol" w:hint="default"/>
        <w:color w:val="auto"/>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E4336D2"/>
    <w:multiLevelType w:val="hybridMultilevel"/>
    <w:tmpl w:val="84ECB5FC"/>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21FA7"/>
    <w:multiLevelType w:val="multilevel"/>
    <w:tmpl w:val="290E837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85241F"/>
    <w:multiLevelType w:val="hybridMultilevel"/>
    <w:tmpl w:val="EED0492E"/>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144FDE"/>
    <w:multiLevelType w:val="hybridMultilevel"/>
    <w:tmpl w:val="F612981A"/>
    <w:lvl w:ilvl="0" w:tplc="B5DE992A">
      <w:start w:val="1"/>
      <w:numFmt w:val="bullet"/>
      <w:lvlText w:val=""/>
      <w:lvlJc w:val="left"/>
      <w:pPr>
        <w:ind w:left="1004" w:hanging="360"/>
      </w:pPr>
      <w:rPr>
        <w:rFonts w:ascii="Symbol" w:hAnsi="Symbol" w:hint="default"/>
        <w:color w:val="00ADEF"/>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A0248AC"/>
    <w:multiLevelType w:val="multilevel"/>
    <w:tmpl w:val="7A54897A"/>
    <w:lvl w:ilvl="0">
      <w:start w:val="1"/>
      <w:numFmt w:val="bullet"/>
      <w:lvlText w:val=""/>
      <w:lvlJc w:val="left"/>
      <w:pPr>
        <w:ind w:left="360" w:hanging="360"/>
      </w:pPr>
      <w:rPr>
        <w:rFonts w:ascii="Symbol" w:hAnsi="Symbol" w:hint="default"/>
        <w:color w:val="84BD0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4428AB"/>
    <w:multiLevelType w:val="hybridMultilevel"/>
    <w:tmpl w:val="B5CE2E9C"/>
    <w:lvl w:ilvl="0" w:tplc="A1ACABEC">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475F4"/>
    <w:multiLevelType w:val="hybridMultilevel"/>
    <w:tmpl w:val="CE90E59E"/>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862B0"/>
    <w:multiLevelType w:val="hybridMultilevel"/>
    <w:tmpl w:val="6B425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E33452"/>
    <w:multiLevelType w:val="multilevel"/>
    <w:tmpl w:val="B7280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A247ED"/>
    <w:multiLevelType w:val="hybridMultilevel"/>
    <w:tmpl w:val="024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B9449C"/>
    <w:multiLevelType w:val="hybridMultilevel"/>
    <w:tmpl w:val="79D439B8"/>
    <w:lvl w:ilvl="0" w:tplc="FFE232C0">
      <w:start w:val="5"/>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47706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7A1881"/>
    <w:multiLevelType w:val="hybridMultilevel"/>
    <w:tmpl w:val="646A9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293B4C"/>
    <w:multiLevelType w:val="hybridMultilevel"/>
    <w:tmpl w:val="22767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232E47"/>
    <w:multiLevelType w:val="hybridMultilevel"/>
    <w:tmpl w:val="1CEA90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201520A"/>
    <w:multiLevelType w:val="hybridMultilevel"/>
    <w:tmpl w:val="0AC474D0"/>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7B66A1"/>
    <w:multiLevelType w:val="hybridMultilevel"/>
    <w:tmpl w:val="1A50EF20"/>
    <w:lvl w:ilvl="0" w:tplc="5BF07B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D7A57"/>
    <w:multiLevelType w:val="multilevel"/>
    <w:tmpl w:val="BA40A712"/>
    <w:lvl w:ilvl="0">
      <w:start w:val="1"/>
      <w:numFmt w:val="decimal"/>
      <w:pStyle w:val="Style1"/>
      <w:lvlText w:val="%1."/>
      <w:lvlJc w:val="left"/>
      <w:pPr>
        <w:ind w:left="1440" w:hanging="360"/>
      </w:pPr>
      <w:rPr>
        <w:sz w:val="28"/>
      </w:rPr>
    </w:lvl>
    <w:lvl w:ilvl="1">
      <w:start w:val="1"/>
      <w:numFmt w:val="decimal"/>
      <w:isLgl/>
      <w:lvlText w:val="%1.%2"/>
      <w:lvlJc w:val="left"/>
      <w:pPr>
        <w:ind w:left="1815" w:hanging="735"/>
      </w:pPr>
      <w:rPr>
        <w:rFonts w:hint="default"/>
      </w:rPr>
    </w:lvl>
    <w:lvl w:ilvl="2">
      <w:start w:val="1"/>
      <w:numFmt w:val="decimal"/>
      <w:isLgl/>
      <w:lvlText w:val="%1.%2.%3"/>
      <w:lvlJc w:val="left"/>
      <w:pPr>
        <w:ind w:left="1815" w:hanging="73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520A11BA"/>
    <w:multiLevelType w:val="hybridMultilevel"/>
    <w:tmpl w:val="91700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7B4070"/>
    <w:multiLevelType w:val="hybridMultilevel"/>
    <w:tmpl w:val="A6AA6B5A"/>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D6E8A"/>
    <w:multiLevelType w:val="hybridMultilevel"/>
    <w:tmpl w:val="E7D21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761038"/>
    <w:multiLevelType w:val="hybridMultilevel"/>
    <w:tmpl w:val="EBA47C8C"/>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E73859"/>
    <w:multiLevelType w:val="hybridMultilevel"/>
    <w:tmpl w:val="D91ED58C"/>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BF313C"/>
    <w:multiLevelType w:val="hybridMultilevel"/>
    <w:tmpl w:val="008E984E"/>
    <w:lvl w:ilvl="0" w:tplc="123CEA82">
      <w:start w:val="1"/>
      <w:numFmt w:val="bullet"/>
      <w:lvlText w:val=""/>
      <w:lvlJc w:val="left"/>
      <w:pPr>
        <w:ind w:left="720" w:hanging="360"/>
      </w:pPr>
      <w:rPr>
        <w:rFonts w:ascii="Symbol" w:hAnsi="Symbol" w:hint="default"/>
        <w:color w:val="84BD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C56D52"/>
    <w:multiLevelType w:val="multilevel"/>
    <w:tmpl w:val="49E41040"/>
    <w:lvl w:ilvl="0">
      <w:start w:val="1"/>
      <w:numFmt w:val="bullet"/>
      <w:lvlText w:val=""/>
      <w:lvlJc w:val="left"/>
      <w:pPr>
        <w:ind w:left="360" w:hanging="360"/>
      </w:pPr>
      <w:rPr>
        <w:rFonts w:ascii="Symbol" w:hAnsi="Symbol" w:hint="default"/>
        <w:color w:val="00ADEF"/>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D00D06"/>
    <w:multiLevelType w:val="hybridMultilevel"/>
    <w:tmpl w:val="B4442956"/>
    <w:lvl w:ilvl="0" w:tplc="123CEA82">
      <w:start w:val="1"/>
      <w:numFmt w:val="bullet"/>
      <w:lvlText w:val=""/>
      <w:lvlJc w:val="left"/>
      <w:pPr>
        <w:ind w:left="1004" w:hanging="360"/>
      </w:pPr>
      <w:rPr>
        <w:rFonts w:ascii="Symbol" w:hAnsi="Symbol" w:hint="default"/>
        <w:color w:val="84BD00"/>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DE945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124B09"/>
    <w:multiLevelType w:val="hybridMultilevel"/>
    <w:tmpl w:val="7388C660"/>
    <w:lvl w:ilvl="0" w:tplc="D222EA1A">
      <w:start w:val="1"/>
      <w:numFmt w:val="bullet"/>
      <w:lvlText w:val=""/>
      <w:lvlJc w:val="left"/>
      <w:pPr>
        <w:ind w:left="1004" w:hanging="360"/>
      </w:pPr>
      <w:rPr>
        <w:rFonts w:ascii="Symbol" w:hAnsi="Symbol" w:hint="default"/>
        <w:color w:val="auto"/>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31F4CBE"/>
    <w:multiLevelType w:val="hybridMultilevel"/>
    <w:tmpl w:val="E05CA624"/>
    <w:lvl w:ilvl="0" w:tplc="123CEA82">
      <w:start w:val="1"/>
      <w:numFmt w:val="bullet"/>
      <w:lvlText w:val=""/>
      <w:lvlJc w:val="left"/>
      <w:pPr>
        <w:ind w:left="1004" w:hanging="360"/>
      </w:pPr>
      <w:rPr>
        <w:rFonts w:ascii="Symbol" w:hAnsi="Symbol" w:hint="default"/>
        <w:color w:val="84BD00"/>
        <w:sz w:val="2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42F72C1"/>
    <w:multiLevelType w:val="hybridMultilevel"/>
    <w:tmpl w:val="3C5C22A8"/>
    <w:lvl w:ilvl="0" w:tplc="B5DE992A">
      <w:start w:val="1"/>
      <w:numFmt w:val="bullet"/>
      <w:lvlText w:val=""/>
      <w:lvlJc w:val="left"/>
      <w:pPr>
        <w:ind w:left="720" w:hanging="360"/>
      </w:pPr>
      <w:rPr>
        <w:rFonts w:ascii="Symbol" w:hAnsi="Symbol" w:hint="default"/>
        <w:color w:val="00ADEF"/>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655CC3"/>
    <w:multiLevelType w:val="multilevel"/>
    <w:tmpl w:val="D15EA1D4"/>
    <w:lvl w:ilvl="0">
      <w:start w:val="1"/>
      <w:numFmt w:val="bullet"/>
      <w:lvlText w:val=""/>
      <w:lvlJc w:val="left"/>
      <w:pPr>
        <w:ind w:left="360" w:hanging="360"/>
      </w:pPr>
      <w:rPr>
        <w:rFonts w:ascii="Symbol" w:hAnsi="Symbol" w:hint="default"/>
        <w:color w:val="84BD00"/>
        <w:sz w:val="22"/>
      </w:rPr>
    </w:lvl>
    <w:lvl w:ilvl="1">
      <w:start w:val="1"/>
      <w:numFmt w:val="decimal"/>
      <w:lvlText w:val="%1.%2."/>
      <w:lvlJc w:val="left"/>
      <w:pPr>
        <w:ind w:left="792" w:hanging="432"/>
      </w:pPr>
      <w:rPr>
        <w:rFonts w:hint="default"/>
        <w:b/>
        <w:i w:val="0"/>
        <w:color w:val="84BD00"/>
        <w:spacing w:val="12"/>
        <w:position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5060497">
    <w:abstractNumId w:val="34"/>
  </w:num>
  <w:num w:numId="2" w16cid:durableId="1091581307">
    <w:abstractNumId w:val="17"/>
  </w:num>
  <w:num w:numId="3" w16cid:durableId="1312827236">
    <w:abstractNumId w:val="32"/>
  </w:num>
  <w:num w:numId="4" w16cid:durableId="2024168589">
    <w:abstractNumId w:val="25"/>
  </w:num>
  <w:num w:numId="5" w16cid:durableId="186452494">
    <w:abstractNumId w:val="31"/>
  </w:num>
  <w:num w:numId="6" w16cid:durableId="801310357">
    <w:abstractNumId w:val="36"/>
  </w:num>
  <w:num w:numId="7" w16cid:durableId="1870336620">
    <w:abstractNumId w:val="23"/>
  </w:num>
  <w:num w:numId="8" w16cid:durableId="2122802657">
    <w:abstractNumId w:val="7"/>
  </w:num>
  <w:num w:numId="9" w16cid:durableId="378092132">
    <w:abstractNumId w:val="26"/>
  </w:num>
  <w:num w:numId="10" w16cid:durableId="1144079393">
    <w:abstractNumId w:val="6"/>
  </w:num>
  <w:num w:numId="11" w16cid:durableId="1603537574">
    <w:abstractNumId w:val="27"/>
  </w:num>
  <w:num w:numId="12" w16cid:durableId="2083209824">
    <w:abstractNumId w:val="8"/>
  </w:num>
  <w:num w:numId="13" w16cid:durableId="1946695356">
    <w:abstractNumId w:val="20"/>
  </w:num>
  <w:num w:numId="14" w16cid:durableId="294605639">
    <w:abstractNumId w:val="13"/>
  </w:num>
  <w:num w:numId="15" w16cid:durableId="953828102">
    <w:abstractNumId w:val="18"/>
  </w:num>
  <w:num w:numId="16" w16cid:durableId="1748184057">
    <w:abstractNumId w:val="16"/>
  </w:num>
  <w:num w:numId="17" w16cid:durableId="1853956450">
    <w:abstractNumId w:val="3"/>
  </w:num>
  <w:num w:numId="18" w16cid:durableId="341736369">
    <w:abstractNumId w:val="10"/>
  </w:num>
  <w:num w:numId="19" w16cid:durableId="1470317605">
    <w:abstractNumId w:val="29"/>
  </w:num>
  <w:num w:numId="20" w16cid:durableId="654990143">
    <w:abstractNumId w:val="19"/>
  </w:num>
  <w:num w:numId="21" w16cid:durableId="215511560">
    <w:abstractNumId w:val="12"/>
  </w:num>
  <w:num w:numId="22" w16cid:durableId="2065637502">
    <w:abstractNumId w:val="9"/>
  </w:num>
  <w:num w:numId="23" w16cid:durableId="773524139">
    <w:abstractNumId w:val="11"/>
  </w:num>
  <w:num w:numId="24" w16cid:durableId="1582370971">
    <w:abstractNumId w:val="21"/>
  </w:num>
  <w:num w:numId="25" w16cid:durableId="1064717117">
    <w:abstractNumId w:val="2"/>
  </w:num>
  <w:num w:numId="26" w16cid:durableId="1548179229">
    <w:abstractNumId w:val="35"/>
  </w:num>
  <w:num w:numId="27" w16cid:durableId="2010907520">
    <w:abstractNumId w:val="33"/>
  </w:num>
  <w:num w:numId="28" w16cid:durableId="392891070">
    <w:abstractNumId w:val="5"/>
  </w:num>
  <w:num w:numId="29" w16cid:durableId="440339155">
    <w:abstractNumId w:val="28"/>
  </w:num>
  <w:num w:numId="30" w16cid:durableId="1212764223">
    <w:abstractNumId w:val="14"/>
  </w:num>
  <w:num w:numId="31" w16cid:durableId="1433894731">
    <w:abstractNumId w:val="30"/>
  </w:num>
  <w:num w:numId="32" w16cid:durableId="1001349493">
    <w:abstractNumId w:val="1"/>
  </w:num>
  <w:num w:numId="33" w16cid:durableId="319231934">
    <w:abstractNumId w:val="15"/>
  </w:num>
  <w:num w:numId="34" w16cid:durableId="364987352">
    <w:abstractNumId w:val="24"/>
  </w:num>
  <w:num w:numId="35" w16cid:durableId="69431779">
    <w:abstractNumId w:val="22"/>
  </w:num>
  <w:num w:numId="36" w16cid:durableId="436486164">
    <w:abstractNumId w:val="0"/>
  </w:num>
  <w:num w:numId="37" w16cid:durableId="177301447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2A"/>
    <w:rsid w:val="00002771"/>
    <w:rsid w:val="00004490"/>
    <w:rsid w:val="00007001"/>
    <w:rsid w:val="00013DC6"/>
    <w:rsid w:val="00023580"/>
    <w:rsid w:val="00024667"/>
    <w:rsid w:val="0002789A"/>
    <w:rsid w:val="00032410"/>
    <w:rsid w:val="00033202"/>
    <w:rsid w:val="00035E04"/>
    <w:rsid w:val="000362AD"/>
    <w:rsid w:val="00036415"/>
    <w:rsid w:val="00037476"/>
    <w:rsid w:val="00041E93"/>
    <w:rsid w:val="000433D5"/>
    <w:rsid w:val="00047584"/>
    <w:rsid w:val="000535EF"/>
    <w:rsid w:val="00061A71"/>
    <w:rsid w:val="00063D48"/>
    <w:rsid w:val="00063DFE"/>
    <w:rsid w:val="0006758B"/>
    <w:rsid w:val="0007322D"/>
    <w:rsid w:val="000741B9"/>
    <w:rsid w:val="000814DD"/>
    <w:rsid w:val="00081659"/>
    <w:rsid w:val="0008405B"/>
    <w:rsid w:val="00084328"/>
    <w:rsid w:val="00086823"/>
    <w:rsid w:val="00087291"/>
    <w:rsid w:val="00087AE3"/>
    <w:rsid w:val="00092572"/>
    <w:rsid w:val="00092AD7"/>
    <w:rsid w:val="00094EB2"/>
    <w:rsid w:val="0009500E"/>
    <w:rsid w:val="00095480"/>
    <w:rsid w:val="000958C1"/>
    <w:rsid w:val="000A04CF"/>
    <w:rsid w:val="000A3FCC"/>
    <w:rsid w:val="000B2134"/>
    <w:rsid w:val="000B2461"/>
    <w:rsid w:val="000B28CF"/>
    <w:rsid w:val="000B3ED0"/>
    <w:rsid w:val="000B50C8"/>
    <w:rsid w:val="000C4417"/>
    <w:rsid w:val="000C523D"/>
    <w:rsid w:val="000C59AE"/>
    <w:rsid w:val="000C6D38"/>
    <w:rsid w:val="000D32F1"/>
    <w:rsid w:val="000E1ADC"/>
    <w:rsid w:val="000E68A1"/>
    <w:rsid w:val="000F4A9E"/>
    <w:rsid w:val="000F4D60"/>
    <w:rsid w:val="0010139D"/>
    <w:rsid w:val="00102963"/>
    <w:rsid w:val="001043DB"/>
    <w:rsid w:val="00106618"/>
    <w:rsid w:val="0010730B"/>
    <w:rsid w:val="00107670"/>
    <w:rsid w:val="00110148"/>
    <w:rsid w:val="00112989"/>
    <w:rsid w:val="00112DFE"/>
    <w:rsid w:val="0011341B"/>
    <w:rsid w:val="001155B3"/>
    <w:rsid w:val="0011656B"/>
    <w:rsid w:val="001228F8"/>
    <w:rsid w:val="001271FD"/>
    <w:rsid w:val="0013192F"/>
    <w:rsid w:val="00137B45"/>
    <w:rsid w:val="00137FB1"/>
    <w:rsid w:val="00140B36"/>
    <w:rsid w:val="001410B3"/>
    <w:rsid w:val="00143AF2"/>
    <w:rsid w:val="00143BD2"/>
    <w:rsid w:val="00144192"/>
    <w:rsid w:val="00144B53"/>
    <w:rsid w:val="00145AF6"/>
    <w:rsid w:val="00150227"/>
    <w:rsid w:val="0015037E"/>
    <w:rsid w:val="00151F29"/>
    <w:rsid w:val="001538CD"/>
    <w:rsid w:val="00155102"/>
    <w:rsid w:val="0016306B"/>
    <w:rsid w:val="00165051"/>
    <w:rsid w:val="001709FA"/>
    <w:rsid w:val="0017222E"/>
    <w:rsid w:val="0017570C"/>
    <w:rsid w:val="0017599E"/>
    <w:rsid w:val="00176131"/>
    <w:rsid w:val="00176B35"/>
    <w:rsid w:val="00177310"/>
    <w:rsid w:val="00181BE3"/>
    <w:rsid w:val="00182766"/>
    <w:rsid w:val="0018515B"/>
    <w:rsid w:val="001904FE"/>
    <w:rsid w:val="0019087E"/>
    <w:rsid w:val="00191DC1"/>
    <w:rsid w:val="001A2AF8"/>
    <w:rsid w:val="001A3A5E"/>
    <w:rsid w:val="001A406B"/>
    <w:rsid w:val="001A495D"/>
    <w:rsid w:val="001A5C49"/>
    <w:rsid w:val="001A7D88"/>
    <w:rsid w:val="001B1108"/>
    <w:rsid w:val="001B4606"/>
    <w:rsid w:val="001B502E"/>
    <w:rsid w:val="001B5AB9"/>
    <w:rsid w:val="001B6898"/>
    <w:rsid w:val="001C22F1"/>
    <w:rsid w:val="001C4E1D"/>
    <w:rsid w:val="001C5E4E"/>
    <w:rsid w:val="001C60A4"/>
    <w:rsid w:val="001C64D4"/>
    <w:rsid w:val="001C75A2"/>
    <w:rsid w:val="001C7A77"/>
    <w:rsid w:val="001D0E88"/>
    <w:rsid w:val="001D15FB"/>
    <w:rsid w:val="001D56DB"/>
    <w:rsid w:val="001E0476"/>
    <w:rsid w:val="001E590D"/>
    <w:rsid w:val="001E6403"/>
    <w:rsid w:val="001E7B33"/>
    <w:rsid w:val="001F1D37"/>
    <w:rsid w:val="001F4FB8"/>
    <w:rsid w:val="001F54B2"/>
    <w:rsid w:val="001F70AA"/>
    <w:rsid w:val="00200A40"/>
    <w:rsid w:val="00205F40"/>
    <w:rsid w:val="00213468"/>
    <w:rsid w:val="002179F4"/>
    <w:rsid w:val="002235D0"/>
    <w:rsid w:val="002241E3"/>
    <w:rsid w:val="002271FD"/>
    <w:rsid w:val="00227CB8"/>
    <w:rsid w:val="00231668"/>
    <w:rsid w:val="00233147"/>
    <w:rsid w:val="0023445D"/>
    <w:rsid w:val="0023576E"/>
    <w:rsid w:val="00240631"/>
    <w:rsid w:val="00242090"/>
    <w:rsid w:val="00242112"/>
    <w:rsid w:val="0024258F"/>
    <w:rsid w:val="002425C3"/>
    <w:rsid w:val="002441FF"/>
    <w:rsid w:val="002451CB"/>
    <w:rsid w:val="00247437"/>
    <w:rsid w:val="00253093"/>
    <w:rsid w:val="00254A09"/>
    <w:rsid w:val="00255967"/>
    <w:rsid w:val="00256759"/>
    <w:rsid w:val="002616B7"/>
    <w:rsid w:val="00262E1A"/>
    <w:rsid w:val="00265CA5"/>
    <w:rsid w:val="002664C1"/>
    <w:rsid w:val="00267E47"/>
    <w:rsid w:val="00270454"/>
    <w:rsid w:val="00270DE6"/>
    <w:rsid w:val="00282E12"/>
    <w:rsid w:val="00284D47"/>
    <w:rsid w:val="00285372"/>
    <w:rsid w:val="00285B97"/>
    <w:rsid w:val="0028650D"/>
    <w:rsid w:val="00292C0A"/>
    <w:rsid w:val="00296589"/>
    <w:rsid w:val="00297183"/>
    <w:rsid w:val="00297511"/>
    <w:rsid w:val="002A5CF9"/>
    <w:rsid w:val="002B0168"/>
    <w:rsid w:val="002B3FD7"/>
    <w:rsid w:val="002B6E79"/>
    <w:rsid w:val="002B7AE3"/>
    <w:rsid w:val="002C1201"/>
    <w:rsid w:val="002C4FCB"/>
    <w:rsid w:val="002C5D58"/>
    <w:rsid w:val="002D3235"/>
    <w:rsid w:val="002D4364"/>
    <w:rsid w:val="002E269A"/>
    <w:rsid w:val="002E26F8"/>
    <w:rsid w:val="002E7CC9"/>
    <w:rsid w:val="002F2F80"/>
    <w:rsid w:val="002F3286"/>
    <w:rsid w:val="002F4DFF"/>
    <w:rsid w:val="002F5620"/>
    <w:rsid w:val="002F74A6"/>
    <w:rsid w:val="002F7BF0"/>
    <w:rsid w:val="003069B1"/>
    <w:rsid w:val="00312467"/>
    <w:rsid w:val="0031312C"/>
    <w:rsid w:val="0031721A"/>
    <w:rsid w:val="003208F9"/>
    <w:rsid w:val="00322F95"/>
    <w:rsid w:val="00323AD3"/>
    <w:rsid w:val="00330E90"/>
    <w:rsid w:val="00335247"/>
    <w:rsid w:val="0033786D"/>
    <w:rsid w:val="003379E0"/>
    <w:rsid w:val="00342674"/>
    <w:rsid w:val="003433B9"/>
    <w:rsid w:val="00344333"/>
    <w:rsid w:val="003546F2"/>
    <w:rsid w:val="00357355"/>
    <w:rsid w:val="00360426"/>
    <w:rsid w:val="003612E2"/>
    <w:rsid w:val="0036413B"/>
    <w:rsid w:val="003701B7"/>
    <w:rsid w:val="003732A2"/>
    <w:rsid w:val="003760D3"/>
    <w:rsid w:val="00377D9F"/>
    <w:rsid w:val="003837CC"/>
    <w:rsid w:val="00383CA0"/>
    <w:rsid w:val="00384F67"/>
    <w:rsid w:val="00385737"/>
    <w:rsid w:val="00385899"/>
    <w:rsid w:val="00385DF9"/>
    <w:rsid w:val="0038672C"/>
    <w:rsid w:val="00387916"/>
    <w:rsid w:val="00387B13"/>
    <w:rsid w:val="00396237"/>
    <w:rsid w:val="003B3477"/>
    <w:rsid w:val="003B5ED1"/>
    <w:rsid w:val="003C17D9"/>
    <w:rsid w:val="003C3116"/>
    <w:rsid w:val="003C4B70"/>
    <w:rsid w:val="003C5AFA"/>
    <w:rsid w:val="003C5D17"/>
    <w:rsid w:val="003C6BDE"/>
    <w:rsid w:val="003D0FE8"/>
    <w:rsid w:val="003D4F0B"/>
    <w:rsid w:val="003E1C16"/>
    <w:rsid w:val="003E6514"/>
    <w:rsid w:val="003F025E"/>
    <w:rsid w:val="003F17A9"/>
    <w:rsid w:val="00407714"/>
    <w:rsid w:val="00415B4C"/>
    <w:rsid w:val="0042062D"/>
    <w:rsid w:val="00422DAE"/>
    <w:rsid w:val="00423CB8"/>
    <w:rsid w:val="00425285"/>
    <w:rsid w:val="00427C57"/>
    <w:rsid w:val="004306E3"/>
    <w:rsid w:val="00434C6C"/>
    <w:rsid w:val="00440107"/>
    <w:rsid w:val="004414A3"/>
    <w:rsid w:val="00442552"/>
    <w:rsid w:val="00444BC8"/>
    <w:rsid w:val="004512BB"/>
    <w:rsid w:val="00453212"/>
    <w:rsid w:val="0046140D"/>
    <w:rsid w:val="0046323C"/>
    <w:rsid w:val="00464F83"/>
    <w:rsid w:val="00465C8C"/>
    <w:rsid w:val="00472217"/>
    <w:rsid w:val="00473AB5"/>
    <w:rsid w:val="00480145"/>
    <w:rsid w:val="004843ED"/>
    <w:rsid w:val="004854E8"/>
    <w:rsid w:val="00485726"/>
    <w:rsid w:val="00487676"/>
    <w:rsid w:val="00487E17"/>
    <w:rsid w:val="00490C66"/>
    <w:rsid w:val="0049212F"/>
    <w:rsid w:val="00492282"/>
    <w:rsid w:val="00495AC5"/>
    <w:rsid w:val="00496186"/>
    <w:rsid w:val="00496B61"/>
    <w:rsid w:val="004B4AAB"/>
    <w:rsid w:val="004B54AD"/>
    <w:rsid w:val="004B6CF5"/>
    <w:rsid w:val="004B7279"/>
    <w:rsid w:val="004C56FC"/>
    <w:rsid w:val="004D16BC"/>
    <w:rsid w:val="004D1ED9"/>
    <w:rsid w:val="004D4329"/>
    <w:rsid w:val="004D4813"/>
    <w:rsid w:val="004D54E0"/>
    <w:rsid w:val="004E14F3"/>
    <w:rsid w:val="004E6D66"/>
    <w:rsid w:val="004F1413"/>
    <w:rsid w:val="004F3941"/>
    <w:rsid w:val="004F3FD2"/>
    <w:rsid w:val="004F693F"/>
    <w:rsid w:val="004F6E15"/>
    <w:rsid w:val="00504633"/>
    <w:rsid w:val="00506111"/>
    <w:rsid w:val="0050772D"/>
    <w:rsid w:val="00510716"/>
    <w:rsid w:val="00514264"/>
    <w:rsid w:val="00517514"/>
    <w:rsid w:val="005234D9"/>
    <w:rsid w:val="00524BE4"/>
    <w:rsid w:val="00545779"/>
    <w:rsid w:val="00547885"/>
    <w:rsid w:val="005509C1"/>
    <w:rsid w:val="0055114F"/>
    <w:rsid w:val="00555FCF"/>
    <w:rsid w:val="00557EF8"/>
    <w:rsid w:val="00561F3F"/>
    <w:rsid w:val="00565929"/>
    <w:rsid w:val="00567ED8"/>
    <w:rsid w:val="005713A3"/>
    <w:rsid w:val="00573DAA"/>
    <w:rsid w:val="005747AA"/>
    <w:rsid w:val="00577D9E"/>
    <w:rsid w:val="005861B2"/>
    <w:rsid w:val="005948A1"/>
    <w:rsid w:val="00594D02"/>
    <w:rsid w:val="00597212"/>
    <w:rsid w:val="0059782D"/>
    <w:rsid w:val="005A016E"/>
    <w:rsid w:val="005A2D61"/>
    <w:rsid w:val="005A2EE9"/>
    <w:rsid w:val="005A3F4C"/>
    <w:rsid w:val="005A6542"/>
    <w:rsid w:val="005A70C6"/>
    <w:rsid w:val="005A734D"/>
    <w:rsid w:val="005A7678"/>
    <w:rsid w:val="005B690D"/>
    <w:rsid w:val="005C3811"/>
    <w:rsid w:val="005C6E8C"/>
    <w:rsid w:val="005D03DC"/>
    <w:rsid w:val="005D1A08"/>
    <w:rsid w:val="005D27C9"/>
    <w:rsid w:val="005E30D1"/>
    <w:rsid w:val="005E4382"/>
    <w:rsid w:val="005E4E3C"/>
    <w:rsid w:val="005F2828"/>
    <w:rsid w:val="005F28B4"/>
    <w:rsid w:val="005F3310"/>
    <w:rsid w:val="00601057"/>
    <w:rsid w:val="00601D8A"/>
    <w:rsid w:val="006051CB"/>
    <w:rsid w:val="00610A21"/>
    <w:rsid w:val="006130A8"/>
    <w:rsid w:val="00613183"/>
    <w:rsid w:val="00616FCB"/>
    <w:rsid w:val="006177AD"/>
    <w:rsid w:val="00623327"/>
    <w:rsid w:val="00623E46"/>
    <w:rsid w:val="00626B80"/>
    <w:rsid w:val="00630655"/>
    <w:rsid w:val="00632D93"/>
    <w:rsid w:val="006331B7"/>
    <w:rsid w:val="006370C0"/>
    <w:rsid w:val="00637EBF"/>
    <w:rsid w:val="0064020A"/>
    <w:rsid w:val="00646073"/>
    <w:rsid w:val="00652390"/>
    <w:rsid w:val="00653506"/>
    <w:rsid w:val="006566A3"/>
    <w:rsid w:val="00657013"/>
    <w:rsid w:val="00660748"/>
    <w:rsid w:val="00662959"/>
    <w:rsid w:val="00662C7E"/>
    <w:rsid w:val="0067600D"/>
    <w:rsid w:val="006764C9"/>
    <w:rsid w:val="006772C9"/>
    <w:rsid w:val="00681B05"/>
    <w:rsid w:val="00682652"/>
    <w:rsid w:val="00682686"/>
    <w:rsid w:val="00687EDD"/>
    <w:rsid w:val="0069100F"/>
    <w:rsid w:val="006921EE"/>
    <w:rsid w:val="006933EC"/>
    <w:rsid w:val="00693B01"/>
    <w:rsid w:val="00696475"/>
    <w:rsid w:val="006A00F3"/>
    <w:rsid w:val="006A2975"/>
    <w:rsid w:val="006A458C"/>
    <w:rsid w:val="006A7112"/>
    <w:rsid w:val="006A7642"/>
    <w:rsid w:val="006B0CFB"/>
    <w:rsid w:val="006B140E"/>
    <w:rsid w:val="006B16B9"/>
    <w:rsid w:val="006B60B3"/>
    <w:rsid w:val="006B7165"/>
    <w:rsid w:val="006C1D32"/>
    <w:rsid w:val="006D0442"/>
    <w:rsid w:val="006D12B1"/>
    <w:rsid w:val="006D190B"/>
    <w:rsid w:val="006D1E9C"/>
    <w:rsid w:val="006D306C"/>
    <w:rsid w:val="006D53D5"/>
    <w:rsid w:val="006E0893"/>
    <w:rsid w:val="006E0D69"/>
    <w:rsid w:val="006F05C6"/>
    <w:rsid w:val="006F14EE"/>
    <w:rsid w:val="006F1B96"/>
    <w:rsid w:val="006F1C9E"/>
    <w:rsid w:val="006F56CD"/>
    <w:rsid w:val="00702FEF"/>
    <w:rsid w:val="00705D75"/>
    <w:rsid w:val="00706DDD"/>
    <w:rsid w:val="007125C8"/>
    <w:rsid w:val="007130E2"/>
    <w:rsid w:val="007131FB"/>
    <w:rsid w:val="00713F37"/>
    <w:rsid w:val="007154CE"/>
    <w:rsid w:val="007166C1"/>
    <w:rsid w:val="007175BA"/>
    <w:rsid w:val="007204B0"/>
    <w:rsid w:val="007215D9"/>
    <w:rsid w:val="00722739"/>
    <w:rsid w:val="00722C17"/>
    <w:rsid w:val="007341C7"/>
    <w:rsid w:val="007351F0"/>
    <w:rsid w:val="00735ACB"/>
    <w:rsid w:val="00735F0F"/>
    <w:rsid w:val="00737688"/>
    <w:rsid w:val="00743133"/>
    <w:rsid w:val="007464D3"/>
    <w:rsid w:val="007502EA"/>
    <w:rsid w:val="007551A3"/>
    <w:rsid w:val="00756E39"/>
    <w:rsid w:val="00757E66"/>
    <w:rsid w:val="00757EDF"/>
    <w:rsid w:val="00762938"/>
    <w:rsid w:val="00763EB2"/>
    <w:rsid w:val="00764F65"/>
    <w:rsid w:val="00770BD2"/>
    <w:rsid w:val="007734E7"/>
    <w:rsid w:val="00776FE2"/>
    <w:rsid w:val="00780541"/>
    <w:rsid w:val="0078139F"/>
    <w:rsid w:val="0078335F"/>
    <w:rsid w:val="00785F4B"/>
    <w:rsid w:val="0078643A"/>
    <w:rsid w:val="0079351D"/>
    <w:rsid w:val="00795E66"/>
    <w:rsid w:val="007A1C38"/>
    <w:rsid w:val="007A4DB3"/>
    <w:rsid w:val="007A506B"/>
    <w:rsid w:val="007B342A"/>
    <w:rsid w:val="007C12C7"/>
    <w:rsid w:val="007C3992"/>
    <w:rsid w:val="007C42CE"/>
    <w:rsid w:val="007C5339"/>
    <w:rsid w:val="007C7386"/>
    <w:rsid w:val="007D139E"/>
    <w:rsid w:val="007D1806"/>
    <w:rsid w:val="007D1B9B"/>
    <w:rsid w:val="007D7E71"/>
    <w:rsid w:val="007E1AC8"/>
    <w:rsid w:val="007E5121"/>
    <w:rsid w:val="007F0C03"/>
    <w:rsid w:val="007F2846"/>
    <w:rsid w:val="007F32F7"/>
    <w:rsid w:val="007F3C38"/>
    <w:rsid w:val="00800E1E"/>
    <w:rsid w:val="0080252C"/>
    <w:rsid w:val="00804F4E"/>
    <w:rsid w:val="00805DB5"/>
    <w:rsid w:val="008063BD"/>
    <w:rsid w:val="00812B1B"/>
    <w:rsid w:val="00815664"/>
    <w:rsid w:val="00820B66"/>
    <w:rsid w:val="00822F24"/>
    <w:rsid w:val="0082503B"/>
    <w:rsid w:val="008313E5"/>
    <w:rsid w:val="0083252D"/>
    <w:rsid w:val="00832D74"/>
    <w:rsid w:val="0083441C"/>
    <w:rsid w:val="00835CCA"/>
    <w:rsid w:val="00835DC4"/>
    <w:rsid w:val="00837501"/>
    <w:rsid w:val="00840C11"/>
    <w:rsid w:val="0084482B"/>
    <w:rsid w:val="00845614"/>
    <w:rsid w:val="00847049"/>
    <w:rsid w:val="00852DF0"/>
    <w:rsid w:val="00856184"/>
    <w:rsid w:val="00856A03"/>
    <w:rsid w:val="00857101"/>
    <w:rsid w:val="00857CAF"/>
    <w:rsid w:val="00861EE0"/>
    <w:rsid w:val="00862877"/>
    <w:rsid w:val="00864CF8"/>
    <w:rsid w:val="008700E0"/>
    <w:rsid w:val="00870CE9"/>
    <w:rsid w:val="00875A98"/>
    <w:rsid w:val="00876B6C"/>
    <w:rsid w:val="00877A98"/>
    <w:rsid w:val="00877EDF"/>
    <w:rsid w:val="00880297"/>
    <w:rsid w:val="00880AD7"/>
    <w:rsid w:val="008815C0"/>
    <w:rsid w:val="00881EF0"/>
    <w:rsid w:val="008862B0"/>
    <w:rsid w:val="00893996"/>
    <w:rsid w:val="00894BAB"/>
    <w:rsid w:val="008A2207"/>
    <w:rsid w:val="008A2509"/>
    <w:rsid w:val="008A322D"/>
    <w:rsid w:val="008A4531"/>
    <w:rsid w:val="008A77D2"/>
    <w:rsid w:val="008B03AF"/>
    <w:rsid w:val="008B1E9E"/>
    <w:rsid w:val="008B4860"/>
    <w:rsid w:val="008B4FB1"/>
    <w:rsid w:val="008C10BB"/>
    <w:rsid w:val="008D6248"/>
    <w:rsid w:val="008E0C00"/>
    <w:rsid w:val="008E1CC3"/>
    <w:rsid w:val="008E2520"/>
    <w:rsid w:val="008E58B7"/>
    <w:rsid w:val="008E59FC"/>
    <w:rsid w:val="008F155B"/>
    <w:rsid w:val="008F2502"/>
    <w:rsid w:val="008F2B17"/>
    <w:rsid w:val="008F2FF3"/>
    <w:rsid w:val="008F3EC3"/>
    <w:rsid w:val="008F5460"/>
    <w:rsid w:val="008F5AF2"/>
    <w:rsid w:val="008F61A8"/>
    <w:rsid w:val="00900CBF"/>
    <w:rsid w:val="00902635"/>
    <w:rsid w:val="00903811"/>
    <w:rsid w:val="00904DF6"/>
    <w:rsid w:val="009055CF"/>
    <w:rsid w:val="00910ADB"/>
    <w:rsid w:val="00911445"/>
    <w:rsid w:val="0091245F"/>
    <w:rsid w:val="009161F1"/>
    <w:rsid w:val="0092200E"/>
    <w:rsid w:val="009226EC"/>
    <w:rsid w:val="00923315"/>
    <w:rsid w:val="0092461E"/>
    <w:rsid w:val="00931509"/>
    <w:rsid w:val="00932F33"/>
    <w:rsid w:val="00936CF6"/>
    <w:rsid w:val="00936CFC"/>
    <w:rsid w:val="00937AE0"/>
    <w:rsid w:val="00941E1F"/>
    <w:rsid w:val="0094309D"/>
    <w:rsid w:val="00943869"/>
    <w:rsid w:val="00950A56"/>
    <w:rsid w:val="00951CF0"/>
    <w:rsid w:val="0095592B"/>
    <w:rsid w:val="0096089C"/>
    <w:rsid w:val="00961AC9"/>
    <w:rsid w:val="009623FB"/>
    <w:rsid w:val="009626B2"/>
    <w:rsid w:val="009631C2"/>
    <w:rsid w:val="00964A00"/>
    <w:rsid w:val="00967EA2"/>
    <w:rsid w:val="009727A5"/>
    <w:rsid w:val="00974E30"/>
    <w:rsid w:val="0097679A"/>
    <w:rsid w:val="00977FDE"/>
    <w:rsid w:val="00982F14"/>
    <w:rsid w:val="009835C5"/>
    <w:rsid w:val="00984500"/>
    <w:rsid w:val="00986C57"/>
    <w:rsid w:val="00986E89"/>
    <w:rsid w:val="00991D87"/>
    <w:rsid w:val="00991FA1"/>
    <w:rsid w:val="00993E8C"/>
    <w:rsid w:val="00996989"/>
    <w:rsid w:val="009A12F9"/>
    <w:rsid w:val="009A16BC"/>
    <w:rsid w:val="009A2853"/>
    <w:rsid w:val="009A2887"/>
    <w:rsid w:val="009A3414"/>
    <w:rsid w:val="009A517F"/>
    <w:rsid w:val="009B0CFE"/>
    <w:rsid w:val="009B171F"/>
    <w:rsid w:val="009B5CC5"/>
    <w:rsid w:val="009C21C7"/>
    <w:rsid w:val="009C6D71"/>
    <w:rsid w:val="009D207B"/>
    <w:rsid w:val="009D53EA"/>
    <w:rsid w:val="009D6735"/>
    <w:rsid w:val="009D7108"/>
    <w:rsid w:val="009E1CCB"/>
    <w:rsid w:val="009E31E6"/>
    <w:rsid w:val="009E5EE0"/>
    <w:rsid w:val="009E64D9"/>
    <w:rsid w:val="009E7BD4"/>
    <w:rsid w:val="009F2632"/>
    <w:rsid w:val="009F2CBA"/>
    <w:rsid w:val="009F47B3"/>
    <w:rsid w:val="009F575D"/>
    <w:rsid w:val="00A00685"/>
    <w:rsid w:val="00A05A13"/>
    <w:rsid w:val="00A06D86"/>
    <w:rsid w:val="00A076CB"/>
    <w:rsid w:val="00A10F20"/>
    <w:rsid w:val="00A219F3"/>
    <w:rsid w:val="00A2780F"/>
    <w:rsid w:val="00A32BDF"/>
    <w:rsid w:val="00A344E4"/>
    <w:rsid w:val="00A34FB3"/>
    <w:rsid w:val="00A37A33"/>
    <w:rsid w:val="00A44DAE"/>
    <w:rsid w:val="00A479FC"/>
    <w:rsid w:val="00A50514"/>
    <w:rsid w:val="00A5066D"/>
    <w:rsid w:val="00A51305"/>
    <w:rsid w:val="00A54017"/>
    <w:rsid w:val="00A55210"/>
    <w:rsid w:val="00A57B88"/>
    <w:rsid w:val="00A638D4"/>
    <w:rsid w:val="00A73522"/>
    <w:rsid w:val="00A739AA"/>
    <w:rsid w:val="00A74FDF"/>
    <w:rsid w:val="00A80407"/>
    <w:rsid w:val="00A85CA6"/>
    <w:rsid w:val="00A8670D"/>
    <w:rsid w:val="00A908D4"/>
    <w:rsid w:val="00A913C7"/>
    <w:rsid w:val="00A96E33"/>
    <w:rsid w:val="00AA01FF"/>
    <w:rsid w:val="00AA1D6D"/>
    <w:rsid w:val="00AA30D9"/>
    <w:rsid w:val="00AA3B1E"/>
    <w:rsid w:val="00AA5669"/>
    <w:rsid w:val="00AB2C04"/>
    <w:rsid w:val="00AB3BA1"/>
    <w:rsid w:val="00AB3BF3"/>
    <w:rsid w:val="00AB7467"/>
    <w:rsid w:val="00AC5475"/>
    <w:rsid w:val="00AD0571"/>
    <w:rsid w:val="00AD223B"/>
    <w:rsid w:val="00AD2927"/>
    <w:rsid w:val="00AD5E38"/>
    <w:rsid w:val="00AE0C85"/>
    <w:rsid w:val="00AE26B1"/>
    <w:rsid w:val="00AF2916"/>
    <w:rsid w:val="00AF43B7"/>
    <w:rsid w:val="00AF53A6"/>
    <w:rsid w:val="00AF5EE2"/>
    <w:rsid w:val="00B04104"/>
    <w:rsid w:val="00B11AA1"/>
    <w:rsid w:val="00B11B82"/>
    <w:rsid w:val="00B124C3"/>
    <w:rsid w:val="00B12926"/>
    <w:rsid w:val="00B249DD"/>
    <w:rsid w:val="00B25700"/>
    <w:rsid w:val="00B25772"/>
    <w:rsid w:val="00B25C44"/>
    <w:rsid w:val="00B4021B"/>
    <w:rsid w:val="00B40CE3"/>
    <w:rsid w:val="00B45AE9"/>
    <w:rsid w:val="00B47DE4"/>
    <w:rsid w:val="00B47ECF"/>
    <w:rsid w:val="00B61EF4"/>
    <w:rsid w:val="00B6296E"/>
    <w:rsid w:val="00B63EDA"/>
    <w:rsid w:val="00B6430C"/>
    <w:rsid w:val="00B6787F"/>
    <w:rsid w:val="00B707E8"/>
    <w:rsid w:val="00B70D85"/>
    <w:rsid w:val="00B73588"/>
    <w:rsid w:val="00B73C9A"/>
    <w:rsid w:val="00B74FEE"/>
    <w:rsid w:val="00B77315"/>
    <w:rsid w:val="00B8027D"/>
    <w:rsid w:val="00B826AD"/>
    <w:rsid w:val="00B87D08"/>
    <w:rsid w:val="00B90AE0"/>
    <w:rsid w:val="00B90E38"/>
    <w:rsid w:val="00B95AFF"/>
    <w:rsid w:val="00B97F42"/>
    <w:rsid w:val="00BA0202"/>
    <w:rsid w:val="00BA1494"/>
    <w:rsid w:val="00BA167B"/>
    <w:rsid w:val="00BA2753"/>
    <w:rsid w:val="00BA2FA4"/>
    <w:rsid w:val="00BA659E"/>
    <w:rsid w:val="00BA7E03"/>
    <w:rsid w:val="00BC263A"/>
    <w:rsid w:val="00BC6280"/>
    <w:rsid w:val="00BC71BA"/>
    <w:rsid w:val="00BD059D"/>
    <w:rsid w:val="00BD46CF"/>
    <w:rsid w:val="00BD5C9A"/>
    <w:rsid w:val="00BE27FF"/>
    <w:rsid w:val="00BE448B"/>
    <w:rsid w:val="00BE5F7A"/>
    <w:rsid w:val="00BF5A6C"/>
    <w:rsid w:val="00C00419"/>
    <w:rsid w:val="00C00A53"/>
    <w:rsid w:val="00C0192B"/>
    <w:rsid w:val="00C05581"/>
    <w:rsid w:val="00C1151B"/>
    <w:rsid w:val="00C15003"/>
    <w:rsid w:val="00C152C0"/>
    <w:rsid w:val="00C20145"/>
    <w:rsid w:val="00C2043C"/>
    <w:rsid w:val="00C21B15"/>
    <w:rsid w:val="00C32D0B"/>
    <w:rsid w:val="00C34CE1"/>
    <w:rsid w:val="00C35420"/>
    <w:rsid w:val="00C422A5"/>
    <w:rsid w:val="00C457ED"/>
    <w:rsid w:val="00C47107"/>
    <w:rsid w:val="00C478A0"/>
    <w:rsid w:val="00C521E3"/>
    <w:rsid w:val="00C52C67"/>
    <w:rsid w:val="00C53011"/>
    <w:rsid w:val="00C541AF"/>
    <w:rsid w:val="00C542A4"/>
    <w:rsid w:val="00C666D7"/>
    <w:rsid w:val="00C70587"/>
    <w:rsid w:val="00C7069F"/>
    <w:rsid w:val="00C73CA9"/>
    <w:rsid w:val="00C74CC4"/>
    <w:rsid w:val="00C75A8F"/>
    <w:rsid w:val="00C75DC5"/>
    <w:rsid w:val="00C8156A"/>
    <w:rsid w:val="00C81AA2"/>
    <w:rsid w:val="00C828BF"/>
    <w:rsid w:val="00C83FEF"/>
    <w:rsid w:val="00C84C4D"/>
    <w:rsid w:val="00C85CCF"/>
    <w:rsid w:val="00C915CE"/>
    <w:rsid w:val="00C918AE"/>
    <w:rsid w:val="00C91A0E"/>
    <w:rsid w:val="00C9439D"/>
    <w:rsid w:val="00C965B1"/>
    <w:rsid w:val="00C96D08"/>
    <w:rsid w:val="00C970D8"/>
    <w:rsid w:val="00CA1A35"/>
    <w:rsid w:val="00CA3F5A"/>
    <w:rsid w:val="00CA7D99"/>
    <w:rsid w:val="00CB1BFA"/>
    <w:rsid w:val="00CB1ED7"/>
    <w:rsid w:val="00CB2D58"/>
    <w:rsid w:val="00CB32F6"/>
    <w:rsid w:val="00CB5A03"/>
    <w:rsid w:val="00CB5C47"/>
    <w:rsid w:val="00CC67A3"/>
    <w:rsid w:val="00CC77F3"/>
    <w:rsid w:val="00CD2691"/>
    <w:rsid w:val="00CD2D43"/>
    <w:rsid w:val="00CD3F9C"/>
    <w:rsid w:val="00CE0D9A"/>
    <w:rsid w:val="00CE151D"/>
    <w:rsid w:val="00CE1BA9"/>
    <w:rsid w:val="00CE3DEE"/>
    <w:rsid w:val="00CE601A"/>
    <w:rsid w:val="00CE6A16"/>
    <w:rsid w:val="00CE6B76"/>
    <w:rsid w:val="00CE7760"/>
    <w:rsid w:val="00CF1063"/>
    <w:rsid w:val="00CF3445"/>
    <w:rsid w:val="00CF3B02"/>
    <w:rsid w:val="00CF4B92"/>
    <w:rsid w:val="00CF4D2C"/>
    <w:rsid w:val="00CF5E32"/>
    <w:rsid w:val="00CF6625"/>
    <w:rsid w:val="00D003EC"/>
    <w:rsid w:val="00D01CD3"/>
    <w:rsid w:val="00D12460"/>
    <w:rsid w:val="00D1584A"/>
    <w:rsid w:val="00D1602D"/>
    <w:rsid w:val="00D17291"/>
    <w:rsid w:val="00D17407"/>
    <w:rsid w:val="00D1758D"/>
    <w:rsid w:val="00D20C30"/>
    <w:rsid w:val="00D26537"/>
    <w:rsid w:val="00D272DF"/>
    <w:rsid w:val="00D2776C"/>
    <w:rsid w:val="00D27E8F"/>
    <w:rsid w:val="00D33958"/>
    <w:rsid w:val="00D34D94"/>
    <w:rsid w:val="00D35A86"/>
    <w:rsid w:val="00D37881"/>
    <w:rsid w:val="00D37FC6"/>
    <w:rsid w:val="00D40FE9"/>
    <w:rsid w:val="00D4146F"/>
    <w:rsid w:val="00D446EC"/>
    <w:rsid w:val="00D44DC5"/>
    <w:rsid w:val="00D507C6"/>
    <w:rsid w:val="00D5131E"/>
    <w:rsid w:val="00D51578"/>
    <w:rsid w:val="00D51731"/>
    <w:rsid w:val="00D53266"/>
    <w:rsid w:val="00D55CF8"/>
    <w:rsid w:val="00D625E5"/>
    <w:rsid w:val="00D64132"/>
    <w:rsid w:val="00D64850"/>
    <w:rsid w:val="00D654CE"/>
    <w:rsid w:val="00D664A8"/>
    <w:rsid w:val="00D818FC"/>
    <w:rsid w:val="00D95928"/>
    <w:rsid w:val="00D96865"/>
    <w:rsid w:val="00DA07D2"/>
    <w:rsid w:val="00DA48DB"/>
    <w:rsid w:val="00DB051B"/>
    <w:rsid w:val="00DB0A24"/>
    <w:rsid w:val="00DB39B6"/>
    <w:rsid w:val="00DB3F80"/>
    <w:rsid w:val="00DB55C7"/>
    <w:rsid w:val="00DB7BF8"/>
    <w:rsid w:val="00DC1431"/>
    <w:rsid w:val="00DC6F5E"/>
    <w:rsid w:val="00DD0495"/>
    <w:rsid w:val="00DD25C4"/>
    <w:rsid w:val="00DD36D1"/>
    <w:rsid w:val="00DD4582"/>
    <w:rsid w:val="00DE000A"/>
    <w:rsid w:val="00DE0AEC"/>
    <w:rsid w:val="00DE28A5"/>
    <w:rsid w:val="00DE458A"/>
    <w:rsid w:val="00DE4C74"/>
    <w:rsid w:val="00DF0BCE"/>
    <w:rsid w:val="00DF1098"/>
    <w:rsid w:val="00DF14E9"/>
    <w:rsid w:val="00E00FA0"/>
    <w:rsid w:val="00E0108D"/>
    <w:rsid w:val="00E02EF1"/>
    <w:rsid w:val="00E03959"/>
    <w:rsid w:val="00E069F1"/>
    <w:rsid w:val="00E07616"/>
    <w:rsid w:val="00E10A5A"/>
    <w:rsid w:val="00E11D70"/>
    <w:rsid w:val="00E12912"/>
    <w:rsid w:val="00E13EF2"/>
    <w:rsid w:val="00E15783"/>
    <w:rsid w:val="00E2064A"/>
    <w:rsid w:val="00E20D61"/>
    <w:rsid w:val="00E26E5F"/>
    <w:rsid w:val="00E30983"/>
    <w:rsid w:val="00E31A80"/>
    <w:rsid w:val="00E33C3B"/>
    <w:rsid w:val="00E358E0"/>
    <w:rsid w:val="00E40367"/>
    <w:rsid w:val="00E40C64"/>
    <w:rsid w:val="00E4171B"/>
    <w:rsid w:val="00E458B4"/>
    <w:rsid w:val="00E466BE"/>
    <w:rsid w:val="00E46719"/>
    <w:rsid w:val="00E46DEA"/>
    <w:rsid w:val="00E51CCE"/>
    <w:rsid w:val="00E5347B"/>
    <w:rsid w:val="00E54340"/>
    <w:rsid w:val="00E61A7C"/>
    <w:rsid w:val="00E649ED"/>
    <w:rsid w:val="00E666D9"/>
    <w:rsid w:val="00E7547E"/>
    <w:rsid w:val="00E84CC2"/>
    <w:rsid w:val="00E87172"/>
    <w:rsid w:val="00E90C11"/>
    <w:rsid w:val="00E927C4"/>
    <w:rsid w:val="00E94124"/>
    <w:rsid w:val="00E94697"/>
    <w:rsid w:val="00E94F84"/>
    <w:rsid w:val="00E95ADA"/>
    <w:rsid w:val="00E96228"/>
    <w:rsid w:val="00E96BE9"/>
    <w:rsid w:val="00EA0C61"/>
    <w:rsid w:val="00EA1E76"/>
    <w:rsid w:val="00EA5BD0"/>
    <w:rsid w:val="00EA5F15"/>
    <w:rsid w:val="00EA79A3"/>
    <w:rsid w:val="00EB5271"/>
    <w:rsid w:val="00EB5998"/>
    <w:rsid w:val="00EC013F"/>
    <w:rsid w:val="00EC33FB"/>
    <w:rsid w:val="00EC70DB"/>
    <w:rsid w:val="00EE04CD"/>
    <w:rsid w:val="00EE2F6B"/>
    <w:rsid w:val="00EE43AB"/>
    <w:rsid w:val="00EE6278"/>
    <w:rsid w:val="00EE76DF"/>
    <w:rsid w:val="00EE7786"/>
    <w:rsid w:val="00EF131D"/>
    <w:rsid w:val="00EF6662"/>
    <w:rsid w:val="00F01A2E"/>
    <w:rsid w:val="00F043D8"/>
    <w:rsid w:val="00F05C92"/>
    <w:rsid w:val="00F07C69"/>
    <w:rsid w:val="00F1146B"/>
    <w:rsid w:val="00F116E3"/>
    <w:rsid w:val="00F15F6B"/>
    <w:rsid w:val="00F21FC5"/>
    <w:rsid w:val="00F272BA"/>
    <w:rsid w:val="00F3076A"/>
    <w:rsid w:val="00F33A77"/>
    <w:rsid w:val="00F3401F"/>
    <w:rsid w:val="00F3508F"/>
    <w:rsid w:val="00F36353"/>
    <w:rsid w:val="00F43EE9"/>
    <w:rsid w:val="00F46720"/>
    <w:rsid w:val="00F5141F"/>
    <w:rsid w:val="00F51AE2"/>
    <w:rsid w:val="00F51DFD"/>
    <w:rsid w:val="00F574FC"/>
    <w:rsid w:val="00F6379B"/>
    <w:rsid w:val="00F662CA"/>
    <w:rsid w:val="00F66ADF"/>
    <w:rsid w:val="00F71217"/>
    <w:rsid w:val="00F714E0"/>
    <w:rsid w:val="00F72CA0"/>
    <w:rsid w:val="00F72E3C"/>
    <w:rsid w:val="00F77DCE"/>
    <w:rsid w:val="00F8608B"/>
    <w:rsid w:val="00F86953"/>
    <w:rsid w:val="00F86D1B"/>
    <w:rsid w:val="00F87041"/>
    <w:rsid w:val="00F922F1"/>
    <w:rsid w:val="00F92414"/>
    <w:rsid w:val="00F9359D"/>
    <w:rsid w:val="00F95FF4"/>
    <w:rsid w:val="00FA0720"/>
    <w:rsid w:val="00FA3363"/>
    <w:rsid w:val="00FB1D68"/>
    <w:rsid w:val="00FB26A2"/>
    <w:rsid w:val="00FB306B"/>
    <w:rsid w:val="00FC1A32"/>
    <w:rsid w:val="00FD22AB"/>
    <w:rsid w:val="00FD302E"/>
    <w:rsid w:val="00FD3CE5"/>
    <w:rsid w:val="00FD6694"/>
    <w:rsid w:val="00FE72F0"/>
    <w:rsid w:val="00FF18EE"/>
    <w:rsid w:val="00FF56CD"/>
    <w:rsid w:val="0204FC79"/>
    <w:rsid w:val="0238918F"/>
    <w:rsid w:val="040672F6"/>
    <w:rsid w:val="059B9DD9"/>
    <w:rsid w:val="09D10F6A"/>
    <w:rsid w:val="0B35FF27"/>
    <w:rsid w:val="0F10609C"/>
    <w:rsid w:val="0F88381C"/>
    <w:rsid w:val="0F9000BC"/>
    <w:rsid w:val="0FE382E9"/>
    <w:rsid w:val="1038C9E6"/>
    <w:rsid w:val="185B9CBB"/>
    <w:rsid w:val="1958D858"/>
    <w:rsid w:val="1B77056C"/>
    <w:rsid w:val="1F79F8AD"/>
    <w:rsid w:val="23F07173"/>
    <w:rsid w:val="29547825"/>
    <w:rsid w:val="2C2C09FD"/>
    <w:rsid w:val="2FD8D0EE"/>
    <w:rsid w:val="3090782E"/>
    <w:rsid w:val="321054E6"/>
    <w:rsid w:val="333BFB9D"/>
    <w:rsid w:val="358CB6DF"/>
    <w:rsid w:val="36EE1DDA"/>
    <w:rsid w:val="37461DEC"/>
    <w:rsid w:val="379B8755"/>
    <w:rsid w:val="43B3DC2F"/>
    <w:rsid w:val="43B5F2B2"/>
    <w:rsid w:val="455060D7"/>
    <w:rsid w:val="482D39BC"/>
    <w:rsid w:val="48641E37"/>
    <w:rsid w:val="4BDA70F9"/>
    <w:rsid w:val="52108092"/>
    <w:rsid w:val="539636B4"/>
    <w:rsid w:val="54FF72A5"/>
    <w:rsid w:val="5698CEC4"/>
    <w:rsid w:val="573479B9"/>
    <w:rsid w:val="5738ED6B"/>
    <w:rsid w:val="580AE36A"/>
    <w:rsid w:val="5E9305AD"/>
    <w:rsid w:val="5F09B35A"/>
    <w:rsid w:val="6010BD8A"/>
    <w:rsid w:val="63C78402"/>
    <w:rsid w:val="65C6472A"/>
    <w:rsid w:val="66149A36"/>
    <w:rsid w:val="67004AE4"/>
    <w:rsid w:val="68959C16"/>
    <w:rsid w:val="6CB94516"/>
    <w:rsid w:val="6ED0FFA0"/>
    <w:rsid w:val="7265A1B0"/>
    <w:rsid w:val="72D0C85A"/>
    <w:rsid w:val="73B3292E"/>
    <w:rsid w:val="76AD88BE"/>
    <w:rsid w:val="7744A593"/>
    <w:rsid w:val="78DBF6DA"/>
    <w:rsid w:val="7927D250"/>
    <w:rsid w:val="79473685"/>
    <w:rsid w:val="7BAD68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C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lsdException w:name="heading 3" w:uiPriority="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001"/>
    <w:pPr>
      <w:spacing w:before="80" w:after="120"/>
    </w:pPr>
    <w:rPr>
      <w:sz w:val="22"/>
      <w:szCs w:val="22"/>
      <w:lang w:eastAsia="en-US"/>
    </w:rPr>
  </w:style>
  <w:style w:type="paragraph" w:styleId="Heading1">
    <w:name w:val="heading 1"/>
    <w:basedOn w:val="Normal"/>
    <w:next w:val="Normal"/>
    <w:link w:val="Heading1Char"/>
    <w:uiPriority w:val="9"/>
    <w:qFormat/>
    <w:rsid w:val="00FE72F0"/>
    <w:pPr>
      <w:spacing w:before="0" w:after="240"/>
      <w:outlineLvl w:val="0"/>
    </w:pPr>
    <w:rPr>
      <w:rFonts w:eastAsiaTheme="minorHAnsi" w:cstheme="minorBidi"/>
      <w:b/>
      <w:color w:val="24206C"/>
      <w:sz w:val="28"/>
      <w:szCs w:val="32"/>
    </w:rPr>
  </w:style>
  <w:style w:type="paragraph" w:styleId="Heading2">
    <w:name w:val="heading 2"/>
    <w:basedOn w:val="Normal"/>
    <w:next w:val="Normal"/>
    <w:link w:val="Heading2Char"/>
    <w:uiPriority w:val="1"/>
    <w:rsid w:val="001A2AF8"/>
    <w:pPr>
      <w:spacing w:before="160"/>
      <w:outlineLvl w:val="1"/>
    </w:pPr>
    <w:rPr>
      <w:rFonts w:asciiTheme="minorHAnsi" w:eastAsiaTheme="minorHAnsi" w:hAnsiTheme="minorHAnsi" w:cstheme="minorBidi"/>
      <w:b/>
      <w:sz w:val="28"/>
    </w:rPr>
  </w:style>
  <w:style w:type="paragraph" w:styleId="Heading3">
    <w:name w:val="heading 3"/>
    <w:basedOn w:val="Heading2"/>
    <w:next w:val="Normal"/>
    <w:link w:val="Heading3Char"/>
    <w:uiPriority w:val="1"/>
    <w:qFormat/>
    <w:rsid w:val="002F7BF0"/>
    <w:pPr>
      <w:keepNext/>
      <w:keepLines/>
      <w:spacing w:after="80"/>
      <w:outlineLvl w:val="2"/>
    </w:pPr>
    <w:rPr>
      <w:rFonts w:eastAsiaTheme="majorEastAsia" w:cstheme="majorBidi"/>
      <w:b w:val="0"/>
      <w:bCs/>
      <w:color w:val="292065"/>
      <w:sz w:val="24"/>
    </w:rPr>
  </w:style>
  <w:style w:type="paragraph" w:styleId="Heading4">
    <w:name w:val="heading 4"/>
    <w:aliases w:val="Heading Three"/>
    <w:basedOn w:val="Heading3"/>
    <w:next w:val="Normal"/>
    <w:link w:val="Heading4Char"/>
    <w:uiPriority w:val="1"/>
    <w:unhideWhenUsed/>
    <w:qFormat/>
    <w:rsid w:val="00E07616"/>
    <w:pPr>
      <w:outlineLvl w:val="3"/>
    </w:pPr>
    <w:rPr>
      <w:bCs w:val="0"/>
      <w:iCs/>
      <w:color w:val="24206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5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59D"/>
    <w:rPr>
      <w:rFonts w:ascii="Tahoma" w:hAnsi="Tahoma" w:cs="Tahoma"/>
      <w:sz w:val="16"/>
      <w:szCs w:val="16"/>
      <w:lang w:val="en-US" w:eastAsia="en-US"/>
    </w:rPr>
  </w:style>
  <w:style w:type="character" w:styleId="PlaceholderText">
    <w:name w:val="Placeholder Text"/>
    <w:basedOn w:val="DefaultParagraphFont"/>
    <w:uiPriority w:val="99"/>
    <w:unhideWhenUsed/>
    <w:rsid w:val="00BD059D"/>
    <w:rPr>
      <w:color w:val="808080"/>
    </w:rPr>
  </w:style>
  <w:style w:type="paragraph" w:customStyle="1" w:styleId="HeadingOne">
    <w:name w:val="Heading One"/>
    <w:basedOn w:val="Heading1"/>
    <w:link w:val="HeadingOneChar"/>
    <w:qFormat/>
    <w:rsid w:val="00F77DCE"/>
    <w:pPr>
      <w:spacing w:after="0"/>
      <w:jc w:val="both"/>
    </w:pPr>
    <w:rPr>
      <w:caps/>
      <w:color w:val="24206B"/>
    </w:rPr>
  </w:style>
  <w:style w:type="paragraph" w:styleId="Header">
    <w:name w:val="header"/>
    <w:basedOn w:val="Normal"/>
    <w:link w:val="HeaderChar"/>
    <w:uiPriority w:val="99"/>
    <w:unhideWhenUsed/>
    <w:rsid w:val="00BD059D"/>
    <w:pPr>
      <w:tabs>
        <w:tab w:val="center" w:pos="4513"/>
        <w:tab w:val="right" w:pos="9026"/>
      </w:tabs>
      <w:spacing w:after="0"/>
    </w:pPr>
  </w:style>
  <w:style w:type="character" w:customStyle="1" w:styleId="HeadingOneChar">
    <w:name w:val="Heading One Char"/>
    <w:basedOn w:val="DefaultParagraphFont"/>
    <w:link w:val="HeadingOne"/>
    <w:rsid w:val="00F77DCE"/>
    <w:rPr>
      <w:rFonts w:asciiTheme="minorHAnsi" w:eastAsiaTheme="minorHAnsi" w:hAnsiTheme="minorHAnsi" w:cstheme="minorBidi"/>
      <w:b/>
      <w:color w:val="24206B"/>
      <w:sz w:val="32"/>
      <w:szCs w:val="32"/>
      <w:lang w:eastAsia="en-US"/>
    </w:rPr>
  </w:style>
  <w:style w:type="character" w:customStyle="1" w:styleId="HeaderChar">
    <w:name w:val="Header Char"/>
    <w:basedOn w:val="DefaultParagraphFont"/>
    <w:link w:val="Header"/>
    <w:uiPriority w:val="99"/>
    <w:rsid w:val="00BD059D"/>
    <w:rPr>
      <w:sz w:val="24"/>
      <w:szCs w:val="24"/>
      <w:lang w:val="en-US" w:eastAsia="en-US"/>
    </w:rPr>
  </w:style>
  <w:style w:type="paragraph" w:styleId="Footer">
    <w:name w:val="footer"/>
    <w:basedOn w:val="Normal"/>
    <w:link w:val="FooterChar"/>
    <w:uiPriority w:val="99"/>
    <w:unhideWhenUsed/>
    <w:rsid w:val="00BD059D"/>
    <w:pPr>
      <w:tabs>
        <w:tab w:val="center" w:pos="4513"/>
        <w:tab w:val="right" w:pos="9026"/>
      </w:tabs>
      <w:spacing w:after="0"/>
    </w:pPr>
  </w:style>
  <w:style w:type="character" w:customStyle="1" w:styleId="FooterChar">
    <w:name w:val="Footer Char"/>
    <w:basedOn w:val="DefaultParagraphFont"/>
    <w:link w:val="Footer"/>
    <w:uiPriority w:val="99"/>
    <w:rsid w:val="00BD059D"/>
    <w:rPr>
      <w:sz w:val="24"/>
      <w:szCs w:val="24"/>
      <w:lang w:val="en-US" w:eastAsia="en-US"/>
    </w:rPr>
  </w:style>
  <w:style w:type="character" w:customStyle="1" w:styleId="Heading1Char">
    <w:name w:val="Heading 1 Char"/>
    <w:basedOn w:val="DefaultParagraphFont"/>
    <w:link w:val="Heading1"/>
    <w:uiPriority w:val="9"/>
    <w:rsid w:val="00FE72F0"/>
    <w:rPr>
      <w:rFonts w:eastAsiaTheme="minorHAnsi" w:cstheme="minorBidi"/>
      <w:b/>
      <w:color w:val="24206C"/>
      <w:sz w:val="28"/>
      <w:szCs w:val="32"/>
      <w:lang w:eastAsia="en-US"/>
    </w:rPr>
  </w:style>
  <w:style w:type="paragraph" w:customStyle="1" w:styleId="Details">
    <w:name w:val="Details"/>
    <w:basedOn w:val="Normal"/>
    <w:rsid w:val="00D5131E"/>
    <w:pPr>
      <w:tabs>
        <w:tab w:val="left" w:pos="993"/>
        <w:tab w:val="left" w:pos="4536"/>
        <w:tab w:val="left" w:pos="6237"/>
      </w:tabs>
      <w:spacing w:after="0"/>
    </w:pPr>
    <w:rPr>
      <w:rFonts w:asciiTheme="minorHAnsi" w:eastAsiaTheme="minorHAnsi" w:hAnsiTheme="minorHAnsi" w:cstheme="minorBidi"/>
    </w:rPr>
  </w:style>
  <w:style w:type="table" w:styleId="TableGrid">
    <w:name w:val="Table Grid"/>
    <w:basedOn w:val="TableNormal"/>
    <w:uiPriority w:val="59"/>
    <w:rsid w:val="00D513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A80407"/>
    <w:rPr>
      <w:rFonts w:asciiTheme="minorHAnsi" w:eastAsiaTheme="minorHAnsi" w:hAnsiTheme="minorHAnsi" w:cstheme="minorBidi"/>
      <w:b/>
      <w:sz w:val="28"/>
      <w:szCs w:val="22"/>
      <w:lang w:eastAsia="en-US"/>
    </w:rPr>
  </w:style>
  <w:style w:type="paragraph" w:styleId="NoSpacing">
    <w:name w:val="No Spacing"/>
    <w:uiPriority w:val="99"/>
    <w:unhideWhenUsed/>
    <w:rsid w:val="00137B45"/>
    <w:rPr>
      <w:sz w:val="24"/>
      <w:szCs w:val="24"/>
      <w:lang w:val="en-US" w:eastAsia="en-US"/>
    </w:rPr>
  </w:style>
  <w:style w:type="paragraph" w:customStyle="1" w:styleId="Deletetext">
    <w:name w:val="Delete text"/>
    <w:basedOn w:val="Normal"/>
    <w:link w:val="DeletetextChar"/>
    <w:rsid w:val="006B60B3"/>
    <w:rPr>
      <w:rFonts w:asciiTheme="minorHAnsi" w:eastAsiaTheme="minorHAnsi" w:hAnsiTheme="minorHAnsi" w:cstheme="minorBidi"/>
      <w:i/>
      <w:color w:val="0070C0"/>
      <w:sz w:val="20"/>
    </w:rPr>
  </w:style>
  <w:style w:type="paragraph" w:styleId="Title">
    <w:name w:val="Title"/>
    <w:basedOn w:val="Normal"/>
    <w:next w:val="Normal"/>
    <w:link w:val="TitleChar"/>
    <w:uiPriority w:val="10"/>
    <w:qFormat/>
    <w:rsid w:val="00984500"/>
    <w:pPr>
      <w:spacing w:before="480"/>
      <w:jc w:val="right"/>
    </w:pPr>
    <w:rPr>
      <w:b/>
      <w:caps/>
      <w:noProof/>
      <w:color w:val="767676"/>
      <w:spacing w:val="20"/>
    </w:rPr>
  </w:style>
  <w:style w:type="character" w:customStyle="1" w:styleId="DeletetextChar">
    <w:name w:val="Delete text Char"/>
    <w:basedOn w:val="DefaultParagraphFont"/>
    <w:link w:val="Deletetext"/>
    <w:rsid w:val="006B60B3"/>
    <w:rPr>
      <w:rFonts w:asciiTheme="minorHAnsi" w:eastAsiaTheme="minorHAnsi" w:hAnsiTheme="minorHAnsi" w:cstheme="minorBidi"/>
      <w:i/>
      <w:color w:val="0070C0"/>
      <w:szCs w:val="22"/>
      <w:lang w:eastAsia="en-US"/>
    </w:rPr>
  </w:style>
  <w:style w:type="character" w:customStyle="1" w:styleId="TitleChar">
    <w:name w:val="Title Char"/>
    <w:basedOn w:val="DefaultParagraphFont"/>
    <w:link w:val="Title"/>
    <w:uiPriority w:val="10"/>
    <w:rsid w:val="00984500"/>
    <w:rPr>
      <w:b/>
      <w:caps/>
      <w:noProof/>
      <w:color w:val="767676"/>
      <w:spacing w:val="20"/>
      <w:sz w:val="22"/>
      <w:szCs w:val="22"/>
      <w:lang w:val="en-US" w:eastAsia="en-US"/>
    </w:rPr>
  </w:style>
  <w:style w:type="paragraph" w:styleId="ListParagraph">
    <w:name w:val="List Paragraph"/>
    <w:aliases w:val="Body Bullets 1,Bullet Point,Bullet point,Bullet points,CV text,Content descriptions,Dot pt,F5 List Paragraph,FooterText,L,List Paragraph1,List Paragraph11,List Paragraph111,Main,Medium Grid 1 - Accent 21,Numbered Paragraph,Recommendation"/>
    <w:basedOn w:val="Normal"/>
    <w:link w:val="ListParagraphChar"/>
    <w:uiPriority w:val="34"/>
    <w:qFormat/>
    <w:rsid w:val="004512BB"/>
    <w:pPr>
      <w:spacing w:before="0" w:after="200" w:line="276" w:lineRule="auto"/>
      <w:ind w:left="720"/>
    </w:pPr>
    <w:rPr>
      <w:rFonts w:asciiTheme="minorHAnsi" w:eastAsiaTheme="minorHAnsi" w:hAnsiTheme="minorHAnsi" w:cstheme="minorBidi"/>
    </w:rPr>
  </w:style>
  <w:style w:type="character" w:customStyle="1" w:styleId="ListParagraphChar">
    <w:name w:val="List Paragraph Char"/>
    <w:aliases w:val="Body Bullets 1 Char,Bullet Point Char,Bullet point Char,Bullet points Char,CV text Char,Content descriptions Char,Dot pt Char,F5 List Paragraph Char,FooterText Char,L Char,List Paragraph1 Char,List Paragraph11 Char,Main Char"/>
    <w:basedOn w:val="DefaultParagraphFont"/>
    <w:link w:val="ListParagraph"/>
    <w:uiPriority w:val="34"/>
    <w:qFormat/>
    <w:locked/>
    <w:rsid w:val="004512BB"/>
    <w:rPr>
      <w:rFonts w:asciiTheme="minorHAnsi" w:eastAsiaTheme="minorHAnsi" w:hAnsiTheme="minorHAnsi" w:cstheme="minorBidi"/>
      <w:sz w:val="22"/>
      <w:szCs w:val="22"/>
      <w:lang w:eastAsia="en-US"/>
    </w:rPr>
  </w:style>
  <w:style w:type="paragraph" w:customStyle="1" w:styleId="QTBHeading">
    <w:name w:val="QTBHeading"/>
    <w:basedOn w:val="Normal"/>
    <w:uiPriority w:val="99"/>
    <w:rsid w:val="005509C1"/>
    <w:pPr>
      <w:spacing w:before="0" w:after="240"/>
    </w:pPr>
    <w:rPr>
      <w:rFonts w:ascii="Garamond" w:eastAsia="Times New Roman" w:hAnsi="Garamond"/>
      <w:b/>
      <w:caps/>
      <w:sz w:val="28"/>
      <w:szCs w:val="20"/>
      <w:lang w:eastAsia="en-AU"/>
    </w:rPr>
  </w:style>
  <w:style w:type="paragraph" w:styleId="TOCHeading">
    <w:name w:val="TOC Heading"/>
    <w:basedOn w:val="Heading1"/>
    <w:next w:val="Normal"/>
    <w:uiPriority w:val="39"/>
    <w:unhideWhenUsed/>
    <w:qFormat/>
    <w:rsid w:val="00231668"/>
    <w:pPr>
      <w:keepNext/>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 w:type="character" w:customStyle="1" w:styleId="Heading3Char">
    <w:name w:val="Heading 3 Char"/>
    <w:basedOn w:val="DefaultParagraphFont"/>
    <w:link w:val="Heading3"/>
    <w:uiPriority w:val="1"/>
    <w:rsid w:val="002F7BF0"/>
    <w:rPr>
      <w:rFonts w:asciiTheme="minorHAnsi" w:eastAsiaTheme="majorEastAsia" w:hAnsiTheme="minorHAnsi" w:cstheme="majorBidi"/>
      <w:b/>
      <w:bCs/>
      <w:color w:val="292065"/>
      <w:sz w:val="24"/>
      <w:szCs w:val="22"/>
      <w:lang w:eastAsia="en-US"/>
    </w:rPr>
  </w:style>
  <w:style w:type="character" w:customStyle="1" w:styleId="Heading4Char">
    <w:name w:val="Heading 4 Char"/>
    <w:aliases w:val="Heading Three Char"/>
    <w:basedOn w:val="DefaultParagraphFont"/>
    <w:link w:val="Heading4"/>
    <w:uiPriority w:val="1"/>
    <w:rsid w:val="00E07616"/>
    <w:rPr>
      <w:rFonts w:asciiTheme="minorHAnsi" w:eastAsiaTheme="majorEastAsia" w:hAnsiTheme="minorHAnsi" w:cstheme="majorBidi"/>
      <w:b/>
      <w:iCs/>
      <w:color w:val="24206B"/>
      <w:sz w:val="22"/>
      <w:szCs w:val="22"/>
      <w:lang w:eastAsia="en-US"/>
    </w:rPr>
  </w:style>
  <w:style w:type="paragraph" w:styleId="TOC1">
    <w:name w:val="toc 1"/>
    <w:basedOn w:val="Normal"/>
    <w:next w:val="Normal"/>
    <w:autoRedefine/>
    <w:uiPriority w:val="39"/>
    <w:unhideWhenUsed/>
    <w:rsid w:val="00487E17"/>
    <w:pPr>
      <w:tabs>
        <w:tab w:val="left" w:pos="440"/>
        <w:tab w:val="right" w:leader="dot" w:pos="9580"/>
      </w:tabs>
      <w:spacing w:before="0" w:after="100"/>
    </w:pPr>
  </w:style>
  <w:style w:type="paragraph" w:styleId="TOC3">
    <w:name w:val="toc 3"/>
    <w:basedOn w:val="Normal"/>
    <w:next w:val="Normal"/>
    <w:autoRedefine/>
    <w:uiPriority w:val="39"/>
    <w:unhideWhenUsed/>
    <w:rsid w:val="003546F2"/>
    <w:pPr>
      <w:tabs>
        <w:tab w:val="right" w:leader="dot" w:pos="9578"/>
      </w:tabs>
      <w:spacing w:after="100"/>
      <w:ind w:left="440"/>
    </w:pPr>
  </w:style>
  <w:style w:type="character" w:styleId="Hyperlink">
    <w:name w:val="Hyperlink"/>
    <w:basedOn w:val="DefaultParagraphFont"/>
    <w:uiPriority w:val="99"/>
    <w:unhideWhenUsed/>
    <w:rsid w:val="003C4B70"/>
    <w:rPr>
      <w:color w:val="0000FF" w:themeColor="hyperlink"/>
      <w:u w:val="single"/>
    </w:rPr>
  </w:style>
  <w:style w:type="paragraph" w:customStyle="1" w:styleId="IGBBodyText">
    <w:name w:val="IGB_Body Text"/>
    <w:basedOn w:val="Normal"/>
    <w:rsid w:val="0010730B"/>
    <w:pPr>
      <w:suppressAutoHyphens/>
      <w:autoSpaceDE w:val="0"/>
      <w:autoSpaceDN w:val="0"/>
      <w:adjustRightInd w:val="0"/>
      <w:spacing w:before="0" w:line="240" w:lineRule="atLeast"/>
      <w:textAlignment w:val="center"/>
    </w:pPr>
    <w:rPr>
      <w:rFonts w:eastAsia="Times New Roman" w:cs="Garamond"/>
      <w:color w:val="000000"/>
      <w:sz w:val="21"/>
      <w:lang w:val="en-GB" w:eastAsia="en-AU"/>
    </w:rPr>
  </w:style>
  <w:style w:type="paragraph" w:customStyle="1" w:styleId="IGBTableHeadingCentered">
    <w:name w:val="IGB_Table Heading Centered"/>
    <w:basedOn w:val="Normal"/>
    <w:rsid w:val="0010730B"/>
    <w:pPr>
      <w:suppressAutoHyphens/>
      <w:autoSpaceDE w:val="0"/>
      <w:autoSpaceDN w:val="0"/>
      <w:adjustRightInd w:val="0"/>
      <w:spacing w:before="0" w:after="0" w:line="240" w:lineRule="atLeast"/>
      <w:jc w:val="center"/>
      <w:textAlignment w:val="center"/>
    </w:pPr>
    <w:rPr>
      <w:rFonts w:eastAsia="Times New Roman" w:cs="Garamond"/>
      <w:b/>
      <w:color w:val="FFFFFF" w:themeColor="background1"/>
      <w:lang w:val="en-GB" w:eastAsia="en-AU"/>
    </w:rPr>
  </w:style>
  <w:style w:type="paragraph" w:customStyle="1" w:styleId="IGBHeading3">
    <w:name w:val="IGB_Heading 3"/>
    <w:basedOn w:val="Heading3"/>
    <w:rsid w:val="0010730B"/>
    <w:pPr>
      <w:keepNext w:val="0"/>
      <w:keepLines w:val="0"/>
      <w:suppressAutoHyphens/>
      <w:autoSpaceDE w:val="0"/>
      <w:autoSpaceDN w:val="0"/>
      <w:adjustRightInd w:val="0"/>
      <w:spacing w:before="280" w:after="40" w:line="360" w:lineRule="atLeast"/>
      <w:textAlignment w:val="center"/>
    </w:pPr>
    <w:rPr>
      <w:rFonts w:ascii="Calibri" w:eastAsia="Times New Roman" w:hAnsi="Calibri" w:cs="Arial Narrow"/>
      <w:color w:val="165788"/>
      <w:szCs w:val="32"/>
      <w:lang w:val="en-GB" w:eastAsia="en-AU"/>
    </w:rPr>
  </w:style>
  <w:style w:type="character" w:styleId="Emphasis">
    <w:name w:val="Emphasis"/>
    <w:basedOn w:val="DefaultParagraphFont"/>
    <w:rsid w:val="001C7A77"/>
    <w:rPr>
      <w:i/>
      <w:iCs/>
    </w:rPr>
  </w:style>
  <w:style w:type="character" w:styleId="Strong">
    <w:name w:val="Strong"/>
    <w:uiPriority w:val="22"/>
    <w:qFormat/>
    <w:rsid w:val="006F1B96"/>
    <w:rPr>
      <w:rFonts w:asciiTheme="minorHAnsi" w:hAnsiTheme="minorHAnsi"/>
      <w:b w:val="0"/>
      <w:bCs w:val="0"/>
      <w:i/>
      <w:color w:val="00ADEF"/>
      <w:sz w:val="22"/>
      <w:u w:val="single"/>
    </w:rPr>
  </w:style>
  <w:style w:type="paragraph" w:customStyle="1" w:styleId="LetterBody">
    <w:name w:val="Letter Body"/>
    <w:basedOn w:val="Normal"/>
    <w:rsid w:val="00495AC5"/>
    <w:pPr>
      <w:spacing w:before="0"/>
    </w:pPr>
    <w:rPr>
      <w:rFonts w:asciiTheme="minorHAnsi" w:eastAsiaTheme="minorHAnsi" w:hAnsiTheme="minorHAnsi" w:cstheme="minorBidi"/>
    </w:rPr>
  </w:style>
  <w:style w:type="paragraph" w:styleId="FootnoteText">
    <w:name w:val="footnote text"/>
    <w:basedOn w:val="Normal"/>
    <w:link w:val="FootnoteTextChar"/>
    <w:unhideWhenUsed/>
    <w:rsid w:val="0046140D"/>
    <w:pPr>
      <w:spacing w:before="200" w:after="0"/>
      <w:ind w:left="284"/>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46140D"/>
    <w:rPr>
      <w:rFonts w:asciiTheme="minorHAnsi" w:eastAsiaTheme="minorEastAsia" w:hAnsiTheme="minorHAnsi" w:cstheme="minorBidi"/>
      <w:lang w:val="en-US" w:eastAsia="en-US" w:bidi="en-US"/>
    </w:rPr>
  </w:style>
  <w:style w:type="character" w:styleId="FootnoteReference">
    <w:name w:val="footnote reference"/>
    <w:basedOn w:val="DefaultParagraphFont"/>
    <w:uiPriority w:val="99"/>
    <w:unhideWhenUsed/>
    <w:rsid w:val="0046140D"/>
    <w:rPr>
      <w:vertAlign w:val="superscript"/>
    </w:rPr>
  </w:style>
  <w:style w:type="paragraph" w:styleId="Caption">
    <w:name w:val="caption"/>
    <w:basedOn w:val="Normal"/>
    <w:next w:val="Normal"/>
    <w:uiPriority w:val="35"/>
    <w:unhideWhenUsed/>
    <w:rsid w:val="0046140D"/>
    <w:pPr>
      <w:spacing w:before="200" w:after="200" w:line="276" w:lineRule="auto"/>
      <w:ind w:left="284"/>
    </w:pPr>
    <w:rPr>
      <w:rFonts w:asciiTheme="minorHAnsi" w:eastAsiaTheme="minorEastAsia" w:hAnsiTheme="minorHAnsi" w:cstheme="minorBidi"/>
      <w:b/>
      <w:bCs/>
      <w:color w:val="365F91" w:themeColor="accent1" w:themeShade="BF"/>
      <w:sz w:val="16"/>
      <w:szCs w:val="16"/>
      <w:lang w:bidi="en-US"/>
    </w:rPr>
  </w:style>
  <w:style w:type="paragraph" w:styleId="NormalWeb">
    <w:name w:val="Normal (Web)"/>
    <w:basedOn w:val="Normal"/>
    <w:uiPriority w:val="99"/>
    <w:semiHidden/>
    <w:unhideWhenUsed/>
    <w:rsid w:val="001709FA"/>
    <w:pPr>
      <w:spacing w:after="100" w:afterAutospacing="1"/>
    </w:pPr>
    <w:rPr>
      <w:rFonts w:ascii="Times New Roman" w:eastAsiaTheme="minorEastAsia" w:hAnsi="Times New Roman"/>
      <w:sz w:val="24"/>
      <w:szCs w:val="24"/>
      <w:lang w:eastAsia="en-AU"/>
    </w:rPr>
  </w:style>
  <w:style w:type="character" w:styleId="FollowedHyperlink">
    <w:name w:val="FollowedHyperlink"/>
    <w:basedOn w:val="DefaultParagraphFont"/>
    <w:uiPriority w:val="99"/>
    <w:semiHidden/>
    <w:unhideWhenUsed/>
    <w:rsid w:val="001709FA"/>
    <w:rPr>
      <w:color w:val="800080"/>
      <w:u w:val="single"/>
    </w:rPr>
  </w:style>
  <w:style w:type="paragraph" w:customStyle="1" w:styleId="xl63">
    <w:name w:val="xl63"/>
    <w:basedOn w:val="Normal"/>
    <w:rsid w:val="001709FA"/>
    <w:pPr>
      <w:spacing w:after="100" w:afterAutospacing="1"/>
      <w:textAlignment w:val="center"/>
    </w:pPr>
    <w:rPr>
      <w:rFonts w:ascii="Times New Roman" w:eastAsia="Times New Roman" w:hAnsi="Times New Roman"/>
      <w:sz w:val="24"/>
      <w:szCs w:val="24"/>
      <w:lang w:eastAsia="en-AU"/>
    </w:rPr>
  </w:style>
  <w:style w:type="paragraph" w:customStyle="1" w:styleId="xl64">
    <w:name w:val="xl64"/>
    <w:basedOn w:val="Normal"/>
    <w:rsid w:val="001709FA"/>
    <w:pPr>
      <w:spacing w:after="100" w:afterAutospacing="1"/>
      <w:jc w:val="center"/>
      <w:textAlignment w:val="center"/>
    </w:pPr>
    <w:rPr>
      <w:rFonts w:ascii="Times New Roman" w:eastAsia="Times New Roman" w:hAnsi="Times New Roman"/>
      <w:sz w:val="24"/>
      <w:szCs w:val="24"/>
      <w:lang w:eastAsia="en-AU"/>
    </w:rPr>
  </w:style>
  <w:style w:type="paragraph" w:customStyle="1" w:styleId="xl65">
    <w:name w:val="xl65"/>
    <w:basedOn w:val="Normal"/>
    <w:rsid w:val="001709FA"/>
    <w:pPr>
      <w:spacing w:after="100" w:afterAutospacing="1"/>
      <w:textAlignment w:val="center"/>
    </w:pPr>
    <w:rPr>
      <w:rFonts w:ascii="Times New Roman" w:eastAsia="Times New Roman" w:hAnsi="Times New Roman"/>
      <w:sz w:val="24"/>
      <w:szCs w:val="24"/>
      <w:lang w:eastAsia="en-AU"/>
    </w:rPr>
  </w:style>
  <w:style w:type="paragraph" w:customStyle="1" w:styleId="xl66">
    <w:name w:val="xl66"/>
    <w:basedOn w:val="Normal"/>
    <w:rsid w:val="001709FA"/>
    <w:pPr>
      <w:pBdr>
        <w:top w:val="single" w:sz="8" w:space="0" w:color="auto"/>
        <w:left w:val="single" w:sz="8" w:space="0" w:color="auto"/>
        <w:bottom w:val="single" w:sz="8" w:space="0" w:color="auto"/>
        <w:right w:val="single" w:sz="8" w:space="0" w:color="auto"/>
      </w:pBdr>
      <w:spacing w:after="100" w:afterAutospacing="1"/>
      <w:textAlignment w:val="center"/>
    </w:pPr>
    <w:rPr>
      <w:rFonts w:ascii="Times New Roman" w:eastAsia="Times New Roman" w:hAnsi="Times New Roman"/>
      <w:b/>
      <w:bCs/>
      <w:color w:val="000000"/>
      <w:sz w:val="28"/>
      <w:szCs w:val="28"/>
      <w:lang w:eastAsia="en-AU"/>
    </w:rPr>
  </w:style>
  <w:style w:type="paragraph" w:customStyle="1" w:styleId="xl67">
    <w:name w:val="xl67"/>
    <w:basedOn w:val="Normal"/>
    <w:rsid w:val="001709FA"/>
    <w:pPr>
      <w:spacing w:after="100" w:afterAutospacing="1"/>
      <w:textAlignment w:val="center"/>
    </w:pPr>
    <w:rPr>
      <w:rFonts w:ascii="Times New Roman" w:eastAsia="Times New Roman" w:hAnsi="Times New Roman"/>
      <w:b/>
      <w:bCs/>
      <w:color w:val="000000"/>
      <w:sz w:val="28"/>
      <w:szCs w:val="28"/>
      <w:lang w:eastAsia="en-AU"/>
    </w:rPr>
  </w:style>
  <w:style w:type="paragraph" w:customStyle="1" w:styleId="xl68">
    <w:name w:val="xl68"/>
    <w:basedOn w:val="Normal"/>
    <w:rsid w:val="001709FA"/>
    <w:pPr>
      <w:pBdr>
        <w:left w:val="single" w:sz="8" w:space="0" w:color="auto"/>
        <w:right w:val="single" w:sz="8" w:space="0" w:color="auto"/>
      </w:pBdr>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69">
    <w:name w:val="xl69"/>
    <w:basedOn w:val="Normal"/>
    <w:rsid w:val="001709FA"/>
    <w:pPr>
      <w:pBdr>
        <w:left w:val="single" w:sz="8"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70">
    <w:name w:val="xl70"/>
    <w:basedOn w:val="Normal"/>
    <w:rsid w:val="001709FA"/>
    <w:pPr>
      <w:pBdr>
        <w:left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71">
    <w:name w:val="xl71"/>
    <w:basedOn w:val="Normal"/>
    <w:rsid w:val="001709FA"/>
    <w:pPr>
      <w:pBdr>
        <w:left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72">
    <w:name w:val="xl72"/>
    <w:basedOn w:val="Normal"/>
    <w:rsid w:val="001709FA"/>
    <w:pPr>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73">
    <w:name w:val="xl73"/>
    <w:basedOn w:val="Normal"/>
    <w:rsid w:val="001709FA"/>
    <w:pPr>
      <w:pBdr>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74">
    <w:name w:val="xl74"/>
    <w:basedOn w:val="Normal"/>
    <w:rsid w:val="001709FA"/>
    <w:pPr>
      <w:pBdr>
        <w:left w:val="single" w:sz="8" w:space="0" w:color="auto"/>
        <w:bottom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75">
    <w:name w:val="xl75"/>
    <w:basedOn w:val="Normal"/>
    <w:rsid w:val="001709FA"/>
    <w:pPr>
      <w:pBdr>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sz w:val="24"/>
      <w:szCs w:val="24"/>
      <w:lang w:eastAsia="en-AU"/>
    </w:rPr>
  </w:style>
  <w:style w:type="paragraph" w:customStyle="1" w:styleId="xl76">
    <w:name w:val="xl76"/>
    <w:basedOn w:val="Normal"/>
    <w:rsid w:val="001709FA"/>
    <w:pPr>
      <w:pBdr>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sz w:val="24"/>
      <w:szCs w:val="24"/>
      <w:lang w:eastAsia="en-AU"/>
    </w:rPr>
  </w:style>
  <w:style w:type="paragraph" w:customStyle="1" w:styleId="xl77">
    <w:name w:val="xl77"/>
    <w:basedOn w:val="Normal"/>
    <w:rsid w:val="001709FA"/>
    <w:pPr>
      <w:pBdr>
        <w:top w:val="single" w:sz="4"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78">
    <w:name w:val="xl78"/>
    <w:basedOn w:val="Normal"/>
    <w:rsid w:val="001709FA"/>
    <w:pPr>
      <w:pBdr>
        <w:top w:val="single" w:sz="4" w:space="0" w:color="auto"/>
        <w:left w:val="single" w:sz="8"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79">
    <w:name w:val="xl79"/>
    <w:basedOn w:val="Normal"/>
    <w:rsid w:val="001709FA"/>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0">
    <w:name w:val="xl80"/>
    <w:basedOn w:val="Normal"/>
    <w:rsid w:val="001709FA"/>
    <w:pPr>
      <w:pBdr>
        <w:top w:val="single" w:sz="4" w:space="0" w:color="auto"/>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1">
    <w:name w:val="xl81"/>
    <w:basedOn w:val="Normal"/>
    <w:rsid w:val="001709FA"/>
    <w:pPr>
      <w:pBdr>
        <w:top w:val="single" w:sz="4" w:space="0" w:color="auto"/>
        <w:left w:val="single" w:sz="8"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82">
    <w:name w:val="xl82"/>
    <w:basedOn w:val="Normal"/>
    <w:rsid w:val="001709FA"/>
    <w:pPr>
      <w:pBdr>
        <w:top w:val="single" w:sz="4" w:space="0" w:color="auto"/>
        <w:left w:val="single" w:sz="8"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3">
    <w:name w:val="xl83"/>
    <w:basedOn w:val="Normal"/>
    <w:rsid w:val="001709FA"/>
    <w:pPr>
      <w:pBdr>
        <w:top w:val="single" w:sz="4" w:space="0" w:color="auto"/>
        <w:left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4">
    <w:name w:val="xl84"/>
    <w:basedOn w:val="Normal"/>
    <w:rsid w:val="001709FA"/>
    <w:pPr>
      <w:pBdr>
        <w:top w:val="single" w:sz="4" w:space="0" w:color="auto"/>
        <w:left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5">
    <w:name w:val="xl85"/>
    <w:basedOn w:val="Normal"/>
    <w:rsid w:val="001709FA"/>
    <w:pPr>
      <w:pBdr>
        <w:top w:val="single" w:sz="4" w:space="0" w:color="auto"/>
        <w:left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6">
    <w:name w:val="xl86"/>
    <w:basedOn w:val="Normal"/>
    <w:rsid w:val="001709FA"/>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sz w:val="24"/>
      <w:szCs w:val="24"/>
      <w:lang w:eastAsia="en-AU"/>
    </w:rPr>
  </w:style>
  <w:style w:type="paragraph" w:customStyle="1" w:styleId="xl87">
    <w:name w:val="xl87"/>
    <w:basedOn w:val="Normal"/>
    <w:rsid w:val="001709FA"/>
    <w:pPr>
      <w:pBdr>
        <w:top w:val="single" w:sz="4" w:space="0" w:color="auto"/>
        <w:left w:val="single" w:sz="8" w:space="0" w:color="auto"/>
        <w:bottom w:val="single" w:sz="8"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88">
    <w:name w:val="xl88"/>
    <w:basedOn w:val="Normal"/>
    <w:rsid w:val="001709FA"/>
    <w:pPr>
      <w:pBdr>
        <w:top w:val="single" w:sz="4" w:space="0" w:color="auto"/>
        <w:bottom w:val="single" w:sz="8"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89">
    <w:name w:val="xl89"/>
    <w:basedOn w:val="Normal"/>
    <w:rsid w:val="001709FA"/>
    <w:pPr>
      <w:pBdr>
        <w:top w:val="single" w:sz="4" w:space="0" w:color="auto"/>
        <w:left w:val="single" w:sz="4" w:space="0" w:color="auto"/>
        <w:bottom w:val="single" w:sz="8"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0">
    <w:name w:val="xl90"/>
    <w:basedOn w:val="Normal"/>
    <w:rsid w:val="001709FA"/>
    <w:pPr>
      <w:pBdr>
        <w:top w:val="single" w:sz="4" w:space="0" w:color="auto"/>
        <w:left w:val="single" w:sz="4" w:space="0" w:color="auto"/>
        <w:bottom w:val="single" w:sz="8"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1">
    <w:name w:val="xl91"/>
    <w:basedOn w:val="Normal"/>
    <w:rsid w:val="001709FA"/>
    <w:pPr>
      <w:pBdr>
        <w:left w:val="single" w:sz="8"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2">
    <w:name w:val="xl92"/>
    <w:basedOn w:val="Normal"/>
    <w:rsid w:val="001709FA"/>
    <w:pPr>
      <w:pBdr>
        <w:left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3">
    <w:name w:val="xl93"/>
    <w:basedOn w:val="Normal"/>
    <w:rsid w:val="001709FA"/>
    <w:pPr>
      <w:pBdr>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4">
    <w:name w:val="xl94"/>
    <w:basedOn w:val="Normal"/>
    <w:rsid w:val="001709FA"/>
    <w:pPr>
      <w:pBdr>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5">
    <w:name w:val="xl95"/>
    <w:basedOn w:val="Normal"/>
    <w:rsid w:val="001709FA"/>
    <w:pPr>
      <w:pBdr>
        <w:top w:val="single" w:sz="4" w:space="0" w:color="auto"/>
        <w:left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6">
    <w:name w:val="xl96"/>
    <w:basedOn w:val="Normal"/>
    <w:rsid w:val="001709FA"/>
    <w:pPr>
      <w:pBdr>
        <w:top w:val="single" w:sz="4" w:space="0" w:color="auto"/>
        <w:left w:val="single" w:sz="4" w:space="0" w:color="auto"/>
        <w:bottom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7">
    <w:name w:val="xl97"/>
    <w:basedOn w:val="Normal"/>
    <w:rsid w:val="001709FA"/>
    <w:pPr>
      <w:pBdr>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98">
    <w:name w:val="xl98"/>
    <w:basedOn w:val="Normal"/>
    <w:rsid w:val="001709FA"/>
    <w:pPr>
      <w:pBdr>
        <w:top w:val="single" w:sz="4" w:space="0" w:color="auto"/>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sz w:val="24"/>
      <w:szCs w:val="24"/>
      <w:lang w:eastAsia="en-AU"/>
    </w:rPr>
  </w:style>
  <w:style w:type="paragraph" w:customStyle="1" w:styleId="xl99">
    <w:name w:val="xl99"/>
    <w:basedOn w:val="Normal"/>
    <w:rsid w:val="001709FA"/>
    <w:pPr>
      <w:pBdr>
        <w:top w:val="single" w:sz="8"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00">
    <w:name w:val="xl100"/>
    <w:basedOn w:val="Normal"/>
    <w:rsid w:val="001709FA"/>
    <w:pPr>
      <w:pBdr>
        <w:top w:val="single" w:sz="8" w:space="0" w:color="auto"/>
        <w:left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1">
    <w:name w:val="xl101"/>
    <w:basedOn w:val="Normal"/>
    <w:rsid w:val="001709FA"/>
    <w:pPr>
      <w:pBdr>
        <w:top w:val="single" w:sz="8"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2">
    <w:name w:val="xl102"/>
    <w:basedOn w:val="Normal"/>
    <w:rsid w:val="001709FA"/>
    <w:pPr>
      <w:pBdr>
        <w:top w:val="single" w:sz="8" w:space="0" w:color="auto"/>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3">
    <w:name w:val="xl103"/>
    <w:basedOn w:val="Normal"/>
    <w:rsid w:val="001709FA"/>
    <w:pPr>
      <w:pBdr>
        <w:left w:val="single" w:sz="8"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04">
    <w:name w:val="xl104"/>
    <w:basedOn w:val="Normal"/>
    <w:rsid w:val="001709FA"/>
    <w:pPr>
      <w:pBdr>
        <w:top w:val="single" w:sz="8"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5">
    <w:name w:val="xl105"/>
    <w:basedOn w:val="Normal"/>
    <w:rsid w:val="001709FA"/>
    <w:pPr>
      <w:pBdr>
        <w:top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06">
    <w:name w:val="xl106"/>
    <w:basedOn w:val="Normal"/>
    <w:rsid w:val="001709FA"/>
    <w:pPr>
      <w:pBdr>
        <w:top w:val="single" w:sz="4" w:space="0" w:color="auto"/>
        <w:left w:val="single" w:sz="8"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07">
    <w:name w:val="xl107"/>
    <w:basedOn w:val="Normal"/>
    <w:rsid w:val="001709FA"/>
    <w:pPr>
      <w:pBdr>
        <w:top w:val="single" w:sz="4" w:space="0" w:color="auto"/>
        <w:left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08">
    <w:name w:val="xl108"/>
    <w:basedOn w:val="Normal"/>
    <w:rsid w:val="001709FA"/>
    <w:pPr>
      <w:pBdr>
        <w:top w:val="single" w:sz="4" w:space="0" w:color="auto"/>
        <w:left w:val="single" w:sz="8"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09">
    <w:name w:val="xl109"/>
    <w:basedOn w:val="Normal"/>
    <w:rsid w:val="001709FA"/>
    <w:pPr>
      <w:spacing w:after="100" w:afterAutospacing="1"/>
      <w:jc w:val="center"/>
      <w:textAlignment w:val="center"/>
    </w:pPr>
    <w:rPr>
      <w:rFonts w:ascii="Times New Roman" w:eastAsia="Times New Roman" w:hAnsi="Times New Roman"/>
      <w:b/>
      <w:bCs/>
      <w:sz w:val="24"/>
      <w:szCs w:val="24"/>
      <w:lang w:eastAsia="en-AU"/>
    </w:rPr>
  </w:style>
  <w:style w:type="paragraph" w:customStyle="1" w:styleId="xl110">
    <w:name w:val="xl110"/>
    <w:basedOn w:val="Normal"/>
    <w:rsid w:val="001709FA"/>
    <w:pPr>
      <w:pBdr>
        <w:top w:val="single" w:sz="8" w:space="0" w:color="auto"/>
        <w:left w:val="single" w:sz="8" w:space="0" w:color="auto"/>
        <w:bottom w:val="single" w:sz="8" w:space="0" w:color="auto"/>
        <w:right w:val="single" w:sz="8" w:space="0" w:color="auto"/>
      </w:pBdr>
      <w:shd w:val="clear" w:color="000000" w:fill="D9D9D9"/>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11">
    <w:name w:val="xl111"/>
    <w:basedOn w:val="Normal"/>
    <w:rsid w:val="001709FA"/>
    <w:pPr>
      <w:pBdr>
        <w:top w:val="single" w:sz="4"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12">
    <w:name w:val="xl112"/>
    <w:basedOn w:val="Normal"/>
    <w:rsid w:val="001709FA"/>
    <w:pPr>
      <w:pBdr>
        <w:top w:val="single" w:sz="4"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color w:val="000000"/>
      <w:sz w:val="24"/>
      <w:szCs w:val="24"/>
      <w:lang w:eastAsia="en-AU"/>
    </w:rPr>
  </w:style>
  <w:style w:type="paragraph" w:customStyle="1" w:styleId="xl113">
    <w:name w:val="xl113"/>
    <w:basedOn w:val="Normal"/>
    <w:rsid w:val="001709FA"/>
    <w:pPr>
      <w:pBdr>
        <w:top w:val="single" w:sz="8" w:space="0" w:color="auto"/>
        <w:left w:val="single" w:sz="8" w:space="0" w:color="auto"/>
        <w:bottom w:val="single" w:sz="8" w:space="0" w:color="auto"/>
        <w:right w:val="single" w:sz="8" w:space="0" w:color="auto"/>
      </w:pBdr>
      <w:spacing w:after="100" w:afterAutospacing="1"/>
      <w:textAlignment w:val="center"/>
    </w:pPr>
    <w:rPr>
      <w:rFonts w:ascii="Times New Roman" w:eastAsia="Times New Roman" w:hAnsi="Times New Roman"/>
      <w:color w:val="000000"/>
      <w:sz w:val="28"/>
      <w:szCs w:val="28"/>
      <w:lang w:eastAsia="en-AU"/>
    </w:rPr>
  </w:style>
  <w:style w:type="paragraph" w:customStyle="1" w:styleId="xl114">
    <w:name w:val="xl114"/>
    <w:basedOn w:val="Normal"/>
    <w:rsid w:val="001709FA"/>
    <w:pPr>
      <w:pBdr>
        <w:top w:val="single" w:sz="8"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15">
    <w:name w:val="xl115"/>
    <w:basedOn w:val="Normal"/>
    <w:rsid w:val="001709FA"/>
    <w:pPr>
      <w:pBdr>
        <w:top w:val="single" w:sz="8" w:space="0" w:color="auto"/>
        <w:left w:val="single" w:sz="8" w:space="0" w:color="auto"/>
        <w:bottom w:val="single" w:sz="8" w:space="0" w:color="auto"/>
        <w:right w:val="single" w:sz="8" w:space="0" w:color="auto"/>
      </w:pBdr>
      <w:shd w:val="clear" w:color="000000" w:fill="00377A"/>
      <w:spacing w:after="100" w:afterAutospacing="1"/>
      <w:textAlignment w:val="center"/>
    </w:pPr>
    <w:rPr>
      <w:rFonts w:ascii="Times New Roman" w:eastAsia="Times New Roman" w:hAnsi="Times New Roman"/>
      <w:color w:val="FFFFFF"/>
      <w:sz w:val="32"/>
      <w:szCs w:val="32"/>
      <w:lang w:eastAsia="en-AU"/>
    </w:rPr>
  </w:style>
  <w:style w:type="paragraph" w:customStyle="1" w:styleId="xl116">
    <w:name w:val="xl116"/>
    <w:basedOn w:val="Normal"/>
    <w:rsid w:val="001709FA"/>
    <w:pPr>
      <w:pBdr>
        <w:top w:val="single" w:sz="8" w:space="0" w:color="auto"/>
        <w:left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17">
    <w:name w:val="xl117"/>
    <w:basedOn w:val="Normal"/>
    <w:rsid w:val="001709FA"/>
    <w:pPr>
      <w:pBdr>
        <w:left w:val="single" w:sz="4" w:space="0" w:color="auto"/>
        <w:bottom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18">
    <w:name w:val="xl118"/>
    <w:basedOn w:val="Normal"/>
    <w:rsid w:val="001709FA"/>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19">
    <w:name w:val="xl119"/>
    <w:basedOn w:val="Normal"/>
    <w:rsid w:val="001709FA"/>
    <w:pPr>
      <w:pBdr>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20">
    <w:name w:val="xl120"/>
    <w:basedOn w:val="Normal"/>
    <w:rsid w:val="001709FA"/>
    <w:pPr>
      <w:pBdr>
        <w:left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21">
    <w:name w:val="xl121"/>
    <w:basedOn w:val="Normal"/>
    <w:rsid w:val="001709FA"/>
    <w:pPr>
      <w:pBdr>
        <w:top w:val="single" w:sz="8" w:space="0" w:color="auto"/>
        <w:left w:val="single" w:sz="8" w:space="0" w:color="auto"/>
        <w:bottom w:val="single" w:sz="8" w:space="0" w:color="auto"/>
        <w:right w:val="single" w:sz="8" w:space="0" w:color="auto"/>
      </w:pBdr>
      <w:shd w:val="clear" w:color="000000" w:fill="005FD2"/>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22">
    <w:name w:val="xl122"/>
    <w:basedOn w:val="Normal"/>
    <w:rsid w:val="001709FA"/>
    <w:pPr>
      <w:pBdr>
        <w:top w:val="single" w:sz="8" w:space="0" w:color="auto"/>
        <w:left w:val="single" w:sz="8"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23">
    <w:name w:val="xl123"/>
    <w:basedOn w:val="Normal"/>
    <w:rsid w:val="001709FA"/>
    <w:pPr>
      <w:pBdr>
        <w:left w:val="single" w:sz="8"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24">
    <w:name w:val="xl124"/>
    <w:basedOn w:val="Normal"/>
    <w:rsid w:val="001709FA"/>
    <w:pPr>
      <w:pBdr>
        <w:top w:val="single" w:sz="4" w:space="0" w:color="auto"/>
        <w:left w:val="single" w:sz="4" w:space="0" w:color="auto"/>
        <w:bottom w:val="single" w:sz="4" w:space="0" w:color="auto"/>
        <w:right w:val="single" w:sz="8"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25">
    <w:name w:val="xl125"/>
    <w:basedOn w:val="Normal"/>
    <w:rsid w:val="001709FA"/>
    <w:pPr>
      <w:pBdr>
        <w:top w:val="single" w:sz="4" w:space="0" w:color="auto"/>
        <w:left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26">
    <w:name w:val="xl126"/>
    <w:basedOn w:val="Normal"/>
    <w:rsid w:val="001709FA"/>
    <w:pPr>
      <w:pBdr>
        <w:top w:val="single" w:sz="8" w:space="0" w:color="auto"/>
        <w:left w:val="single" w:sz="8" w:space="0" w:color="auto"/>
        <w:bottom w:val="single" w:sz="8" w:space="0" w:color="auto"/>
        <w:right w:val="single" w:sz="8" w:space="0" w:color="auto"/>
      </w:pBdr>
      <w:shd w:val="clear" w:color="000000" w:fill="84BD00"/>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27">
    <w:name w:val="xl127"/>
    <w:basedOn w:val="Normal"/>
    <w:rsid w:val="001709FA"/>
    <w:pPr>
      <w:pBdr>
        <w:top w:val="single" w:sz="8" w:space="0" w:color="auto"/>
        <w:left w:val="single" w:sz="8" w:space="0" w:color="auto"/>
        <w:bottom w:val="single" w:sz="8" w:space="0" w:color="auto"/>
        <w:right w:val="single" w:sz="8" w:space="0" w:color="auto"/>
      </w:pBdr>
      <w:shd w:val="clear" w:color="000000" w:fill="C5D905"/>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28">
    <w:name w:val="xl128"/>
    <w:basedOn w:val="Normal"/>
    <w:rsid w:val="001709FA"/>
    <w:pPr>
      <w:pBdr>
        <w:top w:val="single" w:sz="8" w:space="0" w:color="auto"/>
        <w:left w:val="single" w:sz="8" w:space="0" w:color="auto"/>
        <w:bottom w:val="single" w:sz="8" w:space="0" w:color="auto"/>
        <w:right w:val="single" w:sz="8" w:space="0" w:color="auto"/>
      </w:pBdr>
      <w:shd w:val="clear" w:color="000000" w:fill="FFCD00"/>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29">
    <w:name w:val="xl129"/>
    <w:basedOn w:val="Normal"/>
    <w:rsid w:val="001709FA"/>
    <w:pPr>
      <w:pBdr>
        <w:top w:val="single" w:sz="8" w:space="0" w:color="auto"/>
        <w:left w:val="single" w:sz="8" w:space="0" w:color="auto"/>
        <w:bottom w:val="single" w:sz="8" w:space="0" w:color="auto"/>
        <w:right w:val="single" w:sz="8" w:space="0" w:color="auto"/>
      </w:pBdr>
      <w:shd w:val="clear" w:color="000000" w:fill="F7A6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30">
    <w:name w:val="xl130"/>
    <w:basedOn w:val="Normal"/>
    <w:rsid w:val="001709FA"/>
    <w:pPr>
      <w:pBdr>
        <w:top w:val="single" w:sz="8" w:space="0" w:color="auto"/>
        <w:left w:val="single" w:sz="8" w:space="0" w:color="auto"/>
        <w:bottom w:val="single" w:sz="8" w:space="0" w:color="auto"/>
        <w:right w:val="single" w:sz="8" w:space="0" w:color="auto"/>
      </w:pBdr>
      <w:shd w:val="clear" w:color="000000" w:fill="F76C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31">
    <w:name w:val="xl131"/>
    <w:basedOn w:val="Normal"/>
    <w:rsid w:val="001709FA"/>
    <w:pPr>
      <w:pBdr>
        <w:top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32">
    <w:name w:val="xl132"/>
    <w:basedOn w:val="Normal"/>
    <w:rsid w:val="001709FA"/>
    <w:pPr>
      <w:pBdr>
        <w:top w:val="single" w:sz="8"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33">
    <w:name w:val="xl133"/>
    <w:basedOn w:val="Normal"/>
    <w:rsid w:val="001709FA"/>
    <w:pPr>
      <w:pBdr>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34">
    <w:name w:val="xl134"/>
    <w:basedOn w:val="Normal"/>
    <w:rsid w:val="001709FA"/>
    <w:pPr>
      <w:pBdr>
        <w:top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35">
    <w:name w:val="xl135"/>
    <w:basedOn w:val="Normal"/>
    <w:rsid w:val="001709FA"/>
    <w:pPr>
      <w:pBdr>
        <w:top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36">
    <w:name w:val="xl136"/>
    <w:basedOn w:val="Normal"/>
    <w:rsid w:val="001709FA"/>
    <w:pPr>
      <w:pBdr>
        <w:top w:val="single" w:sz="4" w:space="0" w:color="auto"/>
        <w:bottom w:val="single" w:sz="4" w:space="0" w:color="auto"/>
        <w:right w:val="single" w:sz="4" w:space="0" w:color="auto"/>
      </w:pBdr>
      <w:shd w:val="clear" w:color="A6A6A6" w:fill="FFFFFF"/>
      <w:spacing w:after="100" w:afterAutospacing="1"/>
      <w:jc w:val="center"/>
      <w:textAlignment w:val="center"/>
    </w:pPr>
    <w:rPr>
      <w:rFonts w:ascii="Times New Roman" w:eastAsia="Times New Roman" w:hAnsi="Times New Roman"/>
      <w:sz w:val="24"/>
      <w:szCs w:val="24"/>
      <w:lang w:eastAsia="en-AU"/>
    </w:rPr>
  </w:style>
  <w:style w:type="paragraph" w:customStyle="1" w:styleId="xl137">
    <w:name w:val="xl137"/>
    <w:basedOn w:val="Normal"/>
    <w:rsid w:val="001709FA"/>
    <w:pPr>
      <w:pBdr>
        <w:top w:val="single" w:sz="8" w:space="0" w:color="auto"/>
        <w:left w:val="single" w:sz="8" w:space="0" w:color="auto"/>
        <w:bottom w:val="single" w:sz="4" w:space="0" w:color="auto"/>
        <w:right w:val="single" w:sz="8" w:space="0" w:color="auto"/>
      </w:pBdr>
      <w:spacing w:after="100" w:afterAutospacing="1"/>
    </w:pPr>
    <w:rPr>
      <w:rFonts w:ascii="Times New Roman" w:eastAsia="Times New Roman" w:hAnsi="Times New Roman"/>
      <w:sz w:val="24"/>
      <w:szCs w:val="24"/>
      <w:lang w:eastAsia="en-AU"/>
    </w:rPr>
  </w:style>
  <w:style w:type="paragraph" w:customStyle="1" w:styleId="xl138">
    <w:name w:val="xl138"/>
    <w:basedOn w:val="Normal"/>
    <w:rsid w:val="001709FA"/>
    <w:pPr>
      <w:pBdr>
        <w:top w:val="single" w:sz="4" w:space="0" w:color="auto"/>
        <w:left w:val="single" w:sz="8" w:space="0" w:color="auto"/>
        <w:bottom w:val="single" w:sz="4" w:space="0" w:color="auto"/>
        <w:right w:val="single" w:sz="8" w:space="0" w:color="auto"/>
      </w:pBdr>
      <w:spacing w:after="100" w:afterAutospacing="1"/>
    </w:pPr>
    <w:rPr>
      <w:rFonts w:ascii="Times New Roman" w:eastAsia="Times New Roman" w:hAnsi="Times New Roman"/>
      <w:sz w:val="24"/>
      <w:szCs w:val="24"/>
      <w:lang w:eastAsia="en-AU"/>
    </w:rPr>
  </w:style>
  <w:style w:type="paragraph" w:customStyle="1" w:styleId="xl139">
    <w:name w:val="xl139"/>
    <w:basedOn w:val="Normal"/>
    <w:rsid w:val="001709FA"/>
    <w:pPr>
      <w:pBdr>
        <w:top w:val="single" w:sz="4" w:space="0" w:color="auto"/>
        <w:left w:val="single" w:sz="4" w:space="0" w:color="auto"/>
        <w:bottom w:val="single" w:sz="4" w:space="0" w:color="auto"/>
        <w:right w:val="single" w:sz="4" w:space="0" w:color="auto"/>
      </w:pBdr>
      <w:spacing w:after="100" w:afterAutospacing="1"/>
    </w:pPr>
    <w:rPr>
      <w:rFonts w:ascii="Times New Roman" w:eastAsia="Times New Roman" w:hAnsi="Times New Roman"/>
      <w:sz w:val="24"/>
      <w:szCs w:val="24"/>
      <w:lang w:eastAsia="en-AU"/>
    </w:rPr>
  </w:style>
  <w:style w:type="paragraph" w:customStyle="1" w:styleId="xl140">
    <w:name w:val="xl140"/>
    <w:basedOn w:val="Normal"/>
    <w:rsid w:val="001709FA"/>
    <w:pPr>
      <w:pBdr>
        <w:top w:val="single" w:sz="8" w:space="0" w:color="auto"/>
        <w:left w:val="single" w:sz="8" w:space="0" w:color="auto"/>
        <w:bottom w:val="single" w:sz="4"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41">
    <w:name w:val="xl141"/>
    <w:basedOn w:val="Normal"/>
    <w:rsid w:val="001709FA"/>
    <w:pPr>
      <w:pBdr>
        <w:top w:val="single" w:sz="8" w:space="0" w:color="auto"/>
        <w:left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42">
    <w:name w:val="xl142"/>
    <w:basedOn w:val="Normal"/>
    <w:rsid w:val="001709FA"/>
    <w:pPr>
      <w:pBdr>
        <w:top w:val="single" w:sz="8" w:space="0" w:color="auto"/>
        <w:left w:val="single" w:sz="4" w:space="0" w:color="auto"/>
        <w:bottom w:val="single" w:sz="4" w:space="0" w:color="auto"/>
        <w:right w:val="single" w:sz="4" w:space="0" w:color="auto"/>
      </w:pBdr>
      <w:spacing w:after="100" w:afterAutospacing="1"/>
      <w:jc w:val="center"/>
      <w:textAlignment w:val="center"/>
    </w:pPr>
    <w:rPr>
      <w:rFonts w:ascii="Times New Roman" w:eastAsia="Times New Roman" w:hAnsi="Times New Roman"/>
      <w:b/>
      <w:bCs/>
      <w:sz w:val="24"/>
      <w:szCs w:val="24"/>
      <w:lang w:eastAsia="en-AU"/>
    </w:rPr>
  </w:style>
  <w:style w:type="paragraph" w:customStyle="1" w:styleId="xl143">
    <w:name w:val="xl143"/>
    <w:basedOn w:val="Normal"/>
    <w:rsid w:val="001709FA"/>
    <w:pPr>
      <w:pBdr>
        <w:top w:val="single" w:sz="4" w:space="0" w:color="auto"/>
        <w:left w:val="single" w:sz="8" w:space="0" w:color="auto"/>
        <w:bottom w:val="single" w:sz="8" w:space="0" w:color="auto"/>
        <w:right w:val="single" w:sz="8" w:space="0" w:color="auto"/>
      </w:pBdr>
      <w:spacing w:after="100" w:afterAutospacing="1"/>
      <w:textAlignment w:val="center"/>
    </w:pPr>
    <w:rPr>
      <w:rFonts w:ascii="Times New Roman" w:eastAsia="Times New Roman" w:hAnsi="Times New Roman"/>
      <w:sz w:val="24"/>
      <w:szCs w:val="24"/>
      <w:lang w:eastAsia="en-AU"/>
    </w:rPr>
  </w:style>
  <w:style w:type="paragraph" w:customStyle="1" w:styleId="xl144">
    <w:name w:val="xl144"/>
    <w:basedOn w:val="Normal"/>
    <w:rsid w:val="001709FA"/>
    <w:pPr>
      <w:pBdr>
        <w:top w:val="single" w:sz="4" w:space="0" w:color="auto"/>
        <w:left w:val="single" w:sz="8" w:space="0" w:color="auto"/>
        <w:bottom w:val="single" w:sz="8" w:space="0" w:color="auto"/>
        <w:right w:val="single" w:sz="8" w:space="0" w:color="auto"/>
      </w:pBdr>
      <w:spacing w:after="100" w:afterAutospacing="1"/>
    </w:pPr>
    <w:rPr>
      <w:rFonts w:ascii="Times New Roman" w:eastAsia="Times New Roman" w:hAnsi="Times New Roman"/>
      <w:sz w:val="24"/>
      <w:szCs w:val="24"/>
      <w:lang w:eastAsia="en-AU"/>
    </w:rPr>
  </w:style>
  <w:style w:type="paragraph" w:customStyle="1" w:styleId="xl145">
    <w:name w:val="xl145"/>
    <w:basedOn w:val="Normal"/>
    <w:rsid w:val="001709FA"/>
    <w:pPr>
      <w:pBdr>
        <w:top w:val="single" w:sz="4" w:space="0" w:color="auto"/>
        <w:left w:val="single" w:sz="4" w:space="0" w:color="auto"/>
        <w:bottom w:val="single" w:sz="8" w:space="0" w:color="auto"/>
        <w:right w:val="single" w:sz="4" w:space="0" w:color="auto"/>
      </w:pBdr>
      <w:shd w:val="clear" w:color="A6A6A6" w:fill="FFFFFF"/>
      <w:spacing w:after="100" w:afterAutospacing="1"/>
      <w:jc w:val="center"/>
      <w:textAlignment w:val="center"/>
    </w:pPr>
    <w:rPr>
      <w:rFonts w:ascii="Times New Roman" w:eastAsia="Times New Roman" w:hAnsi="Times New Roman"/>
      <w:b/>
      <w:bCs/>
      <w:color w:val="000000"/>
      <w:sz w:val="24"/>
      <w:szCs w:val="24"/>
      <w:lang w:eastAsia="en-AU"/>
    </w:rPr>
  </w:style>
  <w:style w:type="paragraph" w:customStyle="1" w:styleId="xl146">
    <w:name w:val="xl146"/>
    <w:basedOn w:val="Normal"/>
    <w:rsid w:val="001709FA"/>
    <w:pPr>
      <w:pBdr>
        <w:top w:val="single" w:sz="8" w:space="0" w:color="auto"/>
        <w:left w:val="single" w:sz="8" w:space="0" w:color="auto"/>
        <w:bottom w:val="single" w:sz="8" w:space="0" w:color="auto"/>
      </w:pBdr>
      <w:shd w:val="clear" w:color="000000" w:fill="F76C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47">
    <w:name w:val="xl147"/>
    <w:basedOn w:val="Normal"/>
    <w:rsid w:val="001709FA"/>
    <w:pPr>
      <w:pBdr>
        <w:top w:val="single" w:sz="8" w:space="0" w:color="auto"/>
        <w:bottom w:val="single" w:sz="8" w:space="0" w:color="auto"/>
      </w:pBdr>
      <w:shd w:val="clear" w:color="000000" w:fill="F76C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48">
    <w:name w:val="xl148"/>
    <w:basedOn w:val="Normal"/>
    <w:rsid w:val="001709FA"/>
    <w:pPr>
      <w:pBdr>
        <w:top w:val="single" w:sz="8" w:space="0" w:color="auto"/>
        <w:bottom w:val="single" w:sz="8" w:space="0" w:color="auto"/>
        <w:right w:val="single" w:sz="8" w:space="0" w:color="auto"/>
      </w:pBdr>
      <w:shd w:val="clear" w:color="000000" w:fill="F76C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49">
    <w:name w:val="xl149"/>
    <w:basedOn w:val="Normal"/>
    <w:rsid w:val="001709FA"/>
    <w:pPr>
      <w:pBdr>
        <w:top w:val="single" w:sz="8" w:space="0" w:color="auto"/>
        <w:left w:val="single" w:sz="8" w:space="0" w:color="auto"/>
        <w:bottom w:val="single" w:sz="8" w:space="0" w:color="auto"/>
      </w:pBdr>
      <w:shd w:val="clear" w:color="000000" w:fill="D9D9D9"/>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50">
    <w:name w:val="xl150"/>
    <w:basedOn w:val="Normal"/>
    <w:rsid w:val="001709FA"/>
    <w:pPr>
      <w:pBdr>
        <w:top w:val="single" w:sz="8" w:space="0" w:color="auto"/>
        <w:bottom w:val="single" w:sz="8" w:space="0" w:color="auto"/>
      </w:pBdr>
      <w:shd w:val="clear" w:color="000000" w:fill="D9D9D9"/>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51">
    <w:name w:val="xl151"/>
    <w:basedOn w:val="Normal"/>
    <w:rsid w:val="001709FA"/>
    <w:pPr>
      <w:pBdr>
        <w:top w:val="single" w:sz="8" w:space="0" w:color="auto"/>
        <w:bottom w:val="single" w:sz="8" w:space="0" w:color="auto"/>
        <w:right w:val="single" w:sz="8" w:space="0" w:color="auto"/>
      </w:pBdr>
      <w:shd w:val="clear" w:color="000000" w:fill="D9D9D9"/>
      <w:spacing w:after="100" w:afterAutospacing="1"/>
      <w:textAlignment w:val="center"/>
    </w:pPr>
    <w:rPr>
      <w:rFonts w:ascii="Times New Roman" w:eastAsia="Times New Roman" w:hAnsi="Times New Roman"/>
      <w:b/>
      <w:bCs/>
      <w:color w:val="000000"/>
      <w:sz w:val="24"/>
      <w:szCs w:val="24"/>
      <w:lang w:eastAsia="en-AU"/>
    </w:rPr>
  </w:style>
  <w:style w:type="paragraph" w:customStyle="1" w:styleId="xl152">
    <w:name w:val="xl152"/>
    <w:basedOn w:val="Normal"/>
    <w:rsid w:val="001709FA"/>
    <w:pPr>
      <w:pBdr>
        <w:top w:val="single" w:sz="8" w:space="0" w:color="auto"/>
        <w:left w:val="single" w:sz="8" w:space="0" w:color="auto"/>
        <w:bottom w:val="single" w:sz="8" w:space="0" w:color="auto"/>
        <w:right w:val="single" w:sz="8" w:space="0" w:color="auto"/>
      </w:pBdr>
      <w:spacing w:after="100" w:afterAutospacing="1"/>
      <w:jc w:val="center"/>
      <w:textAlignment w:val="center"/>
    </w:pPr>
    <w:rPr>
      <w:rFonts w:ascii="Times New Roman" w:eastAsia="Times New Roman" w:hAnsi="Times New Roman"/>
      <w:b/>
      <w:bCs/>
      <w:color w:val="000000"/>
      <w:sz w:val="28"/>
      <w:szCs w:val="28"/>
      <w:lang w:eastAsia="en-AU"/>
    </w:rPr>
  </w:style>
  <w:style w:type="paragraph" w:customStyle="1" w:styleId="xl153">
    <w:name w:val="xl153"/>
    <w:basedOn w:val="Normal"/>
    <w:rsid w:val="001709FA"/>
    <w:pPr>
      <w:spacing w:after="100" w:afterAutospacing="1"/>
      <w:textAlignment w:val="center"/>
    </w:pPr>
    <w:rPr>
      <w:rFonts w:ascii="Times New Roman" w:eastAsia="Times New Roman" w:hAnsi="Times New Roman"/>
      <w:b/>
      <w:bCs/>
      <w:color w:val="00377A"/>
      <w:sz w:val="32"/>
      <w:szCs w:val="32"/>
      <w:lang w:eastAsia="en-AU"/>
    </w:rPr>
  </w:style>
  <w:style w:type="paragraph" w:customStyle="1" w:styleId="xl154">
    <w:name w:val="xl154"/>
    <w:basedOn w:val="Normal"/>
    <w:rsid w:val="001709FA"/>
    <w:pPr>
      <w:pBdr>
        <w:top w:val="single" w:sz="8" w:space="0" w:color="auto"/>
        <w:left w:val="single" w:sz="8" w:space="0" w:color="auto"/>
        <w:bottom w:val="single" w:sz="8" w:space="0" w:color="auto"/>
      </w:pBdr>
      <w:shd w:val="clear" w:color="000000" w:fill="00377A"/>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5">
    <w:name w:val="xl155"/>
    <w:basedOn w:val="Normal"/>
    <w:rsid w:val="001709FA"/>
    <w:pPr>
      <w:pBdr>
        <w:top w:val="single" w:sz="8" w:space="0" w:color="auto"/>
        <w:bottom w:val="single" w:sz="8" w:space="0" w:color="auto"/>
      </w:pBdr>
      <w:shd w:val="clear" w:color="000000" w:fill="00377A"/>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6">
    <w:name w:val="xl156"/>
    <w:basedOn w:val="Normal"/>
    <w:rsid w:val="001709FA"/>
    <w:pPr>
      <w:pBdr>
        <w:top w:val="single" w:sz="8" w:space="0" w:color="auto"/>
        <w:bottom w:val="single" w:sz="8" w:space="0" w:color="auto"/>
        <w:right w:val="single" w:sz="8" w:space="0" w:color="auto"/>
      </w:pBdr>
      <w:shd w:val="clear" w:color="000000" w:fill="00377A"/>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7">
    <w:name w:val="xl157"/>
    <w:basedOn w:val="Normal"/>
    <w:rsid w:val="001709FA"/>
    <w:pPr>
      <w:pBdr>
        <w:top w:val="single" w:sz="8" w:space="0" w:color="auto"/>
        <w:left w:val="single" w:sz="8" w:space="0" w:color="auto"/>
        <w:bottom w:val="single" w:sz="8" w:space="0" w:color="auto"/>
      </w:pBdr>
      <w:shd w:val="clear" w:color="000000" w:fill="005FD2"/>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8">
    <w:name w:val="xl158"/>
    <w:basedOn w:val="Normal"/>
    <w:rsid w:val="001709FA"/>
    <w:pPr>
      <w:pBdr>
        <w:top w:val="single" w:sz="8" w:space="0" w:color="auto"/>
        <w:bottom w:val="single" w:sz="8" w:space="0" w:color="auto"/>
      </w:pBdr>
      <w:shd w:val="clear" w:color="000000" w:fill="005FD2"/>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59">
    <w:name w:val="xl159"/>
    <w:basedOn w:val="Normal"/>
    <w:rsid w:val="001709FA"/>
    <w:pPr>
      <w:pBdr>
        <w:top w:val="single" w:sz="8" w:space="0" w:color="auto"/>
        <w:bottom w:val="single" w:sz="8" w:space="0" w:color="auto"/>
        <w:right w:val="single" w:sz="8" w:space="0" w:color="auto"/>
      </w:pBdr>
      <w:shd w:val="clear" w:color="000000" w:fill="005FD2"/>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60">
    <w:name w:val="xl160"/>
    <w:basedOn w:val="Normal"/>
    <w:rsid w:val="001709FA"/>
    <w:pPr>
      <w:pBdr>
        <w:top w:val="single" w:sz="8" w:space="0" w:color="auto"/>
        <w:left w:val="single" w:sz="8" w:space="0" w:color="auto"/>
        <w:bottom w:val="single" w:sz="8" w:space="0" w:color="auto"/>
      </w:pBdr>
      <w:shd w:val="clear" w:color="000000" w:fill="F7A6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1">
    <w:name w:val="xl161"/>
    <w:basedOn w:val="Normal"/>
    <w:rsid w:val="001709FA"/>
    <w:pPr>
      <w:pBdr>
        <w:top w:val="single" w:sz="8" w:space="0" w:color="auto"/>
        <w:bottom w:val="single" w:sz="8" w:space="0" w:color="auto"/>
      </w:pBdr>
      <w:shd w:val="clear" w:color="000000" w:fill="F7A6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2">
    <w:name w:val="xl162"/>
    <w:basedOn w:val="Normal"/>
    <w:rsid w:val="001709FA"/>
    <w:pPr>
      <w:pBdr>
        <w:top w:val="single" w:sz="8" w:space="0" w:color="auto"/>
        <w:bottom w:val="single" w:sz="8" w:space="0" w:color="auto"/>
        <w:right w:val="single" w:sz="8" w:space="0" w:color="auto"/>
      </w:pBdr>
      <w:shd w:val="clear" w:color="000000" w:fill="F7A603"/>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3">
    <w:name w:val="xl163"/>
    <w:basedOn w:val="Normal"/>
    <w:rsid w:val="001709FA"/>
    <w:pPr>
      <w:pBdr>
        <w:top w:val="single" w:sz="8" w:space="0" w:color="auto"/>
        <w:left w:val="single" w:sz="8" w:space="0" w:color="auto"/>
        <w:bottom w:val="single" w:sz="8" w:space="0" w:color="auto"/>
      </w:pBdr>
      <w:shd w:val="clear" w:color="000000" w:fill="FFCD00"/>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4">
    <w:name w:val="xl164"/>
    <w:basedOn w:val="Normal"/>
    <w:rsid w:val="001709FA"/>
    <w:pPr>
      <w:pBdr>
        <w:top w:val="single" w:sz="8" w:space="0" w:color="auto"/>
        <w:bottom w:val="single" w:sz="8" w:space="0" w:color="auto"/>
      </w:pBdr>
      <w:shd w:val="clear" w:color="000000" w:fill="FFCD00"/>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5">
    <w:name w:val="xl165"/>
    <w:basedOn w:val="Normal"/>
    <w:rsid w:val="001709FA"/>
    <w:pPr>
      <w:pBdr>
        <w:top w:val="single" w:sz="8" w:space="0" w:color="auto"/>
        <w:bottom w:val="single" w:sz="8" w:space="0" w:color="auto"/>
        <w:right w:val="single" w:sz="8" w:space="0" w:color="auto"/>
      </w:pBdr>
      <w:shd w:val="clear" w:color="000000" w:fill="FFCD00"/>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66">
    <w:name w:val="xl166"/>
    <w:basedOn w:val="Normal"/>
    <w:rsid w:val="001709FA"/>
    <w:pPr>
      <w:pBdr>
        <w:top w:val="single" w:sz="8" w:space="0" w:color="auto"/>
        <w:left w:val="single" w:sz="8" w:space="0" w:color="auto"/>
        <w:bottom w:val="single" w:sz="8" w:space="0" w:color="auto"/>
      </w:pBdr>
      <w:shd w:val="clear" w:color="000000" w:fill="84BD00"/>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67">
    <w:name w:val="xl167"/>
    <w:basedOn w:val="Normal"/>
    <w:rsid w:val="001709FA"/>
    <w:pPr>
      <w:pBdr>
        <w:top w:val="single" w:sz="8" w:space="0" w:color="auto"/>
        <w:bottom w:val="single" w:sz="8" w:space="0" w:color="auto"/>
      </w:pBdr>
      <w:shd w:val="clear" w:color="000000" w:fill="84BD00"/>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68">
    <w:name w:val="xl168"/>
    <w:basedOn w:val="Normal"/>
    <w:rsid w:val="001709FA"/>
    <w:pPr>
      <w:pBdr>
        <w:top w:val="single" w:sz="8" w:space="0" w:color="auto"/>
        <w:bottom w:val="single" w:sz="8" w:space="0" w:color="auto"/>
        <w:right w:val="single" w:sz="8" w:space="0" w:color="auto"/>
      </w:pBdr>
      <w:shd w:val="clear" w:color="000000" w:fill="84BD00"/>
      <w:spacing w:after="100" w:afterAutospacing="1"/>
      <w:textAlignment w:val="center"/>
    </w:pPr>
    <w:rPr>
      <w:rFonts w:ascii="Times New Roman" w:eastAsia="Times New Roman" w:hAnsi="Times New Roman"/>
      <w:b/>
      <w:bCs/>
      <w:color w:val="FFFFFF"/>
      <w:sz w:val="32"/>
      <w:szCs w:val="32"/>
      <w:lang w:eastAsia="en-AU"/>
    </w:rPr>
  </w:style>
  <w:style w:type="paragraph" w:customStyle="1" w:styleId="xl169">
    <w:name w:val="xl169"/>
    <w:basedOn w:val="Normal"/>
    <w:rsid w:val="001709FA"/>
    <w:pPr>
      <w:pBdr>
        <w:top w:val="single" w:sz="8" w:space="0" w:color="auto"/>
        <w:left w:val="single" w:sz="8" w:space="0" w:color="auto"/>
        <w:bottom w:val="single" w:sz="8" w:space="0" w:color="auto"/>
      </w:pBdr>
      <w:shd w:val="clear" w:color="000000" w:fill="C5D905"/>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70">
    <w:name w:val="xl170"/>
    <w:basedOn w:val="Normal"/>
    <w:rsid w:val="001709FA"/>
    <w:pPr>
      <w:pBdr>
        <w:top w:val="single" w:sz="8" w:space="0" w:color="auto"/>
        <w:bottom w:val="single" w:sz="8" w:space="0" w:color="auto"/>
      </w:pBdr>
      <w:shd w:val="clear" w:color="000000" w:fill="C5D905"/>
      <w:spacing w:after="100" w:afterAutospacing="1"/>
      <w:textAlignment w:val="center"/>
    </w:pPr>
    <w:rPr>
      <w:rFonts w:ascii="Times New Roman" w:eastAsia="Times New Roman" w:hAnsi="Times New Roman"/>
      <w:b/>
      <w:bCs/>
      <w:color w:val="404040"/>
      <w:sz w:val="32"/>
      <w:szCs w:val="32"/>
      <w:lang w:eastAsia="en-AU"/>
    </w:rPr>
  </w:style>
  <w:style w:type="paragraph" w:customStyle="1" w:styleId="xl171">
    <w:name w:val="xl171"/>
    <w:basedOn w:val="Normal"/>
    <w:rsid w:val="001709FA"/>
    <w:pPr>
      <w:pBdr>
        <w:top w:val="single" w:sz="8" w:space="0" w:color="auto"/>
        <w:bottom w:val="single" w:sz="8" w:space="0" w:color="auto"/>
        <w:right w:val="single" w:sz="8" w:space="0" w:color="auto"/>
      </w:pBdr>
      <w:shd w:val="clear" w:color="000000" w:fill="C5D905"/>
      <w:spacing w:after="100" w:afterAutospacing="1"/>
      <w:textAlignment w:val="center"/>
    </w:pPr>
    <w:rPr>
      <w:rFonts w:ascii="Times New Roman" w:eastAsia="Times New Roman" w:hAnsi="Times New Roman"/>
      <w:b/>
      <w:bCs/>
      <w:color w:val="404040"/>
      <w:sz w:val="32"/>
      <w:szCs w:val="32"/>
      <w:lang w:eastAsia="en-AU"/>
    </w:rPr>
  </w:style>
  <w:style w:type="paragraph" w:customStyle="1" w:styleId="Style1">
    <w:name w:val="Style1"/>
    <w:basedOn w:val="ListParagraph"/>
    <w:qFormat/>
    <w:rsid w:val="008F155B"/>
    <w:pPr>
      <w:numPr>
        <w:numId w:val="7"/>
      </w:numPr>
      <w:contextualSpacing/>
    </w:pPr>
    <w:rPr>
      <w:b/>
      <w:sz w:val="28"/>
    </w:rPr>
  </w:style>
  <w:style w:type="paragraph" w:customStyle="1" w:styleId="Default">
    <w:name w:val="Default"/>
    <w:rsid w:val="00CE6A16"/>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242112"/>
    <w:rPr>
      <w:sz w:val="16"/>
      <w:szCs w:val="16"/>
    </w:rPr>
  </w:style>
  <w:style w:type="paragraph" w:styleId="CommentText">
    <w:name w:val="annotation text"/>
    <w:basedOn w:val="Normal"/>
    <w:link w:val="CommentTextChar"/>
    <w:uiPriority w:val="99"/>
    <w:unhideWhenUsed/>
    <w:rsid w:val="00242112"/>
    <w:rPr>
      <w:sz w:val="20"/>
      <w:szCs w:val="20"/>
    </w:rPr>
  </w:style>
  <w:style w:type="character" w:customStyle="1" w:styleId="CommentTextChar">
    <w:name w:val="Comment Text Char"/>
    <w:basedOn w:val="DefaultParagraphFont"/>
    <w:link w:val="CommentText"/>
    <w:uiPriority w:val="99"/>
    <w:rsid w:val="00242112"/>
    <w:rPr>
      <w:lang w:val="en-US" w:eastAsia="en-US"/>
    </w:rPr>
  </w:style>
  <w:style w:type="paragraph" w:styleId="CommentSubject">
    <w:name w:val="annotation subject"/>
    <w:basedOn w:val="CommentText"/>
    <w:next w:val="CommentText"/>
    <w:link w:val="CommentSubjectChar"/>
    <w:uiPriority w:val="99"/>
    <w:semiHidden/>
    <w:unhideWhenUsed/>
    <w:rsid w:val="00242112"/>
    <w:rPr>
      <w:b/>
      <w:bCs/>
    </w:rPr>
  </w:style>
  <w:style w:type="character" w:customStyle="1" w:styleId="CommentSubjectChar">
    <w:name w:val="Comment Subject Char"/>
    <w:basedOn w:val="CommentTextChar"/>
    <w:link w:val="CommentSubject"/>
    <w:uiPriority w:val="99"/>
    <w:semiHidden/>
    <w:rsid w:val="00242112"/>
    <w:rPr>
      <w:b/>
      <w:bCs/>
      <w:lang w:val="en-US" w:eastAsia="en-US"/>
    </w:rPr>
  </w:style>
  <w:style w:type="paragraph" w:styleId="PlainText">
    <w:name w:val="Plain Text"/>
    <w:basedOn w:val="Normal"/>
    <w:link w:val="PlainTextChar"/>
    <w:uiPriority w:val="99"/>
    <w:unhideWhenUsed/>
    <w:rsid w:val="00D51731"/>
    <w:pPr>
      <w:spacing w:before="0" w:after="0"/>
    </w:pPr>
    <w:rPr>
      <w:rFonts w:eastAsiaTheme="minorHAnsi" w:cstheme="minorBidi"/>
      <w:szCs w:val="21"/>
    </w:rPr>
  </w:style>
  <w:style w:type="character" w:customStyle="1" w:styleId="PlainTextChar">
    <w:name w:val="Plain Text Char"/>
    <w:basedOn w:val="DefaultParagraphFont"/>
    <w:link w:val="PlainText"/>
    <w:uiPriority w:val="99"/>
    <w:rsid w:val="00D51731"/>
    <w:rPr>
      <w:rFonts w:eastAsiaTheme="minorHAnsi" w:cstheme="minorBidi"/>
      <w:sz w:val="22"/>
      <w:szCs w:val="21"/>
      <w:lang w:eastAsia="en-US"/>
    </w:rPr>
  </w:style>
  <w:style w:type="character" w:customStyle="1" w:styleId="lexicon-term">
    <w:name w:val="lexicon-term"/>
    <w:basedOn w:val="DefaultParagraphFont"/>
    <w:rsid w:val="006F1B96"/>
    <w:rPr>
      <w:strike w:val="0"/>
      <w:dstrike w:val="0"/>
      <w:u w:val="none"/>
      <w:effect w:val="none"/>
    </w:rPr>
  </w:style>
  <w:style w:type="character" w:customStyle="1" w:styleId="subsectionChar">
    <w:name w:val="subsection Char"/>
    <w:aliases w:val="ss Char"/>
    <w:link w:val="subsection"/>
    <w:locked/>
    <w:rsid w:val="008A322D"/>
    <w:rPr>
      <w:rFonts w:ascii="Times New Roman" w:eastAsia="Times New Roman" w:hAnsi="Times New Roman"/>
    </w:rPr>
  </w:style>
  <w:style w:type="paragraph" w:customStyle="1" w:styleId="subsection">
    <w:name w:val="subsection"/>
    <w:aliases w:val="ss"/>
    <w:basedOn w:val="Normal"/>
    <w:link w:val="subsectionChar"/>
    <w:rsid w:val="008A322D"/>
    <w:pPr>
      <w:tabs>
        <w:tab w:val="right" w:pos="1021"/>
      </w:tabs>
      <w:spacing w:before="180" w:after="0"/>
      <w:ind w:left="1134" w:hanging="1134"/>
    </w:pPr>
    <w:rPr>
      <w:rFonts w:ascii="Times New Roman" w:eastAsia="Times New Roman" w:hAnsi="Times New Roman"/>
      <w:sz w:val="20"/>
      <w:szCs w:val="20"/>
      <w:lang w:eastAsia="en-AU"/>
    </w:rPr>
  </w:style>
  <w:style w:type="character" w:customStyle="1" w:styleId="UnresolvedMention1">
    <w:name w:val="Unresolved Mention1"/>
    <w:basedOn w:val="DefaultParagraphFont"/>
    <w:uiPriority w:val="99"/>
    <w:semiHidden/>
    <w:unhideWhenUsed/>
    <w:rsid w:val="00032410"/>
    <w:rPr>
      <w:color w:val="605E5C"/>
      <w:shd w:val="clear" w:color="auto" w:fill="E1DFDD"/>
    </w:rPr>
  </w:style>
  <w:style w:type="paragraph" w:styleId="Revision">
    <w:name w:val="Revision"/>
    <w:hidden/>
    <w:uiPriority w:val="99"/>
    <w:semiHidden/>
    <w:rsid w:val="00E30983"/>
    <w:rPr>
      <w:sz w:val="22"/>
      <w:szCs w:val="22"/>
      <w:lang w:eastAsia="en-US"/>
    </w:rPr>
  </w:style>
  <w:style w:type="character" w:styleId="UnresolvedMention">
    <w:name w:val="Unresolved Mention"/>
    <w:basedOn w:val="DefaultParagraphFont"/>
    <w:uiPriority w:val="99"/>
    <w:semiHidden/>
    <w:unhideWhenUsed/>
    <w:rsid w:val="00F43EE9"/>
    <w:rPr>
      <w:color w:val="605E5C"/>
      <w:shd w:val="clear" w:color="auto" w:fill="E1DFDD"/>
    </w:rPr>
  </w:style>
  <w:style w:type="paragraph" w:styleId="TOC2">
    <w:name w:val="toc 2"/>
    <w:basedOn w:val="Normal"/>
    <w:next w:val="Normal"/>
    <w:autoRedefine/>
    <w:uiPriority w:val="39"/>
    <w:unhideWhenUsed/>
    <w:rsid w:val="00487E17"/>
    <w:pPr>
      <w:tabs>
        <w:tab w:val="right" w:leader="dot" w:pos="9578"/>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75471">
      <w:bodyDiv w:val="1"/>
      <w:marLeft w:val="0"/>
      <w:marRight w:val="0"/>
      <w:marTop w:val="0"/>
      <w:marBottom w:val="0"/>
      <w:divBdr>
        <w:top w:val="none" w:sz="0" w:space="0" w:color="auto"/>
        <w:left w:val="none" w:sz="0" w:space="0" w:color="auto"/>
        <w:bottom w:val="none" w:sz="0" w:space="0" w:color="auto"/>
        <w:right w:val="none" w:sz="0" w:space="0" w:color="auto"/>
      </w:divBdr>
    </w:div>
    <w:div w:id="932784263">
      <w:bodyDiv w:val="1"/>
      <w:marLeft w:val="0"/>
      <w:marRight w:val="0"/>
      <w:marTop w:val="0"/>
      <w:marBottom w:val="0"/>
      <w:divBdr>
        <w:top w:val="none" w:sz="0" w:space="0" w:color="auto"/>
        <w:left w:val="none" w:sz="0" w:space="0" w:color="auto"/>
        <w:bottom w:val="none" w:sz="0" w:space="0" w:color="auto"/>
        <w:right w:val="none" w:sz="0" w:space="0" w:color="auto"/>
      </w:divBdr>
    </w:div>
    <w:div w:id="1006975306">
      <w:bodyDiv w:val="1"/>
      <w:marLeft w:val="0"/>
      <w:marRight w:val="0"/>
      <w:marTop w:val="0"/>
      <w:marBottom w:val="0"/>
      <w:divBdr>
        <w:top w:val="none" w:sz="0" w:space="0" w:color="auto"/>
        <w:left w:val="none" w:sz="0" w:space="0" w:color="auto"/>
        <w:bottom w:val="none" w:sz="0" w:space="0" w:color="auto"/>
        <w:right w:val="none" w:sz="0" w:space="0" w:color="auto"/>
      </w:divBdr>
    </w:div>
    <w:div w:id="1124270529">
      <w:bodyDiv w:val="1"/>
      <w:marLeft w:val="0"/>
      <w:marRight w:val="0"/>
      <w:marTop w:val="0"/>
      <w:marBottom w:val="0"/>
      <w:divBdr>
        <w:top w:val="none" w:sz="0" w:space="0" w:color="auto"/>
        <w:left w:val="none" w:sz="0" w:space="0" w:color="auto"/>
        <w:bottom w:val="none" w:sz="0" w:space="0" w:color="auto"/>
        <w:right w:val="none" w:sz="0" w:space="0" w:color="auto"/>
      </w:divBdr>
    </w:div>
    <w:div w:id="1208225393">
      <w:bodyDiv w:val="1"/>
      <w:marLeft w:val="0"/>
      <w:marRight w:val="0"/>
      <w:marTop w:val="0"/>
      <w:marBottom w:val="0"/>
      <w:divBdr>
        <w:top w:val="none" w:sz="0" w:space="0" w:color="auto"/>
        <w:left w:val="none" w:sz="0" w:space="0" w:color="auto"/>
        <w:bottom w:val="none" w:sz="0" w:space="0" w:color="auto"/>
        <w:right w:val="none" w:sz="0" w:space="0" w:color="auto"/>
      </w:divBdr>
    </w:div>
    <w:div w:id="1424572303">
      <w:bodyDiv w:val="1"/>
      <w:marLeft w:val="0"/>
      <w:marRight w:val="0"/>
      <w:marTop w:val="0"/>
      <w:marBottom w:val="0"/>
      <w:divBdr>
        <w:top w:val="none" w:sz="0" w:space="0" w:color="auto"/>
        <w:left w:val="none" w:sz="0" w:space="0" w:color="auto"/>
        <w:bottom w:val="none" w:sz="0" w:space="0" w:color="auto"/>
        <w:right w:val="none" w:sz="0" w:space="0" w:color="auto"/>
      </w:divBdr>
    </w:div>
    <w:div w:id="1433746153">
      <w:bodyDiv w:val="1"/>
      <w:marLeft w:val="0"/>
      <w:marRight w:val="0"/>
      <w:marTop w:val="0"/>
      <w:marBottom w:val="0"/>
      <w:divBdr>
        <w:top w:val="none" w:sz="0" w:space="0" w:color="auto"/>
        <w:left w:val="none" w:sz="0" w:space="0" w:color="auto"/>
        <w:bottom w:val="none" w:sz="0" w:space="0" w:color="auto"/>
        <w:right w:val="none" w:sz="0" w:space="0" w:color="auto"/>
      </w:divBdr>
    </w:div>
    <w:div w:id="1510944178">
      <w:bodyDiv w:val="1"/>
      <w:marLeft w:val="0"/>
      <w:marRight w:val="0"/>
      <w:marTop w:val="0"/>
      <w:marBottom w:val="0"/>
      <w:divBdr>
        <w:top w:val="none" w:sz="0" w:space="0" w:color="auto"/>
        <w:left w:val="none" w:sz="0" w:space="0" w:color="auto"/>
        <w:bottom w:val="none" w:sz="0" w:space="0" w:color="auto"/>
        <w:right w:val="none" w:sz="0" w:space="0" w:color="auto"/>
      </w:divBdr>
    </w:div>
    <w:div w:id="1834830257">
      <w:bodyDiv w:val="1"/>
      <w:marLeft w:val="0"/>
      <w:marRight w:val="0"/>
      <w:marTop w:val="0"/>
      <w:marBottom w:val="0"/>
      <w:divBdr>
        <w:top w:val="none" w:sz="0" w:space="0" w:color="auto"/>
        <w:left w:val="none" w:sz="0" w:space="0" w:color="auto"/>
        <w:bottom w:val="none" w:sz="0" w:space="0" w:color="auto"/>
        <w:right w:val="none" w:sz="0" w:space="0" w:color="auto"/>
      </w:divBdr>
    </w:div>
    <w:div w:id="1936010932">
      <w:bodyDiv w:val="1"/>
      <w:marLeft w:val="0"/>
      <w:marRight w:val="0"/>
      <w:marTop w:val="0"/>
      <w:marBottom w:val="0"/>
      <w:divBdr>
        <w:top w:val="none" w:sz="0" w:space="0" w:color="auto"/>
        <w:left w:val="none" w:sz="0" w:space="0" w:color="auto"/>
        <w:bottom w:val="none" w:sz="0" w:space="0" w:color="auto"/>
        <w:right w:val="none" w:sz="0" w:space="0" w:color="auto"/>
      </w:divBdr>
    </w:div>
    <w:div w:id="21191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4.0/" TargetMode="External"/><Relationship Id="rId18" Type="http://schemas.openxmlformats.org/officeDocument/2006/relationships/hyperlink" Target="https://www.legislation.gov.au/Details/F2022C002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slation.gov.au/Details/C2021C00507"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reativecommons" TargetMode="Externa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dewr.gov.au/vet-student-loans" TargetMode="External"/><Relationship Id="rId5" Type="http://schemas.openxmlformats.org/officeDocument/2006/relationships/webSettings" Target="webSettings.xml"/><Relationship Id="rId15" Type="http://schemas.openxmlformats.org/officeDocument/2006/relationships/hyperlink" Target="https://creativecommons.org/licenses/by/4.0/legalcode" TargetMode="External"/><Relationship Id="rId23" Type="http://schemas.openxmlformats.org/officeDocument/2006/relationships/hyperlink" Target="https://www.dese.gov.au/vet-student-loans/resources/vet-student-loans-manual-providers" TargetMode="External"/><Relationship Id="rId10" Type="http://schemas.openxmlformats.org/officeDocument/2006/relationships/image" Target="media/image3.jpe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eativecommons" TargetMode="External"/><Relationship Id="rId22" Type="http://schemas.openxmlformats.org/officeDocument/2006/relationships/package" Target="embeddings/Microsoft_Visio_Drawing1.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4FBB-968E-4732-90F1-1CFE1B43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27289</CharactersWithSpaces>
  <SharedDoc>false</SharedDoc>
  <HLinks>
    <vt:vector size="204" baseType="variant">
      <vt:variant>
        <vt:i4>1704017</vt:i4>
      </vt:variant>
      <vt:variant>
        <vt:i4>192</vt:i4>
      </vt:variant>
      <vt:variant>
        <vt:i4>0</vt:i4>
      </vt:variant>
      <vt:variant>
        <vt:i4>5</vt:i4>
      </vt:variant>
      <vt:variant>
        <vt:lpwstr>https://www.dewr.gov.au/vet-student-loans</vt:lpwstr>
      </vt:variant>
      <vt:variant>
        <vt:lpwstr/>
      </vt:variant>
      <vt:variant>
        <vt:i4>4128884</vt:i4>
      </vt:variant>
      <vt:variant>
        <vt:i4>186</vt:i4>
      </vt:variant>
      <vt:variant>
        <vt:i4>0</vt:i4>
      </vt:variant>
      <vt:variant>
        <vt:i4>5</vt:i4>
      </vt:variant>
      <vt:variant>
        <vt:lpwstr>https://www.dese.gov.au/vet-student-loans/resources/vet-student-loans-manual-providers</vt:lpwstr>
      </vt:variant>
      <vt:variant>
        <vt:lpwstr/>
      </vt:variant>
      <vt:variant>
        <vt:i4>7798821</vt:i4>
      </vt:variant>
      <vt:variant>
        <vt:i4>174</vt:i4>
      </vt:variant>
      <vt:variant>
        <vt:i4>0</vt:i4>
      </vt:variant>
      <vt:variant>
        <vt:i4>5</vt:i4>
      </vt:variant>
      <vt:variant>
        <vt:lpwstr>https://www.legislation.gov.au/Details/F2022C00202</vt:lpwstr>
      </vt:variant>
      <vt:variant>
        <vt:lpwstr/>
      </vt:variant>
      <vt:variant>
        <vt:i4>7536677</vt:i4>
      </vt:variant>
      <vt:variant>
        <vt:i4>171</vt:i4>
      </vt:variant>
      <vt:variant>
        <vt:i4>0</vt:i4>
      </vt:variant>
      <vt:variant>
        <vt:i4>5</vt:i4>
      </vt:variant>
      <vt:variant>
        <vt:lpwstr>https://www.legislation.gov.au/Details/C2021C00507</vt:lpwstr>
      </vt:variant>
      <vt:variant>
        <vt:lpwstr/>
      </vt:variant>
      <vt:variant>
        <vt:i4>1507376</vt:i4>
      </vt:variant>
      <vt:variant>
        <vt:i4>164</vt:i4>
      </vt:variant>
      <vt:variant>
        <vt:i4>0</vt:i4>
      </vt:variant>
      <vt:variant>
        <vt:i4>5</vt:i4>
      </vt:variant>
      <vt:variant>
        <vt:lpwstr/>
      </vt:variant>
      <vt:variant>
        <vt:lpwstr>_Toc137712760</vt:lpwstr>
      </vt:variant>
      <vt:variant>
        <vt:i4>1310768</vt:i4>
      </vt:variant>
      <vt:variant>
        <vt:i4>158</vt:i4>
      </vt:variant>
      <vt:variant>
        <vt:i4>0</vt:i4>
      </vt:variant>
      <vt:variant>
        <vt:i4>5</vt:i4>
      </vt:variant>
      <vt:variant>
        <vt:lpwstr/>
      </vt:variant>
      <vt:variant>
        <vt:lpwstr>_Toc137712759</vt:lpwstr>
      </vt:variant>
      <vt:variant>
        <vt:i4>1310768</vt:i4>
      </vt:variant>
      <vt:variant>
        <vt:i4>152</vt:i4>
      </vt:variant>
      <vt:variant>
        <vt:i4>0</vt:i4>
      </vt:variant>
      <vt:variant>
        <vt:i4>5</vt:i4>
      </vt:variant>
      <vt:variant>
        <vt:lpwstr/>
      </vt:variant>
      <vt:variant>
        <vt:lpwstr>_Toc137712758</vt:lpwstr>
      </vt:variant>
      <vt:variant>
        <vt:i4>1310768</vt:i4>
      </vt:variant>
      <vt:variant>
        <vt:i4>146</vt:i4>
      </vt:variant>
      <vt:variant>
        <vt:i4>0</vt:i4>
      </vt:variant>
      <vt:variant>
        <vt:i4>5</vt:i4>
      </vt:variant>
      <vt:variant>
        <vt:lpwstr/>
      </vt:variant>
      <vt:variant>
        <vt:lpwstr>_Toc137712757</vt:lpwstr>
      </vt:variant>
      <vt:variant>
        <vt:i4>1310768</vt:i4>
      </vt:variant>
      <vt:variant>
        <vt:i4>140</vt:i4>
      </vt:variant>
      <vt:variant>
        <vt:i4>0</vt:i4>
      </vt:variant>
      <vt:variant>
        <vt:i4>5</vt:i4>
      </vt:variant>
      <vt:variant>
        <vt:lpwstr/>
      </vt:variant>
      <vt:variant>
        <vt:lpwstr>_Toc137712756</vt:lpwstr>
      </vt:variant>
      <vt:variant>
        <vt:i4>1310768</vt:i4>
      </vt:variant>
      <vt:variant>
        <vt:i4>134</vt:i4>
      </vt:variant>
      <vt:variant>
        <vt:i4>0</vt:i4>
      </vt:variant>
      <vt:variant>
        <vt:i4>5</vt:i4>
      </vt:variant>
      <vt:variant>
        <vt:lpwstr/>
      </vt:variant>
      <vt:variant>
        <vt:lpwstr>_Toc137712755</vt:lpwstr>
      </vt:variant>
      <vt:variant>
        <vt:i4>1310768</vt:i4>
      </vt:variant>
      <vt:variant>
        <vt:i4>128</vt:i4>
      </vt:variant>
      <vt:variant>
        <vt:i4>0</vt:i4>
      </vt:variant>
      <vt:variant>
        <vt:i4>5</vt:i4>
      </vt:variant>
      <vt:variant>
        <vt:lpwstr/>
      </vt:variant>
      <vt:variant>
        <vt:lpwstr>_Toc137712754</vt:lpwstr>
      </vt:variant>
      <vt:variant>
        <vt:i4>1310768</vt:i4>
      </vt:variant>
      <vt:variant>
        <vt:i4>122</vt:i4>
      </vt:variant>
      <vt:variant>
        <vt:i4>0</vt:i4>
      </vt:variant>
      <vt:variant>
        <vt:i4>5</vt:i4>
      </vt:variant>
      <vt:variant>
        <vt:lpwstr/>
      </vt:variant>
      <vt:variant>
        <vt:lpwstr>_Toc137712753</vt:lpwstr>
      </vt:variant>
      <vt:variant>
        <vt:i4>1310768</vt:i4>
      </vt:variant>
      <vt:variant>
        <vt:i4>116</vt:i4>
      </vt:variant>
      <vt:variant>
        <vt:i4>0</vt:i4>
      </vt:variant>
      <vt:variant>
        <vt:i4>5</vt:i4>
      </vt:variant>
      <vt:variant>
        <vt:lpwstr/>
      </vt:variant>
      <vt:variant>
        <vt:lpwstr>_Toc137712752</vt:lpwstr>
      </vt:variant>
      <vt:variant>
        <vt:i4>1310768</vt:i4>
      </vt:variant>
      <vt:variant>
        <vt:i4>110</vt:i4>
      </vt:variant>
      <vt:variant>
        <vt:i4>0</vt:i4>
      </vt:variant>
      <vt:variant>
        <vt:i4>5</vt:i4>
      </vt:variant>
      <vt:variant>
        <vt:lpwstr/>
      </vt:variant>
      <vt:variant>
        <vt:lpwstr>_Toc137712751</vt:lpwstr>
      </vt:variant>
      <vt:variant>
        <vt:i4>1310768</vt:i4>
      </vt:variant>
      <vt:variant>
        <vt:i4>104</vt:i4>
      </vt:variant>
      <vt:variant>
        <vt:i4>0</vt:i4>
      </vt:variant>
      <vt:variant>
        <vt:i4>5</vt:i4>
      </vt:variant>
      <vt:variant>
        <vt:lpwstr/>
      </vt:variant>
      <vt:variant>
        <vt:lpwstr>_Toc137712750</vt:lpwstr>
      </vt:variant>
      <vt:variant>
        <vt:i4>1376304</vt:i4>
      </vt:variant>
      <vt:variant>
        <vt:i4>98</vt:i4>
      </vt:variant>
      <vt:variant>
        <vt:i4>0</vt:i4>
      </vt:variant>
      <vt:variant>
        <vt:i4>5</vt:i4>
      </vt:variant>
      <vt:variant>
        <vt:lpwstr/>
      </vt:variant>
      <vt:variant>
        <vt:lpwstr>_Toc137712749</vt:lpwstr>
      </vt:variant>
      <vt:variant>
        <vt:i4>1376304</vt:i4>
      </vt:variant>
      <vt:variant>
        <vt:i4>92</vt:i4>
      </vt:variant>
      <vt:variant>
        <vt:i4>0</vt:i4>
      </vt:variant>
      <vt:variant>
        <vt:i4>5</vt:i4>
      </vt:variant>
      <vt:variant>
        <vt:lpwstr/>
      </vt:variant>
      <vt:variant>
        <vt:lpwstr>_Toc137712748</vt:lpwstr>
      </vt:variant>
      <vt:variant>
        <vt:i4>1376304</vt:i4>
      </vt:variant>
      <vt:variant>
        <vt:i4>86</vt:i4>
      </vt:variant>
      <vt:variant>
        <vt:i4>0</vt:i4>
      </vt:variant>
      <vt:variant>
        <vt:i4>5</vt:i4>
      </vt:variant>
      <vt:variant>
        <vt:lpwstr/>
      </vt:variant>
      <vt:variant>
        <vt:lpwstr>_Toc137712747</vt:lpwstr>
      </vt:variant>
      <vt:variant>
        <vt:i4>1376304</vt:i4>
      </vt:variant>
      <vt:variant>
        <vt:i4>80</vt:i4>
      </vt:variant>
      <vt:variant>
        <vt:i4>0</vt:i4>
      </vt:variant>
      <vt:variant>
        <vt:i4>5</vt:i4>
      </vt:variant>
      <vt:variant>
        <vt:lpwstr/>
      </vt:variant>
      <vt:variant>
        <vt:lpwstr>_Toc137712746</vt:lpwstr>
      </vt:variant>
      <vt:variant>
        <vt:i4>1376304</vt:i4>
      </vt:variant>
      <vt:variant>
        <vt:i4>74</vt:i4>
      </vt:variant>
      <vt:variant>
        <vt:i4>0</vt:i4>
      </vt:variant>
      <vt:variant>
        <vt:i4>5</vt:i4>
      </vt:variant>
      <vt:variant>
        <vt:lpwstr/>
      </vt:variant>
      <vt:variant>
        <vt:lpwstr>_Toc137712745</vt:lpwstr>
      </vt:variant>
      <vt:variant>
        <vt:i4>1376304</vt:i4>
      </vt:variant>
      <vt:variant>
        <vt:i4>68</vt:i4>
      </vt:variant>
      <vt:variant>
        <vt:i4>0</vt:i4>
      </vt:variant>
      <vt:variant>
        <vt:i4>5</vt:i4>
      </vt:variant>
      <vt:variant>
        <vt:lpwstr/>
      </vt:variant>
      <vt:variant>
        <vt:lpwstr>_Toc137712744</vt:lpwstr>
      </vt:variant>
      <vt:variant>
        <vt:i4>1376304</vt:i4>
      </vt:variant>
      <vt:variant>
        <vt:i4>62</vt:i4>
      </vt:variant>
      <vt:variant>
        <vt:i4>0</vt:i4>
      </vt:variant>
      <vt:variant>
        <vt:i4>5</vt:i4>
      </vt:variant>
      <vt:variant>
        <vt:lpwstr/>
      </vt:variant>
      <vt:variant>
        <vt:lpwstr>_Toc137712743</vt:lpwstr>
      </vt:variant>
      <vt:variant>
        <vt:i4>1376304</vt:i4>
      </vt:variant>
      <vt:variant>
        <vt:i4>56</vt:i4>
      </vt:variant>
      <vt:variant>
        <vt:i4>0</vt:i4>
      </vt:variant>
      <vt:variant>
        <vt:i4>5</vt:i4>
      </vt:variant>
      <vt:variant>
        <vt:lpwstr/>
      </vt:variant>
      <vt:variant>
        <vt:lpwstr>_Toc137712742</vt:lpwstr>
      </vt:variant>
      <vt:variant>
        <vt:i4>1376304</vt:i4>
      </vt:variant>
      <vt:variant>
        <vt:i4>50</vt:i4>
      </vt:variant>
      <vt:variant>
        <vt:i4>0</vt:i4>
      </vt:variant>
      <vt:variant>
        <vt:i4>5</vt:i4>
      </vt:variant>
      <vt:variant>
        <vt:lpwstr/>
      </vt:variant>
      <vt:variant>
        <vt:lpwstr>_Toc137712741</vt:lpwstr>
      </vt:variant>
      <vt:variant>
        <vt:i4>1376304</vt:i4>
      </vt:variant>
      <vt:variant>
        <vt:i4>44</vt:i4>
      </vt:variant>
      <vt:variant>
        <vt:i4>0</vt:i4>
      </vt:variant>
      <vt:variant>
        <vt:i4>5</vt:i4>
      </vt:variant>
      <vt:variant>
        <vt:lpwstr/>
      </vt:variant>
      <vt:variant>
        <vt:lpwstr>_Toc137712740</vt:lpwstr>
      </vt:variant>
      <vt:variant>
        <vt:i4>1179696</vt:i4>
      </vt:variant>
      <vt:variant>
        <vt:i4>38</vt:i4>
      </vt:variant>
      <vt:variant>
        <vt:i4>0</vt:i4>
      </vt:variant>
      <vt:variant>
        <vt:i4>5</vt:i4>
      </vt:variant>
      <vt:variant>
        <vt:lpwstr/>
      </vt:variant>
      <vt:variant>
        <vt:lpwstr>_Toc137712739</vt:lpwstr>
      </vt:variant>
      <vt:variant>
        <vt:i4>1179696</vt:i4>
      </vt:variant>
      <vt:variant>
        <vt:i4>32</vt:i4>
      </vt:variant>
      <vt:variant>
        <vt:i4>0</vt:i4>
      </vt:variant>
      <vt:variant>
        <vt:i4>5</vt:i4>
      </vt:variant>
      <vt:variant>
        <vt:lpwstr/>
      </vt:variant>
      <vt:variant>
        <vt:lpwstr>_Toc137712738</vt:lpwstr>
      </vt:variant>
      <vt:variant>
        <vt:i4>1179696</vt:i4>
      </vt:variant>
      <vt:variant>
        <vt:i4>26</vt:i4>
      </vt:variant>
      <vt:variant>
        <vt:i4>0</vt:i4>
      </vt:variant>
      <vt:variant>
        <vt:i4>5</vt:i4>
      </vt:variant>
      <vt:variant>
        <vt:lpwstr/>
      </vt:variant>
      <vt:variant>
        <vt:lpwstr>_Toc137712737</vt:lpwstr>
      </vt:variant>
      <vt:variant>
        <vt:i4>1179696</vt:i4>
      </vt:variant>
      <vt:variant>
        <vt:i4>20</vt:i4>
      </vt:variant>
      <vt:variant>
        <vt:i4>0</vt:i4>
      </vt:variant>
      <vt:variant>
        <vt:i4>5</vt:i4>
      </vt:variant>
      <vt:variant>
        <vt:lpwstr/>
      </vt:variant>
      <vt:variant>
        <vt:lpwstr>_Toc137712736</vt:lpwstr>
      </vt:variant>
      <vt:variant>
        <vt:i4>1179696</vt:i4>
      </vt:variant>
      <vt:variant>
        <vt:i4>14</vt:i4>
      </vt:variant>
      <vt:variant>
        <vt:i4>0</vt:i4>
      </vt:variant>
      <vt:variant>
        <vt:i4>5</vt:i4>
      </vt:variant>
      <vt:variant>
        <vt:lpwstr/>
      </vt:variant>
      <vt:variant>
        <vt:lpwstr>_Toc137712735</vt:lpwstr>
      </vt:variant>
      <vt:variant>
        <vt:i4>5046358</vt:i4>
      </vt:variant>
      <vt:variant>
        <vt:i4>9</vt:i4>
      </vt:variant>
      <vt:variant>
        <vt:i4>0</vt:i4>
      </vt:variant>
      <vt:variant>
        <vt:i4>5</vt:i4>
      </vt:variant>
      <vt:variant>
        <vt:lpwstr>https://creativecommons/</vt:lpwstr>
      </vt:variant>
      <vt:variant>
        <vt:lpwstr/>
      </vt:variant>
      <vt:variant>
        <vt:i4>5373952</vt:i4>
      </vt:variant>
      <vt:variant>
        <vt:i4>6</vt:i4>
      </vt:variant>
      <vt:variant>
        <vt:i4>0</vt:i4>
      </vt:variant>
      <vt:variant>
        <vt:i4>5</vt:i4>
      </vt:variant>
      <vt:variant>
        <vt:lpwstr>https://creativecommons.org/licenses/by/4.0/legalcode</vt:lpwstr>
      </vt:variant>
      <vt:variant>
        <vt:lpwstr/>
      </vt:variant>
      <vt:variant>
        <vt:i4>5046358</vt:i4>
      </vt:variant>
      <vt:variant>
        <vt:i4>3</vt:i4>
      </vt:variant>
      <vt:variant>
        <vt:i4>0</vt:i4>
      </vt:variant>
      <vt:variant>
        <vt:i4>5</vt:i4>
      </vt:variant>
      <vt:variant>
        <vt:lpwstr>https://creativecommons/</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 Compliance Strategy – November 2023</dc:title>
  <dc:subject/>
  <dc:creator/>
  <cp:keywords/>
  <cp:lastModifiedBy/>
  <cp:revision>1</cp:revision>
  <dcterms:created xsi:type="dcterms:W3CDTF">2023-12-11T04:55:00Z</dcterms:created>
  <dcterms:modified xsi:type="dcterms:W3CDTF">2023-12-11T04:55:00Z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2023-12-11T04:56:02Z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86c973eb-d1ac-4e98-a21a-2dd51bf43e1f</vt:lpwstr>
  </property>
  <property fmtid="{D5CDD505-2E9C-101B-9397-08002B2CF9AE}" pid="8" name="MSIP_Label_79d889eb-932f-4752-8739-64d25806ef64_ContentBits">
    <vt:lpwstr>0</vt:lpwstr>
  </property>
</Properties>
</file>