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60307C6B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80CB99" wp14:editId="1384D128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50E24B64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6C2AD6">
          <w:footerReference w:type="default" r:id="rId10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3F21ECC3" w:rsidR="000D06F7" w:rsidRDefault="00933933" w:rsidP="00DD7333">
      <w:pPr>
        <w:pStyle w:val="Title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29B288" wp14:editId="58753478">
            <wp:simplePos x="0" y="0"/>
            <wp:positionH relativeFrom="column">
              <wp:posOffset>6049010</wp:posOffset>
            </wp:positionH>
            <wp:positionV relativeFrom="paragraph">
              <wp:posOffset>1032206</wp:posOffset>
            </wp:positionV>
            <wp:extent cx="3411220" cy="3898376"/>
            <wp:effectExtent l="0" t="0" r="0" b="6985"/>
            <wp:wrapNone/>
            <wp:docPr id="2" name="Picture 2" descr="Geographical map of the Ballarat Employment Reg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of the Ballarat Employment Reg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1"/>
                    <a:srcRect t="4113" b="4433"/>
                    <a:stretch/>
                  </pic:blipFill>
                  <pic:spPr bwMode="auto">
                    <a:xfrm>
                      <a:off x="0" y="0"/>
                      <a:ext cx="3411220" cy="389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F7">
        <w:t>Local Jobs Plan</w:t>
      </w:r>
    </w:p>
    <w:p w14:paraId="374AEBD5" w14:textId="51EA13FB" w:rsidR="000D06F7" w:rsidRPr="00AA3FEC" w:rsidRDefault="00BB5B95" w:rsidP="00AA3FEC">
      <w:pPr>
        <w:pStyle w:val="Subtitle"/>
        <w:spacing w:after="0"/>
      </w:pPr>
      <w:r w:rsidRPr="00C465EB">
        <w:t xml:space="preserve">Ballarat </w:t>
      </w:r>
      <w:r w:rsidR="00E41CC6" w:rsidRPr="00C465EB">
        <w:t>Empl</w:t>
      </w:r>
      <w:r w:rsidR="00E41CC6" w:rsidRPr="00AA3FEC">
        <w:t xml:space="preserve">oyment Region </w:t>
      </w:r>
      <w:r w:rsidR="00AA3FEC" w:rsidRPr="000D06F7">
        <w:rPr>
          <w:color w:val="0076BD" w:themeColor="text2"/>
        </w:rPr>
        <w:t>|</w:t>
      </w:r>
      <w:r w:rsidR="00E41CC6" w:rsidRPr="00AA3FEC">
        <w:t xml:space="preserve"> </w:t>
      </w:r>
      <w:r w:rsidRPr="00AA3FEC">
        <w:t>VIC</w:t>
      </w:r>
      <w:r w:rsidR="000D06F7" w:rsidRPr="00AA3FEC">
        <w:t xml:space="preserve"> </w:t>
      </w:r>
      <w:r w:rsidR="00AA3FEC" w:rsidRPr="000D06F7">
        <w:rPr>
          <w:color w:val="0076BD" w:themeColor="text2"/>
        </w:rPr>
        <w:t>|</w:t>
      </w:r>
      <w:r w:rsidR="003E4A2A">
        <w:t xml:space="preserve"> J</w:t>
      </w:r>
      <w:r w:rsidR="004F561A">
        <w:t>ULY</w:t>
      </w:r>
      <w:r w:rsidR="002330FA">
        <w:t xml:space="preserve"> 2024</w:t>
      </w:r>
      <w:r w:rsidR="00E41CC6" w:rsidRPr="00AA3FEC">
        <w:t xml:space="preserve"> </w:t>
      </w:r>
    </w:p>
    <w:p w14:paraId="728E0E94" w14:textId="5934E8EA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</w:t>
      </w:r>
      <w:r w:rsidRPr="0070134E">
        <w:t xml:space="preserve">(Local Jobs) </w:t>
      </w:r>
      <w:r w:rsidR="0095291A" w:rsidRPr="0070134E">
        <w:t>is a</w:t>
      </w:r>
      <w:r w:rsidR="0095291A">
        <w:t xml:space="preserve"> program that </w:t>
      </w:r>
      <w:r w:rsidRPr="005F0144">
        <w:t xml:space="preserve">supports tailored approaches to accelerate </w:t>
      </w:r>
      <w:r w:rsidR="0095291A">
        <w:br/>
      </w:r>
      <w:r w:rsidRPr="005F0144">
        <w:t xml:space="preserve">reskilling, </w:t>
      </w:r>
      <w:r w:rsidR="002B5D32" w:rsidRPr="005F0144">
        <w:t>upskilling,</w:t>
      </w:r>
      <w:r w:rsidRPr="005F0144">
        <w:t xml:space="preserve"> and employment pathways in response to current and emerging local workforce needs</w:t>
      </w:r>
      <w:bookmarkEnd w:id="0"/>
      <w:r w:rsidR="00D97972">
        <w:t>.</w:t>
      </w:r>
    </w:p>
    <w:p w14:paraId="61B434ED" w14:textId="65AC2DA2" w:rsidR="000D06F7" w:rsidRDefault="000D06F7" w:rsidP="000D06F7">
      <w:pPr>
        <w:pStyle w:val="Heading2"/>
        <w:sectPr w:rsidR="000D06F7" w:rsidSect="006C2AD6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4C386B3" w:rsidR="000D06F7" w:rsidRDefault="00AA3FEC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D7817BF" wp14:editId="60EB38CE">
                <wp:simplePos x="0" y="0"/>
                <wp:positionH relativeFrom="column">
                  <wp:posOffset>-103073</wp:posOffset>
                </wp:positionH>
                <wp:positionV relativeFrom="page">
                  <wp:posOffset>3840480</wp:posOffset>
                </wp:positionV>
                <wp:extent cx="6001385" cy="3460090"/>
                <wp:effectExtent l="0" t="0" r="0" b="762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46009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A4D4A" id="Rectangle 3" o:spid="_x0000_s1026" alt="&quot;&quot;" style="position:absolute;margin-left:-8.1pt;margin-top:302.4pt;width:472.55pt;height:272.4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2F075443" w:rsidR="000D06F7" w:rsidRDefault="000D06F7" w:rsidP="000D06F7">
      <w:pPr>
        <w:pStyle w:val="Heading3"/>
      </w:pPr>
      <w:r>
        <w:t>Local Jobs Plan</w:t>
      </w:r>
    </w:p>
    <w:p w14:paraId="2A0C7F7C" w14:textId="726E5B2A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implemented to address these challenges.</w:t>
      </w:r>
    </w:p>
    <w:p w14:paraId="3C838560" w14:textId="6FD62F2E" w:rsidR="000D06F7" w:rsidRDefault="000D06F7" w:rsidP="000D06F7">
      <w:pPr>
        <w:pStyle w:val="Heading3"/>
      </w:pPr>
      <w:r>
        <w:t>Employment Facilitators</w:t>
      </w:r>
    </w:p>
    <w:p w14:paraId="53449B5D" w14:textId="7CE4D65B" w:rsidR="000D06F7" w:rsidRDefault="000D06F7" w:rsidP="000D06F7">
      <w:pPr>
        <w:spacing w:after="120"/>
      </w:pPr>
      <w:r>
        <w:t xml:space="preserve">Employment Facilitators </w:t>
      </w:r>
      <w:r w:rsidR="0095291A">
        <w:t xml:space="preserve">and Support Officers </w:t>
      </w:r>
      <w:r>
        <w:t xml:space="preserve">support the delivery of the </w:t>
      </w:r>
      <w:r w:rsidR="00584749">
        <w:t>program</w:t>
      </w:r>
      <w:r>
        <w:t xml:space="preserve"> by bringing together key stakeholders including </w:t>
      </w:r>
      <w:r w:rsidR="00BD48C7">
        <w:t>businesses</w:t>
      </w:r>
      <w:r>
        <w:t>, employment services providers,</w:t>
      </w:r>
      <w:r w:rsidR="00584749">
        <w:t xml:space="preserve"> </w:t>
      </w:r>
      <w:r>
        <w:t xml:space="preserve">higher </w:t>
      </w:r>
      <w:r w:rsidR="00375193">
        <w:t>education,</w:t>
      </w:r>
      <w:r>
        <w:t xml:space="preserve"> and training organisations.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609F7F76" w:rsidR="000D06F7" w:rsidRDefault="000D06F7" w:rsidP="000D06F7">
      <w:pPr>
        <w:pStyle w:val="Heading3"/>
      </w:pPr>
      <w:r>
        <w:t>Local Recovery</w:t>
      </w:r>
      <w:r w:rsidR="001D742C">
        <w:t xml:space="preserve"> Fund</w:t>
      </w:r>
      <w:r w:rsidR="009E5626">
        <w:t xml:space="preserve">, </w:t>
      </w:r>
      <w:r w:rsidR="001D742C">
        <w:t xml:space="preserve">Local Initiatives Fund and </w:t>
      </w:r>
      <w:r>
        <w:t>National Priority Funds</w:t>
      </w:r>
    </w:p>
    <w:p w14:paraId="595F4A1A" w14:textId="77F068A9" w:rsidR="000D06F7" w:rsidRDefault="00357EC2" w:rsidP="00DD7333">
      <w:pPr>
        <w:spacing w:after="120"/>
        <w:sectPr w:rsidR="000D06F7" w:rsidSect="006C2AD6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071C" wp14:editId="3EFFD6CA">
                <wp:simplePos x="0" y="0"/>
                <wp:positionH relativeFrom="column">
                  <wp:posOffset>2936875</wp:posOffset>
                </wp:positionH>
                <wp:positionV relativeFrom="page">
                  <wp:posOffset>6421755</wp:posOffset>
                </wp:positionV>
                <wp:extent cx="3420000" cy="687934"/>
                <wp:effectExtent l="0" t="0" r="9525" b="0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8793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57906" w14:textId="24FE60CF" w:rsidR="00DD7333" w:rsidRPr="00E61F67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 w:rsidR="00AA3FEC">
                              <w:rPr>
                                <w:color w:val="051532" w:themeColor="text1"/>
                              </w:rPr>
                              <w:t>the</w:t>
                            </w:r>
                            <w:r w:rsidR="00ED5138"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12" w:history="1">
                              <w:r w:rsidR="00AE3EDD" w:rsidRPr="005C056F">
                                <w:rPr>
                                  <w:rStyle w:val="Hyperlink"/>
                                </w:rPr>
                                <w:t>Ballarat</w:t>
                              </w:r>
                            </w:hyperlink>
                            <w:r w:rsidR="00AE3EDD"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6" alt="&quot;&quot;" style="position:absolute;margin-left:231.25pt;margin-top:505.65pt;width:269.3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" fillcolor="#f4f4f4" stroked="f" strokeweight=".25pt">
                <v:stroke joinstyle="miter"/>
                <v:textbox>
                  <w:txbxContent>
                    <w:p w14:paraId="03757906" w14:textId="24FE60CF" w:rsidR="00DD7333" w:rsidRPr="00E61F67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 w:rsidR="00AA3FEC">
                        <w:rPr>
                          <w:color w:val="051532" w:themeColor="text1"/>
                        </w:rPr>
                        <w:t>the</w:t>
                      </w:r>
                      <w:r w:rsidR="00ED5138" w:rsidRPr="00E61F67">
                        <w:rPr>
                          <w:color w:val="051532" w:themeColor="text1"/>
                        </w:rPr>
                        <w:br/>
                      </w:r>
                      <w:hyperlink r:id="rId13" w:history="1">
                        <w:r w:rsidR="00AE3EDD" w:rsidRPr="005C056F">
                          <w:rPr>
                            <w:rStyle w:val="Hyperlink"/>
                          </w:rPr>
                          <w:t>Ballarat</w:t>
                        </w:r>
                      </w:hyperlink>
                      <w:r w:rsidR="00AE3EDD">
                        <w:rPr>
                          <w:color w:val="051532" w:themeColor="text1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D06F7">
        <w:t xml:space="preserve">The Local Recovery Fund supports </w:t>
      </w:r>
      <w:r w:rsidR="0095291A">
        <w:t xml:space="preserve">projects </w:t>
      </w:r>
      <w:r w:rsidR="000D06F7">
        <w:t>that meet the priorities identified in the Local Jobs Plan. The National Priority Fund provides funding for innovative local solutions to address structural barriers to employment.</w:t>
      </w:r>
      <w:r w:rsidR="00DD7333">
        <w:br w:type="column"/>
      </w:r>
    </w:p>
    <w:p w14:paraId="7FB87A50" w14:textId="43581C41" w:rsidR="00DD7333" w:rsidRDefault="00D97972" w:rsidP="00606826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95291A">
        <w:rPr>
          <w:rFonts w:eastAsia="Times New Roman"/>
        </w:rPr>
        <w:t xml:space="preserve"> 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5F32D9A7" w14:textId="77777777" w:rsidR="0014650A" w:rsidRDefault="0014650A" w:rsidP="0014650A">
      <w:pPr>
        <w:pStyle w:val="ListParagraph"/>
        <w:keepNext/>
        <w:keepLines/>
        <w:numPr>
          <w:ilvl w:val="0"/>
          <w:numId w:val="32"/>
        </w:numPr>
        <w:spacing w:before="120" w:after="0" w:line="257" w:lineRule="auto"/>
        <w:outlineLvl w:val="2"/>
        <w:rPr>
          <w:rFonts w:ascii="Calibri" w:eastAsia="Times New Roman" w:hAnsi="Calibri" w:cstheme="majorBidi"/>
          <w:b/>
          <w:color w:val="00588D" w:themeColor="text2" w:themeShade="BF"/>
          <w:sz w:val="22"/>
        </w:rPr>
        <w:sectPr w:rsidR="0014650A" w:rsidSect="006C2AD6">
          <w:headerReference w:type="default" r:id="rId14"/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  <w:bookmarkStart w:id="1" w:name="_Toc112137713"/>
      <w:bookmarkStart w:id="2" w:name="_Toc115076945"/>
      <w:bookmarkStart w:id="3" w:name="_Toc117579405"/>
      <w:bookmarkStart w:id="4" w:name="_Hlk110929334"/>
      <w:bookmarkStart w:id="5" w:name="_Toc54786999"/>
      <w:bookmarkStart w:id="6" w:name="_Toc54857477"/>
      <w:bookmarkStart w:id="7" w:name="_Toc54857820"/>
    </w:p>
    <w:p w14:paraId="6729535F" w14:textId="00DD1009" w:rsidR="00EA3A6D" w:rsidRPr="00903245" w:rsidRDefault="0014650A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Calibri" w:eastAsia="Times New Roman" w:hAnsi="Calibri" w:cstheme="majorBidi"/>
          <w:bCs/>
          <w:szCs w:val="21"/>
        </w:rPr>
      </w:pPr>
      <w:r w:rsidRPr="00903245">
        <w:rPr>
          <w:rFonts w:ascii="Calibri" w:eastAsia="Times New Roman" w:hAnsi="Calibri" w:cstheme="majorBidi"/>
          <w:b/>
          <w:szCs w:val="21"/>
        </w:rPr>
        <w:t xml:space="preserve">Mature </w:t>
      </w:r>
      <w:r w:rsidR="00694162" w:rsidRPr="00903245">
        <w:rPr>
          <w:rFonts w:ascii="Calibri" w:eastAsia="Times New Roman" w:hAnsi="Calibri" w:cstheme="majorBidi"/>
          <w:b/>
          <w:szCs w:val="21"/>
        </w:rPr>
        <w:t>a</w:t>
      </w:r>
      <w:r w:rsidRPr="00903245">
        <w:rPr>
          <w:rFonts w:ascii="Calibri" w:eastAsia="Times New Roman" w:hAnsi="Calibri" w:cstheme="majorBidi"/>
          <w:b/>
          <w:szCs w:val="21"/>
        </w:rPr>
        <w:t>ge</w:t>
      </w:r>
      <w:bookmarkStart w:id="8" w:name="_Toc112137386"/>
      <w:bookmarkStart w:id="9" w:name="_Toc112137714"/>
      <w:bookmarkStart w:id="10" w:name="_Toc115076946"/>
      <w:bookmarkStart w:id="11" w:name="_Toc115173981"/>
      <w:bookmarkStart w:id="12" w:name="_Toc115174269"/>
      <w:bookmarkEnd w:id="1"/>
      <w:bookmarkEnd w:id="2"/>
      <w:bookmarkEnd w:id="3"/>
      <w:bookmarkEnd w:id="4"/>
      <w:r w:rsidR="007900E7">
        <w:rPr>
          <w:rFonts w:ascii="Calibri" w:eastAsia="Times New Roman" w:hAnsi="Calibri" w:cstheme="majorBidi"/>
          <w:b/>
          <w:szCs w:val="21"/>
        </w:rPr>
        <w:t xml:space="preserve"> </w:t>
      </w:r>
      <w:r w:rsidR="007900E7" w:rsidRPr="00B708C0">
        <w:rPr>
          <w:rFonts w:ascii="Calibri" w:eastAsia="Times New Roman" w:hAnsi="Calibri" w:cstheme="majorBidi"/>
          <w:b/>
          <w:szCs w:val="21"/>
        </w:rPr>
        <w:t>–</w:t>
      </w:r>
      <w:r w:rsidR="007900E7">
        <w:rPr>
          <w:rFonts w:ascii="Calibri" w:eastAsia="Times New Roman" w:hAnsi="Calibri" w:cstheme="majorBidi"/>
          <w:b/>
          <w:szCs w:val="21"/>
        </w:rPr>
        <w:t xml:space="preserve"> </w:t>
      </w:r>
      <w:r w:rsidR="00431819" w:rsidRPr="00903245">
        <w:rPr>
          <w:szCs w:val="21"/>
        </w:rPr>
        <w:t xml:space="preserve">Mature age </w:t>
      </w:r>
      <w:r w:rsidR="00C500C1">
        <w:rPr>
          <w:szCs w:val="21"/>
        </w:rPr>
        <w:t>individuals</w:t>
      </w:r>
      <w:r w:rsidR="009562AA" w:rsidRPr="00903245">
        <w:rPr>
          <w:szCs w:val="21"/>
        </w:rPr>
        <w:t xml:space="preserve"> may</w:t>
      </w:r>
      <w:r w:rsidR="00431819" w:rsidRPr="00903245">
        <w:rPr>
          <w:szCs w:val="21"/>
        </w:rPr>
        <w:t xml:space="preserve"> face specific challenges</w:t>
      </w:r>
      <w:r w:rsidR="00153B0E" w:rsidRPr="00903245">
        <w:rPr>
          <w:szCs w:val="21"/>
        </w:rPr>
        <w:t xml:space="preserve"> to gaining employment</w:t>
      </w:r>
      <w:r w:rsidR="00431819" w:rsidRPr="00903245">
        <w:rPr>
          <w:szCs w:val="21"/>
        </w:rPr>
        <w:t xml:space="preserve"> due to their age and the changed labour market. Barriers </w:t>
      </w:r>
      <w:r w:rsidR="00593894" w:rsidRPr="00903245">
        <w:rPr>
          <w:szCs w:val="21"/>
        </w:rPr>
        <w:t>may</w:t>
      </w:r>
      <w:r w:rsidR="002D57DB" w:rsidRPr="00903245">
        <w:rPr>
          <w:szCs w:val="21"/>
        </w:rPr>
        <w:t xml:space="preserve"> </w:t>
      </w:r>
      <w:r w:rsidR="00431819" w:rsidRPr="00903245">
        <w:rPr>
          <w:szCs w:val="21"/>
        </w:rPr>
        <w:t>include difficult</w:t>
      </w:r>
      <w:r w:rsidR="009562AA" w:rsidRPr="00903245">
        <w:rPr>
          <w:szCs w:val="21"/>
        </w:rPr>
        <w:t>y</w:t>
      </w:r>
      <w:r w:rsidR="00431819" w:rsidRPr="00903245">
        <w:rPr>
          <w:szCs w:val="21"/>
        </w:rPr>
        <w:t xml:space="preserve"> accessing training</w:t>
      </w:r>
      <w:r w:rsidR="00433EA6">
        <w:rPr>
          <w:szCs w:val="21"/>
        </w:rPr>
        <w:t>, low digital literacy,</w:t>
      </w:r>
      <w:r w:rsidR="0071657C" w:rsidRPr="00903245">
        <w:rPr>
          <w:szCs w:val="21"/>
        </w:rPr>
        <w:t xml:space="preserve"> </w:t>
      </w:r>
      <w:r w:rsidR="009562AA" w:rsidRPr="00903245">
        <w:rPr>
          <w:szCs w:val="21"/>
        </w:rPr>
        <w:t xml:space="preserve">difficulty </w:t>
      </w:r>
      <w:r w:rsidR="0071657C" w:rsidRPr="00903245">
        <w:rPr>
          <w:szCs w:val="21"/>
        </w:rPr>
        <w:t>arranging</w:t>
      </w:r>
      <w:r w:rsidR="00431819" w:rsidRPr="00903245">
        <w:rPr>
          <w:szCs w:val="21"/>
        </w:rPr>
        <w:t xml:space="preserve"> flexible work opportunities</w:t>
      </w:r>
      <w:r w:rsidR="002E61FE">
        <w:rPr>
          <w:szCs w:val="21"/>
        </w:rPr>
        <w:t>,</w:t>
      </w:r>
      <w:r w:rsidR="00433EA6">
        <w:rPr>
          <w:szCs w:val="21"/>
        </w:rPr>
        <w:t xml:space="preserve"> and challenges identifying and promoting transferrable skills</w:t>
      </w:r>
      <w:r w:rsidR="00431819" w:rsidRPr="00903245">
        <w:rPr>
          <w:szCs w:val="21"/>
        </w:rPr>
        <w:t xml:space="preserve">. </w:t>
      </w:r>
      <w:bookmarkStart w:id="13" w:name="_Toc112137715"/>
      <w:bookmarkStart w:id="14" w:name="_Toc115076947"/>
      <w:bookmarkStart w:id="15" w:name="_Toc117579406"/>
      <w:bookmarkStart w:id="16" w:name="_Hlk110929351"/>
      <w:bookmarkEnd w:id="8"/>
      <w:bookmarkEnd w:id="9"/>
      <w:bookmarkEnd w:id="10"/>
      <w:bookmarkEnd w:id="11"/>
      <w:bookmarkEnd w:id="12"/>
    </w:p>
    <w:p w14:paraId="1E964F7D" w14:textId="148234A9" w:rsidR="00EA3A6D" w:rsidRPr="00903245" w:rsidRDefault="0014650A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Roboto" w:eastAsia="Times New Roman" w:hAnsi="Roboto"/>
          <w:szCs w:val="21"/>
        </w:rPr>
      </w:pPr>
      <w:r w:rsidRPr="00903245">
        <w:rPr>
          <w:rFonts w:ascii="Calibri" w:eastAsia="Times New Roman" w:hAnsi="Calibri" w:cstheme="majorBidi"/>
          <w:b/>
          <w:szCs w:val="21"/>
        </w:rPr>
        <w:t>Youth</w:t>
      </w:r>
      <w:bookmarkStart w:id="17" w:name="_Hlk74056917"/>
      <w:bookmarkStart w:id="18" w:name="_Toc83906424"/>
      <w:bookmarkEnd w:id="13"/>
      <w:bookmarkEnd w:id="14"/>
      <w:bookmarkEnd w:id="15"/>
      <w:bookmarkEnd w:id="16"/>
      <w:r w:rsidR="002D57DB" w:rsidRPr="00903245">
        <w:rPr>
          <w:rFonts w:ascii="Calibri" w:eastAsia="Times New Roman" w:hAnsi="Calibri" w:cstheme="majorBidi"/>
          <w:b/>
          <w:szCs w:val="21"/>
        </w:rPr>
        <w:t xml:space="preserve"> </w:t>
      </w:r>
      <w:bookmarkStart w:id="19" w:name="_Hlk124930402"/>
      <w:r w:rsidR="007900E7" w:rsidRPr="00B708C0">
        <w:rPr>
          <w:rFonts w:ascii="Calibri" w:eastAsia="Times New Roman" w:hAnsi="Calibri" w:cstheme="majorBidi"/>
          <w:b/>
          <w:szCs w:val="21"/>
        </w:rPr>
        <w:t>–</w:t>
      </w:r>
      <w:r w:rsidR="00837E55"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="005527BC">
        <w:rPr>
          <w:szCs w:val="21"/>
        </w:rPr>
        <w:t xml:space="preserve">Young people represent </w:t>
      </w:r>
      <w:r w:rsidR="00F512D2">
        <w:rPr>
          <w:szCs w:val="21"/>
        </w:rPr>
        <w:t>a significant percentage</w:t>
      </w:r>
      <w:r w:rsidR="005527BC">
        <w:rPr>
          <w:szCs w:val="21"/>
        </w:rPr>
        <w:t xml:space="preserve"> of the region’s Employment Services Provider caseload. </w:t>
      </w:r>
      <w:r w:rsidR="00E36826">
        <w:rPr>
          <w:szCs w:val="21"/>
        </w:rPr>
        <w:t xml:space="preserve">Young people in the region that </w:t>
      </w:r>
      <w:r w:rsidR="006A7AAB">
        <w:rPr>
          <w:szCs w:val="21"/>
        </w:rPr>
        <w:t>do not</w:t>
      </w:r>
      <w:r w:rsidR="00E36826">
        <w:rPr>
          <w:szCs w:val="21"/>
        </w:rPr>
        <w:t xml:space="preserve"> transition into work or training after leaving school are likely to </w:t>
      </w:r>
      <w:r w:rsidR="002E61FE">
        <w:rPr>
          <w:szCs w:val="21"/>
        </w:rPr>
        <w:t xml:space="preserve">become or </w:t>
      </w:r>
      <w:r w:rsidR="00E36826">
        <w:rPr>
          <w:szCs w:val="21"/>
        </w:rPr>
        <w:t>remain disengaged.</w:t>
      </w:r>
    </w:p>
    <w:bookmarkEnd w:id="19"/>
    <w:p w14:paraId="0E88D385" w14:textId="4F7DB81E" w:rsidR="00B708C0" w:rsidRPr="00363D1C" w:rsidRDefault="00254553">
      <w:pPr>
        <w:pStyle w:val="ListParagraph"/>
        <w:keepNext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outlineLvl w:val="2"/>
        <w:rPr>
          <w:szCs w:val="21"/>
        </w:rPr>
      </w:pPr>
      <w:r w:rsidRPr="00254553">
        <w:rPr>
          <w:rFonts w:ascii="Calibri" w:eastAsia="Times New Roman" w:hAnsi="Calibri" w:cstheme="majorBidi"/>
          <w:b/>
          <w:szCs w:val="21"/>
        </w:rPr>
        <w:t>First Nations people</w:t>
      </w:r>
      <w:r w:rsidRPr="00254553" w:rsidDel="00254553">
        <w:rPr>
          <w:rFonts w:ascii="Calibri" w:eastAsia="Times New Roman" w:hAnsi="Calibri" w:cstheme="majorBidi"/>
          <w:b/>
          <w:szCs w:val="21"/>
        </w:rPr>
        <w:t xml:space="preserve"> </w:t>
      </w:r>
      <w:r w:rsidR="00AD4566" w:rsidRPr="00B708C0">
        <w:rPr>
          <w:rFonts w:ascii="Calibri" w:eastAsia="Times New Roman" w:hAnsi="Calibri" w:cstheme="majorBidi"/>
          <w:b/>
          <w:szCs w:val="21"/>
        </w:rPr>
        <w:t>–</w:t>
      </w:r>
      <w:r w:rsidR="003B5746" w:rsidRPr="00B708C0">
        <w:rPr>
          <w:szCs w:val="21"/>
        </w:rPr>
        <w:t xml:space="preserve"> </w:t>
      </w:r>
      <w:r w:rsidR="00AD4566" w:rsidRPr="00B708C0">
        <w:rPr>
          <w:szCs w:val="21"/>
        </w:rPr>
        <w:t xml:space="preserve">The unemployment rate for </w:t>
      </w:r>
      <w:r w:rsidRPr="00254553">
        <w:rPr>
          <w:szCs w:val="21"/>
        </w:rPr>
        <w:t>First Nations people</w:t>
      </w:r>
      <w:r w:rsidRPr="00254553" w:rsidDel="00254553">
        <w:rPr>
          <w:szCs w:val="21"/>
        </w:rPr>
        <w:t xml:space="preserve"> </w:t>
      </w:r>
      <w:r w:rsidR="003B5746" w:rsidRPr="00B708C0">
        <w:rPr>
          <w:szCs w:val="21"/>
        </w:rPr>
        <w:t>tend</w:t>
      </w:r>
      <w:r w:rsidR="00AD4566" w:rsidRPr="00B708C0">
        <w:rPr>
          <w:szCs w:val="21"/>
        </w:rPr>
        <w:t xml:space="preserve">s to be higher </w:t>
      </w:r>
      <w:r w:rsidR="003B5746" w:rsidRPr="00254553">
        <w:rPr>
          <w:szCs w:val="21"/>
        </w:rPr>
        <w:t>than non-Indigenous Australians</w:t>
      </w:r>
      <w:r w:rsidR="00046A0A" w:rsidRPr="00B708C0">
        <w:rPr>
          <w:szCs w:val="21"/>
        </w:rPr>
        <w:t xml:space="preserve"> in the Ballarat </w:t>
      </w:r>
      <w:r w:rsidR="00DF0609" w:rsidRPr="00B708C0">
        <w:rPr>
          <w:szCs w:val="21"/>
        </w:rPr>
        <w:t>Employment Region.</w:t>
      </w:r>
      <w:r w:rsidR="003B5746" w:rsidRPr="00B708C0">
        <w:rPr>
          <w:szCs w:val="21"/>
        </w:rPr>
        <w:t> </w:t>
      </w:r>
      <w:r w:rsidRPr="00254553">
        <w:rPr>
          <w:szCs w:val="21"/>
        </w:rPr>
        <w:t>First Nations people</w:t>
      </w:r>
      <w:r w:rsidRPr="00254553" w:rsidDel="00254553">
        <w:rPr>
          <w:szCs w:val="21"/>
        </w:rPr>
        <w:t xml:space="preserve"> </w:t>
      </w:r>
      <w:r w:rsidR="00363D1C">
        <w:rPr>
          <w:szCs w:val="21"/>
        </w:rPr>
        <w:t>n</w:t>
      </w:r>
      <w:r w:rsidR="00363D1C" w:rsidRPr="00363D1C">
        <w:rPr>
          <w:szCs w:val="21"/>
        </w:rPr>
        <w:t>ot connected to education or employment</w:t>
      </w:r>
      <w:r w:rsidR="004D4EC3">
        <w:rPr>
          <w:szCs w:val="21"/>
        </w:rPr>
        <w:t xml:space="preserve"> </w:t>
      </w:r>
      <w:r w:rsidR="008E1002">
        <w:rPr>
          <w:szCs w:val="21"/>
        </w:rPr>
        <w:t>can</w:t>
      </w:r>
      <w:r w:rsidR="008E1002" w:rsidRPr="00363D1C">
        <w:rPr>
          <w:szCs w:val="21"/>
        </w:rPr>
        <w:t xml:space="preserve"> experience</w:t>
      </w:r>
      <w:r w:rsidR="00363D1C" w:rsidRPr="00363D1C">
        <w:rPr>
          <w:szCs w:val="21"/>
        </w:rPr>
        <w:t xml:space="preserve"> labour market dislocation. </w:t>
      </w:r>
    </w:p>
    <w:p w14:paraId="53D449DD" w14:textId="55B43551" w:rsidR="00FA387A" w:rsidRPr="00FA387A" w:rsidRDefault="00FA387A" w:rsidP="00652A68">
      <w:pPr>
        <w:spacing w:after="0" w:line="240" w:lineRule="auto"/>
        <w:rPr>
          <w:highlight w:val="yellow"/>
        </w:rPr>
      </w:pPr>
      <w:bookmarkStart w:id="20" w:name="_Toc117579409"/>
    </w:p>
    <w:bookmarkEnd w:id="20"/>
    <w:p w14:paraId="176F60C9" w14:textId="2062C0A6" w:rsidR="00FA387A" w:rsidRPr="008F5017" w:rsidRDefault="004D4EC3" w:rsidP="008F5017">
      <w:pPr>
        <w:pStyle w:val="ListParagraph"/>
        <w:keepNext/>
        <w:keepLines/>
        <w:numPr>
          <w:ilvl w:val="0"/>
          <w:numId w:val="33"/>
        </w:numPr>
        <w:spacing w:after="0" w:line="276" w:lineRule="auto"/>
        <w:ind w:left="357" w:hanging="357"/>
        <w:contextualSpacing w:val="0"/>
        <w:outlineLvl w:val="2"/>
        <w:rPr>
          <w:rFonts w:ascii="Calibri" w:eastAsia="Times New Roman" w:hAnsi="Calibri" w:cstheme="majorBidi"/>
          <w:b/>
          <w:szCs w:val="21"/>
        </w:rPr>
      </w:pPr>
      <w:r>
        <w:rPr>
          <w:rFonts w:ascii="Calibri" w:eastAsia="Times New Roman" w:hAnsi="Calibri" w:cstheme="majorBidi"/>
          <w:b/>
          <w:szCs w:val="21"/>
        </w:rPr>
        <w:t>Women</w:t>
      </w:r>
      <w:r w:rsidRPr="00903245">
        <w:rPr>
          <w:rFonts w:ascii="Calibri" w:eastAsia="Times New Roman" w:hAnsi="Calibri" w:cstheme="majorBidi"/>
          <w:b/>
          <w:szCs w:val="21"/>
        </w:rPr>
        <w:t xml:space="preserve"> </w:t>
      </w:r>
      <w:r w:rsidR="007900E7" w:rsidRPr="00B708C0">
        <w:rPr>
          <w:rFonts w:ascii="Calibri" w:eastAsia="Times New Roman" w:hAnsi="Calibri" w:cstheme="majorBidi"/>
          <w:b/>
          <w:szCs w:val="21"/>
        </w:rPr>
        <w:t>–</w:t>
      </w:r>
      <w:r w:rsidR="0014650A" w:rsidRPr="008F5017">
        <w:rPr>
          <w:rFonts w:ascii="Calibri" w:eastAsia="Times New Roman" w:hAnsi="Calibri" w:cstheme="majorBidi"/>
          <w:b/>
          <w:szCs w:val="21"/>
        </w:rPr>
        <w:t xml:space="preserve"> </w:t>
      </w:r>
      <w:r w:rsidR="00153B0E" w:rsidRPr="008F5017">
        <w:rPr>
          <w:rFonts w:ascii="Calibri" w:eastAsia="Times New Roman" w:hAnsi="Calibri" w:cstheme="majorBidi"/>
          <w:bCs/>
          <w:szCs w:val="21"/>
        </w:rPr>
        <w:t xml:space="preserve">Women </w:t>
      </w:r>
      <w:r w:rsidRPr="008F5017">
        <w:rPr>
          <w:rFonts w:ascii="Calibri" w:eastAsia="Times New Roman" w:hAnsi="Calibri" w:cstheme="majorBidi"/>
          <w:bCs/>
          <w:szCs w:val="21"/>
        </w:rPr>
        <w:t xml:space="preserve">in the region </w:t>
      </w:r>
      <w:r w:rsidR="00235313" w:rsidRPr="008F5017">
        <w:rPr>
          <w:rFonts w:ascii="Calibri" w:eastAsia="Times New Roman" w:hAnsi="Calibri" w:cstheme="majorBidi"/>
          <w:bCs/>
          <w:szCs w:val="21"/>
        </w:rPr>
        <w:t xml:space="preserve">may </w:t>
      </w:r>
      <w:r w:rsidR="00153B0E" w:rsidRPr="008F5017">
        <w:rPr>
          <w:rFonts w:ascii="Calibri" w:eastAsia="Times New Roman" w:hAnsi="Calibri" w:cstheme="majorBidi"/>
          <w:bCs/>
          <w:szCs w:val="21"/>
        </w:rPr>
        <w:t>face additional barrier</w:t>
      </w:r>
      <w:r w:rsidR="000D7479" w:rsidRPr="008F5017">
        <w:rPr>
          <w:rFonts w:ascii="Calibri" w:eastAsia="Times New Roman" w:hAnsi="Calibri" w:cstheme="majorBidi"/>
          <w:bCs/>
          <w:szCs w:val="21"/>
        </w:rPr>
        <w:t>s</w:t>
      </w:r>
      <w:r w:rsidR="00153B0E" w:rsidRPr="008F5017">
        <w:rPr>
          <w:rFonts w:ascii="Calibri" w:eastAsia="Times New Roman" w:hAnsi="Calibri" w:cstheme="majorBidi"/>
          <w:bCs/>
          <w:szCs w:val="21"/>
        </w:rPr>
        <w:t xml:space="preserve"> finding suitable and sustainable employment </w:t>
      </w:r>
      <w:r w:rsidR="00F17BF7" w:rsidRPr="008F5017">
        <w:rPr>
          <w:rFonts w:ascii="Calibri" w:eastAsia="Times New Roman" w:hAnsi="Calibri" w:cstheme="majorBidi"/>
          <w:bCs/>
          <w:szCs w:val="21"/>
        </w:rPr>
        <w:t xml:space="preserve">due </w:t>
      </w:r>
      <w:r w:rsidR="005D6F8E" w:rsidRPr="008F5017">
        <w:rPr>
          <w:rFonts w:ascii="Calibri" w:eastAsia="Times New Roman" w:hAnsi="Calibri" w:cstheme="majorBidi"/>
          <w:bCs/>
          <w:szCs w:val="21"/>
        </w:rPr>
        <w:t xml:space="preserve">to </w:t>
      </w:r>
      <w:r w:rsidR="00E36826" w:rsidRPr="008F5017">
        <w:rPr>
          <w:rFonts w:ascii="Calibri" w:eastAsia="Times New Roman" w:hAnsi="Calibri" w:cstheme="majorBidi"/>
          <w:bCs/>
          <w:szCs w:val="21"/>
        </w:rPr>
        <w:t xml:space="preserve">issues such as </w:t>
      </w:r>
      <w:r w:rsidR="002E61FE">
        <w:rPr>
          <w:rFonts w:ascii="Calibri" w:eastAsia="Times New Roman" w:hAnsi="Calibri" w:cstheme="majorBidi"/>
          <w:bCs/>
          <w:szCs w:val="21"/>
        </w:rPr>
        <w:t>domestic</w:t>
      </w:r>
      <w:r w:rsidR="002E61FE" w:rsidRPr="008F5017">
        <w:rPr>
          <w:rFonts w:ascii="Calibri" w:eastAsia="Times New Roman" w:hAnsi="Calibri" w:cstheme="majorBidi"/>
          <w:bCs/>
          <w:szCs w:val="21"/>
        </w:rPr>
        <w:t xml:space="preserve"> </w:t>
      </w:r>
      <w:r w:rsidR="00E36826" w:rsidRPr="008F5017">
        <w:rPr>
          <w:rFonts w:ascii="Calibri" w:eastAsia="Times New Roman" w:hAnsi="Calibri" w:cstheme="majorBidi"/>
          <w:bCs/>
          <w:szCs w:val="21"/>
        </w:rPr>
        <w:t xml:space="preserve">violence, </w:t>
      </w:r>
      <w:r w:rsidR="005D6F8E" w:rsidRPr="008F5017">
        <w:rPr>
          <w:rFonts w:ascii="Calibri" w:eastAsia="Times New Roman" w:hAnsi="Calibri" w:cstheme="majorBidi"/>
          <w:bCs/>
          <w:szCs w:val="21"/>
        </w:rPr>
        <w:t xml:space="preserve">the </w:t>
      </w:r>
      <w:r w:rsidR="00F17BF7" w:rsidRPr="008F5017">
        <w:rPr>
          <w:rFonts w:ascii="Calibri" w:eastAsia="Times New Roman" w:hAnsi="Calibri" w:cstheme="majorBidi"/>
          <w:bCs/>
          <w:szCs w:val="21"/>
        </w:rPr>
        <w:t xml:space="preserve">availability and cost of childcare, </w:t>
      </w:r>
      <w:r w:rsidR="00431819" w:rsidRPr="008F5017">
        <w:rPr>
          <w:rFonts w:ascii="Calibri" w:eastAsia="Times New Roman" w:hAnsi="Calibri" w:cstheme="majorBidi"/>
          <w:bCs/>
          <w:szCs w:val="21"/>
        </w:rPr>
        <w:t>caring responsibilities, work-life balance, pay inequality, lower wages in female dominated industries</w:t>
      </w:r>
      <w:r w:rsidR="002E61FE">
        <w:rPr>
          <w:rFonts w:ascii="Calibri" w:eastAsia="Times New Roman" w:hAnsi="Calibri" w:cstheme="majorBidi"/>
          <w:bCs/>
          <w:szCs w:val="21"/>
        </w:rPr>
        <w:t xml:space="preserve">, </w:t>
      </w:r>
      <w:r w:rsidR="00431819" w:rsidRPr="008F5017">
        <w:rPr>
          <w:rFonts w:ascii="Calibri" w:eastAsia="Times New Roman" w:hAnsi="Calibri" w:cstheme="majorBidi"/>
          <w:bCs/>
          <w:szCs w:val="21"/>
        </w:rPr>
        <w:t>and lack of flexible working arrangements.</w:t>
      </w:r>
      <w:r w:rsidR="00FA387A" w:rsidRPr="008F5017">
        <w:rPr>
          <w:rFonts w:ascii="Calibri" w:eastAsia="Times New Roman" w:hAnsi="Calibri" w:cstheme="majorBidi"/>
          <w:b/>
          <w:szCs w:val="21"/>
        </w:rPr>
        <w:t xml:space="preserve"> </w:t>
      </w:r>
    </w:p>
    <w:p w14:paraId="5DFFAE40" w14:textId="28ECA2CC" w:rsidR="00AC1664" w:rsidRDefault="00EA3A6D" w:rsidP="00AC1664">
      <w:pPr>
        <w:pStyle w:val="ListParagraph"/>
        <w:keepNext/>
        <w:keepLines/>
        <w:numPr>
          <w:ilvl w:val="0"/>
          <w:numId w:val="33"/>
        </w:numPr>
        <w:spacing w:after="0" w:line="276" w:lineRule="auto"/>
        <w:ind w:left="357" w:hanging="357"/>
        <w:contextualSpacing w:val="0"/>
        <w:outlineLvl w:val="2"/>
        <w:rPr>
          <w:szCs w:val="21"/>
        </w:rPr>
      </w:pPr>
      <w:r w:rsidRPr="00700BF9">
        <w:rPr>
          <w:rFonts w:ascii="Calibri" w:eastAsia="Times New Roman" w:hAnsi="Calibri" w:cstheme="majorBidi"/>
          <w:b/>
          <w:szCs w:val="21"/>
        </w:rPr>
        <w:t xml:space="preserve">People with </w:t>
      </w:r>
      <w:r w:rsidR="007900E7">
        <w:rPr>
          <w:rFonts w:ascii="Calibri" w:eastAsia="Times New Roman" w:hAnsi="Calibri" w:cstheme="majorBidi"/>
          <w:b/>
          <w:szCs w:val="21"/>
        </w:rPr>
        <w:t>d</w:t>
      </w:r>
      <w:r w:rsidRPr="00700BF9">
        <w:rPr>
          <w:rFonts w:ascii="Calibri" w:eastAsia="Times New Roman" w:hAnsi="Calibri" w:cstheme="majorBidi"/>
          <w:b/>
          <w:szCs w:val="21"/>
        </w:rPr>
        <w:t>isability</w:t>
      </w:r>
      <w:r w:rsidR="007F69FE">
        <w:rPr>
          <w:rFonts w:ascii="Calibri" w:eastAsia="Times New Roman" w:hAnsi="Calibri" w:cstheme="majorBidi"/>
          <w:b/>
          <w:szCs w:val="21"/>
        </w:rPr>
        <w:t xml:space="preserve"> </w:t>
      </w:r>
      <w:r w:rsidR="007900E7" w:rsidRPr="00B708C0">
        <w:rPr>
          <w:rFonts w:ascii="Calibri" w:eastAsia="Times New Roman" w:hAnsi="Calibri" w:cstheme="majorBidi"/>
          <w:b/>
          <w:szCs w:val="21"/>
        </w:rPr>
        <w:t>–</w:t>
      </w:r>
      <w:r w:rsidR="007900E7" w:rsidDel="006C18C5">
        <w:rPr>
          <w:rFonts w:ascii="Calibri" w:eastAsia="Times New Roman" w:hAnsi="Calibri" w:cstheme="majorBidi"/>
          <w:b/>
          <w:szCs w:val="21"/>
        </w:rPr>
        <w:t xml:space="preserve"> </w:t>
      </w:r>
      <w:r w:rsidRPr="00700BF9">
        <w:rPr>
          <w:szCs w:val="21"/>
        </w:rPr>
        <w:t>Working-aged people</w:t>
      </w:r>
      <w:r w:rsidR="00F17BF7" w:rsidRPr="00700BF9">
        <w:rPr>
          <w:szCs w:val="21"/>
        </w:rPr>
        <w:t xml:space="preserve"> living</w:t>
      </w:r>
      <w:r w:rsidRPr="00700BF9">
        <w:rPr>
          <w:szCs w:val="21"/>
        </w:rPr>
        <w:t xml:space="preserve"> with </w:t>
      </w:r>
      <w:r w:rsidR="00D5380C" w:rsidRPr="00700BF9">
        <w:rPr>
          <w:szCs w:val="21"/>
        </w:rPr>
        <w:t xml:space="preserve">a </w:t>
      </w:r>
      <w:r w:rsidRPr="00700BF9">
        <w:rPr>
          <w:szCs w:val="21"/>
        </w:rPr>
        <w:t xml:space="preserve">disability </w:t>
      </w:r>
      <w:r w:rsidR="002E61FE">
        <w:rPr>
          <w:szCs w:val="21"/>
        </w:rPr>
        <w:t>tend to be</w:t>
      </w:r>
      <w:r w:rsidR="002E61FE" w:rsidRPr="00700BF9">
        <w:rPr>
          <w:szCs w:val="21"/>
        </w:rPr>
        <w:t xml:space="preserve"> </w:t>
      </w:r>
      <w:r w:rsidRPr="00700BF9">
        <w:rPr>
          <w:szCs w:val="21"/>
        </w:rPr>
        <w:t xml:space="preserve">unemployed longer and may experience </w:t>
      </w:r>
      <w:r w:rsidR="00C465EB" w:rsidRPr="00700BF9">
        <w:rPr>
          <w:szCs w:val="21"/>
        </w:rPr>
        <w:t>s</w:t>
      </w:r>
      <w:r w:rsidR="008050F0" w:rsidRPr="00700BF9">
        <w:rPr>
          <w:szCs w:val="21"/>
        </w:rPr>
        <w:t>evera</w:t>
      </w:r>
      <w:r w:rsidR="00C465EB" w:rsidRPr="00700BF9">
        <w:rPr>
          <w:szCs w:val="21"/>
        </w:rPr>
        <w:t>l</w:t>
      </w:r>
      <w:r w:rsidRPr="00700BF9">
        <w:rPr>
          <w:szCs w:val="21"/>
        </w:rPr>
        <w:t xml:space="preserve"> unique challenges, including </w:t>
      </w:r>
      <w:r w:rsidR="00AF1706" w:rsidRPr="00700BF9">
        <w:rPr>
          <w:szCs w:val="21"/>
        </w:rPr>
        <w:t xml:space="preserve">discriminatory </w:t>
      </w:r>
      <w:r w:rsidRPr="00700BF9">
        <w:rPr>
          <w:szCs w:val="21"/>
        </w:rPr>
        <w:t>recruitment</w:t>
      </w:r>
      <w:r w:rsidR="00613F35" w:rsidRPr="00700BF9">
        <w:rPr>
          <w:szCs w:val="21"/>
        </w:rPr>
        <w:t xml:space="preserve"> practices, </w:t>
      </w:r>
      <w:r w:rsidR="00805D5B" w:rsidRPr="00700BF9">
        <w:rPr>
          <w:szCs w:val="21"/>
        </w:rPr>
        <w:t xml:space="preserve">a </w:t>
      </w:r>
      <w:r w:rsidRPr="00700BF9">
        <w:rPr>
          <w:szCs w:val="21"/>
        </w:rPr>
        <w:t>lack of understanding of the supports available, difficulties negotiating reasonable adjustments in the workplace</w:t>
      </w:r>
      <w:r w:rsidR="002E61FE">
        <w:rPr>
          <w:szCs w:val="21"/>
        </w:rPr>
        <w:t>,</w:t>
      </w:r>
      <w:r w:rsidR="00805D5B" w:rsidRPr="00700BF9">
        <w:rPr>
          <w:szCs w:val="21"/>
        </w:rPr>
        <w:t xml:space="preserve"> and</w:t>
      </w:r>
      <w:r w:rsidRPr="00700BF9">
        <w:rPr>
          <w:szCs w:val="21"/>
        </w:rPr>
        <w:t xml:space="preserve"> limited access to transport</w:t>
      </w:r>
      <w:r w:rsidR="00805D5B" w:rsidRPr="00700BF9">
        <w:rPr>
          <w:szCs w:val="21"/>
        </w:rPr>
        <w:t xml:space="preserve">. </w:t>
      </w:r>
      <w:bookmarkEnd w:id="17"/>
      <w:bookmarkEnd w:id="18"/>
    </w:p>
    <w:p w14:paraId="3CD4B5A8" w14:textId="36697757" w:rsidR="00700BF9" w:rsidRPr="00AC1664" w:rsidRDefault="00700BF9" w:rsidP="00652A68">
      <w:pPr>
        <w:pStyle w:val="ListParagraph"/>
        <w:keepNext/>
        <w:keepLines/>
        <w:numPr>
          <w:ilvl w:val="0"/>
          <w:numId w:val="33"/>
        </w:numPr>
        <w:spacing w:after="0" w:line="240" w:lineRule="auto"/>
        <w:ind w:left="357" w:hanging="357"/>
        <w:contextualSpacing w:val="0"/>
        <w:outlineLvl w:val="2"/>
        <w:rPr>
          <w:szCs w:val="21"/>
        </w:rPr>
        <w:sectPr w:rsidR="00700BF9" w:rsidRPr="00AC1664" w:rsidSect="006C2AD6">
          <w:type w:val="continuous"/>
          <w:pgSz w:w="16840" w:h="23820"/>
          <w:pgMar w:top="1418" w:right="1418" w:bottom="1418" w:left="1418" w:header="0" w:footer="709" w:gutter="0"/>
          <w:cols w:num="2" w:space="708"/>
          <w:docGrid w:linePitch="360"/>
        </w:sectPr>
      </w:pPr>
      <w:r w:rsidRPr="00AC1664">
        <w:rPr>
          <w:rFonts w:ascii="Calibri" w:eastAsia="Times New Roman" w:hAnsi="Calibri" w:cstheme="majorBidi"/>
          <w:b/>
          <w:szCs w:val="21"/>
        </w:rPr>
        <w:t>Culturally and Linguistically Diverse</w:t>
      </w:r>
      <w:r w:rsidR="007900E7">
        <w:rPr>
          <w:rFonts w:ascii="Calibri" w:eastAsia="Times New Roman" w:hAnsi="Calibri" w:cstheme="majorBidi"/>
          <w:b/>
          <w:szCs w:val="21"/>
        </w:rPr>
        <w:t xml:space="preserve"> </w:t>
      </w:r>
      <w:r w:rsidR="007900E7" w:rsidRPr="00B708C0">
        <w:rPr>
          <w:rFonts w:ascii="Calibri" w:eastAsia="Times New Roman" w:hAnsi="Calibri" w:cstheme="majorBidi"/>
          <w:b/>
          <w:szCs w:val="21"/>
        </w:rPr>
        <w:t>–</w:t>
      </w:r>
      <w:r w:rsidR="007900E7">
        <w:rPr>
          <w:rFonts w:ascii="Calibri" w:eastAsia="Times New Roman" w:hAnsi="Calibri" w:cstheme="majorBidi"/>
          <w:b/>
          <w:szCs w:val="21"/>
        </w:rPr>
        <w:t xml:space="preserve"> </w:t>
      </w:r>
      <w:r w:rsidR="00146B61" w:rsidRPr="00146B61">
        <w:rPr>
          <w:rFonts w:ascii="Calibri" w:eastAsia="Times New Roman" w:hAnsi="Calibri" w:cstheme="majorBidi"/>
          <w:bCs/>
          <w:szCs w:val="21"/>
        </w:rPr>
        <w:t>Culturally and Linguistically Diverse</w:t>
      </w:r>
      <w:r w:rsidR="00146B61" w:rsidRPr="00AC1664">
        <w:rPr>
          <w:rFonts w:ascii="Calibri" w:eastAsia="Times New Roman" w:hAnsi="Calibri" w:cstheme="majorBidi"/>
          <w:b/>
          <w:szCs w:val="21"/>
        </w:rPr>
        <w:t xml:space="preserve"> </w:t>
      </w:r>
      <w:r w:rsidR="00C500C1">
        <w:rPr>
          <w:szCs w:val="21"/>
        </w:rPr>
        <w:t xml:space="preserve">individuals </w:t>
      </w:r>
      <w:r w:rsidR="004D4EC3">
        <w:rPr>
          <w:szCs w:val="21"/>
        </w:rPr>
        <w:t xml:space="preserve">in the </w:t>
      </w:r>
      <w:r w:rsidR="00F31E88" w:rsidRPr="00B708C0">
        <w:rPr>
          <w:szCs w:val="21"/>
        </w:rPr>
        <w:t>Ballarat Employment Region</w:t>
      </w:r>
      <w:r w:rsidR="004D4EC3">
        <w:rPr>
          <w:szCs w:val="21"/>
        </w:rPr>
        <w:t xml:space="preserve"> </w:t>
      </w:r>
      <w:r w:rsidRPr="00AC1664">
        <w:rPr>
          <w:szCs w:val="21"/>
        </w:rPr>
        <w:t>may experience unique barriers</w:t>
      </w:r>
      <w:r w:rsidR="00F31E88">
        <w:rPr>
          <w:szCs w:val="21"/>
        </w:rPr>
        <w:t xml:space="preserve"> </w:t>
      </w:r>
      <w:r w:rsidRPr="00AC1664">
        <w:rPr>
          <w:szCs w:val="21"/>
        </w:rPr>
        <w:t>to inclusive employment</w:t>
      </w:r>
      <w:r w:rsidR="002E61FE">
        <w:rPr>
          <w:szCs w:val="21"/>
        </w:rPr>
        <w:t xml:space="preserve">, including </w:t>
      </w:r>
      <w:r w:rsidR="002E61FE" w:rsidRPr="00AC1664">
        <w:rPr>
          <w:szCs w:val="21"/>
        </w:rPr>
        <w:t>self-confidence, language, cultural bias</w:t>
      </w:r>
      <w:r w:rsidR="002E61FE">
        <w:rPr>
          <w:szCs w:val="21"/>
        </w:rPr>
        <w:t>, and/or lack of networks</w:t>
      </w:r>
      <w:r w:rsidR="00652A68">
        <w:rPr>
          <w:szCs w:val="21"/>
        </w:rPr>
        <w:t xml:space="preserve">. </w:t>
      </w:r>
    </w:p>
    <w:bookmarkEnd w:id="5"/>
    <w:bookmarkEnd w:id="6"/>
    <w:bookmarkEnd w:id="7"/>
    <w:p w14:paraId="20FDF929" w14:textId="0BC89C5C" w:rsidR="00FB0DA1" w:rsidRDefault="00547102" w:rsidP="00652A68">
      <w:pPr>
        <w:pStyle w:val="Heading2"/>
        <w:spacing w:before="0"/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0A5DC2B0" w14:textId="50554393" w:rsidR="00411872" w:rsidRPr="006B607D" w:rsidRDefault="00411872" w:rsidP="0076791D">
      <w:pPr>
        <w:pStyle w:val="Heading3"/>
        <w:spacing w:before="120"/>
      </w:pPr>
      <w:r w:rsidRPr="002A7B95">
        <w:t xml:space="preserve">Priority 1 </w:t>
      </w:r>
      <w:bookmarkStart w:id="21" w:name="_Hlk126060535"/>
      <w:r w:rsidR="00947328" w:rsidRPr="002A7B95">
        <w:t xml:space="preserve">– </w:t>
      </w:r>
      <w:r w:rsidR="00D65B39">
        <w:t>Advocate for female employment within the region</w:t>
      </w:r>
    </w:p>
    <w:bookmarkEnd w:id="21"/>
    <w:p w14:paraId="6B9B531D" w14:textId="40D07BC4" w:rsidR="007F69FE" w:rsidRDefault="00411872" w:rsidP="007F69FE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FB0DA1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FB0DA1">
        <w:rPr>
          <w:iCs/>
          <w:color w:val="0076BD" w:themeColor="text2"/>
          <w:sz w:val="24"/>
          <w:szCs w:val="22"/>
        </w:rPr>
        <w:t xml:space="preserve">? </w:t>
      </w:r>
    </w:p>
    <w:p w14:paraId="514C7B04" w14:textId="1710D238" w:rsidR="00880481" w:rsidRPr="00D03340" w:rsidRDefault="007F69FE" w:rsidP="00D03340">
      <w:pPr>
        <w:spacing w:after="0" w:line="240" w:lineRule="auto"/>
        <w:rPr>
          <w:szCs w:val="21"/>
        </w:rPr>
      </w:pPr>
      <w:r w:rsidRPr="00903245">
        <w:rPr>
          <w:szCs w:val="21"/>
        </w:rPr>
        <w:t xml:space="preserve">Women </w:t>
      </w:r>
      <w:r>
        <w:rPr>
          <w:szCs w:val="21"/>
        </w:rPr>
        <w:t xml:space="preserve">in the region </w:t>
      </w:r>
      <w:r w:rsidRPr="00903245">
        <w:rPr>
          <w:szCs w:val="21"/>
        </w:rPr>
        <w:t>may face additional barriers finding suitable and sustainable employment</w:t>
      </w:r>
      <w:r w:rsidR="00D65B39">
        <w:rPr>
          <w:szCs w:val="21"/>
        </w:rPr>
        <w:t xml:space="preserve">. </w:t>
      </w:r>
      <w:r w:rsidR="00CA1B7D">
        <w:rPr>
          <w:szCs w:val="21"/>
        </w:rPr>
        <w:t xml:space="preserve">Community and employer advocacy and education can assist </w:t>
      </w:r>
      <w:r w:rsidR="002E61FE">
        <w:rPr>
          <w:szCs w:val="21"/>
        </w:rPr>
        <w:t>women</w:t>
      </w:r>
      <w:r w:rsidR="00CA1B7D">
        <w:rPr>
          <w:szCs w:val="21"/>
        </w:rPr>
        <w:t xml:space="preserve"> to address these</w:t>
      </w:r>
      <w:r>
        <w:rPr>
          <w:szCs w:val="21"/>
        </w:rPr>
        <w:t xml:space="preserve"> potential barriers</w:t>
      </w:r>
      <w:r w:rsidR="00AF44B6">
        <w:rPr>
          <w:szCs w:val="21"/>
        </w:rPr>
        <w:t xml:space="preserve">. </w:t>
      </w:r>
      <w:r w:rsidR="00D03340">
        <w:rPr>
          <w:szCs w:val="21"/>
        </w:rPr>
        <w:br/>
      </w:r>
      <w:r w:rsidR="00322D1F" w:rsidRPr="00D03340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>How</w:t>
      </w:r>
      <w:r w:rsidR="00411872" w:rsidRPr="00D03340">
        <w:rPr>
          <w:rFonts w:ascii="Calibri" w:eastAsiaTheme="majorEastAsia" w:hAnsi="Calibri" w:cstheme="majorBidi"/>
          <w:b/>
          <w:iCs/>
          <w:color w:val="0076BD" w:themeColor="text2"/>
          <w:sz w:val="24"/>
        </w:rPr>
        <w:t xml:space="preserve"> are we responding?</w:t>
      </w:r>
      <w:r w:rsidR="00411872" w:rsidRPr="001B5A9B">
        <w:rPr>
          <w:iCs/>
          <w:color w:val="0076BD" w:themeColor="text2"/>
          <w:sz w:val="24"/>
        </w:rPr>
        <w:t xml:space="preserve"> </w:t>
      </w:r>
    </w:p>
    <w:p w14:paraId="0C0C582E" w14:textId="42206179" w:rsidR="00880481" w:rsidRPr="00863CBA" w:rsidRDefault="002A6DE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Engaging with </w:t>
      </w:r>
      <w:r w:rsidR="002E61FE">
        <w:t>w</w:t>
      </w:r>
      <w:r>
        <w:t xml:space="preserve">omen’s </w:t>
      </w:r>
      <w:r w:rsidR="002E61FE">
        <w:t>n</w:t>
      </w:r>
      <w:r>
        <w:t xml:space="preserve">etworking </w:t>
      </w:r>
      <w:r w:rsidR="00B53B8A">
        <w:t>g</w:t>
      </w:r>
      <w:r>
        <w:t xml:space="preserve">roups, </w:t>
      </w:r>
      <w:r w:rsidR="007075DC">
        <w:t>Government,</w:t>
      </w:r>
      <w:r>
        <w:t xml:space="preserve"> and stakeholders to connect women to services that address barriers</w:t>
      </w:r>
      <w:r w:rsidR="007075DC">
        <w:t>.</w:t>
      </w:r>
    </w:p>
    <w:p w14:paraId="368A3A68" w14:textId="6F483499" w:rsidR="00880481" w:rsidRPr="00863CBA" w:rsidRDefault="00880481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 xml:space="preserve">Engaging with local industry and business groups to create </w:t>
      </w:r>
      <w:r w:rsidR="002A6DEE">
        <w:t xml:space="preserve">flexible </w:t>
      </w:r>
      <w:r w:rsidRPr="00863CBA">
        <w:t>pathways</w:t>
      </w:r>
      <w:r w:rsidR="002A6DEE">
        <w:t xml:space="preserve"> for women</w:t>
      </w:r>
      <w:r w:rsidRPr="00863CBA">
        <w:t xml:space="preserve"> into local </w:t>
      </w:r>
      <w:r w:rsidR="006A7986" w:rsidRPr="00863CBA">
        <w:t>jobs</w:t>
      </w:r>
      <w:r w:rsidR="0083596F">
        <w:t>, particularly within male</w:t>
      </w:r>
      <w:r w:rsidR="00F31E88">
        <w:t>-</w:t>
      </w:r>
      <w:r w:rsidR="0083596F">
        <w:t>dominated industries</w:t>
      </w:r>
      <w:r w:rsidR="006A7986" w:rsidRPr="00863CBA">
        <w:t>.</w:t>
      </w:r>
    </w:p>
    <w:p w14:paraId="54BAB7E2" w14:textId="3E60F9E7" w:rsidR="000F338E" w:rsidRPr="00FA387A" w:rsidRDefault="002A6DEE" w:rsidP="00B708C0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Collaborating with</w:t>
      </w:r>
      <w:r w:rsidR="00933933">
        <w:t xml:space="preserve"> Workforce Australia </w:t>
      </w:r>
      <w:r>
        <w:t xml:space="preserve">Employment Services Providers, </w:t>
      </w:r>
      <w:r w:rsidR="0083596F">
        <w:t>Registered Training Organisations</w:t>
      </w:r>
      <w:r w:rsidR="00AE6DF2">
        <w:t>,</w:t>
      </w:r>
      <w:r w:rsidR="0083596F">
        <w:t xml:space="preserve"> and business groups to identify emerging job opportunities and prepare women for these</w:t>
      </w:r>
      <w:r w:rsidR="006A7986" w:rsidRPr="00863CBA">
        <w:t>.</w:t>
      </w:r>
    </w:p>
    <w:p w14:paraId="69BD8D5C" w14:textId="4016C306" w:rsidR="001F494D" w:rsidRPr="001F494D" w:rsidRDefault="00FB0DA1" w:rsidP="003E306C">
      <w:pPr>
        <w:pStyle w:val="Heading3"/>
      </w:pPr>
      <w:r>
        <w:t xml:space="preserve">Priority </w:t>
      </w:r>
      <w:r w:rsidR="007571E6">
        <w:t>2</w:t>
      </w:r>
      <w:r>
        <w:t xml:space="preserve"> – </w:t>
      </w:r>
      <w:r w:rsidR="001F494D" w:rsidRPr="001F494D">
        <w:t>Broker opportunities for youth skill development and employment, including apprenticeships and traineeships</w:t>
      </w:r>
    </w:p>
    <w:p w14:paraId="611A7340" w14:textId="77777777" w:rsidR="00CA1B7D" w:rsidRDefault="00FB0DA1" w:rsidP="00CA1B7D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21DFB40F" w14:textId="1202785E" w:rsidR="000121D7" w:rsidRPr="00AF0EF0" w:rsidRDefault="00CA1B7D" w:rsidP="009B0354">
      <w:pPr>
        <w:spacing w:after="120"/>
        <w:rPr>
          <w:rFonts w:ascii="Calibri" w:hAnsi="Calibri" w:cs="Calibri"/>
          <w:bCs/>
          <w:szCs w:val="21"/>
        </w:rPr>
      </w:pPr>
      <w:r w:rsidRPr="00AF0EF0">
        <w:rPr>
          <w:bCs/>
          <w:szCs w:val="21"/>
        </w:rPr>
        <w:t xml:space="preserve">Young people in the region that do not transition into work or training after leaving school </w:t>
      </w:r>
      <w:r w:rsidR="007900E7">
        <w:rPr>
          <w:bCs/>
          <w:szCs w:val="21"/>
        </w:rPr>
        <w:t xml:space="preserve">may become or </w:t>
      </w:r>
      <w:r w:rsidRPr="00AF0EF0">
        <w:rPr>
          <w:bCs/>
          <w:szCs w:val="21"/>
        </w:rPr>
        <w:t>remain disengaged</w:t>
      </w:r>
      <w:r w:rsidR="00965952">
        <w:rPr>
          <w:bCs/>
          <w:szCs w:val="21"/>
        </w:rPr>
        <w:t>. E</w:t>
      </w:r>
      <w:r w:rsidR="000121D7" w:rsidRPr="00AF0EF0">
        <w:rPr>
          <w:rFonts w:ascii="Calibri" w:hAnsi="Calibri" w:cs="Calibri"/>
          <w:szCs w:val="21"/>
        </w:rPr>
        <w:t xml:space="preserve">ngaging with young people about their career choices </w:t>
      </w:r>
      <w:r w:rsidR="002E61FE" w:rsidRPr="00AF0EF0">
        <w:rPr>
          <w:rFonts w:ascii="Calibri" w:hAnsi="Calibri" w:cs="Calibri"/>
          <w:szCs w:val="21"/>
        </w:rPr>
        <w:t xml:space="preserve">earlier </w:t>
      </w:r>
      <w:r w:rsidR="000121D7" w:rsidRPr="00AF0EF0">
        <w:rPr>
          <w:rFonts w:ascii="Calibri" w:hAnsi="Calibri" w:cs="Calibri"/>
          <w:szCs w:val="21"/>
        </w:rPr>
        <w:t>will empower them to make more informed decisions based on local labour market needs. Young people in regional communities must have access to secure and sustainable employment opportunities.</w:t>
      </w:r>
    </w:p>
    <w:p w14:paraId="1C03A605" w14:textId="128082EF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CA4DC4">
        <w:rPr>
          <w:iCs/>
          <w:color w:val="0076BD" w:themeColor="text2"/>
          <w:sz w:val="24"/>
          <w:szCs w:val="22"/>
        </w:rPr>
        <w:lastRenderedPageBreak/>
        <w:t>How are we responding?</w:t>
      </w:r>
    </w:p>
    <w:p w14:paraId="3E3064C1" w14:textId="77777777" w:rsidR="006A0464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I</w:t>
      </w:r>
      <w:r w:rsidRPr="00AF0661">
        <w:t>dentify</w:t>
      </w:r>
      <w:r>
        <w:t>ing</w:t>
      </w:r>
      <w:r w:rsidRPr="00AF0661">
        <w:t xml:space="preserve"> training</w:t>
      </w:r>
      <w:r>
        <w:t xml:space="preserve"> </w:t>
      </w:r>
      <w:r w:rsidRPr="00AF0661">
        <w:t xml:space="preserve">opportunities </w:t>
      </w:r>
      <w:r>
        <w:t xml:space="preserve">for youth </w:t>
      </w:r>
      <w:r w:rsidRPr="00AF0661">
        <w:t>that align with current local employment needs</w:t>
      </w:r>
      <w:r>
        <w:t>.</w:t>
      </w:r>
      <w:r w:rsidRPr="00AF0661">
        <w:t xml:space="preserve"> </w:t>
      </w:r>
    </w:p>
    <w:p w14:paraId="56F5913C" w14:textId="7BC27C42" w:rsidR="006A0464" w:rsidRPr="00B947C4" w:rsidRDefault="003F4A1E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3F4A1E">
        <w:t>C</w:t>
      </w:r>
      <w:r w:rsidR="00146B61" w:rsidRPr="003F4A1E">
        <w:t>ollaborati</w:t>
      </w:r>
      <w:r w:rsidR="00773D7A">
        <w:t>ng</w:t>
      </w:r>
      <w:r w:rsidR="00146B61" w:rsidRPr="003F4A1E">
        <w:t xml:space="preserve"> with</w:t>
      </w:r>
      <w:r>
        <w:t xml:space="preserve"> stakeholders including </w:t>
      </w:r>
      <w:r w:rsidR="00456A3D">
        <w:t>s</w:t>
      </w:r>
      <w:r>
        <w:t xml:space="preserve">econdary </w:t>
      </w:r>
      <w:r w:rsidR="00456A3D">
        <w:t>s</w:t>
      </w:r>
      <w:r>
        <w:t xml:space="preserve">chools, Highlands Local Learning Employment network, </w:t>
      </w:r>
      <w:r w:rsidR="006A0464" w:rsidRPr="00B947C4">
        <w:t xml:space="preserve">Workforce Australia Employment Services Providers, </w:t>
      </w:r>
      <w:r w:rsidR="006A0464">
        <w:t>b</w:t>
      </w:r>
      <w:r w:rsidR="006A0464" w:rsidRPr="00B947C4">
        <w:t>usinesses, Transition to Work Providers</w:t>
      </w:r>
      <w:r w:rsidR="006A0464">
        <w:t>,</w:t>
      </w:r>
      <w:r w:rsidR="006A0464" w:rsidRPr="00B947C4">
        <w:t xml:space="preserve"> the Australian Apprenticeships Service Network, and Registered Training Organisations to identify apprenticeship, traineeship, and job placement opportunities for young people.</w:t>
      </w:r>
    </w:p>
    <w:p w14:paraId="003F8ED6" w14:textId="2C6708A6" w:rsidR="006A0464" w:rsidRPr="00863CBA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63CBA">
        <w:t>Engaging with local industry and business groups</w:t>
      </w:r>
      <w:r>
        <w:t xml:space="preserve"> (with a focus on large-scale infrastructure and development projects)</w:t>
      </w:r>
      <w:r w:rsidRPr="00863CBA">
        <w:t xml:space="preserve"> to create </w:t>
      </w:r>
      <w:r>
        <w:t xml:space="preserve">flexible </w:t>
      </w:r>
      <w:r w:rsidRPr="00863CBA">
        <w:t>pathways</w:t>
      </w:r>
      <w:r>
        <w:t xml:space="preserve"> for youth.</w:t>
      </w:r>
    </w:p>
    <w:p w14:paraId="798004C8" w14:textId="18F685C8" w:rsidR="00FB0DA1" w:rsidRPr="00B708C0" w:rsidRDefault="00FB0DA1" w:rsidP="003E306C">
      <w:pPr>
        <w:pStyle w:val="Heading3"/>
        <w:rPr>
          <w:bCs/>
        </w:rPr>
      </w:pPr>
      <w:r w:rsidRPr="00B708C0">
        <w:t xml:space="preserve">Priority </w:t>
      </w:r>
      <w:r w:rsidR="007571E6" w:rsidRPr="00B708C0">
        <w:t>3</w:t>
      </w:r>
      <w:r w:rsidRPr="00B708C0">
        <w:t xml:space="preserve"> –</w:t>
      </w:r>
      <w:r w:rsidR="00682AAA" w:rsidRPr="00B708C0">
        <w:t xml:space="preserve"> Support </w:t>
      </w:r>
      <w:r w:rsidR="00254553" w:rsidRPr="00254553">
        <w:t>First Nations people</w:t>
      </w:r>
      <w:r w:rsidR="00254553" w:rsidRPr="00254553" w:rsidDel="00254553">
        <w:t xml:space="preserve"> </w:t>
      </w:r>
      <w:r w:rsidR="00682AAA" w:rsidRPr="00B708C0">
        <w:t xml:space="preserve">to access local employment and training </w:t>
      </w:r>
      <w:r w:rsidR="006A7AAB" w:rsidRPr="00B708C0">
        <w:t>opportunities</w:t>
      </w:r>
    </w:p>
    <w:p w14:paraId="3F447819" w14:textId="590BB3E7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What are our challenges</w:t>
      </w:r>
      <w:r w:rsidR="00694162" w:rsidRPr="00B708C0">
        <w:rPr>
          <w:iCs/>
          <w:color w:val="0076BD" w:themeColor="text2"/>
          <w:sz w:val="24"/>
          <w:szCs w:val="22"/>
        </w:rPr>
        <w:t xml:space="preserve"> and opportunities</w:t>
      </w:r>
      <w:r w:rsidRPr="00B708C0">
        <w:rPr>
          <w:iCs/>
          <w:color w:val="0076BD" w:themeColor="text2"/>
          <w:sz w:val="24"/>
          <w:szCs w:val="22"/>
        </w:rPr>
        <w:t>?</w:t>
      </w:r>
    </w:p>
    <w:p w14:paraId="4E540E12" w14:textId="44D16788" w:rsidR="009A1688" w:rsidRPr="003F4A1E" w:rsidRDefault="00254553" w:rsidP="003F4A1E">
      <w:r w:rsidRPr="00254553">
        <w:rPr>
          <w:szCs w:val="21"/>
        </w:rPr>
        <w:t>First Nations people</w:t>
      </w:r>
      <w:r w:rsidRPr="00254553" w:rsidDel="00254553">
        <w:rPr>
          <w:szCs w:val="21"/>
        </w:rPr>
        <w:t xml:space="preserve"> </w:t>
      </w:r>
      <w:r w:rsidR="003F4A1E">
        <w:rPr>
          <w:szCs w:val="21"/>
        </w:rPr>
        <w:t>n</w:t>
      </w:r>
      <w:r w:rsidR="003F4A1E" w:rsidRPr="00363D1C">
        <w:rPr>
          <w:szCs w:val="21"/>
        </w:rPr>
        <w:t>ot connected to education or employment</w:t>
      </w:r>
      <w:r w:rsidR="003F4A1E">
        <w:rPr>
          <w:szCs w:val="21"/>
        </w:rPr>
        <w:t xml:space="preserve"> can</w:t>
      </w:r>
      <w:r w:rsidR="003F4A1E" w:rsidRPr="00363D1C">
        <w:rPr>
          <w:szCs w:val="21"/>
        </w:rPr>
        <w:t xml:space="preserve"> experience labour market dislocation.</w:t>
      </w:r>
      <w:r w:rsidR="003F4A1E">
        <w:rPr>
          <w:szCs w:val="21"/>
        </w:rPr>
        <w:t xml:space="preserve"> </w:t>
      </w:r>
      <w:r w:rsidR="0009113D" w:rsidRPr="0009113D">
        <w:t xml:space="preserve">Assisting </w:t>
      </w:r>
      <w:r w:rsidRPr="00254553">
        <w:t>First Nations people</w:t>
      </w:r>
      <w:r w:rsidRPr="00254553" w:rsidDel="00254553">
        <w:t xml:space="preserve"> </w:t>
      </w:r>
      <w:r w:rsidR="00F31E88">
        <w:t>to identify and connect with</w:t>
      </w:r>
      <w:r w:rsidR="0009113D" w:rsidRPr="0009113D">
        <w:t xml:space="preserve"> employment opportunities require</w:t>
      </w:r>
      <w:r w:rsidR="00F31E88">
        <w:t>s</w:t>
      </w:r>
      <w:r w:rsidR="0009113D" w:rsidRPr="0009113D">
        <w:t xml:space="preserve"> innovative and collaborative solutions</w:t>
      </w:r>
      <w:r w:rsidR="00F31E88">
        <w:t xml:space="preserve"> that</w:t>
      </w:r>
      <w:r w:rsidR="0009113D" w:rsidRPr="0009113D">
        <w:t xml:space="preserve"> identify and support</w:t>
      </w:r>
      <w:r w:rsidR="00F31E88">
        <w:t xml:space="preserve"> any</w:t>
      </w:r>
      <w:r w:rsidR="0009113D" w:rsidRPr="0009113D">
        <w:t xml:space="preserve"> complex </w:t>
      </w:r>
      <w:r w:rsidR="00456A3D">
        <w:t>challenges</w:t>
      </w:r>
      <w:r w:rsidR="00456A3D" w:rsidRPr="0009113D">
        <w:t xml:space="preserve"> </w:t>
      </w:r>
      <w:r w:rsidR="0009113D" w:rsidRPr="0009113D">
        <w:t>to employment</w:t>
      </w:r>
      <w:r w:rsidR="008A20B5">
        <w:t>.</w:t>
      </w:r>
    </w:p>
    <w:p w14:paraId="6DE0A433" w14:textId="1F022D57" w:rsidR="00FB0DA1" w:rsidRPr="00B708C0" w:rsidRDefault="00FB0DA1" w:rsidP="008A20B5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How are we responding?</w:t>
      </w:r>
    </w:p>
    <w:p w14:paraId="56CFB407" w14:textId="3870D308" w:rsidR="006A0464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Collaborat</w:t>
      </w:r>
      <w:r w:rsidR="00773D7A">
        <w:t>ing</w:t>
      </w:r>
      <w:r>
        <w:t xml:space="preserve"> with </w:t>
      </w:r>
      <w:r w:rsidR="00254553" w:rsidRPr="00254553">
        <w:t>First Nations</w:t>
      </w:r>
      <w:r>
        <w:t xml:space="preserve"> organisations, Government, and stakeholders to connect </w:t>
      </w:r>
      <w:r w:rsidR="00254553" w:rsidRPr="00254553">
        <w:t>First Nations people</w:t>
      </w:r>
      <w:r w:rsidR="00254553" w:rsidRPr="00254553" w:rsidDel="00254553">
        <w:t xml:space="preserve"> </w:t>
      </w:r>
      <w:r w:rsidR="007900E7">
        <w:t xml:space="preserve">with relevant </w:t>
      </w:r>
      <w:r>
        <w:t>services</w:t>
      </w:r>
      <w:r w:rsidR="007900E7">
        <w:t>.</w:t>
      </w:r>
    </w:p>
    <w:p w14:paraId="085B81F8" w14:textId="0C5A6FBB" w:rsidR="00202161" w:rsidRDefault="00C43838" w:rsidP="00202161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B</w:t>
      </w:r>
      <w:r w:rsidR="00FF720A" w:rsidRPr="00B708C0">
        <w:t xml:space="preserve">oosting employment and training opportunities for </w:t>
      </w:r>
      <w:r w:rsidR="00254553" w:rsidRPr="00254553">
        <w:t>First Nations people</w:t>
      </w:r>
      <w:r w:rsidR="00254553" w:rsidRPr="00254553" w:rsidDel="00254553">
        <w:t xml:space="preserve"> </w:t>
      </w:r>
      <w:r w:rsidR="00FF720A" w:rsidRPr="00B708C0">
        <w:t xml:space="preserve">in collaboration with local </w:t>
      </w:r>
      <w:r w:rsidR="00254553" w:rsidRPr="00254553">
        <w:t>First Nations</w:t>
      </w:r>
      <w:r w:rsidR="00262FC0">
        <w:t xml:space="preserve"> </w:t>
      </w:r>
      <w:r w:rsidR="00262FC0" w:rsidRPr="00B708C0">
        <w:t>organisations</w:t>
      </w:r>
      <w:r w:rsidR="00FF720A" w:rsidRPr="00B708C0">
        <w:t>.</w:t>
      </w:r>
    </w:p>
    <w:p w14:paraId="177896FE" w14:textId="3EC36EE2" w:rsidR="006A0464" w:rsidRDefault="006A0464" w:rsidP="006A046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E</w:t>
      </w:r>
      <w:r w:rsidR="003F4A1E">
        <w:t>nhanc</w:t>
      </w:r>
      <w:r w:rsidR="00773D7A">
        <w:t>ing</w:t>
      </w:r>
      <w:r w:rsidRPr="00B708C0">
        <w:t xml:space="preserve"> organi</w:t>
      </w:r>
      <w:r w:rsidR="003F4A1E">
        <w:t>s</w:t>
      </w:r>
      <w:r w:rsidRPr="00B708C0">
        <w:t>ations knowledge to meet social procurement policies and create inclusive workplaces</w:t>
      </w:r>
      <w:r>
        <w:t xml:space="preserve">, </w:t>
      </w:r>
      <w:r w:rsidRPr="00B708C0">
        <w:t>enhancing employment opportunities within the community.</w:t>
      </w:r>
    </w:p>
    <w:p w14:paraId="5701E064" w14:textId="045169A3" w:rsidR="00FA387A" w:rsidRPr="00B708C0" w:rsidRDefault="00FA387A" w:rsidP="00FA387A">
      <w:pPr>
        <w:pStyle w:val="Heading3"/>
        <w:rPr>
          <w:bCs/>
        </w:rPr>
      </w:pPr>
      <w:r w:rsidRPr="00B708C0">
        <w:t xml:space="preserve">Priority 4 – Support Culturally and Linguistically Diverse </w:t>
      </w:r>
      <w:r w:rsidR="00262FC0">
        <w:t>individuals</w:t>
      </w:r>
      <w:r w:rsidRPr="00B708C0">
        <w:t xml:space="preserve"> to access local employment and training </w:t>
      </w:r>
      <w:r w:rsidR="006A7AAB" w:rsidRPr="00B708C0">
        <w:t>opportunities</w:t>
      </w:r>
    </w:p>
    <w:p w14:paraId="7E0A4201" w14:textId="77777777" w:rsidR="00FA387A" w:rsidRDefault="00FA387A" w:rsidP="00FA387A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What are our challenges and opportunities?</w:t>
      </w:r>
    </w:p>
    <w:p w14:paraId="2B467346" w14:textId="09A8D8A3" w:rsidR="003200B2" w:rsidRPr="008A20B5" w:rsidRDefault="003F4A1E" w:rsidP="008A20B5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Culturally and Linguistically Diverse (CALD) individuals may experience unique </w:t>
      </w:r>
      <w:r w:rsidR="00456A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challenges</w:t>
      </w:r>
      <w:r w:rsidR="00456A3D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(self-confidence, language, cultural bias</w:t>
      </w:r>
      <w:r w:rsidR="003200B2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, lack of networks</w:t>
      </w:r>
      <w:r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) to inclusive employment.</w:t>
      </w:r>
      <w:r w:rsidR="003200B2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C500C1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CALD individuals </w:t>
      </w:r>
      <w:r w:rsidR="007900E7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may</w:t>
      </w:r>
      <w:r w:rsidR="00C500C1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09113D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require a tailored approach to developing </w:t>
      </w:r>
      <w:r w:rsidR="00C500C1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individual</w:t>
      </w:r>
      <w:r w:rsidR="0009113D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skill set</w:t>
      </w:r>
      <w:r w:rsidR="00C500C1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s</w:t>
      </w:r>
      <w:r w:rsidR="0009113D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an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d </w:t>
      </w:r>
      <w:r w:rsidR="00F512D2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abilit</w:t>
      </w:r>
      <w:r w:rsidR="00F512D2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ies</w:t>
      </w:r>
      <w:r w:rsidR="0009113D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to meet the requirements of growth and in-demand industry vacancies</w:t>
      </w:r>
      <w:r w:rsidR="00C500C1" w:rsidRPr="008A20B5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.</w:t>
      </w:r>
      <w:r w:rsidR="00C500C1">
        <w:t xml:space="preserve"> </w:t>
      </w:r>
      <w:r w:rsidR="00B02CF1">
        <w:br/>
      </w:r>
      <w:r w:rsidR="00FA387A" w:rsidRPr="008A20B5">
        <w:rPr>
          <w:iCs/>
          <w:color w:val="0076BD" w:themeColor="text2"/>
          <w:sz w:val="24"/>
          <w:szCs w:val="22"/>
        </w:rPr>
        <w:t>How are we responding?</w:t>
      </w:r>
    </w:p>
    <w:p w14:paraId="099AF5F9" w14:textId="6DABD5B1" w:rsidR="003200B2" w:rsidRPr="008A20B5" w:rsidRDefault="003200B2" w:rsidP="008A20B5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8A20B5">
        <w:t xml:space="preserve">Collaborating with the local community groups to educate employers and stakeholders on creating cultural safe workplaces and increasing inclusive work practices. </w:t>
      </w:r>
    </w:p>
    <w:p w14:paraId="21A956F6" w14:textId="771970DD" w:rsidR="00E027E1" w:rsidRPr="00B708C0" w:rsidRDefault="00773D7A" w:rsidP="00E027E1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Collaborating </w:t>
      </w:r>
      <w:r w:rsidR="00E027E1">
        <w:t xml:space="preserve">with CALD organisations and other stakeholders </w:t>
      </w:r>
      <w:r w:rsidR="00E027E1" w:rsidRPr="00B708C0">
        <w:t xml:space="preserve">to identify and link </w:t>
      </w:r>
      <w:r w:rsidR="00262FC0">
        <w:t>individuals</w:t>
      </w:r>
      <w:r w:rsidR="00E027E1" w:rsidRPr="00B708C0">
        <w:t xml:space="preserve"> to suitable local vacancies</w:t>
      </w:r>
      <w:r w:rsidR="00E027E1">
        <w:t xml:space="preserve"> or support services.</w:t>
      </w:r>
    </w:p>
    <w:p w14:paraId="28929CC6" w14:textId="5D403DED" w:rsidR="00FA387A" w:rsidRDefault="00FA387A" w:rsidP="00FA387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Establish</w:t>
      </w:r>
      <w:r w:rsidR="00773D7A">
        <w:t>ing</w:t>
      </w:r>
      <w:r w:rsidRPr="00B708C0">
        <w:t xml:space="preserve"> a supportive network for </w:t>
      </w:r>
      <w:r w:rsidR="009A19B4" w:rsidRPr="00B708C0">
        <w:t>CALD</w:t>
      </w:r>
      <w:r w:rsidRPr="00B708C0">
        <w:t xml:space="preserve"> </w:t>
      </w:r>
      <w:r w:rsidR="00C500C1">
        <w:t>individuals</w:t>
      </w:r>
      <w:r w:rsidRPr="00B708C0">
        <w:t xml:space="preserve">, enhancing their </w:t>
      </w:r>
      <w:r w:rsidR="003200B2">
        <w:t xml:space="preserve">self-confidence, </w:t>
      </w:r>
      <w:r w:rsidR="00AF44B6">
        <w:t>language,</w:t>
      </w:r>
      <w:r w:rsidR="003200B2">
        <w:t xml:space="preserve"> and networking </w:t>
      </w:r>
      <w:r w:rsidR="00AF44B6">
        <w:t>skills.</w:t>
      </w:r>
    </w:p>
    <w:p w14:paraId="48B720FF" w14:textId="5EC4BF59" w:rsidR="00474C5C" w:rsidRPr="00B708C0" w:rsidRDefault="00474C5C" w:rsidP="00474C5C">
      <w:pPr>
        <w:pStyle w:val="Heading3"/>
      </w:pPr>
      <w:bookmarkStart w:id="22" w:name="_Hlk161649976"/>
      <w:r w:rsidRPr="00B708C0">
        <w:t xml:space="preserve">Priority </w:t>
      </w:r>
      <w:r w:rsidR="00FA387A" w:rsidRPr="00B708C0">
        <w:t>5</w:t>
      </w:r>
      <w:r w:rsidRPr="00B708C0">
        <w:t xml:space="preserve"> – </w:t>
      </w:r>
      <w:r w:rsidR="00682AAA" w:rsidRPr="00B708C0">
        <w:t xml:space="preserve">Broker employment opportunities for </w:t>
      </w:r>
      <w:r w:rsidR="00471822" w:rsidRPr="00B708C0">
        <w:t>m</w:t>
      </w:r>
      <w:r w:rsidR="00125736" w:rsidRPr="00B708C0">
        <w:t xml:space="preserve">ature </w:t>
      </w:r>
      <w:r w:rsidR="00471822" w:rsidRPr="00B708C0">
        <w:t>a</w:t>
      </w:r>
      <w:r w:rsidR="00125736" w:rsidRPr="00B708C0">
        <w:t xml:space="preserve">ge </w:t>
      </w:r>
      <w:r w:rsidR="00262FC0">
        <w:t>individuals</w:t>
      </w:r>
    </w:p>
    <w:bookmarkEnd w:id="22"/>
    <w:p w14:paraId="287DC5D3" w14:textId="77777777" w:rsidR="00125736" w:rsidRPr="00B708C0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What are our challenges and opportunities?</w:t>
      </w:r>
    </w:p>
    <w:p w14:paraId="20D7B498" w14:textId="659F8CF5" w:rsidR="00E027E1" w:rsidRPr="00E027E1" w:rsidRDefault="0009113D" w:rsidP="00E027E1">
      <w:pPr>
        <w:pStyle w:val="Heading3"/>
        <w:spacing w:before="0"/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</w:pP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Mature 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a</w:t>
      </w: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ge </w:t>
      </w:r>
      <w:r w:rsidR="00262FC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individuals</w:t>
      </w: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may experience disadvantage gaining employment due to employer discrimination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, </w:t>
      </w: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digital capability particularly with online recruitment processes</w:t>
      </w:r>
      <w:r w:rsidR="000F07E7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,</w:t>
      </w: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lack of </w:t>
      </w: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qualifications and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skill sets, and</w:t>
      </w: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location of 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available</w:t>
      </w:r>
      <w:r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positions</w:t>
      </w:r>
      <w:r w:rsidR="00AF44B6" w:rsidRPr="000911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.</w:t>
      </w:r>
      <w:r w:rsidR="00AF44B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E027E1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Promoting education and upskilling opportunities to 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m</w:t>
      </w:r>
      <w:r w:rsidR="00E027E1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ature age </w:t>
      </w:r>
      <w:r w:rsidR="00262FC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individuals</w:t>
      </w:r>
      <w:r w:rsidR="00E027E1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and advocating to employer will assist in creating employment opportunities matched to local labour marke</w:t>
      </w:r>
      <w:r w:rsidR="00E05B3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t</w:t>
      </w:r>
      <w:r w:rsidR="00E027E1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and employer needs</w:t>
      </w:r>
      <w:r w:rsidR="00AF44B6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. </w:t>
      </w:r>
    </w:p>
    <w:p w14:paraId="533E9234" w14:textId="77777777" w:rsidR="00125736" w:rsidRPr="00B708C0" w:rsidRDefault="00125736" w:rsidP="00125736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How are we responding?</w:t>
      </w:r>
    </w:p>
    <w:p w14:paraId="70F4B2FD" w14:textId="1F78EE96" w:rsidR="00FF720A" w:rsidRPr="00B708C0" w:rsidRDefault="0010168E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Work</w:t>
      </w:r>
      <w:r w:rsidR="00202161" w:rsidRPr="00B708C0">
        <w:t>ing</w:t>
      </w:r>
      <w:r w:rsidR="00FF720A" w:rsidRPr="00B708C0">
        <w:t xml:space="preserve"> with industry to review their recruitment </w:t>
      </w:r>
      <w:r w:rsidR="00E649F8" w:rsidRPr="00B708C0">
        <w:t>practices</w:t>
      </w:r>
      <w:r w:rsidR="00BA7FD6" w:rsidRPr="00B708C0">
        <w:t xml:space="preserve"> and encourage job flexibility.</w:t>
      </w:r>
    </w:p>
    <w:p w14:paraId="3BCDEAAC" w14:textId="2D28819F" w:rsidR="00125736" w:rsidRPr="00B708C0" w:rsidRDefault="00C43838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Promot</w:t>
      </w:r>
      <w:r w:rsidR="00202161" w:rsidRPr="00B708C0">
        <w:t>ing</w:t>
      </w:r>
      <w:r w:rsidR="00125736" w:rsidRPr="00B708C0">
        <w:t xml:space="preserve"> existing programs to enhance local employment and training opportunities.</w:t>
      </w:r>
    </w:p>
    <w:p w14:paraId="65B0AC49" w14:textId="097C07B6" w:rsidR="00125736" w:rsidRPr="00B708C0" w:rsidRDefault="00125736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>Engag</w:t>
      </w:r>
      <w:r w:rsidR="00202161" w:rsidRPr="00B708C0">
        <w:t>ing</w:t>
      </w:r>
      <w:r w:rsidRPr="00B708C0">
        <w:t xml:space="preserve"> with organisations to identify and link </w:t>
      </w:r>
      <w:r w:rsidR="00262FC0">
        <w:t>individuals</w:t>
      </w:r>
      <w:r w:rsidRPr="00B708C0">
        <w:t xml:space="preserve"> to suitable local vacancies</w:t>
      </w:r>
      <w:r w:rsidR="00C43838" w:rsidRPr="00B708C0">
        <w:t>.</w:t>
      </w:r>
    </w:p>
    <w:p w14:paraId="57729624" w14:textId="25989C78" w:rsidR="0083596F" w:rsidRDefault="0083596F" w:rsidP="00863CBA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Collaborating with </w:t>
      </w:r>
      <w:r w:rsidR="00893B0A">
        <w:t xml:space="preserve">Workforce Australia </w:t>
      </w:r>
      <w:r w:rsidRPr="00B708C0">
        <w:t xml:space="preserve">Employment Services Providers and Registered Training Organisations to ensure </w:t>
      </w:r>
      <w:r w:rsidR="00262FC0">
        <w:t>individuals</w:t>
      </w:r>
      <w:r w:rsidRPr="00B708C0">
        <w:t xml:space="preserve"> are better equipped to identify and promote transferrable skills.</w:t>
      </w:r>
    </w:p>
    <w:p w14:paraId="78886195" w14:textId="2D8BA49B" w:rsidR="00F659F9" w:rsidRPr="00B708C0" w:rsidRDefault="00F659F9" w:rsidP="00F659F9">
      <w:pPr>
        <w:pStyle w:val="Heading3"/>
      </w:pPr>
      <w:r w:rsidRPr="00B708C0">
        <w:t xml:space="preserve">Priority </w:t>
      </w:r>
      <w:r w:rsidR="00FA387A" w:rsidRPr="00B708C0">
        <w:t>6</w:t>
      </w:r>
      <w:r w:rsidRPr="00B708C0">
        <w:t xml:space="preserve"> – Broker employment opportunities for </w:t>
      </w:r>
      <w:r w:rsidR="00E05B3D">
        <w:t>p</w:t>
      </w:r>
      <w:r w:rsidR="007F69FE">
        <w:t>eople</w:t>
      </w:r>
      <w:r w:rsidRPr="00B708C0">
        <w:t xml:space="preserve"> </w:t>
      </w:r>
      <w:r w:rsidR="00E05B3D" w:rsidRPr="00B708C0">
        <w:t>with disability</w:t>
      </w:r>
      <w:r w:rsidRPr="00B708C0">
        <w:t xml:space="preserve"> </w:t>
      </w:r>
    </w:p>
    <w:p w14:paraId="4F86CD18" w14:textId="77777777" w:rsidR="00F659F9" w:rsidRPr="00B708C0" w:rsidRDefault="00F659F9" w:rsidP="00F659F9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What are our challenges and opportunities?</w:t>
      </w:r>
    </w:p>
    <w:p w14:paraId="05526842" w14:textId="61369B68" w:rsidR="000121D7" w:rsidRPr="00AF0EF0" w:rsidRDefault="00B41C27" w:rsidP="000121D7">
      <w:pPr>
        <w:spacing w:after="120"/>
        <w:rPr>
          <w:rFonts w:ascii="Calibri" w:hAnsi="Calibri" w:cs="Calibri"/>
          <w:szCs w:val="21"/>
        </w:rPr>
      </w:pPr>
      <w:r w:rsidRPr="00AF0EF0">
        <w:rPr>
          <w:rFonts w:ascii="Calibri" w:hAnsi="Calibri" w:cs="Calibri"/>
          <w:szCs w:val="21"/>
        </w:rPr>
        <w:t xml:space="preserve">Working-aged </w:t>
      </w:r>
      <w:r w:rsidR="00E05B3D">
        <w:rPr>
          <w:rFonts w:ascii="Calibri" w:hAnsi="Calibri" w:cs="Calibri"/>
          <w:szCs w:val="21"/>
        </w:rPr>
        <w:t>p</w:t>
      </w:r>
      <w:r w:rsidRPr="00AF0EF0">
        <w:rPr>
          <w:rFonts w:ascii="Calibri" w:hAnsi="Calibri" w:cs="Calibri"/>
          <w:szCs w:val="21"/>
        </w:rPr>
        <w:t xml:space="preserve">eople with </w:t>
      </w:r>
      <w:r w:rsidR="00E05B3D">
        <w:rPr>
          <w:rFonts w:ascii="Calibri" w:hAnsi="Calibri" w:cs="Calibri"/>
          <w:szCs w:val="21"/>
        </w:rPr>
        <w:t>d</w:t>
      </w:r>
      <w:r w:rsidRPr="00AF0EF0">
        <w:rPr>
          <w:rFonts w:ascii="Calibri" w:hAnsi="Calibri" w:cs="Calibri"/>
          <w:szCs w:val="21"/>
        </w:rPr>
        <w:t>isability (P</w:t>
      </w:r>
      <w:r w:rsidR="00E05B3D">
        <w:rPr>
          <w:rFonts w:ascii="Calibri" w:hAnsi="Calibri" w:cs="Calibri"/>
          <w:szCs w:val="21"/>
        </w:rPr>
        <w:t>W</w:t>
      </w:r>
      <w:r w:rsidRPr="00AF0EF0">
        <w:rPr>
          <w:rFonts w:ascii="Calibri" w:hAnsi="Calibri" w:cs="Calibri"/>
          <w:szCs w:val="21"/>
        </w:rPr>
        <w:t>D)</w:t>
      </w:r>
      <w:r w:rsidR="000121D7" w:rsidRPr="00AF0EF0">
        <w:rPr>
          <w:rFonts w:ascii="Calibri" w:hAnsi="Calibri" w:cs="Calibri"/>
          <w:szCs w:val="21"/>
        </w:rPr>
        <w:t xml:space="preserve"> are generally unemployed longer. P</w:t>
      </w:r>
      <w:r w:rsidR="00E05B3D">
        <w:rPr>
          <w:rFonts w:ascii="Calibri" w:hAnsi="Calibri" w:cs="Calibri"/>
          <w:szCs w:val="21"/>
        </w:rPr>
        <w:t>W</w:t>
      </w:r>
      <w:r w:rsidR="000121D7" w:rsidRPr="00AF0EF0">
        <w:rPr>
          <w:rFonts w:ascii="Calibri" w:hAnsi="Calibri" w:cs="Calibri"/>
          <w:szCs w:val="21"/>
        </w:rPr>
        <w:t>D may experience several unique challenges. These may include discriminatory recruitment practices, a lack of understanding of the supports available, difficulties negotiating reasonable adjustments in the workplace and limited access to transport.</w:t>
      </w:r>
    </w:p>
    <w:p w14:paraId="225346AE" w14:textId="581BDBAF" w:rsidR="00421358" w:rsidRPr="00B708C0" w:rsidRDefault="00F659F9" w:rsidP="00421358">
      <w:pPr>
        <w:pStyle w:val="Heading3"/>
        <w:spacing w:before="0"/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</w:pPr>
      <w:r w:rsidRPr="00B708C0">
        <w:rPr>
          <w:iCs/>
          <w:color w:val="0076BD" w:themeColor="text2"/>
          <w:sz w:val="24"/>
          <w:szCs w:val="22"/>
        </w:rPr>
        <w:t>How are we responding?</w:t>
      </w:r>
    </w:p>
    <w:p w14:paraId="2577AD1E" w14:textId="3C8BDB24" w:rsidR="006C13D4" w:rsidRDefault="002330FA" w:rsidP="006C13D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Collaborating with Disability Employment and </w:t>
      </w:r>
      <w:r w:rsidR="007F69FE">
        <w:t xml:space="preserve">National Disability Insurance Scheme </w:t>
      </w:r>
      <w:r w:rsidRPr="00B708C0">
        <w:t>providers to e</w:t>
      </w:r>
      <w:r w:rsidR="00421358" w:rsidRPr="00B708C0">
        <w:t xml:space="preserve">nhance understanding and awareness </w:t>
      </w:r>
      <w:r w:rsidRPr="00B708C0">
        <w:t xml:space="preserve">of local employment opportunities </w:t>
      </w:r>
      <w:r w:rsidR="007F69FE" w:rsidRPr="00B708C0">
        <w:t>for</w:t>
      </w:r>
      <w:r w:rsidR="007F69FE">
        <w:t xml:space="preserve"> </w:t>
      </w:r>
      <w:r w:rsidR="00421358" w:rsidRPr="00B708C0">
        <w:t>PWD</w:t>
      </w:r>
      <w:r w:rsidR="007F69FE">
        <w:t>.</w:t>
      </w:r>
    </w:p>
    <w:p w14:paraId="198D71FB" w14:textId="031A7D7E" w:rsidR="00D33862" w:rsidRDefault="00D33862" w:rsidP="006C13D4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Working with employers and business groups to e</w:t>
      </w:r>
      <w:r w:rsidR="00473549">
        <w:t xml:space="preserve">nhance </w:t>
      </w:r>
      <w:r>
        <w:t>organisations</w:t>
      </w:r>
      <w:r w:rsidR="00473549">
        <w:t xml:space="preserve">’ </w:t>
      </w:r>
      <w:r>
        <w:t>knowledge and tools necessary to meet social procurement policies, create inclusive workplaces, and develop individualised</w:t>
      </w:r>
      <w:r w:rsidRPr="001B6CA8">
        <w:t xml:space="preserve"> pathways to employment for individuals.</w:t>
      </w:r>
    </w:p>
    <w:p w14:paraId="7978A1EF" w14:textId="4D143B4D" w:rsidR="00652A68" w:rsidRPr="00652A68" w:rsidRDefault="00880B4E" w:rsidP="00652A68">
      <w:pPr>
        <w:pStyle w:val="ListParagraph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107911">
        <w:t>Working t</w:t>
      </w:r>
      <w:r w:rsidR="00B02E8B" w:rsidRPr="00107911">
        <w:t>o enlighten employers and stakeholders on impactful ways to support PWD</w:t>
      </w:r>
      <w:r w:rsidR="00C500C1">
        <w:t xml:space="preserve"> </w:t>
      </w:r>
      <w:r w:rsidR="00B02E8B" w:rsidRPr="00107911">
        <w:t>and encourage their recruitment.</w:t>
      </w:r>
      <w:r w:rsidR="00652A68">
        <w:br/>
      </w:r>
    </w:p>
    <w:p w14:paraId="1F72F810" w14:textId="0AD3C266" w:rsidR="006D3CDE" w:rsidRPr="00B708C0" w:rsidRDefault="00421358" w:rsidP="00652A68">
      <w:pPr>
        <w:pStyle w:val="Heading2"/>
        <w:spacing w:before="0" w:line="240" w:lineRule="auto"/>
      </w:pPr>
      <w:r w:rsidRPr="00B708C0">
        <w:t>W</w:t>
      </w:r>
      <w:r w:rsidR="006D3CDE" w:rsidRPr="00B708C0">
        <w:t>ant to know m</w:t>
      </w:r>
      <w:r w:rsidR="00474C5C" w:rsidRPr="00B708C0">
        <w:t>o</w:t>
      </w:r>
      <w:r w:rsidR="006D3CDE" w:rsidRPr="00B708C0">
        <w:t>re?</w:t>
      </w:r>
    </w:p>
    <w:p w14:paraId="0C8CBCD8" w14:textId="7579842B" w:rsidR="006D3CDE" w:rsidRPr="00B708C0" w:rsidRDefault="006D3CDE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Contact: </w:t>
      </w:r>
      <w:r w:rsidR="001250B0" w:rsidRPr="00B708C0">
        <w:t>Margi Cousins</w:t>
      </w:r>
      <w:r w:rsidR="00140E43" w:rsidRPr="00B708C0">
        <w:t>,</w:t>
      </w:r>
      <w:r w:rsidR="001250B0" w:rsidRPr="00B708C0">
        <w:t xml:space="preserve"> Ballarat </w:t>
      </w:r>
      <w:r w:rsidRPr="00B708C0">
        <w:t>Employment Facilitator</w:t>
      </w:r>
      <w:r w:rsidR="00140E43" w:rsidRPr="00B708C0">
        <w:t>:</w:t>
      </w:r>
      <w:r w:rsidR="001250B0" w:rsidRPr="00B708C0">
        <w:t xml:space="preserve"> </w:t>
      </w:r>
      <w:hyperlink r:id="rId15" w:history="1">
        <w:r w:rsidR="00BF16E2" w:rsidRPr="00B708C0">
          <w:rPr>
            <w:rStyle w:val="Hyperlink"/>
          </w:rPr>
          <w:t>margi.cousins@ballaratemploymentfacilitator.com.au</w:t>
        </w:r>
      </w:hyperlink>
      <w:r w:rsidRPr="00B708C0">
        <w:t xml:space="preserve"> </w:t>
      </w:r>
    </w:p>
    <w:p w14:paraId="331CAA88" w14:textId="77777777" w:rsidR="001250B0" w:rsidRPr="00B708C0" w:rsidRDefault="001250B0" w:rsidP="00C616EA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708C0">
        <w:t xml:space="preserve">Visit: </w:t>
      </w:r>
      <w:hyperlink r:id="rId16" w:history="1">
        <w:r w:rsidRPr="00B708C0">
          <w:rPr>
            <w:rStyle w:val="Hyperlink"/>
          </w:rPr>
          <w:t>Local Jobs</w:t>
        </w:r>
      </w:hyperlink>
      <w:r w:rsidRPr="00B708C0">
        <w:t xml:space="preserve"> or </w:t>
      </w:r>
      <w:hyperlink r:id="rId17" w:history="1">
        <w:r w:rsidRPr="00B708C0">
          <w:rPr>
            <w:rStyle w:val="Hyperlink"/>
          </w:rPr>
          <w:t>Workforce Australia</w:t>
        </w:r>
      </w:hyperlink>
    </w:p>
    <w:sectPr w:rsidR="001250B0" w:rsidRPr="00B708C0" w:rsidSect="006C2AD6">
      <w:type w:val="continuous"/>
      <w:pgSz w:w="16840" w:h="23820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0825" w14:textId="77777777" w:rsidR="009D62BA" w:rsidRDefault="009D62BA" w:rsidP="0051352E">
      <w:pPr>
        <w:spacing w:after="0" w:line="240" w:lineRule="auto"/>
      </w:pPr>
      <w:r>
        <w:separator/>
      </w:r>
    </w:p>
  </w:endnote>
  <w:endnote w:type="continuationSeparator" w:id="0">
    <w:p w14:paraId="6D9B90A1" w14:textId="77777777" w:rsidR="009D62BA" w:rsidRDefault="009D62BA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2E25" w14:textId="38403810" w:rsidR="00A8385D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70134E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27D06824" w14:textId="5A59BFFD" w:rsidR="00B33B01" w:rsidRPr="00BD107C" w:rsidRDefault="00B33B01" w:rsidP="00A8385D">
    <w:pPr>
      <w:pStyle w:val="Footer"/>
      <w:rPr>
        <w:i/>
        <w:iCs/>
        <w:szCs w:val="20"/>
      </w:rPr>
    </w:pPr>
    <w:r>
      <w:rPr>
        <w:i/>
        <w:iCs/>
        <w:szCs w:val="20"/>
      </w:rPr>
      <w:t xml:space="preserve">LJP- </w:t>
    </w:r>
    <w:r w:rsidR="00107911">
      <w:rPr>
        <w:i/>
        <w:iCs/>
        <w:szCs w:val="20"/>
      </w:rPr>
      <w:t>May 2024</w:t>
    </w:r>
  </w:p>
  <w:p w14:paraId="48C5D2DC" w14:textId="77777777" w:rsidR="00A8385D" w:rsidRDefault="00A83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D5F10" w14:textId="77777777" w:rsidR="009D62BA" w:rsidRDefault="009D62BA" w:rsidP="0051352E">
      <w:pPr>
        <w:spacing w:after="0" w:line="240" w:lineRule="auto"/>
      </w:pPr>
      <w:r>
        <w:separator/>
      </w:r>
    </w:p>
  </w:footnote>
  <w:footnote w:type="continuationSeparator" w:id="0">
    <w:p w14:paraId="2DC0B7E7" w14:textId="77777777" w:rsidR="009D62BA" w:rsidRDefault="009D62BA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C7266"/>
    <w:multiLevelType w:val="hybridMultilevel"/>
    <w:tmpl w:val="16900C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1F7CF4"/>
    <w:multiLevelType w:val="hybridMultilevel"/>
    <w:tmpl w:val="F9ACF5A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BE22C1"/>
    <w:multiLevelType w:val="hybridMultilevel"/>
    <w:tmpl w:val="2D4C1BAE"/>
    <w:lvl w:ilvl="0" w:tplc="568C9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BC7C29"/>
    <w:multiLevelType w:val="hybridMultilevel"/>
    <w:tmpl w:val="CCFEC042"/>
    <w:lvl w:ilvl="0" w:tplc="D1C029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F5E0F"/>
    <w:multiLevelType w:val="hybridMultilevel"/>
    <w:tmpl w:val="D33E9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AD0AAD"/>
    <w:multiLevelType w:val="hybridMultilevel"/>
    <w:tmpl w:val="72221308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616359"/>
    <w:multiLevelType w:val="hybridMultilevel"/>
    <w:tmpl w:val="B16E52E6"/>
    <w:lvl w:ilvl="0" w:tplc="C8C4B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07C6"/>
    <w:multiLevelType w:val="hybridMultilevel"/>
    <w:tmpl w:val="5C08F4D0"/>
    <w:lvl w:ilvl="0" w:tplc="B73612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5D6"/>
    <w:multiLevelType w:val="hybridMultilevel"/>
    <w:tmpl w:val="97A06836"/>
    <w:lvl w:ilvl="0" w:tplc="A91E8362">
      <w:numFmt w:val="bullet"/>
      <w:lvlText w:val=""/>
      <w:lvlJc w:val="left"/>
      <w:pPr>
        <w:ind w:left="13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B0B1C"/>
    <w:multiLevelType w:val="hybridMultilevel"/>
    <w:tmpl w:val="720A5366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850F8"/>
    <w:multiLevelType w:val="hybridMultilevel"/>
    <w:tmpl w:val="CF80EC64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56D61"/>
    <w:multiLevelType w:val="hybridMultilevel"/>
    <w:tmpl w:val="CFC442AE"/>
    <w:lvl w:ilvl="0" w:tplc="C8C4B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024D1"/>
    <w:multiLevelType w:val="hybridMultilevel"/>
    <w:tmpl w:val="41AA7F1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14C9C"/>
    <w:multiLevelType w:val="hybridMultilevel"/>
    <w:tmpl w:val="3654C098"/>
    <w:lvl w:ilvl="0" w:tplc="D37E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07DE0"/>
    <w:multiLevelType w:val="hybridMultilevel"/>
    <w:tmpl w:val="A4F61C6E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76471"/>
    <w:multiLevelType w:val="hybridMultilevel"/>
    <w:tmpl w:val="17D0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BE2E16"/>
    <w:multiLevelType w:val="hybridMultilevel"/>
    <w:tmpl w:val="40545132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BF714F"/>
    <w:multiLevelType w:val="hybridMultilevel"/>
    <w:tmpl w:val="F9CA3E4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06466C"/>
    <w:multiLevelType w:val="hybridMultilevel"/>
    <w:tmpl w:val="0E983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6A106A"/>
    <w:multiLevelType w:val="multilevel"/>
    <w:tmpl w:val="D2E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9453">
    <w:abstractNumId w:val="9"/>
  </w:num>
  <w:num w:numId="2" w16cid:durableId="1410039229">
    <w:abstractNumId w:val="7"/>
  </w:num>
  <w:num w:numId="3" w16cid:durableId="1284075615">
    <w:abstractNumId w:val="6"/>
  </w:num>
  <w:num w:numId="4" w16cid:durableId="1854762357">
    <w:abstractNumId w:val="5"/>
  </w:num>
  <w:num w:numId="5" w16cid:durableId="1944874615">
    <w:abstractNumId w:val="4"/>
  </w:num>
  <w:num w:numId="6" w16cid:durableId="659187995">
    <w:abstractNumId w:val="8"/>
  </w:num>
  <w:num w:numId="7" w16cid:durableId="1434744853">
    <w:abstractNumId w:val="3"/>
  </w:num>
  <w:num w:numId="8" w16cid:durableId="774636234">
    <w:abstractNumId w:val="2"/>
  </w:num>
  <w:num w:numId="9" w16cid:durableId="747192763">
    <w:abstractNumId w:val="1"/>
  </w:num>
  <w:num w:numId="10" w16cid:durableId="212082115">
    <w:abstractNumId w:val="0"/>
  </w:num>
  <w:num w:numId="11" w16cid:durableId="1300188095">
    <w:abstractNumId w:val="13"/>
  </w:num>
  <w:num w:numId="12" w16cid:durableId="1672948935">
    <w:abstractNumId w:val="17"/>
  </w:num>
  <w:num w:numId="13" w16cid:durableId="391470625">
    <w:abstractNumId w:val="18"/>
  </w:num>
  <w:num w:numId="14" w16cid:durableId="1745564098">
    <w:abstractNumId w:val="30"/>
  </w:num>
  <w:num w:numId="15" w16cid:durableId="1815179628">
    <w:abstractNumId w:val="20"/>
  </w:num>
  <w:num w:numId="16" w16cid:durableId="1296914328">
    <w:abstractNumId w:val="25"/>
  </w:num>
  <w:num w:numId="17" w16cid:durableId="548223027">
    <w:abstractNumId w:val="27"/>
  </w:num>
  <w:num w:numId="18" w16cid:durableId="1338313869">
    <w:abstractNumId w:val="16"/>
  </w:num>
  <w:num w:numId="19" w16cid:durableId="67046430">
    <w:abstractNumId w:val="17"/>
  </w:num>
  <w:num w:numId="20" w16cid:durableId="542713196">
    <w:abstractNumId w:val="34"/>
  </w:num>
  <w:num w:numId="21" w16cid:durableId="941840183">
    <w:abstractNumId w:val="31"/>
  </w:num>
  <w:num w:numId="22" w16cid:durableId="52781110">
    <w:abstractNumId w:val="11"/>
  </w:num>
  <w:num w:numId="23" w16cid:durableId="1460800833">
    <w:abstractNumId w:val="24"/>
  </w:num>
  <w:num w:numId="24" w16cid:durableId="1608998977">
    <w:abstractNumId w:val="28"/>
  </w:num>
  <w:num w:numId="25" w16cid:durableId="1473793213">
    <w:abstractNumId w:val="21"/>
  </w:num>
  <w:num w:numId="26" w16cid:durableId="2042784901">
    <w:abstractNumId w:val="19"/>
  </w:num>
  <w:num w:numId="27" w16cid:durableId="1439059841">
    <w:abstractNumId w:val="14"/>
  </w:num>
  <w:num w:numId="28" w16cid:durableId="1984233837">
    <w:abstractNumId w:val="33"/>
  </w:num>
  <w:num w:numId="29" w16cid:durableId="533201267">
    <w:abstractNumId w:val="29"/>
  </w:num>
  <w:num w:numId="30" w16cid:durableId="2145344239">
    <w:abstractNumId w:val="15"/>
  </w:num>
  <w:num w:numId="31" w16cid:durableId="1698844345">
    <w:abstractNumId w:val="22"/>
  </w:num>
  <w:num w:numId="32" w16cid:durableId="1712194882">
    <w:abstractNumId w:val="32"/>
  </w:num>
  <w:num w:numId="33" w16cid:durableId="700857961">
    <w:abstractNumId w:val="23"/>
  </w:num>
  <w:num w:numId="34" w16cid:durableId="537010145">
    <w:abstractNumId w:val="35"/>
  </w:num>
  <w:num w:numId="35" w16cid:durableId="128282737">
    <w:abstractNumId w:val="24"/>
  </w:num>
  <w:num w:numId="36" w16cid:durableId="1399939652">
    <w:abstractNumId w:val="12"/>
  </w:num>
  <w:num w:numId="37" w16cid:durableId="575211011">
    <w:abstractNumId w:val="26"/>
  </w:num>
  <w:num w:numId="38" w16cid:durableId="658534224">
    <w:abstractNumId w:val="30"/>
  </w:num>
  <w:num w:numId="39" w16cid:durableId="1608662127">
    <w:abstractNumId w:val="10"/>
  </w:num>
  <w:num w:numId="40" w16cid:durableId="17005435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47EE"/>
    <w:rsid w:val="000121D7"/>
    <w:rsid w:val="00014617"/>
    <w:rsid w:val="00016AEB"/>
    <w:rsid w:val="000176EE"/>
    <w:rsid w:val="000206EF"/>
    <w:rsid w:val="000413DF"/>
    <w:rsid w:val="00042C8F"/>
    <w:rsid w:val="00044977"/>
    <w:rsid w:val="0004667A"/>
    <w:rsid w:val="00046A0A"/>
    <w:rsid w:val="00050AED"/>
    <w:rsid w:val="00051DC2"/>
    <w:rsid w:val="00052BBC"/>
    <w:rsid w:val="00064EA0"/>
    <w:rsid w:val="00065F10"/>
    <w:rsid w:val="00067075"/>
    <w:rsid w:val="000675E0"/>
    <w:rsid w:val="000770C4"/>
    <w:rsid w:val="0008212A"/>
    <w:rsid w:val="000840DA"/>
    <w:rsid w:val="00087F80"/>
    <w:rsid w:val="0009113D"/>
    <w:rsid w:val="000946F0"/>
    <w:rsid w:val="000A453D"/>
    <w:rsid w:val="000A4A8B"/>
    <w:rsid w:val="000C3E4E"/>
    <w:rsid w:val="000C449B"/>
    <w:rsid w:val="000C5B7A"/>
    <w:rsid w:val="000D06F7"/>
    <w:rsid w:val="000D44BE"/>
    <w:rsid w:val="000D7479"/>
    <w:rsid w:val="000D7B69"/>
    <w:rsid w:val="000E1426"/>
    <w:rsid w:val="000E4102"/>
    <w:rsid w:val="000E618C"/>
    <w:rsid w:val="000F07E7"/>
    <w:rsid w:val="000F338E"/>
    <w:rsid w:val="000F5EE5"/>
    <w:rsid w:val="00100F5A"/>
    <w:rsid w:val="0010168E"/>
    <w:rsid w:val="00107911"/>
    <w:rsid w:val="00111085"/>
    <w:rsid w:val="001215A5"/>
    <w:rsid w:val="001250B0"/>
    <w:rsid w:val="00125736"/>
    <w:rsid w:val="00126941"/>
    <w:rsid w:val="00134044"/>
    <w:rsid w:val="00140E43"/>
    <w:rsid w:val="00146215"/>
    <w:rsid w:val="0014650A"/>
    <w:rsid w:val="00146B61"/>
    <w:rsid w:val="0014725F"/>
    <w:rsid w:val="00153B0E"/>
    <w:rsid w:val="00157F35"/>
    <w:rsid w:val="00172E4E"/>
    <w:rsid w:val="00186F5B"/>
    <w:rsid w:val="00191861"/>
    <w:rsid w:val="00194D9A"/>
    <w:rsid w:val="001A691E"/>
    <w:rsid w:val="001B0FF5"/>
    <w:rsid w:val="001B465C"/>
    <w:rsid w:val="001B5A9B"/>
    <w:rsid w:val="001B6CA8"/>
    <w:rsid w:val="001C0545"/>
    <w:rsid w:val="001D742C"/>
    <w:rsid w:val="001E3534"/>
    <w:rsid w:val="001F0760"/>
    <w:rsid w:val="001F0ED2"/>
    <w:rsid w:val="001F494D"/>
    <w:rsid w:val="00202161"/>
    <w:rsid w:val="002176BD"/>
    <w:rsid w:val="00217EAB"/>
    <w:rsid w:val="0022498C"/>
    <w:rsid w:val="0022626C"/>
    <w:rsid w:val="002330FA"/>
    <w:rsid w:val="00235313"/>
    <w:rsid w:val="00241113"/>
    <w:rsid w:val="00250763"/>
    <w:rsid w:val="0025094E"/>
    <w:rsid w:val="00254553"/>
    <w:rsid w:val="00262FC0"/>
    <w:rsid w:val="002666CD"/>
    <w:rsid w:val="00267CBB"/>
    <w:rsid w:val="00271927"/>
    <w:rsid w:val="002724D0"/>
    <w:rsid w:val="00273CD0"/>
    <w:rsid w:val="00276E87"/>
    <w:rsid w:val="002859E4"/>
    <w:rsid w:val="00295BEB"/>
    <w:rsid w:val="002A07EE"/>
    <w:rsid w:val="002A4E8A"/>
    <w:rsid w:val="002A6DEE"/>
    <w:rsid w:val="002A7840"/>
    <w:rsid w:val="002A7B95"/>
    <w:rsid w:val="002B1CE5"/>
    <w:rsid w:val="002B5D32"/>
    <w:rsid w:val="002C6CD0"/>
    <w:rsid w:val="002D1419"/>
    <w:rsid w:val="002D57DB"/>
    <w:rsid w:val="002E2F70"/>
    <w:rsid w:val="002E40A8"/>
    <w:rsid w:val="002E61FE"/>
    <w:rsid w:val="002E7B17"/>
    <w:rsid w:val="002F190F"/>
    <w:rsid w:val="002F4DB3"/>
    <w:rsid w:val="002F7676"/>
    <w:rsid w:val="003020AF"/>
    <w:rsid w:val="003062C3"/>
    <w:rsid w:val="00317322"/>
    <w:rsid w:val="00317BFD"/>
    <w:rsid w:val="003200B2"/>
    <w:rsid w:val="00322D1F"/>
    <w:rsid w:val="00326701"/>
    <w:rsid w:val="00335CBD"/>
    <w:rsid w:val="00337540"/>
    <w:rsid w:val="00345AB4"/>
    <w:rsid w:val="00350630"/>
    <w:rsid w:val="00350FFA"/>
    <w:rsid w:val="00357EC2"/>
    <w:rsid w:val="00363D1C"/>
    <w:rsid w:val="0036427E"/>
    <w:rsid w:val="00375193"/>
    <w:rsid w:val="00375D7A"/>
    <w:rsid w:val="00376D33"/>
    <w:rsid w:val="00382F07"/>
    <w:rsid w:val="003904A8"/>
    <w:rsid w:val="00392190"/>
    <w:rsid w:val="003932D9"/>
    <w:rsid w:val="00396E63"/>
    <w:rsid w:val="003A2EFF"/>
    <w:rsid w:val="003B28DA"/>
    <w:rsid w:val="003B5746"/>
    <w:rsid w:val="003C0931"/>
    <w:rsid w:val="003C155E"/>
    <w:rsid w:val="003C1A35"/>
    <w:rsid w:val="003C6CD4"/>
    <w:rsid w:val="003D0AB6"/>
    <w:rsid w:val="003D640B"/>
    <w:rsid w:val="003E179B"/>
    <w:rsid w:val="003E306C"/>
    <w:rsid w:val="003E4A2A"/>
    <w:rsid w:val="003E5984"/>
    <w:rsid w:val="003F41EF"/>
    <w:rsid w:val="003F4939"/>
    <w:rsid w:val="003F4A1E"/>
    <w:rsid w:val="003F697B"/>
    <w:rsid w:val="00406DE0"/>
    <w:rsid w:val="00411872"/>
    <w:rsid w:val="00414677"/>
    <w:rsid w:val="00417B0F"/>
    <w:rsid w:val="00420559"/>
    <w:rsid w:val="00421358"/>
    <w:rsid w:val="00424FF7"/>
    <w:rsid w:val="00431819"/>
    <w:rsid w:val="00433EA6"/>
    <w:rsid w:val="00444A48"/>
    <w:rsid w:val="00453C04"/>
    <w:rsid w:val="004563C1"/>
    <w:rsid w:val="00456A3D"/>
    <w:rsid w:val="004631C9"/>
    <w:rsid w:val="00466F1E"/>
    <w:rsid w:val="00471822"/>
    <w:rsid w:val="00473549"/>
    <w:rsid w:val="00474C5C"/>
    <w:rsid w:val="00481503"/>
    <w:rsid w:val="00490E4B"/>
    <w:rsid w:val="00493153"/>
    <w:rsid w:val="00494487"/>
    <w:rsid w:val="00497764"/>
    <w:rsid w:val="004A0D94"/>
    <w:rsid w:val="004A42B6"/>
    <w:rsid w:val="004A6591"/>
    <w:rsid w:val="004C02A8"/>
    <w:rsid w:val="004D0B39"/>
    <w:rsid w:val="004D2954"/>
    <w:rsid w:val="004D4EC3"/>
    <w:rsid w:val="004D7F4C"/>
    <w:rsid w:val="004E3440"/>
    <w:rsid w:val="004F1A84"/>
    <w:rsid w:val="004F561A"/>
    <w:rsid w:val="004F6B71"/>
    <w:rsid w:val="005109AE"/>
    <w:rsid w:val="0051352E"/>
    <w:rsid w:val="00517DA7"/>
    <w:rsid w:val="00520A33"/>
    <w:rsid w:val="00527AE4"/>
    <w:rsid w:val="00541C39"/>
    <w:rsid w:val="00547102"/>
    <w:rsid w:val="00547E1D"/>
    <w:rsid w:val="005527BC"/>
    <w:rsid w:val="00552D6C"/>
    <w:rsid w:val="00555104"/>
    <w:rsid w:val="0055569D"/>
    <w:rsid w:val="00556977"/>
    <w:rsid w:val="00557DA6"/>
    <w:rsid w:val="0056171E"/>
    <w:rsid w:val="005617D9"/>
    <w:rsid w:val="00563092"/>
    <w:rsid w:val="005636B2"/>
    <w:rsid w:val="005639A3"/>
    <w:rsid w:val="00564D0D"/>
    <w:rsid w:val="0056670C"/>
    <w:rsid w:val="005706F3"/>
    <w:rsid w:val="0057541B"/>
    <w:rsid w:val="005759BE"/>
    <w:rsid w:val="00584749"/>
    <w:rsid w:val="00591110"/>
    <w:rsid w:val="00593894"/>
    <w:rsid w:val="00596A88"/>
    <w:rsid w:val="005A40A5"/>
    <w:rsid w:val="005A7975"/>
    <w:rsid w:val="005B6164"/>
    <w:rsid w:val="005C056F"/>
    <w:rsid w:val="005C191A"/>
    <w:rsid w:val="005D42FC"/>
    <w:rsid w:val="005D6F8E"/>
    <w:rsid w:val="005D7CE7"/>
    <w:rsid w:val="005F0144"/>
    <w:rsid w:val="005F36EC"/>
    <w:rsid w:val="005F5B4A"/>
    <w:rsid w:val="005F7214"/>
    <w:rsid w:val="00601DA4"/>
    <w:rsid w:val="00602D09"/>
    <w:rsid w:val="00606826"/>
    <w:rsid w:val="00610027"/>
    <w:rsid w:val="00610A38"/>
    <w:rsid w:val="0061154B"/>
    <w:rsid w:val="00613F35"/>
    <w:rsid w:val="00625BA4"/>
    <w:rsid w:val="00630DDF"/>
    <w:rsid w:val="00633B1F"/>
    <w:rsid w:val="0063660E"/>
    <w:rsid w:val="006448BF"/>
    <w:rsid w:val="00652A68"/>
    <w:rsid w:val="00655EED"/>
    <w:rsid w:val="00661D89"/>
    <w:rsid w:val="00662A42"/>
    <w:rsid w:val="00664821"/>
    <w:rsid w:val="00682AAA"/>
    <w:rsid w:val="00692503"/>
    <w:rsid w:val="00693DBB"/>
    <w:rsid w:val="00694162"/>
    <w:rsid w:val="006A0464"/>
    <w:rsid w:val="006A7986"/>
    <w:rsid w:val="006A7AAB"/>
    <w:rsid w:val="006B0393"/>
    <w:rsid w:val="006B5969"/>
    <w:rsid w:val="006B607D"/>
    <w:rsid w:val="006B7416"/>
    <w:rsid w:val="006C13D4"/>
    <w:rsid w:val="006C18C5"/>
    <w:rsid w:val="006C26A1"/>
    <w:rsid w:val="006C2AD6"/>
    <w:rsid w:val="006D154E"/>
    <w:rsid w:val="006D2B4B"/>
    <w:rsid w:val="006D3CDE"/>
    <w:rsid w:val="006D7E7E"/>
    <w:rsid w:val="006E0E1C"/>
    <w:rsid w:val="006E5D6E"/>
    <w:rsid w:val="006E7E72"/>
    <w:rsid w:val="006F41E7"/>
    <w:rsid w:val="006F7590"/>
    <w:rsid w:val="00700BF9"/>
    <w:rsid w:val="0070134E"/>
    <w:rsid w:val="00705AA6"/>
    <w:rsid w:val="007075DC"/>
    <w:rsid w:val="0071657C"/>
    <w:rsid w:val="00720349"/>
    <w:rsid w:val="007207A2"/>
    <w:rsid w:val="00721B03"/>
    <w:rsid w:val="00731D4E"/>
    <w:rsid w:val="00732BEA"/>
    <w:rsid w:val="00733255"/>
    <w:rsid w:val="00734189"/>
    <w:rsid w:val="00735ED7"/>
    <w:rsid w:val="00751B9A"/>
    <w:rsid w:val="007568CD"/>
    <w:rsid w:val="007570DC"/>
    <w:rsid w:val="007571E6"/>
    <w:rsid w:val="0076791D"/>
    <w:rsid w:val="00767DFB"/>
    <w:rsid w:val="00770140"/>
    <w:rsid w:val="00773D7A"/>
    <w:rsid w:val="007816F0"/>
    <w:rsid w:val="007823FB"/>
    <w:rsid w:val="007900E7"/>
    <w:rsid w:val="00790779"/>
    <w:rsid w:val="00792702"/>
    <w:rsid w:val="007A2146"/>
    <w:rsid w:val="007A35A7"/>
    <w:rsid w:val="007A51C1"/>
    <w:rsid w:val="007A640F"/>
    <w:rsid w:val="007A7212"/>
    <w:rsid w:val="007B002F"/>
    <w:rsid w:val="007B0AF0"/>
    <w:rsid w:val="007B1ABA"/>
    <w:rsid w:val="007B24E7"/>
    <w:rsid w:val="007B4F0C"/>
    <w:rsid w:val="007B5D9F"/>
    <w:rsid w:val="007B62A5"/>
    <w:rsid w:val="007B74C5"/>
    <w:rsid w:val="007C6574"/>
    <w:rsid w:val="007C743F"/>
    <w:rsid w:val="007C769E"/>
    <w:rsid w:val="007D4954"/>
    <w:rsid w:val="007F2A00"/>
    <w:rsid w:val="007F2F81"/>
    <w:rsid w:val="007F569E"/>
    <w:rsid w:val="007F69FE"/>
    <w:rsid w:val="007F78FA"/>
    <w:rsid w:val="008034E7"/>
    <w:rsid w:val="008050F0"/>
    <w:rsid w:val="00805D5B"/>
    <w:rsid w:val="00825A2A"/>
    <w:rsid w:val="008265B8"/>
    <w:rsid w:val="00831C98"/>
    <w:rsid w:val="00832D56"/>
    <w:rsid w:val="0083587A"/>
    <w:rsid w:val="0083596F"/>
    <w:rsid w:val="00837E55"/>
    <w:rsid w:val="00842C50"/>
    <w:rsid w:val="008463D7"/>
    <w:rsid w:val="008507C1"/>
    <w:rsid w:val="00855AB2"/>
    <w:rsid w:val="00861934"/>
    <w:rsid w:val="00863CBA"/>
    <w:rsid w:val="00864007"/>
    <w:rsid w:val="008719A8"/>
    <w:rsid w:val="0087203A"/>
    <w:rsid w:val="00872040"/>
    <w:rsid w:val="008748EA"/>
    <w:rsid w:val="00880481"/>
    <w:rsid w:val="00880B4E"/>
    <w:rsid w:val="00892427"/>
    <w:rsid w:val="00893B0A"/>
    <w:rsid w:val="008A20B5"/>
    <w:rsid w:val="008B280E"/>
    <w:rsid w:val="008C50DF"/>
    <w:rsid w:val="008E1002"/>
    <w:rsid w:val="008E22BA"/>
    <w:rsid w:val="008F0AC9"/>
    <w:rsid w:val="008F5017"/>
    <w:rsid w:val="008F6A25"/>
    <w:rsid w:val="00900D60"/>
    <w:rsid w:val="00900F7F"/>
    <w:rsid w:val="00903245"/>
    <w:rsid w:val="00906822"/>
    <w:rsid w:val="009107FE"/>
    <w:rsid w:val="0091202C"/>
    <w:rsid w:val="0093360B"/>
    <w:rsid w:val="00933933"/>
    <w:rsid w:val="00933A17"/>
    <w:rsid w:val="0093473D"/>
    <w:rsid w:val="009433F8"/>
    <w:rsid w:val="00944ECC"/>
    <w:rsid w:val="0094578A"/>
    <w:rsid w:val="00947328"/>
    <w:rsid w:val="00947636"/>
    <w:rsid w:val="009477D3"/>
    <w:rsid w:val="0095291A"/>
    <w:rsid w:val="009536F7"/>
    <w:rsid w:val="009562AA"/>
    <w:rsid w:val="00965952"/>
    <w:rsid w:val="009719F4"/>
    <w:rsid w:val="00972511"/>
    <w:rsid w:val="00972F57"/>
    <w:rsid w:val="009740B0"/>
    <w:rsid w:val="00974435"/>
    <w:rsid w:val="00993048"/>
    <w:rsid w:val="009930B0"/>
    <w:rsid w:val="00995280"/>
    <w:rsid w:val="009978AA"/>
    <w:rsid w:val="009A0945"/>
    <w:rsid w:val="009A1688"/>
    <w:rsid w:val="009A19B4"/>
    <w:rsid w:val="009A49E8"/>
    <w:rsid w:val="009A524D"/>
    <w:rsid w:val="009B0354"/>
    <w:rsid w:val="009B5F45"/>
    <w:rsid w:val="009C01B4"/>
    <w:rsid w:val="009C307C"/>
    <w:rsid w:val="009C63E5"/>
    <w:rsid w:val="009C6A5D"/>
    <w:rsid w:val="009C7620"/>
    <w:rsid w:val="009C7F5F"/>
    <w:rsid w:val="009D572B"/>
    <w:rsid w:val="009D62BA"/>
    <w:rsid w:val="009E5626"/>
    <w:rsid w:val="009F054C"/>
    <w:rsid w:val="009F4526"/>
    <w:rsid w:val="009F7B5A"/>
    <w:rsid w:val="00A005BF"/>
    <w:rsid w:val="00A07E97"/>
    <w:rsid w:val="00A23527"/>
    <w:rsid w:val="00A24AD0"/>
    <w:rsid w:val="00A24E6E"/>
    <w:rsid w:val="00A34BDD"/>
    <w:rsid w:val="00A41FE9"/>
    <w:rsid w:val="00A43694"/>
    <w:rsid w:val="00A45114"/>
    <w:rsid w:val="00A51312"/>
    <w:rsid w:val="00A521F6"/>
    <w:rsid w:val="00A548A7"/>
    <w:rsid w:val="00A54CD6"/>
    <w:rsid w:val="00A56FC7"/>
    <w:rsid w:val="00A6072F"/>
    <w:rsid w:val="00A668BF"/>
    <w:rsid w:val="00A72575"/>
    <w:rsid w:val="00A74071"/>
    <w:rsid w:val="00A754E4"/>
    <w:rsid w:val="00A8385D"/>
    <w:rsid w:val="00A93F9D"/>
    <w:rsid w:val="00AA124A"/>
    <w:rsid w:val="00AA2015"/>
    <w:rsid w:val="00AA2A96"/>
    <w:rsid w:val="00AA3FEC"/>
    <w:rsid w:val="00AA48AB"/>
    <w:rsid w:val="00AB0F24"/>
    <w:rsid w:val="00AB14E3"/>
    <w:rsid w:val="00AB221E"/>
    <w:rsid w:val="00AC1664"/>
    <w:rsid w:val="00AC2FA9"/>
    <w:rsid w:val="00AD4566"/>
    <w:rsid w:val="00AD6276"/>
    <w:rsid w:val="00AE3EDD"/>
    <w:rsid w:val="00AE6DF2"/>
    <w:rsid w:val="00AF0EF0"/>
    <w:rsid w:val="00AF1706"/>
    <w:rsid w:val="00AF44B6"/>
    <w:rsid w:val="00B02CF1"/>
    <w:rsid w:val="00B02E8B"/>
    <w:rsid w:val="00B100CC"/>
    <w:rsid w:val="00B23694"/>
    <w:rsid w:val="00B33B01"/>
    <w:rsid w:val="00B373C5"/>
    <w:rsid w:val="00B41C27"/>
    <w:rsid w:val="00B456C5"/>
    <w:rsid w:val="00B46AAB"/>
    <w:rsid w:val="00B53B8A"/>
    <w:rsid w:val="00B63564"/>
    <w:rsid w:val="00B6689D"/>
    <w:rsid w:val="00B708C0"/>
    <w:rsid w:val="00B72368"/>
    <w:rsid w:val="00B77096"/>
    <w:rsid w:val="00B77914"/>
    <w:rsid w:val="00B81120"/>
    <w:rsid w:val="00B81553"/>
    <w:rsid w:val="00B860F4"/>
    <w:rsid w:val="00B93548"/>
    <w:rsid w:val="00B947C4"/>
    <w:rsid w:val="00B97C2C"/>
    <w:rsid w:val="00BA5B63"/>
    <w:rsid w:val="00BA5FD8"/>
    <w:rsid w:val="00BA7FD6"/>
    <w:rsid w:val="00BB5B95"/>
    <w:rsid w:val="00BD48C7"/>
    <w:rsid w:val="00BE3397"/>
    <w:rsid w:val="00BE4EA6"/>
    <w:rsid w:val="00BE6466"/>
    <w:rsid w:val="00BF16E2"/>
    <w:rsid w:val="00C029AD"/>
    <w:rsid w:val="00C03AB3"/>
    <w:rsid w:val="00C04EB7"/>
    <w:rsid w:val="00C074F6"/>
    <w:rsid w:val="00C10179"/>
    <w:rsid w:val="00C36189"/>
    <w:rsid w:val="00C36F40"/>
    <w:rsid w:val="00C373CB"/>
    <w:rsid w:val="00C432BE"/>
    <w:rsid w:val="00C43838"/>
    <w:rsid w:val="00C43C86"/>
    <w:rsid w:val="00C465EB"/>
    <w:rsid w:val="00C500C1"/>
    <w:rsid w:val="00C54D58"/>
    <w:rsid w:val="00C564E7"/>
    <w:rsid w:val="00C573E1"/>
    <w:rsid w:val="00C60222"/>
    <w:rsid w:val="00C616EA"/>
    <w:rsid w:val="00C67024"/>
    <w:rsid w:val="00C700E9"/>
    <w:rsid w:val="00C71898"/>
    <w:rsid w:val="00C736D3"/>
    <w:rsid w:val="00C93CC8"/>
    <w:rsid w:val="00C95DF6"/>
    <w:rsid w:val="00CA1B7D"/>
    <w:rsid w:val="00CA4DC4"/>
    <w:rsid w:val="00CB0C15"/>
    <w:rsid w:val="00CC3BA4"/>
    <w:rsid w:val="00CD00DD"/>
    <w:rsid w:val="00CE3F2B"/>
    <w:rsid w:val="00CE5E6F"/>
    <w:rsid w:val="00CE6931"/>
    <w:rsid w:val="00CE6F4E"/>
    <w:rsid w:val="00CE74F8"/>
    <w:rsid w:val="00CE77FB"/>
    <w:rsid w:val="00D014E5"/>
    <w:rsid w:val="00D03340"/>
    <w:rsid w:val="00D07069"/>
    <w:rsid w:val="00D131EB"/>
    <w:rsid w:val="00D1542F"/>
    <w:rsid w:val="00D17E31"/>
    <w:rsid w:val="00D211DC"/>
    <w:rsid w:val="00D23730"/>
    <w:rsid w:val="00D27A48"/>
    <w:rsid w:val="00D32205"/>
    <w:rsid w:val="00D33862"/>
    <w:rsid w:val="00D37340"/>
    <w:rsid w:val="00D43FBD"/>
    <w:rsid w:val="00D471C3"/>
    <w:rsid w:val="00D5380C"/>
    <w:rsid w:val="00D63E49"/>
    <w:rsid w:val="00D65B39"/>
    <w:rsid w:val="00D66BC9"/>
    <w:rsid w:val="00D7581E"/>
    <w:rsid w:val="00D762B5"/>
    <w:rsid w:val="00D76E77"/>
    <w:rsid w:val="00D8562D"/>
    <w:rsid w:val="00D91344"/>
    <w:rsid w:val="00D91B68"/>
    <w:rsid w:val="00D97972"/>
    <w:rsid w:val="00DA1B7B"/>
    <w:rsid w:val="00DA3F9A"/>
    <w:rsid w:val="00DA4D21"/>
    <w:rsid w:val="00DB1052"/>
    <w:rsid w:val="00DB50D3"/>
    <w:rsid w:val="00DB79DF"/>
    <w:rsid w:val="00DC75DA"/>
    <w:rsid w:val="00DD7333"/>
    <w:rsid w:val="00DD7FDD"/>
    <w:rsid w:val="00DE0402"/>
    <w:rsid w:val="00DE3730"/>
    <w:rsid w:val="00DE43B7"/>
    <w:rsid w:val="00DF0609"/>
    <w:rsid w:val="00E02099"/>
    <w:rsid w:val="00E027E1"/>
    <w:rsid w:val="00E0433E"/>
    <w:rsid w:val="00E05B3D"/>
    <w:rsid w:val="00E10F25"/>
    <w:rsid w:val="00E12FDE"/>
    <w:rsid w:val="00E14FD1"/>
    <w:rsid w:val="00E1553D"/>
    <w:rsid w:val="00E16748"/>
    <w:rsid w:val="00E338CD"/>
    <w:rsid w:val="00E36826"/>
    <w:rsid w:val="00E41CC6"/>
    <w:rsid w:val="00E61F67"/>
    <w:rsid w:val="00E649F8"/>
    <w:rsid w:val="00E67289"/>
    <w:rsid w:val="00E70762"/>
    <w:rsid w:val="00E923F7"/>
    <w:rsid w:val="00EA32F7"/>
    <w:rsid w:val="00EA3A6D"/>
    <w:rsid w:val="00EB5EA6"/>
    <w:rsid w:val="00EB658B"/>
    <w:rsid w:val="00EC1CE3"/>
    <w:rsid w:val="00EC5BD1"/>
    <w:rsid w:val="00EC6A53"/>
    <w:rsid w:val="00EC7F63"/>
    <w:rsid w:val="00ED0DC0"/>
    <w:rsid w:val="00ED24F6"/>
    <w:rsid w:val="00ED5138"/>
    <w:rsid w:val="00ED7EFA"/>
    <w:rsid w:val="00EE5EEB"/>
    <w:rsid w:val="00EF0D52"/>
    <w:rsid w:val="00EF1578"/>
    <w:rsid w:val="00F00997"/>
    <w:rsid w:val="00F11688"/>
    <w:rsid w:val="00F146D0"/>
    <w:rsid w:val="00F14A50"/>
    <w:rsid w:val="00F17BF7"/>
    <w:rsid w:val="00F20090"/>
    <w:rsid w:val="00F230CD"/>
    <w:rsid w:val="00F3071E"/>
    <w:rsid w:val="00F31E88"/>
    <w:rsid w:val="00F5014F"/>
    <w:rsid w:val="00F512D2"/>
    <w:rsid w:val="00F51C18"/>
    <w:rsid w:val="00F570F6"/>
    <w:rsid w:val="00F659F9"/>
    <w:rsid w:val="00F70F30"/>
    <w:rsid w:val="00F71546"/>
    <w:rsid w:val="00F72233"/>
    <w:rsid w:val="00F7622B"/>
    <w:rsid w:val="00F9298D"/>
    <w:rsid w:val="00FA1ECD"/>
    <w:rsid w:val="00FA31E2"/>
    <w:rsid w:val="00FA387A"/>
    <w:rsid w:val="00FA4B12"/>
    <w:rsid w:val="00FA6E05"/>
    <w:rsid w:val="00FB0DA1"/>
    <w:rsid w:val="00FB6477"/>
    <w:rsid w:val="00FC13E9"/>
    <w:rsid w:val="00FC7E3D"/>
    <w:rsid w:val="00FE52B1"/>
    <w:rsid w:val="00FF0114"/>
    <w:rsid w:val="00FF212F"/>
    <w:rsid w:val="00FF5B70"/>
    <w:rsid w:val="00FF5BB9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ind w:left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paragraph" w:styleId="Revision">
    <w:name w:val="Revision"/>
    <w:hidden/>
    <w:uiPriority w:val="99"/>
    <w:semiHidden/>
    <w:rsid w:val="001B465C"/>
    <w:pPr>
      <w:spacing w:after="0" w:line="240" w:lineRule="auto"/>
    </w:pPr>
    <w:rPr>
      <w:sz w:val="21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qFormat/>
    <w:rsid w:val="00FF720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obsandskills.gov.au/data/employment-region-dashboards-and-profiles/monthly-labour-market-dashboard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obsandskills.gov.au/data/employment-region-dashboards-and-profiles/monthly-labour-market-dashboards" TargetMode="External"/><Relationship Id="rId17" Type="http://schemas.openxmlformats.org/officeDocument/2006/relationships/hyperlink" Target="https://www.workforceaustralia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wr.gov.au/local-job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margi.cousins@ballaratemploymentfacilitator.com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Plan - Ballarat Employment Region VIC JULY 2024</dc:title>
  <dc:subject/>
  <dc:creator/>
  <cp:keywords/>
  <dc:description/>
  <cp:lastModifiedBy/>
  <cp:revision>1</cp:revision>
  <dcterms:created xsi:type="dcterms:W3CDTF">2024-08-09T05:34:00Z</dcterms:created>
  <dcterms:modified xsi:type="dcterms:W3CDTF">2024-08-09T05:35:00Z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2024-08-09T05:34:53Z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c93cb488-8e40-4836-8730-605aaed19647</vt:lpwstr>
  </property>
  <property fmtid="{D5CDD505-2E9C-101B-9397-08002B2CF9AE}" pid="8" name="MSIP_Label_79d889eb-932f-4752-8739-64d25806ef64_ContentBits">
    <vt:lpwstr>0</vt:lpwstr>
  </property>
</Properties>
</file>