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D58C" w14:textId="550D26D4" w:rsidR="001B3C9A" w:rsidRDefault="001B3C9A" w:rsidP="001B3C9A">
      <w:pPr>
        <w:rPr>
          <w:b/>
        </w:rPr>
      </w:pPr>
      <w:r w:rsidRPr="00356489">
        <w:rPr>
          <w:b/>
        </w:rPr>
        <w:t xml:space="preserve">Summary of </w:t>
      </w:r>
      <w:r w:rsidR="00C63D11">
        <w:rPr>
          <w:b/>
        </w:rPr>
        <w:t>C</w:t>
      </w:r>
      <w:r>
        <w:rPr>
          <w:b/>
        </w:rPr>
        <w:t>hanges</w:t>
      </w:r>
      <w:r w:rsidR="005212DB">
        <w:rPr>
          <w:b/>
        </w:rPr>
        <w:t>*</w:t>
      </w:r>
      <w:r>
        <w:rPr>
          <w:b/>
        </w:rPr>
        <w:t xml:space="preserve"> –</w:t>
      </w:r>
      <w:r w:rsidR="002D3FC2">
        <w:rPr>
          <w:b/>
        </w:rPr>
        <w:t xml:space="preserve"> </w:t>
      </w:r>
      <w:r w:rsidR="00AB11EE">
        <w:rPr>
          <w:b/>
        </w:rPr>
        <w:t xml:space="preserve">Pacific Australia Labour Mobility (PALM) Scheme Approved Employer </w:t>
      </w:r>
      <w:r>
        <w:rPr>
          <w:b/>
        </w:rPr>
        <w:t>D</w:t>
      </w:r>
      <w:r w:rsidR="00AB11EE">
        <w:rPr>
          <w:b/>
        </w:rPr>
        <w:t>eed</w:t>
      </w:r>
    </w:p>
    <w:p w14:paraId="155226E2" w14:textId="0BAA6919" w:rsidR="00C94071" w:rsidRDefault="00C94071" w:rsidP="001B3C9A">
      <w:pPr>
        <w:rPr>
          <w:b/>
        </w:rPr>
      </w:pPr>
    </w:p>
    <w:p w14:paraId="5E3B57E3" w14:textId="2215520C" w:rsidR="00BF49EF" w:rsidRPr="00C94071" w:rsidRDefault="00BF49EF" w:rsidP="00BF49EF">
      <w:pPr>
        <w:rPr>
          <w:bCs/>
          <w:sz w:val="20"/>
          <w:szCs w:val="20"/>
        </w:rPr>
      </w:pPr>
      <w:r>
        <w:rPr>
          <w:bCs/>
          <w:sz w:val="20"/>
          <w:szCs w:val="20"/>
        </w:rPr>
        <w:t>*Disclaimer: This document is a summary of key changes and may not include all potential differences between Deeds</w:t>
      </w:r>
    </w:p>
    <w:p w14:paraId="7E18C942" w14:textId="77777777" w:rsidR="002B7981" w:rsidRDefault="002B7981"/>
    <w:tbl>
      <w:tblPr>
        <w:tblStyle w:val="TableGrid"/>
        <w:tblpPr w:leftFromText="180" w:rightFromText="180" w:vertAnchor="text" w:tblpY="1"/>
        <w:tblW w:w="10627" w:type="dxa"/>
        <w:tblLayout w:type="fixed"/>
        <w:tblLook w:val="04A0" w:firstRow="1" w:lastRow="0" w:firstColumn="1" w:lastColumn="0" w:noHBand="0" w:noVBand="1"/>
      </w:tblPr>
      <w:tblGrid>
        <w:gridCol w:w="3823"/>
        <w:gridCol w:w="3685"/>
        <w:gridCol w:w="3119"/>
      </w:tblGrid>
      <w:tr w:rsidR="00FD6C0D" w14:paraId="55956563" w14:textId="77777777" w:rsidTr="00D17CB3">
        <w:tc>
          <w:tcPr>
            <w:tcW w:w="10627" w:type="dxa"/>
            <w:gridSpan w:val="3"/>
            <w:shd w:val="clear" w:color="auto" w:fill="E2EFD9" w:themeFill="accent6" w:themeFillTint="33"/>
          </w:tcPr>
          <w:p w14:paraId="0B36EFAD" w14:textId="77777777" w:rsidR="00FD6C0D" w:rsidRPr="001B3C9A" w:rsidRDefault="00FD6C0D" w:rsidP="00FD6C0D">
            <w:pPr>
              <w:spacing w:line="480" w:lineRule="auto"/>
              <w:rPr>
                <w:b/>
                <w:bCs/>
              </w:rPr>
            </w:pPr>
            <w:bookmarkStart w:id="0" w:name="_Hlk134099809"/>
            <w:r>
              <w:rPr>
                <w:b/>
                <w:bCs/>
              </w:rPr>
              <w:t>RECRUITING WORKERS UNDER THE PALM SCHEME</w:t>
            </w:r>
          </w:p>
        </w:tc>
      </w:tr>
      <w:tr w:rsidR="00927FDB" w14:paraId="77CDB435" w14:textId="77777777" w:rsidTr="008A7979">
        <w:tc>
          <w:tcPr>
            <w:tcW w:w="3823" w:type="dxa"/>
          </w:tcPr>
          <w:p w14:paraId="6E246DDE" w14:textId="77777777" w:rsidR="00927FDB" w:rsidRDefault="00927FDB" w:rsidP="00927FDB">
            <w:bookmarkStart w:id="1" w:name="_Hlk134095394"/>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0697C9C6" w14:textId="6CF4A34D" w:rsidR="00927FDB" w:rsidRDefault="00927FDB" w:rsidP="00927FDB">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0824689B" w14:textId="334F3665" w:rsidR="00927FDB" w:rsidRDefault="00927FDB" w:rsidP="00927FDB">
            <w:r>
              <w:rPr>
                <w:b/>
                <w:bCs/>
              </w:rPr>
              <w:t xml:space="preserve">How does this compare to the </w:t>
            </w:r>
            <w:r w:rsidRPr="00A94A08">
              <w:rPr>
                <w:b/>
                <w:bCs/>
              </w:rPr>
              <w:t>Pacific Labour Scheme (PLS) arrangements?</w:t>
            </w:r>
            <w:r w:rsidRPr="00A94A08">
              <w:t> </w:t>
            </w:r>
          </w:p>
        </w:tc>
      </w:tr>
      <w:bookmarkEnd w:id="1"/>
      <w:bookmarkEnd w:id="0"/>
      <w:tr w:rsidR="00927FDB" w14:paraId="4BC383AA" w14:textId="77777777" w:rsidTr="008A7979">
        <w:tc>
          <w:tcPr>
            <w:tcW w:w="3823" w:type="dxa"/>
          </w:tcPr>
          <w:p w14:paraId="4A73263F" w14:textId="77777777"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Pr>
                <w:rFonts w:eastAsia="Trebuchet MS" w:cs="Calibri"/>
                <w:b/>
                <w:bCs/>
                <w:sz w:val="22"/>
                <w:szCs w:val="22"/>
              </w:rPr>
              <w:t xml:space="preserve">Visa Application </w:t>
            </w:r>
          </w:p>
          <w:p w14:paraId="0AA8ED36" w14:textId="1A30925D"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Pr>
                <w:rFonts w:eastAsia="Trebuchet MS" w:cs="Calibri"/>
                <w:b/>
                <w:bCs/>
                <w:sz w:val="22"/>
                <w:szCs w:val="22"/>
              </w:rPr>
              <w:t>Deed reference 11.2(e)</w:t>
            </w:r>
          </w:p>
          <w:p w14:paraId="28077278" w14:textId="47634778" w:rsidR="00927FDB" w:rsidRPr="00623FBF" w:rsidRDefault="00927FDB" w:rsidP="00927FDB">
            <w:pPr>
              <w:keepNext/>
              <w:keepLines/>
              <w:widowControl w:val="0"/>
              <w:autoSpaceDE w:val="0"/>
              <w:autoSpaceDN w:val="0"/>
              <w:spacing w:before="120" w:after="120" w:line="256" w:lineRule="auto"/>
              <w:outlineLvl w:val="2"/>
              <w:rPr>
                <w:rFonts w:eastAsia="Trebuchet MS" w:cs="Calibri"/>
                <w:sz w:val="22"/>
                <w:szCs w:val="22"/>
              </w:rPr>
            </w:pPr>
            <w:r w:rsidRPr="00623FBF">
              <w:rPr>
                <w:rFonts w:eastAsia="Trebuchet MS" w:cs="Calibri"/>
                <w:sz w:val="22"/>
                <w:szCs w:val="22"/>
              </w:rPr>
              <w:t xml:space="preserve">Approved Employers must assist Workers with lodging visa applications. </w:t>
            </w:r>
          </w:p>
        </w:tc>
        <w:tc>
          <w:tcPr>
            <w:tcW w:w="3685" w:type="dxa"/>
            <w:shd w:val="clear" w:color="auto" w:fill="D9E2F3" w:themeFill="accent1" w:themeFillTint="33"/>
          </w:tcPr>
          <w:p w14:paraId="40BF1D6A" w14:textId="221C4AE0" w:rsidR="00927FDB" w:rsidRPr="009C4EDF" w:rsidRDefault="00927FDB" w:rsidP="00927FDB">
            <w:pPr>
              <w:keepNext/>
              <w:keepLines/>
              <w:spacing w:before="120" w:after="120"/>
              <w:outlineLvl w:val="2"/>
              <w:rPr>
                <w:rFonts w:eastAsia="Trebuchet MS" w:cs="Calibri"/>
                <w:sz w:val="22"/>
                <w:szCs w:val="22"/>
              </w:rPr>
            </w:pPr>
            <w:r>
              <w:rPr>
                <w:rFonts w:eastAsia="Trebuchet MS" w:cs="Calibri"/>
                <w:sz w:val="22"/>
                <w:szCs w:val="22"/>
              </w:rPr>
              <w:t>New arrangement – SWP Deed d</w:t>
            </w:r>
            <w:r w:rsidR="00FD6C0D">
              <w:rPr>
                <w:rFonts w:eastAsia="Trebuchet MS" w:cs="Calibri"/>
                <w:sz w:val="22"/>
                <w:szCs w:val="22"/>
              </w:rPr>
              <w:t>oes</w:t>
            </w:r>
            <w:r>
              <w:rPr>
                <w:rFonts w:eastAsia="Trebuchet MS" w:cs="Calibri"/>
                <w:sz w:val="22"/>
                <w:szCs w:val="22"/>
              </w:rPr>
              <w:t xml:space="preserve"> not mandate that the Approved Employer</w:t>
            </w:r>
            <w:r w:rsidR="00FD6C0D">
              <w:rPr>
                <w:rFonts w:eastAsia="Trebuchet MS" w:cs="Calibri"/>
                <w:sz w:val="22"/>
                <w:szCs w:val="22"/>
              </w:rPr>
              <w:t>s</w:t>
            </w:r>
            <w:r>
              <w:rPr>
                <w:rFonts w:eastAsia="Trebuchet MS" w:cs="Calibri"/>
                <w:sz w:val="22"/>
                <w:szCs w:val="22"/>
              </w:rPr>
              <w:t xml:space="preserve"> assist Workers with lodging visa applications. </w:t>
            </w:r>
          </w:p>
        </w:tc>
        <w:tc>
          <w:tcPr>
            <w:tcW w:w="3119" w:type="dxa"/>
            <w:shd w:val="clear" w:color="auto" w:fill="D9E2F3" w:themeFill="accent1" w:themeFillTint="33"/>
          </w:tcPr>
          <w:p w14:paraId="7ED851B5" w14:textId="3C285122" w:rsidR="00927FDB" w:rsidRPr="009C4EDF" w:rsidRDefault="00927FDB" w:rsidP="00927FDB">
            <w:pPr>
              <w:keepNext/>
              <w:keepLines/>
              <w:spacing w:before="120" w:after="120"/>
              <w:outlineLvl w:val="2"/>
              <w:rPr>
                <w:rFonts w:eastAsia="Trebuchet MS" w:cs="Calibri"/>
                <w:sz w:val="22"/>
                <w:szCs w:val="22"/>
              </w:rPr>
            </w:pPr>
            <w:r>
              <w:rPr>
                <w:rFonts w:eastAsia="Trebuchet MS" w:cs="Calibri"/>
                <w:sz w:val="22"/>
                <w:szCs w:val="22"/>
              </w:rPr>
              <w:t>New arrangement – PLS Deed d</w:t>
            </w:r>
            <w:r w:rsidR="00FD6C0D">
              <w:rPr>
                <w:rFonts w:eastAsia="Trebuchet MS" w:cs="Calibri"/>
                <w:sz w:val="22"/>
                <w:szCs w:val="22"/>
              </w:rPr>
              <w:t>oes</w:t>
            </w:r>
            <w:r>
              <w:rPr>
                <w:rFonts w:eastAsia="Trebuchet MS" w:cs="Calibri"/>
                <w:sz w:val="22"/>
                <w:szCs w:val="22"/>
              </w:rPr>
              <w:t xml:space="preserve"> not mandate that Approved Employer</w:t>
            </w:r>
            <w:r w:rsidR="00FD6C0D">
              <w:rPr>
                <w:rFonts w:eastAsia="Trebuchet MS" w:cs="Calibri"/>
                <w:sz w:val="22"/>
                <w:szCs w:val="22"/>
              </w:rPr>
              <w:t>s</w:t>
            </w:r>
            <w:r>
              <w:rPr>
                <w:rFonts w:eastAsia="Trebuchet MS" w:cs="Calibri"/>
                <w:sz w:val="22"/>
                <w:szCs w:val="22"/>
              </w:rPr>
              <w:t xml:space="preserve"> assist workers with visa applications. </w:t>
            </w:r>
          </w:p>
        </w:tc>
      </w:tr>
      <w:tr w:rsidR="00927FDB" w14:paraId="089A7AA5" w14:textId="77777777" w:rsidTr="008A7979">
        <w:tc>
          <w:tcPr>
            <w:tcW w:w="3823" w:type="dxa"/>
            <w:shd w:val="clear" w:color="auto" w:fill="FFFFFF" w:themeFill="background1"/>
          </w:tcPr>
          <w:p w14:paraId="0388220A" w14:textId="31DB4EFD"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Pr>
                <w:rFonts w:eastAsia="Trebuchet MS" w:cs="Calibri"/>
                <w:b/>
                <w:bCs/>
                <w:sz w:val="22"/>
                <w:szCs w:val="22"/>
              </w:rPr>
              <w:t>Contingency Plans</w:t>
            </w:r>
          </w:p>
          <w:p w14:paraId="60A5782C" w14:textId="705C1A0F" w:rsidR="00927FDB" w:rsidRPr="009C4EDF"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9C4EDF">
              <w:rPr>
                <w:rFonts w:eastAsia="Trebuchet MS" w:cs="Calibri"/>
                <w:b/>
                <w:bCs/>
                <w:sz w:val="22"/>
                <w:szCs w:val="22"/>
              </w:rPr>
              <w:t xml:space="preserve">Deed </w:t>
            </w:r>
            <w:r>
              <w:rPr>
                <w:rFonts w:eastAsia="Trebuchet MS" w:cs="Calibri"/>
                <w:b/>
                <w:bCs/>
                <w:sz w:val="22"/>
                <w:szCs w:val="22"/>
              </w:rPr>
              <w:t>reference</w:t>
            </w:r>
            <w:r w:rsidRPr="009C4EDF">
              <w:rPr>
                <w:rFonts w:eastAsia="Trebuchet MS" w:cs="Calibri"/>
                <w:b/>
                <w:bCs/>
                <w:sz w:val="22"/>
                <w:szCs w:val="22"/>
              </w:rPr>
              <w:t xml:space="preserve"> 9.1 </w:t>
            </w:r>
          </w:p>
          <w:p w14:paraId="4700124A" w14:textId="6F0CC972" w:rsidR="00927FDB" w:rsidRPr="009C4EDF" w:rsidRDefault="00927FDB" w:rsidP="00927FDB">
            <w:pPr>
              <w:keepNext/>
              <w:keepLines/>
              <w:spacing w:before="120" w:after="120" w:line="256" w:lineRule="auto"/>
              <w:outlineLvl w:val="2"/>
              <w:rPr>
                <w:sz w:val="22"/>
                <w:szCs w:val="22"/>
              </w:rPr>
            </w:pPr>
            <w:r>
              <w:rPr>
                <w:sz w:val="22"/>
                <w:szCs w:val="22"/>
              </w:rPr>
              <w:t xml:space="preserve">Contingency </w:t>
            </w:r>
            <w:r w:rsidRPr="009C4EDF">
              <w:rPr>
                <w:sz w:val="22"/>
                <w:szCs w:val="22"/>
              </w:rPr>
              <w:t xml:space="preserve">Plan </w:t>
            </w:r>
            <w:r>
              <w:rPr>
                <w:sz w:val="22"/>
                <w:szCs w:val="22"/>
              </w:rPr>
              <w:t>f</w:t>
            </w:r>
            <w:r w:rsidRPr="009C4EDF">
              <w:rPr>
                <w:sz w:val="22"/>
                <w:szCs w:val="22"/>
              </w:rPr>
              <w:t>orm</w:t>
            </w:r>
            <w:r>
              <w:rPr>
                <w:sz w:val="22"/>
                <w:szCs w:val="22"/>
              </w:rPr>
              <w:t>s</w:t>
            </w:r>
            <w:r w:rsidRPr="009C4EDF">
              <w:rPr>
                <w:sz w:val="22"/>
                <w:szCs w:val="22"/>
              </w:rPr>
              <w:t xml:space="preserve"> part of a Recruitment Application </w:t>
            </w:r>
            <w:r>
              <w:rPr>
                <w:sz w:val="22"/>
                <w:szCs w:val="22"/>
              </w:rPr>
              <w:t xml:space="preserve">and </w:t>
            </w:r>
            <w:r w:rsidRPr="009C4EDF">
              <w:rPr>
                <w:sz w:val="22"/>
                <w:szCs w:val="22"/>
              </w:rPr>
              <w:t>is subject to the review and approval process</w:t>
            </w:r>
            <w:r>
              <w:rPr>
                <w:sz w:val="22"/>
                <w:szCs w:val="22"/>
              </w:rPr>
              <w:t xml:space="preserve">. </w:t>
            </w:r>
          </w:p>
          <w:p w14:paraId="5A69AE84" w14:textId="77777777" w:rsidR="00927FDB" w:rsidRDefault="00927FDB" w:rsidP="00927FDB">
            <w:pPr>
              <w:rPr>
                <w:sz w:val="22"/>
                <w:szCs w:val="22"/>
              </w:rPr>
            </w:pPr>
            <w:r w:rsidRPr="009C4EDF">
              <w:rPr>
                <w:sz w:val="22"/>
                <w:szCs w:val="22"/>
              </w:rPr>
              <w:t xml:space="preserve">Note: ‘Plan’ refers to a plan which is required to be prepared by the Approved Employer and submitted to the Department under </w:t>
            </w:r>
            <w:r>
              <w:rPr>
                <w:sz w:val="22"/>
                <w:szCs w:val="22"/>
              </w:rPr>
              <w:t>the PALM</w:t>
            </w:r>
            <w:r w:rsidRPr="009C4EDF">
              <w:rPr>
                <w:sz w:val="22"/>
                <w:szCs w:val="22"/>
              </w:rPr>
              <w:t xml:space="preserve"> Deed for approval</w:t>
            </w:r>
            <w:r>
              <w:rPr>
                <w:sz w:val="22"/>
                <w:szCs w:val="22"/>
              </w:rPr>
              <w:t>. These Plans include</w:t>
            </w:r>
            <w:r w:rsidRPr="009C4EDF">
              <w:rPr>
                <w:sz w:val="22"/>
                <w:szCs w:val="22"/>
              </w:rPr>
              <w:t xml:space="preserve"> any Recruitment Plan, Welfare and Wellbeing Plan, Accommodation Plan, Transport Plan and Contingency Plan</w:t>
            </w:r>
            <w:r>
              <w:rPr>
                <w:sz w:val="22"/>
                <w:szCs w:val="22"/>
              </w:rPr>
              <w:t>.</w:t>
            </w:r>
          </w:p>
          <w:p w14:paraId="4D9409FE" w14:textId="64F9B38A" w:rsidR="00927FDB" w:rsidRPr="009C4EDF" w:rsidRDefault="00927FDB" w:rsidP="00927FDB">
            <w:pPr>
              <w:rPr>
                <w:sz w:val="22"/>
                <w:szCs w:val="22"/>
              </w:rPr>
            </w:pPr>
          </w:p>
        </w:tc>
        <w:tc>
          <w:tcPr>
            <w:tcW w:w="3685" w:type="dxa"/>
            <w:shd w:val="clear" w:color="auto" w:fill="D9E2F3" w:themeFill="accent1" w:themeFillTint="33"/>
          </w:tcPr>
          <w:p w14:paraId="4BD07D07" w14:textId="349E272E" w:rsidR="0058081F" w:rsidRDefault="0058081F" w:rsidP="0058081F">
            <w:pPr>
              <w:keepNext/>
              <w:keepLines/>
              <w:outlineLvl w:val="2"/>
              <w:rPr>
                <w:rFonts w:eastAsia="Trebuchet MS" w:cs="Calibri"/>
                <w:sz w:val="22"/>
                <w:szCs w:val="22"/>
              </w:rPr>
            </w:pPr>
            <w:r w:rsidRPr="0058081F">
              <w:rPr>
                <w:rFonts w:eastAsia="Trebuchet MS" w:cs="Calibri"/>
                <w:sz w:val="22"/>
                <w:szCs w:val="22"/>
              </w:rPr>
              <w:t xml:space="preserve">New arrangement – While SWP Approved Employers must submit a Contingency Plan as part of the Recruitment Application process for consideration of approval and they must notify the department </w:t>
            </w:r>
            <w:r w:rsidRPr="0058081F">
              <w:rPr>
                <w:rFonts w:eastAsia="Trebuchet MS" w:cs="Calibri"/>
                <w:b/>
                <w:bCs/>
                <w:sz w:val="22"/>
                <w:szCs w:val="22"/>
              </w:rPr>
              <w:t>prior</w:t>
            </w:r>
            <w:r w:rsidRPr="0058081F">
              <w:rPr>
                <w:rFonts w:eastAsia="Trebuchet MS" w:cs="Calibri"/>
                <w:sz w:val="22"/>
                <w:szCs w:val="22"/>
              </w:rPr>
              <w:t xml:space="preserve"> to enacting a Contingency Plan, the timing requirements have </w:t>
            </w:r>
            <w:r>
              <w:rPr>
                <w:rFonts w:eastAsia="Trebuchet MS" w:cs="Calibri"/>
                <w:sz w:val="22"/>
                <w:szCs w:val="22"/>
              </w:rPr>
              <w:t>changed.</w:t>
            </w:r>
          </w:p>
          <w:p w14:paraId="69BF100D" w14:textId="77777777" w:rsidR="0058081F" w:rsidRDefault="0058081F" w:rsidP="0058081F">
            <w:pPr>
              <w:keepNext/>
              <w:keepLines/>
              <w:outlineLvl w:val="2"/>
              <w:rPr>
                <w:rFonts w:eastAsia="Trebuchet MS" w:cs="Calibri"/>
                <w:sz w:val="22"/>
                <w:szCs w:val="22"/>
              </w:rPr>
            </w:pPr>
          </w:p>
          <w:p w14:paraId="43502A51" w14:textId="66F540AD" w:rsidR="00927FDB" w:rsidRPr="009C4EDF" w:rsidRDefault="00FD6C0D" w:rsidP="008A7979">
            <w:pPr>
              <w:keepNext/>
              <w:keepLines/>
              <w:outlineLvl w:val="2"/>
              <w:rPr>
                <w:sz w:val="22"/>
                <w:szCs w:val="22"/>
              </w:rPr>
            </w:pPr>
            <w:r>
              <w:rPr>
                <w:rFonts w:eastAsia="Trebuchet MS" w:cs="Calibri"/>
                <w:b/>
                <w:bCs/>
                <w:sz w:val="22"/>
                <w:szCs w:val="22"/>
              </w:rPr>
              <w:t>(</w:t>
            </w:r>
            <w:r w:rsidR="00927FDB" w:rsidRPr="00A1759C">
              <w:rPr>
                <w:rFonts w:eastAsia="Trebuchet MS" w:cs="Calibri"/>
                <w:b/>
                <w:bCs/>
                <w:sz w:val="22"/>
                <w:szCs w:val="22"/>
              </w:rPr>
              <w:t>SWP Deed reference 24.4 (d)</w:t>
            </w:r>
            <w:r>
              <w:rPr>
                <w:rFonts w:eastAsia="Trebuchet MS" w:cs="Calibri"/>
                <w:b/>
                <w:bCs/>
                <w:sz w:val="22"/>
                <w:szCs w:val="22"/>
              </w:rPr>
              <w:t>)</w:t>
            </w:r>
            <w:r w:rsidR="00927FDB">
              <w:rPr>
                <w:rFonts w:eastAsia="Trebuchet MS" w:cs="Calibri"/>
                <w:sz w:val="22"/>
                <w:szCs w:val="22"/>
              </w:rPr>
              <w:t xml:space="preserve"> </w:t>
            </w:r>
          </w:p>
        </w:tc>
        <w:tc>
          <w:tcPr>
            <w:tcW w:w="3119" w:type="dxa"/>
            <w:shd w:val="clear" w:color="auto" w:fill="D9E2F3" w:themeFill="accent1" w:themeFillTint="33"/>
          </w:tcPr>
          <w:p w14:paraId="5C3CCF58" w14:textId="3251E714" w:rsidR="00927FDB" w:rsidRPr="00344660" w:rsidRDefault="00927FDB" w:rsidP="00927FDB">
            <w:pPr>
              <w:keepNext/>
              <w:keepLines/>
              <w:outlineLvl w:val="2"/>
              <w:rPr>
                <w:rFonts w:eastAsia="Trebuchet MS" w:cs="Calibri"/>
                <w:b/>
                <w:bCs/>
                <w:sz w:val="22"/>
                <w:szCs w:val="22"/>
              </w:rPr>
            </w:pPr>
            <w:r>
              <w:rPr>
                <w:rFonts w:eastAsia="Trebuchet MS" w:cs="Calibri"/>
                <w:sz w:val="22"/>
                <w:szCs w:val="22"/>
              </w:rPr>
              <w:t>New arrangement</w:t>
            </w:r>
            <w:r w:rsidRPr="009C4EDF">
              <w:rPr>
                <w:rFonts w:eastAsia="Trebuchet MS" w:cs="Calibri"/>
                <w:sz w:val="22"/>
                <w:szCs w:val="22"/>
              </w:rPr>
              <w:t xml:space="preserve"> – </w:t>
            </w:r>
            <w:r>
              <w:rPr>
                <w:rFonts w:eastAsia="Trebuchet MS" w:cs="Calibri"/>
                <w:sz w:val="22"/>
                <w:szCs w:val="22"/>
              </w:rPr>
              <w:t>W</w:t>
            </w:r>
            <w:r w:rsidRPr="00344660">
              <w:rPr>
                <w:rFonts w:eastAsia="Trebuchet MS" w:cs="Calibri"/>
                <w:sz w:val="22"/>
                <w:szCs w:val="22"/>
              </w:rPr>
              <w:t xml:space="preserve">hile PLS Approved Employers already have a Contingency Plan in their approved Recruitment Plan, the Approved Employer must seek </w:t>
            </w:r>
            <w:r w:rsidRPr="00344660">
              <w:rPr>
                <w:rFonts w:eastAsia="Trebuchet MS" w:cs="Calibri"/>
                <w:b/>
                <w:bCs/>
                <w:sz w:val="22"/>
                <w:szCs w:val="22"/>
              </w:rPr>
              <w:t>approval</w:t>
            </w:r>
            <w:r w:rsidRPr="00344660">
              <w:rPr>
                <w:rFonts w:eastAsia="Trebuchet MS" w:cs="Calibri"/>
                <w:sz w:val="22"/>
                <w:szCs w:val="22"/>
              </w:rPr>
              <w:t xml:space="preserve"> </w:t>
            </w:r>
            <w:r w:rsidRPr="00344660">
              <w:rPr>
                <w:rFonts w:eastAsia="Trebuchet MS" w:cs="Calibri"/>
                <w:b/>
                <w:bCs/>
                <w:sz w:val="22"/>
                <w:szCs w:val="22"/>
              </w:rPr>
              <w:t>before</w:t>
            </w:r>
            <w:r w:rsidRPr="00344660">
              <w:rPr>
                <w:rFonts w:eastAsia="Trebuchet MS" w:cs="Calibri"/>
                <w:sz w:val="22"/>
                <w:szCs w:val="22"/>
              </w:rPr>
              <w:t xml:space="preserve"> enacting a Contingency Plan.</w:t>
            </w:r>
            <w:r w:rsidRPr="00344660">
              <w:rPr>
                <w:rFonts w:eastAsia="Trebuchet MS" w:cs="Calibri"/>
                <w:b/>
                <w:bCs/>
                <w:sz w:val="22"/>
                <w:szCs w:val="22"/>
              </w:rPr>
              <w:t xml:space="preserve"> </w:t>
            </w:r>
          </w:p>
          <w:p w14:paraId="23EB42F4" w14:textId="77777777" w:rsidR="00927FDB" w:rsidRPr="00344660" w:rsidRDefault="00927FDB" w:rsidP="00927FDB">
            <w:pPr>
              <w:keepNext/>
              <w:keepLines/>
              <w:outlineLvl w:val="2"/>
              <w:rPr>
                <w:rFonts w:eastAsia="Trebuchet MS" w:cs="Calibri"/>
                <w:b/>
                <w:bCs/>
                <w:sz w:val="22"/>
                <w:szCs w:val="22"/>
              </w:rPr>
            </w:pPr>
          </w:p>
          <w:p w14:paraId="7574457B" w14:textId="0B1ABC2A" w:rsidR="00927FDB" w:rsidRPr="009C4EDF" w:rsidRDefault="00927FDB" w:rsidP="00927FDB">
            <w:pPr>
              <w:keepNext/>
              <w:keepLines/>
              <w:spacing w:before="120" w:after="120"/>
              <w:outlineLvl w:val="2"/>
              <w:rPr>
                <w:rFonts w:eastAsia="Trebuchet MS" w:cs="Calibri"/>
                <w:color w:val="FF0000"/>
                <w:sz w:val="22"/>
                <w:szCs w:val="22"/>
              </w:rPr>
            </w:pPr>
          </w:p>
        </w:tc>
      </w:tr>
      <w:tr w:rsidR="00927FDB" w14:paraId="74F09A94" w14:textId="77777777" w:rsidTr="008A7979">
        <w:tc>
          <w:tcPr>
            <w:tcW w:w="3823" w:type="dxa"/>
          </w:tcPr>
          <w:p w14:paraId="5C4C4668" w14:textId="6C2707C6"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Pr>
                <w:rFonts w:eastAsia="Trebuchet MS" w:cs="Calibri"/>
                <w:b/>
                <w:bCs/>
                <w:sz w:val="22"/>
                <w:szCs w:val="22"/>
              </w:rPr>
              <w:t>Cultural Competency</w:t>
            </w:r>
          </w:p>
          <w:p w14:paraId="432907D5" w14:textId="64728DC7" w:rsidR="00927FDB" w:rsidRPr="009C4EDF"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9C4EDF">
              <w:rPr>
                <w:rFonts w:eastAsia="Trebuchet MS" w:cs="Calibri"/>
                <w:b/>
                <w:bCs/>
                <w:sz w:val="22"/>
                <w:szCs w:val="22"/>
              </w:rPr>
              <w:t xml:space="preserve">Deed </w:t>
            </w:r>
            <w:r>
              <w:rPr>
                <w:rFonts w:eastAsia="Trebuchet MS" w:cs="Calibri"/>
                <w:b/>
                <w:bCs/>
                <w:sz w:val="22"/>
                <w:szCs w:val="22"/>
              </w:rPr>
              <w:t>reference</w:t>
            </w:r>
            <w:r w:rsidRPr="009C4EDF">
              <w:rPr>
                <w:rFonts w:eastAsia="Trebuchet MS" w:cs="Calibri"/>
                <w:b/>
                <w:bCs/>
                <w:sz w:val="22"/>
                <w:szCs w:val="22"/>
              </w:rPr>
              <w:t xml:space="preserve"> 9.2</w:t>
            </w:r>
          </w:p>
          <w:p w14:paraId="66782478" w14:textId="181E42F5" w:rsidR="00927FDB" w:rsidRPr="009C4EDF"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9C4EDF">
              <w:rPr>
                <w:rFonts w:eastAsia="Trebuchet MS" w:cs="Calibri"/>
                <w:sz w:val="22"/>
                <w:szCs w:val="22"/>
              </w:rPr>
              <w:t>Demonstrate Cultural Awareness in its Recruitment Application</w:t>
            </w:r>
          </w:p>
        </w:tc>
        <w:tc>
          <w:tcPr>
            <w:tcW w:w="3685" w:type="dxa"/>
            <w:shd w:val="clear" w:color="auto" w:fill="D9E2F3" w:themeFill="accent1" w:themeFillTint="33"/>
          </w:tcPr>
          <w:p w14:paraId="2A1BFC3E" w14:textId="7E9D9CA9" w:rsidR="00927FDB" w:rsidRPr="009C4EDF" w:rsidRDefault="00927FDB" w:rsidP="00927FDB">
            <w:pPr>
              <w:keepNext/>
              <w:keepLines/>
              <w:spacing w:before="120" w:after="120"/>
              <w:outlineLvl w:val="2"/>
              <w:rPr>
                <w:rFonts w:eastAsia="Trebuchet MS" w:cs="Calibri"/>
                <w:sz w:val="22"/>
                <w:szCs w:val="22"/>
              </w:rPr>
            </w:pPr>
            <w:r>
              <w:rPr>
                <w:rFonts w:eastAsia="Trebuchet MS" w:cs="Calibri"/>
                <w:sz w:val="22"/>
                <w:szCs w:val="22"/>
              </w:rPr>
              <w:t>New arrangement</w:t>
            </w:r>
            <w:r w:rsidRPr="009C4EDF">
              <w:rPr>
                <w:rFonts w:eastAsia="Trebuchet MS" w:cs="Calibri"/>
                <w:sz w:val="22"/>
                <w:szCs w:val="22"/>
              </w:rPr>
              <w:t xml:space="preserve"> – SWP Deed does not </w:t>
            </w:r>
            <w:r w:rsidR="00FD6C0D">
              <w:rPr>
                <w:rFonts w:eastAsia="Trebuchet MS" w:cs="Calibri"/>
                <w:sz w:val="22"/>
                <w:szCs w:val="22"/>
              </w:rPr>
              <w:t>have</w:t>
            </w:r>
            <w:r w:rsidRPr="009C4EDF">
              <w:rPr>
                <w:rFonts w:eastAsia="Trebuchet MS" w:cs="Calibri"/>
                <w:sz w:val="22"/>
                <w:szCs w:val="22"/>
              </w:rPr>
              <w:t xml:space="preserve"> this requirement</w:t>
            </w:r>
            <w:r>
              <w:rPr>
                <w:rFonts w:eastAsia="Trebuchet MS" w:cs="Calibri"/>
                <w:sz w:val="22"/>
                <w:szCs w:val="22"/>
              </w:rPr>
              <w:t>.</w:t>
            </w:r>
          </w:p>
        </w:tc>
        <w:tc>
          <w:tcPr>
            <w:tcW w:w="3119" w:type="dxa"/>
            <w:shd w:val="clear" w:color="auto" w:fill="D9E2F3" w:themeFill="accent1" w:themeFillTint="33"/>
          </w:tcPr>
          <w:p w14:paraId="5BAFB2F0" w14:textId="2FC3EE95" w:rsidR="00927FDB" w:rsidRPr="009C4EDF" w:rsidRDefault="00927FDB" w:rsidP="00927FDB">
            <w:pPr>
              <w:keepNext/>
              <w:keepLines/>
              <w:spacing w:before="120" w:after="120"/>
              <w:outlineLvl w:val="2"/>
              <w:rPr>
                <w:rFonts w:eastAsia="Trebuchet MS" w:cs="Calibri"/>
                <w:sz w:val="22"/>
                <w:szCs w:val="22"/>
              </w:rPr>
            </w:pPr>
            <w:r>
              <w:rPr>
                <w:rFonts w:eastAsia="Trebuchet MS" w:cs="Calibri"/>
                <w:sz w:val="22"/>
                <w:szCs w:val="22"/>
              </w:rPr>
              <w:t>New arrangement</w:t>
            </w:r>
            <w:r w:rsidRPr="009C4EDF">
              <w:rPr>
                <w:rFonts w:eastAsia="Trebuchet MS" w:cs="Calibri"/>
                <w:sz w:val="22"/>
                <w:szCs w:val="22"/>
              </w:rPr>
              <w:t xml:space="preserve"> – </w:t>
            </w:r>
            <w:r w:rsidR="00F77E1F">
              <w:rPr>
                <w:rFonts w:eastAsia="Trebuchet MS" w:cs="Calibri"/>
                <w:sz w:val="22"/>
                <w:szCs w:val="22"/>
              </w:rPr>
              <w:t xml:space="preserve">While the </w:t>
            </w:r>
            <w:r w:rsidR="00FD6C0D">
              <w:rPr>
                <w:rFonts w:eastAsia="Trebuchet MS" w:cs="Calibri"/>
                <w:sz w:val="22"/>
                <w:szCs w:val="22"/>
              </w:rPr>
              <w:t xml:space="preserve">PLS Deed </w:t>
            </w:r>
            <w:r>
              <w:rPr>
                <w:rFonts w:eastAsia="Trebuchet MS" w:cs="Calibri"/>
                <w:sz w:val="22"/>
                <w:szCs w:val="22"/>
              </w:rPr>
              <w:t xml:space="preserve">requires Approved Employers to obtain necessary cultural competencies in working with Pacific Islanders, it </w:t>
            </w:r>
            <w:r w:rsidR="00F77E1F">
              <w:rPr>
                <w:rFonts w:eastAsia="Trebuchet MS" w:cs="Calibri"/>
                <w:sz w:val="22"/>
                <w:szCs w:val="22"/>
              </w:rPr>
              <w:t>is n</w:t>
            </w:r>
            <w:r>
              <w:rPr>
                <w:rFonts w:eastAsia="Trebuchet MS" w:cs="Calibri"/>
                <w:sz w:val="22"/>
                <w:szCs w:val="22"/>
              </w:rPr>
              <w:t>ot a requirement to demonstrate cultural knowledge to the specified cohort to be recruited in each R</w:t>
            </w:r>
            <w:r w:rsidR="00F77E1F">
              <w:rPr>
                <w:rFonts w:eastAsia="Trebuchet MS" w:cs="Calibri"/>
                <w:sz w:val="22"/>
                <w:szCs w:val="22"/>
              </w:rPr>
              <w:t xml:space="preserve">ecruitment </w:t>
            </w:r>
            <w:r>
              <w:rPr>
                <w:rFonts w:eastAsia="Trebuchet MS" w:cs="Calibri"/>
                <w:sz w:val="22"/>
                <w:szCs w:val="22"/>
              </w:rPr>
              <w:t>A</w:t>
            </w:r>
            <w:r w:rsidR="00F77E1F">
              <w:rPr>
                <w:rFonts w:eastAsia="Trebuchet MS" w:cs="Calibri"/>
                <w:sz w:val="22"/>
                <w:szCs w:val="22"/>
              </w:rPr>
              <w:t>pplication</w:t>
            </w:r>
            <w:r>
              <w:rPr>
                <w:rFonts w:eastAsia="Trebuchet MS" w:cs="Calibri"/>
                <w:sz w:val="22"/>
                <w:szCs w:val="22"/>
              </w:rPr>
              <w:t xml:space="preserve">. </w:t>
            </w:r>
          </w:p>
          <w:p w14:paraId="0EA8988A" w14:textId="02267831" w:rsidR="00927FDB" w:rsidRPr="009C4EDF" w:rsidRDefault="00FD6C0D" w:rsidP="00927FDB">
            <w:pPr>
              <w:keepNext/>
              <w:keepLines/>
              <w:spacing w:before="120" w:after="120"/>
              <w:outlineLvl w:val="2"/>
              <w:rPr>
                <w:rFonts w:eastAsia="Trebuchet MS" w:cs="Calibri"/>
                <w:sz w:val="22"/>
                <w:szCs w:val="22"/>
              </w:rPr>
            </w:pPr>
            <w:r>
              <w:rPr>
                <w:rFonts w:eastAsia="Trebuchet MS" w:cs="Calibri"/>
                <w:b/>
                <w:bCs/>
                <w:sz w:val="22"/>
                <w:szCs w:val="22"/>
              </w:rPr>
              <w:t>(</w:t>
            </w:r>
            <w:r w:rsidRPr="00C15F4A">
              <w:rPr>
                <w:rFonts w:eastAsia="Trebuchet MS" w:cs="Calibri"/>
                <w:b/>
                <w:bCs/>
                <w:sz w:val="22"/>
                <w:szCs w:val="22"/>
              </w:rPr>
              <w:t>PLS Deed reference Schedule 1, Section F.1(a)</w:t>
            </w:r>
            <w:r>
              <w:rPr>
                <w:rFonts w:eastAsia="Trebuchet MS" w:cs="Calibri"/>
                <w:b/>
                <w:bCs/>
                <w:sz w:val="22"/>
                <w:szCs w:val="22"/>
              </w:rPr>
              <w:t>)</w:t>
            </w:r>
          </w:p>
        </w:tc>
      </w:tr>
      <w:tr w:rsidR="00927FDB" w14:paraId="04A928F3" w14:textId="77777777" w:rsidTr="008A7979">
        <w:tc>
          <w:tcPr>
            <w:tcW w:w="3823" w:type="dxa"/>
          </w:tcPr>
          <w:p w14:paraId="25242452" w14:textId="36FD0B1C"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DA2B38">
              <w:rPr>
                <w:rFonts w:eastAsia="Trebuchet MS" w:cs="Calibri"/>
                <w:b/>
                <w:bCs/>
                <w:sz w:val="22"/>
                <w:szCs w:val="22"/>
              </w:rPr>
              <w:t>Minimum work hours</w:t>
            </w:r>
          </w:p>
          <w:p w14:paraId="7BE7AAFC" w14:textId="19A7B09E" w:rsidR="00927FDB" w:rsidRPr="00DA2B38"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Pr>
                <w:rFonts w:eastAsia="Trebuchet MS" w:cs="Calibri"/>
                <w:b/>
                <w:bCs/>
                <w:sz w:val="22"/>
                <w:szCs w:val="22"/>
              </w:rPr>
              <w:t xml:space="preserve">Deed </w:t>
            </w:r>
            <w:r w:rsidRPr="00DA2B38">
              <w:rPr>
                <w:rFonts w:eastAsia="Trebuchet MS" w:cs="Calibri"/>
                <w:b/>
                <w:bCs/>
                <w:sz w:val="22"/>
                <w:szCs w:val="22"/>
              </w:rPr>
              <w:t xml:space="preserve">reference </w:t>
            </w:r>
            <w:r>
              <w:rPr>
                <w:rFonts w:eastAsia="Trebuchet MS" w:cs="Calibri"/>
                <w:b/>
                <w:bCs/>
                <w:sz w:val="22"/>
                <w:szCs w:val="22"/>
              </w:rPr>
              <w:t xml:space="preserve">11.1(c), refers to need to meet minimum hours as defined by the Guidelines. </w:t>
            </w:r>
          </w:p>
          <w:p w14:paraId="7FE0DB10" w14:textId="773C9D89" w:rsidR="00927FDB" w:rsidRPr="00DA2B38"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p>
        </w:tc>
        <w:tc>
          <w:tcPr>
            <w:tcW w:w="3685" w:type="dxa"/>
            <w:shd w:val="clear" w:color="auto" w:fill="D9E2F3" w:themeFill="accent1" w:themeFillTint="33"/>
          </w:tcPr>
          <w:p w14:paraId="73290DDB" w14:textId="6BD67984" w:rsidR="00927FDB" w:rsidRDefault="00927FDB" w:rsidP="00927FDB">
            <w:pPr>
              <w:keepNext/>
              <w:keepLines/>
              <w:spacing w:before="120" w:after="120"/>
              <w:outlineLvl w:val="2"/>
              <w:rPr>
                <w:rFonts w:eastAsia="Trebuchet MS" w:cs="Calibri"/>
                <w:sz w:val="22"/>
                <w:szCs w:val="22"/>
              </w:rPr>
            </w:pPr>
            <w:r>
              <w:rPr>
                <w:rFonts w:eastAsia="Trebuchet MS" w:cs="Calibri"/>
                <w:sz w:val="22"/>
                <w:szCs w:val="22"/>
              </w:rPr>
              <w:t>New arrangement</w:t>
            </w:r>
            <w:r w:rsidRPr="00DA2B38">
              <w:rPr>
                <w:rFonts w:eastAsia="Trebuchet MS" w:cs="Calibri"/>
                <w:sz w:val="22"/>
                <w:szCs w:val="22"/>
              </w:rPr>
              <w:t xml:space="preserve"> – currently SWP </w:t>
            </w:r>
            <w:r w:rsidR="00FD6C0D">
              <w:rPr>
                <w:rFonts w:eastAsia="Trebuchet MS" w:cs="Calibri"/>
                <w:sz w:val="22"/>
                <w:szCs w:val="22"/>
              </w:rPr>
              <w:t xml:space="preserve">requirements are </w:t>
            </w:r>
            <w:r w:rsidRPr="00DA2B38">
              <w:rPr>
                <w:rFonts w:eastAsia="Trebuchet MS" w:cs="Calibri"/>
                <w:sz w:val="22"/>
                <w:szCs w:val="22"/>
              </w:rPr>
              <w:t>30 hours per week averaged over the entire placement.</w:t>
            </w:r>
          </w:p>
          <w:p w14:paraId="7040FE87" w14:textId="63D43E9C" w:rsidR="00927FDB" w:rsidRPr="00DA2B38" w:rsidRDefault="00FD6C0D" w:rsidP="00927FDB">
            <w:pPr>
              <w:keepNext/>
              <w:keepLines/>
              <w:spacing w:before="120" w:after="120"/>
              <w:outlineLvl w:val="2"/>
              <w:rPr>
                <w:rFonts w:eastAsia="Trebuchet MS" w:cs="Calibri"/>
                <w:sz w:val="22"/>
                <w:szCs w:val="22"/>
              </w:rPr>
            </w:pPr>
            <w:r>
              <w:rPr>
                <w:rFonts w:eastAsia="Trebuchet MS" w:cs="Calibri"/>
                <w:b/>
                <w:bCs/>
                <w:sz w:val="22"/>
                <w:szCs w:val="22"/>
              </w:rPr>
              <w:t>(</w:t>
            </w:r>
            <w:r w:rsidR="00927FDB" w:rsidRPr="003A4396">
              <w:rPr>
                <w:rFonts w:eastAsia="Trebuchet MS" w:cs="Calibri"/>
                <w:b/>
                <w:bCs/>
                <w:sz w:val="22"/>
                <w:szCs w:val="22"/>
              </w:rPr>
              <w:t>SWP Deed Reference C</w:t>
            </w:r>
            <w:r w:rsidR="00927FDB">
              <w:rPr>
                <w:rFonts w:eastAsia="Trebuchet MS" w:cs="Calibri"/>
                <w:b/>
                <w:bCs/>
                <w:sz w:val="22"/>
                <w:szCs w:val="22"/>
              </w:rPr>
              <w:t>.</w:t>
            </w:r>
            <w:r w:rsidR="00927FDB" w:rsidRPr="003A4396">
              <w:rPr>
                <w:rFonts w:eastAsia="Trebuchet MS" w:cs="Calibri"/>
                <w:b/>
                <w:bCs/>
                <w:sz w:val="22"/>
                <w:szCs w:val="22"/>
              </w:rPr>
              <w:t>2 (d)</w:t>
            </w:r>
            <w:r>
              <w:rPr>
                <w:rFonts w:eastAsia="Trebuchet MS" w:cs="Calibri"/>
                <w:b/>
                <w:bCs/>
                <w:sz w:val="22"/>
                <w:szCs w:val="22"/>
              </w:rPr>
              <w:t>)</w:t>
            </w:r>
            <w:r w:rsidR="00927FDB" w:rsidRPr="003A4396">
              <w:rPr>
                <w:rFonts w:eastAsia="Trebuchet MS" w:cs="Calibri"/>
                <w:b/>
                <w:bCs/>
                <w:sz w:val="22"/>
                <w:szCs w:val="22"/>
              </w:rPr>
              <w:t xml:space="preserve"> </w:t>
            </w:r>
          </w:p>
        </w:tc>
        <w:tc>
          <w:tcPr>
            <w:tcW w:w="3119" w:type="dxa"/>
            <w:shd w:val="clear" w:color="auto" w:fill="D9E2F3" w:themeFill="accent1" w:themeFillTint="33"/>
          </w:tcPr>
          <w:p w14:paraId="790F0847" w14:textId="1E00A46E" w:rsidR="00927FDB" w:rsidRPr="00DA2B38"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DA2B38">
              <w:rPr>
                <w:rFonts w:eastAsia="Trebuchet MS" w:cs="Calibri"/>
                <w:sz w:val="22"/>
                <w:szCs w:val="22"/>
              </w:rPr>
              <w:t xml:space="preserve"> – </w:t>
            </w:r>
            <w:bookmarkStart w:id="2" w:name="_Hlk94176031"/>
            <w:r w:rsidRPr="00DA2B38">
              <w:rPr>
                <w:rFonts w:eastAsia="Trebuchet MS" w:cs="Calibri"/>
                <w:sz w:val="22"/>
                <w:szCs w:val="22"/>
              </w:rPr>
              <w:t xml:space="preserve">currently PLS (long-term placement) requires a minimum of 30 hours per week employed (no casual employment). </w:t>
            </w:r>
            <w:bookmarkEnd w:id="2"/>
          </w:p>
          <w:p w14:paraId="08717BDB" w14:textId="3E4FC38D" w:rsidR="00927FDB" w:rsidRPr="003A4396" w:rsidRDefault="00FD6C0D" w:rsidP="00927FDB">
            <w:pPr>
              <w:rPr>
                <w:rFonts w:eastAsia="Trebuchet MS" w:cs="Calibri"/>
                <w:b/>
                <w:bCs/>
                <w:sz w:val="22"/>
                <w:szCs w:val="22"/>
              </w:rPr>
            </w:pPr>
            <w:r>
              <w:rPr>
                <w:rFonts w:eastAsia="Trebuchet MS" w:cs="Calibri"/>
                <w:b/>
                <w:bCs/>
                <w:sz w:val="22"/>
                <w:szCs w:val="22"/>
              </w:rPr>
              <w:t>(</w:t>
            </w:r>
            <w:r w:rsidR="00927FDB" w:rsidRPr="003A4396">
              <w:rPr>
                <w:rFonts w:eastAsia="Trebuchet MS" w:cs="Calibri"/>
                <w:b/>
                <w:bCs/>
                <w:sz w:val="22"/>
                <w:szCs w:val="22"/>
              </w:rPr>
              <w:t>PLS Deed Reference C.2 (e)</w:t>
            </w:r>
            <w:r>
              <w:rPr>
                <w:rFonts w:eastAsia="Trebuchet MS" w:cs="Calibri"/>
                <w:b/>
                <w:bCs/>
                <w:sz w:val="22"/>
                <w:szCs w:val="22"/>
              </w:rPr>
              <w:t>)</w:t>
            </w:r>
          </w:p>
        </w:tc>
      </w:tr>
    </w:tbl>
    <w:p w14:paraId="70D78ACB" w14:textId="77777777" w:rsidR="00FD6C0D" w:rsidRDefault="00FD6C0D">
      <w:r>
        <w:br w:type="page"/>
      </w:r>
    </w:p>
    <w:tbl>
      <w:tblPr>
        <w:tblStyle w:val="TableGrid"/>
        <w:tblpPr w:leftFromText="180" w:rightFromText="180" w:vertAnchor="text" w:tblpY="1"/>
        <w:tblW w:w="10627" w:type="dxa"/>
        <w:tblLayout w:type="fixed"/>
        <w:tblLook w:val="04A0" w:firstRow="1" w:lastRow="0" w:firstColumn="1" w:lastColumn="0" w:noHBand="0" w:noVBand="1"/>
      </w:tblPr>
      <w:tblGrid>
        <w:gridCol w:w="3823"/>
        <w:gridCol w:w="3685"/>
        <w:gridCol w:w="3119"/>
      </w:tblGrid>
      <w:tr w:rsidR="00FD6C0D" w14:paraId="5F41E9C8" w14:textId="77777777" w:rsidTr="00200ECB">
        <w:tc>
          <w:tcPr>
            <w:tcW w:w="10627" w:type="dxa"/>
            <w:gridSpan w:val="3"/>
            <w:shd w:val="clear" w:color="auto" w:fill="E2EFD9" w:themeFill="accent6" w:themeFillTint="33"/>
          </w:tcPr>
          <w:p w14:paraId="38779953" w14:textId="77777777" w:rsidR="00FD6C0D" w:rsidRPr="001B3C9A" w:rsidRDefault="00FD6C0D" w:rsidP="00FD6C0D">
            <w:pPr>
              <w:spacing w:line="480" w:lineRule="auto"/>
              <w:rPr>
                <w:b/>
                <w:bCs/>
              </w:rPr>
            </w:pPr>
            <w:r>
              <w:rPr>
                <w:b/>
                <w:bCs/>
              </w:rPr>
              <w:lastRenderedPageBreak/>
              <w:t>RECRUITING WORKERS UNDER THE PALM SCHEME</w:t>
            </w:r>
          </w:p>
        </w:tc>
      </w:tr>
      <w:tr w:rsidR="00FD6C0D" w14:paraId="4F0F9312" w14:textId="77777777" w:rsidTr="008A7979">
        <w:tc>
          <w:tcPr>
            <w:tcW w:w="3823" w:type="dxa"/>
          </w:tcPr>
          <w:p w14:paraId="7EB27552" w14:textId="77777777" w:rsidR="00FD6C0D" w:rsidRDefault="00FD6C0D" w:rsidP="00FD6C0D">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1F4BB890" w14:textId="1BCBB500" w:rsidR="00FD6C0D" w:rsidRDefault="00FD6C0D" w:rsidP="00FD6C0D">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6F423D6" w14:textId="2CA0CC94" w:rsidR="00FD6C0D" w:rsidRDefault="00FD6C0D" w:rsidP="00FD6C0D">
            <w:r>
              <w:rPr>
                <w:b/>
                <w:bCs/>
              </w:rPr>
              <w:t xml:space="preserve">How does this compare to the </w:t>
            </w:r>
            <w:r w:rsidRPr="00A94A08">
              <w:rPr>
                <w:b/>
                <w:bCs/>
              </w:rPr>
              <w:t>Pacific Labour Scheme (PLS) arrangements?</w:t>
            </w:r>
            <w:r w:rsidRPr="00A94A08">
              <w:t> </w:t>
            </w:r>
          </w:p>
        </w:tc>
      </w:tr>
      <w:tr w:rsidR="00927FDB" w14:paraId="5280B39F" w14:textId="77777777" w:rsidTr="008A7979">
        <w:tc>
          <w:tcPr>
            <w:tcW w:w="3823" w:type="dxa"/>
          </w:tcPr>
          <w:p w14:paraId="2F0E4B7F" w14:textId="0D578009" w:rsidR="00927FDB" w:rsidRPr="0067262A" w:rsidRDefault="00927FDB"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b/>
                <w:bCs/>
                <w:sz w:val="22"/>
                <w:szCs w:val="22"/>
              </w:rPr>
              <w:t xml:space="preserve">Worker </w:t>
            </w:r>
            <w:r w:rsidRPr="0067262A">
              <w:rPr>
                <w:rFonts w:eastAsia="Trebuchet MS" w:cs="Calibri"/>
                <w:b/>
                <w:bCs/>
                <w:sz w:val="22"/>
                <w:szCs w:val="22"/>
              </w:rPr>
              <w:t xml:space="preserve">Portability </w:t>
            </w:r>
            <w:r>
              <w:rPr>
                <w:rFonts w:eastAsia="Trebuchet MS" w:cs="Calibri"/>
                <w:b/>
                <w:bCs/>
                <w:sz w:val="22"/>
                <w:szCs w:val="22"/>
              </w:rPr>
              <w:t>Arrangements</w:t>
            </w:r>
          </w:p>
          <w:p w14:paraId="081AE80D" w14:textId="07F39455" w:rsidR="00927FDB" w:rsidRPr="0067262A" w:rsidRDefault="00927FDB"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b/>
                <w:bCs/>
                <w:sz w:val="22"/>
                <w:szCs w:val="22"/>
              </w:rPr>
              <w:t>Deed</w:t>
            </w:r>
            <w:r w:rsidRPr="0067262A">
              <w:rPr>
                <w:rFonts w:eastAsia="Trebuchet MS" w:cs="Calibri"/>
                <w:b/>
                <w:bCs/>
                <w:sz w:val="22"/>
                <w:szCs w:val="22"/>
              </w:rPr>
              <w:t xml:space="preserve"> reference </w:t>
            </w:r>
            <w:r>
              <w:rPr>
                <w:rFonts w:eastAsia="Trebuchet MS" w:cs="Calibri"/>
                <w:b/>
                <w:bCs/>
                <w:sz w:val="22"/>
                <w:szCs w:val="22"/>
              </w:rPr>
              <w:t xml:space="preserve">11.2 (b) </w:t>
            </w:r>
          </w:p>
          <w:p w14:paraId="0B44EA9B" w14:textId="77777777" w:rsidR="00927FDB" w:rsidRPr="0067262A" w:rsidRDefault="00927FDB" w:rsidP="00927FDB">
            <w:pPr>
              <w:keepNext/>
              <w:keepLines/>
              <w:widowControl w:val="0"/>
              <w:autoSpaceDE w:val="0"/>
              <w:autoSpaceDN w:val="0"/>
              <w:spacing w:before="120" w:after="120" w:line="256" w:lineRule="auto"/>
              <w:outlineLvl w:val="2"/>
              <w:rPr>
                <w:rFonts w:eastAsia="Trebuchet MS" w:cs="Calibri"/>
                <w:sz w:val="22"/>
                <w:szCs w:val="22"/>
              </w:rPr>
            </w:pPr>
            <w:r w:rsidRPr="0067262A">
              <w:rPr>
                <w:rFonts w:eastAsia="Trebuchet MS" w:cs="Calibri"/>
                <w:sz w:val="22"/>
                <w:szCs w:val="22"/>
              </w:rPr>
              <w:t>Portability Arrangement refers to the transfer of a Worker between two Approved Employers or an Approved Employer and a Host Organisation (these arrangements are not initiated by the Worker).</w:t>
            </w:r>
          </w:p>
          <w:p w14:paraId="6DE8F268" w14:textId="77777777" w:rsidR="00927FDB" w:rsidRPr="0067262A" w:rsidRDefault="00927FDB" w:rsidP="00927FDB">
            <w:pPr>
              <w:keepNext/>
              <w:keepLines/>
              <w:widowControl w:val="0"/>
              <w:numPr>
                <w:ilvl w:val="1"/>
                <w:numId w:val="1"/>
              </w:numPr>
              <w:autoSpaceDE w:val="0"/>
              <w:autoSpaceDN w:val="0"/>
              <w:spacing w:before="120" w:after="120" w:line="256" w:lineRule="auto"/>
              <w:ind w:left="306" w:firstLine="0"/>
              <w:outlineLvl w:val="2"/>
              <w:rPr>
                <w:rFonts w:eastAsia="Trebuchet MS" w:cs="Calibri"/>
                <w:sz w:val="22"/>
                <w:szCs w:val="22"/>
              </w:rPr>
            </w:pPr>
            <w:r w:rsidRPr="0067262A">
              <w:rPr>
                <w:rFonts w:eastAsia="Trebuchet MS" w:cs="Calibri"/>
                <w:sz w:val="22"/>
                <w:szCs w:val="22"/>
              </w:rPr>
              <w:t>3 types of Portability:</w:t>
            </w:r>
          </w:p>
          <w:p w14:paraId="1CA85F2B" w14:textId="77777777" w:rsidR="00927FDB" w:rsidRPr="0067262A" w:rsidRDefault="00927FDB" w:rsidP="00927FDB">
            <w:pPr>
              <w:keepNext/>
              <w:keepLines/>
              <w:spacing w:before="120" w:after="120" w:line="256" w:lineRule="auto"/>
              <w:ind w:left="720"/>
              <w:outlineLvl w:val="2"/>
              <w:rPr>
                <w:rFonts w:eastAsia="Trebuchet MS" w:cs="Calibri"/>
                <w:sz w:val="22"/>
                <w:szCs w:val="22"/>
              </w:rPr>
            </w:pPr>
            <w:r w:rsidRPr="0067262A">
              <w:rPr>
                <w:rFonts w:eastAsia="Trebuchet MS" w:cs="Calibri"/>
                <w:sz w:val="22"/>
                <w:szCs w:val="22"/>
              </w:rPr>
              <w:t xml:space="preserve">1. Offshore Portability </w:t>
            </w:r>
          </w:p>
          <w:p w14:paraId="0257B0F1" w14:textId="77777777" w:rsidR="00927FDB" w:rsidRPr="0067262A" w:rsidRDefault="00927FDB" w:rsidP="00927FDB">
            <w:pPr>
              <w:keepNext/>
              <w:keepLines/>
              <w:spacing w:before="120" w:after="120" w:line="256" w:lineRule="auto"/>
              <w:ind w:left="720"/>
              <w:outlineLvl w:val="2"/>
              <w:rPr>
                <w:rFonts w:eastAsia="Trebuchet MS" w:cs="Calibri"/>
                <w:sz w:val="22"/>
                <w:szCs w:val="22"/>
              </w:rPr>
            </w:pPr>
            <w:r w:rsidRPr="0067262A">
              <w:rPr>
                <w:rFonts w:eastAsia="Trebuchet MS" w:cs="Calibri"/>
                <w:sz w:val="22"/>
                <w:szCs w:val="22"/>
              </w:rPr>
              <w:t>2. Onshore Portability</w:t>
            </w:r>
          </w:p>
          <w:p w14:paraId="792BC97E" w14:textId="77777777" w:rsidR="00927FDB" w:rsidRPr="0067262A" w:rsidRDefault="00927FDB" w:rsidP="00927FDB">
            <w:pPr>
              <w:keepNext/>
              <w:keepLines/>
              <w:spacing w:before="120" w:after="120" w:line="256" w:lineRule="auto"/>
              <w:ind w:left="720"/>
              <w:outlineLvl w:val="2"/>
              <w:rPr>
                <w:rFonts w:eastAsia="Trebuchet MS" w:cs="Calibri"/>
                <w:sz w:val="22"/>
                <w:szCs w:val="22"/>
              </w:rPr>
            </w:pPr>
            <w:r w:rsidRPr="0067262A">
              <w:rPr>
                <w:rFonts w:eastAsia="Trebuchet MS" w:cs="Calibri"/>
                <w:sz w:val="22"/>
                <w:szCs w:val="22"/>
              </w:rPr>
              <w:t>3. Temporary Portability</w:t>
            </w:r>
          </w:p>
          <w:p w14:paraId="1D618E8B" w14:textId="1FDDCC9B" w:rsidR="00927FDB" w:rsidRPr="0067262A"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67262A">
              <w:rPr>
                <w:rFonts w:eastAsia="Trebuchet MS" w:cs="Calibri"/>
                <w:sz w:val="22"/>
                <w:szCs w:val="22"/>
              </w:rPr>
              <w:t>Costs associated with moving Workers between locations must not be passed onto the Worker.</w:t>
            </w:r>
          </w:p>
        </w:tc>
        <w:tc>
          <w:tcPr>
            <w:tcW w:w="3685" w:type="dxa"/>
            <w:shd w:val="clear" w:color="auto" w:fill="D9E2F3" w:themeFill="accent1" w:themeFillTint="33"/>
          </w:tcPr>
          <w:p w14:paraId="42A631AE" w14:textId="2A285787" w:rsidR="00927FDB" w:rsidRPr="0067262A" w:rsidRDefault="00927FDB" w:rsidP="00927FDB">
            <w:pPr>
              <w:keepNext/>
              <w:keepLines/>
              <w:spacing w:before="120" w:after="120" w:line="256" w:lineRule="auto"/>
              <w:outlineLvl w:val="2"/>
              <w:rPr>
                <w:rFonts w:eastAsia="Trebuchet MS" w:cs="Calibri"/>
                <w:sz w:val="22"/>
                <w:szCs w:val="22"/>
              </w:rPr>
            </w:pPr>
            <w:r w:rsidRPr="00137E52">
              <w:rPr>
                <w:rFonts w:eastAsia="Trebuchet MS" w:cs="Calibri"/>
                <w:sz w:val="22"/>
                <w:szCs w:val="22"/>
              </w:rPr>
              <w:t>New arrangement – formalising Portability arrangements available under SWP.</w:t>
            </w:r>
            <w:r w:rsidRPr="00137E52">
              <w:rPr>
                <w:rFonts w:eastAsia="Trebuchet MS" w:cs="Calibri"/>
                <w:sz w:val="20"/>
                <w:szCs w:val="20"/>
              </w:rPr>
              <w:t xml:space="preserve"> </w:t>
            </w:r>
          </w:p>
        </w:tc>
        <w:tc>
          <w:tcPr>
            <w:tcW w:w="3119" w:type="dxa"/>
            <w:shd w:val="clear" w:color="auto" w:fill="D9E2F3" w:themeFill="accent1" w:themeFillTint="33"/>
          </w:tcPr>
          <w:p w14:paraId="7CCCA91D" w14:textId="534DB86A" w:rsidR="00927FDB" w:rsidRPr="0067262A"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67262A">
              <w:rPr>
                <w:rFonts w:eastAsia="Trebuchet MS" w:cs="Calibri"/>
                <w:sz w:val="22"/>
                <w:szCs w:val="22"/>
              </w:rPr>
              <w:t xml:space="preserve"> – PLS does not </w:t>
            </w:r>
            <w:r w:rsidR="00FD6C0D">
              <w:rPr>
                <w:rFonts w:eastAsia="Trebuchet MS" w:cs="Calibri"/>
                <w:sz w:val="22"/>
                <w:szCs w:val="22"/>
              </w:rPr>
              <w:t>have</w:t>
            </w:r>
            <w:r w:rsidRPr="0067262A">
              <w:rPr>
                <w:rFonts w:eastAsia="Trebuchet MS" w:cs="Calibri"/>
                <w:sz w:val="22"/>
                <w:szCs w:val="22"/>
              </w:rPr>
              <w:t xml:space="preserve"> </w:t>
            </w:r>
            <w:r>
              <w:rPr>
                <w:rFonts w:eastAsia="Trebuchet MS" w:cs="Calibri"/>
                <w:sz w:val="22"/>
                <w:szCs w:val="22"/>
              </w:rPr>
              <w:t>P</w:t>
            </w:r>
            <w:r w:rsidRPr="0067262A">
              <w:rPr>
                <w:rFonts w:eastAsia="Trebuchet MS" w:cs="Calibri"/>
                <w:sz w:val="22"/>
                <w:szCs w:val="22"/>
              </w:rPr>
              <w:t xml:space="preserve">ortability arrangements. </w:t>
            </w:r>
          </w:p>
        </w:tc>
      </w:tr>
      <w:tr w:rsidR="00927FDB" w14:paraId="614D23AD" w14:textId="77777777" w:rsidTr="008A7979">
        <w:tc>
          <w:tcPr>
            <w:tcW w:w="3823" w:type="dxa"/>
          </w:tcPr>
          <w:p w14:paraId="74F7E70B" w14:textId="36F5379E" w:rsidR="00927FDB" w:rsidRPr="00A67627" w:rsidRDefault="00927FDB"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b/>
                <w:bCs/>
                <w:sz w:val="22"/>
                <w:szCs w:val="22"/>
              </w:rPr>
              <w:t xml:space="preserve">International Flights and Transfers (Costs, </w:t>
            </w:r>
            <w:r w:rsidR="00162474">
              <w:rPr>
                <w:rFonts w:eastAsia="Trebuchet MS" w:cs="Calibri"/>
                <w:b/>
                <w:bCs/>
                <w:sz w:val="22"/>
                <w:szCs w:val="22"/>
              </w:rPr>
              <w:t>expenses,</w:t>
            </w:r>
            <w:r>
              <w:rPr>
                <w:rFonts w:eastAsia="Trebuchet MS" w:cs="Calibri"/>
                <w:b/>
                <w:bCs/>
                <w:sz w:val="22"/>
                <w:szCs w:val="22"/>
              </w:rPr>
              <w:t xml:space="preserve"> and deductions)  </w:t>
            </w:r>
          </w:p>
          <w:p w14:paraId="29F358A4" w14:textId="62522665" w:rsidR="00927FDB" w:rsidRPr="00477A00"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477A00">
              <w:rPr>
                <w:rFonts w:eastAsia="Trebuchet MS" w:cs="Calibri"/>
                <w:b/>
                <w:bCs/>
                <w:sz w:val="22"/>
                <w:szCs w:val="22"/>
              </w:rPr>
              <w:t>Deed reference 11.2 (</w:t>
            </w:r>
            <w:r>
              <w:rPr>
                <w:rFonts w:eastAsia="Trebuchet MS" w:cs="Calibri"/>
                <w:b/>
                <w:bCs/>
                <w:sz w:val="22"/>
                <w:szCs w:val="22"/>
              </w:rPr>
              <w:t>c</w:t>
            </w:r>
            <w:r w:rsidRPr="00477A00">
              <w:rPr>
                <w:rFonts w:eastAsia="Trebuchet MS" w:cs="Calibri"/>
                <w:b/>
                <w:bCs/>
                <w:sz w:val="22"/>
                <w:szCs w:val="22"/>
              </w:rPr>
              <w:t>)</w:t>
            </w:r>
          </w:p>
          <w:p w14:paraId="679B749F" w14:textId="4FEDFD45" w:rsidR="00927FDB" w:rsidRDefault="00927FDB" w:rsidP="00927FDB">
            <w:pPr>
              <w:keepNext/>
              <w:keepLines/>
              <w:widowControl w:val="0"/>
              <w:autoSpaceDE w:val="0"/>
              <w:autoSpaceDN w:val="0"/>
              <w:spacing w:before="120" w:after="120" w:line="256" w:lineRule="auto"/>
              <w:outlineLvl w:val="2"/>
              <w:rPr>
                <w:rFonts w:eastAsia="Trebuchet MS" w:cs="Calibri"/>
                <w:sz w:val="22"/>
                <w:szCs w:val="22"/>
              </w:rPr>
            </w:pPr>
            <w:r w:rsidRPr="00273737">
              <w:rPr>
                <w:rFonts w:eastAsia="Trebuchet MS" w:cs="Calibri"/>
                <w:sz w:val="22"/>
                <w:szCs w:val="22"/>
              </w:rPr>
              <w:t xml:space="preserve">the Deed specifies the Approved Employer obligations </w:t>
            </w:r>
            <w:r>
              <w:rPr>
                <w:rFonts w:eastAsia="Trebuchet MS" w:cs="Calibri"/>
                <w:sz w:val="22"/>
                <w:szCs w:val="22"/>
              </w:rPr>
              <w:t xml:space="preserve">for this clause </w:t>
            </w:r>
            <w:r w:rsidRPr="00273737">
              <w:rPr>
                <w:rFonts w:eastAsia="Trebuchet MS" w:cs="Calibri"/>
                <w:sz w:val="22"/>
                <w:szCs w:val="22"/>
              </w:rPr>
              <w:t>and refers to the Guidelines</w:t>
            </w:r>
            <w:r>
              <w:rPr>
                <w:rFonts w:eastAsia="Trebuchet MS" w:cs="Calibri"/>
                <w:sz w:val="22"/>
                <w:szCs w:val="22"/>
              </w:rPr>
              <w:t xml:space="preserve"> for specific details. For example:  </w:t>
            </w:r>
          </w:p>
          <w:p w14:paraId="5C7C5A4E" w14:textId="026B40A4"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477A00">
              <w:rPr>
                <w:rFonts w:eastAsia="Trebuchet MS" w:cs="Calibri"/>
                <w:b/>
                <w:bCs/>
                <w:sz w:val="22"/>
                <w:szCs w:val="22"/>
              </w:rPr>
              <w:t>$300 Flight contribution</w:t>
            </w:r>
          </w:p>
          <w:p w14:paraId="592EC49B" w14:textId="779C583A" w:rsidR="00927FDB" w:rsidRPr="00477A00"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477A00">
              <w:rPr>
                <w:rFonts w:eastAsia="Trebuchet MS" w:cs="Calibri"/>
                <w:sz w:val="22"/>
                <w:szCs w:val="22"/>
              </w:rPr>
              <w:t xml:space="preserve">Approved Employers must pay the first $300 of Workers’ flight costs. </w:t>
            </w:r>
          </w:p>
        </w:tc>
        <w:tc>
          <w:tcPr>
            <w:tcW w:w="3685" w:type="dxa"/>
            <w:shd w:val="clear" w:color="auto" w:fill="FBE4D5" w:themeFill="accent2" w:themeFillTint="33"/>
          </w:tcPr>
          <w:p w14:paraId="13A487B3" w14:textId="596E7FEA" w:rsidR="00927FDB" w:rsidRDefault="00927FDB" w:rsidP="00927FDB">
            <w:pPr>
              <w:keepNext/>
              <w:keepLines/>
              <w:spacing w:before="120" w:after="120" w:line="256" w:lineRule="auto"/>
              <w:outlineLvl w:val="2"/>
              <w:rPr>
                <w:rFonts w:eastAsia="Trebuchet MS" w:cs="Calibri"/>
                <w:sz w:val="22"/>
                <w:szCs w:val="22"/>
              </w:rPr>
            </w:pPr>
            <w:r w:rsidRPr="00477A00">
              <w:rPr>
                <w:rFonts w:eastAsia="Trebuchet MS" w:cs="Calibri"/>
                <w:sz w:val="22"/>
                <w:szCs w:val="22"/>
              </w:rPr>
              <w:t>No</w:t>
            </w:r>
            <w:r>
              <w:rPr>
                <w:rFonts w:eastAsia="Trebuchet MS" w:cs="Calibri"/>
                <w:sz w:val="22"/>
                <w:szCs w:val="22"/>
              </w:rPr>
              <w:t xml:space="preserve"> change</w:t>
            </w:r>
            <w:r w:rsidRPr="00477A00">
              <w:rPr>
                <w:rFonts w:eastAsia="Trebuchet MS" w:cs="Calibri"/>
                <w:sz w:val="22"/>
                <w:szCs w:val="22"/>
              </w:rPr>
              <w:t xml:space="preserve"> </w:t>
            </w:r>
            <w:r>
              <w:rPr>
                <w:rFonts w:eastAsia="Trebuchet MS" w:cs="Calibri"/>
                <w:sz w:val="22"/>
                <w:szCs w:val="22"/>
              </w:rPr>
              <w:t>–</w:t>
            </w:r>
            <w:r w:rsidRPr="00477A00">
              <w:rPr>
                <w:rFonts w:eastAsia="Trebuchet MS" w:cs="Calibri"/>
                <w:sz w:val="22"/>
                <w:szCs w:val="22"/>
              </w:rPr>
              <w:t xml:space="preserve"> </w:t>
            </w:r>
            <w:r w:rsidR="001E34B5">
              <w:rPr>
                <w:rFonts w:eastAsia="Trebuchet MS" w:cs="Calibri"/>
                <w:sz w:val="22"/>
                <w:szCs w:val="22"/>
              </w:rPr>
              <w:t>c</w:t>
            </w:r>
            <w:r w:rsidRPr="00477A00">
              <w:rPr>
                <w:rFonts w:eastAsia="Trebuchet MS" w:cs="Calibri"/>
                <w:sz w:val="22"/>
                <w:szCs w:val="22"/>
              </w:rPr>
              <w:t>urrently</w:t>
            </w:r>
            <w:r>
              <w:rPr>
                <w:rFonts w:eastAsia="Trebuchet MS" w:cs="Calibri"/>
                <w:sz w:val="22"/>
                <w:szCs w:val="22"/>
              </w:rPr>
              <w:t>,</w:t>
            </w:r>
            <w:r w:rsidRPr="00477A00">
              <w:rPr>
                <w:rFonts w:eastAsia="Trebuchet MS" w:cs="Calibri"/>
                <w:sz w:val="22"/>
                <w:szCs w:val="22"/>
              </w:rPr>
              <w:t xml:space="preserve"> SWP A</w:t>
            </w:r>
            <w:r>
              <w:rPr>
                <w:rFonts w:eastAsia="Trebuchet MS" w:cs="Calibri"/>
                <w:sz w:val="22"/>
                <w:szCs w:val="22"/>
              </w:rPr>
              <w:t xml:space="preserve">pproved </w:t>
            </w:r>
            <w:r w:rsidRPr="00477A00">
              <w:rPr>
                <w:rFonts w:eastAsia="Trebuchet MS" w:cs="Calibri"/>
                <w:sz w:val="22"/>
                <w:szCs w:val="22"/>
              </w:rPr>
              <w:t>E</w:t>
            </w:r>
            <w:r>
              <w:rPr>
                <w:rFonts w:eastAsia="Trebuchet MS" w:cs="Calibri"/>
                <w:sz w:val="22"/>
                <w:szCs w:val="22"/>
              </w:rPr>
              <w:t xml:space="preserve">mployers </w:t>
            </w:r>
            <w:r w:rsidRPr="00477A00">
              <w:rPr>
                <w:rFonts w:eastAsia="Trebuchet MS" w:cs="Calibri"/>
                <w:sz w:val="22"/>
                <w:szCs w:val="22"/>
              </w:rPr>
              <w:t xml:space="preserve">are </w:t>
            </w:r>
            <w:r w:rsidR="00C94071">
              <w:rPr>
                <w:rFonts w:eastAsia="Trebuchet MS" w:cs="Calibri"/>
                <w:sz w:val="22"/>
                <w:szCs w:val="22"/>
              </w:rPr>
              <w:t>required</w:t>
            </w:r>
            <w:r w:rsidR="00C94071" w:rsidRPr="00477A00">
              <w:rPr>
                <w:rFonts w:eastAsia="Trebuchet MS" w:cs="Calibri"/>
                <w:sz w:val="22"/>
                <w:szCs w:val="22"/>
              </w:rPr>
              <w:t xml:space="preserve"> </w:t>
            </w:r>
            <w:r w:rsidRPr="00477A00">
              <w:rPr>
                <w:rFonts w:eastAsia="Trebuchet MS" w:cs="Calibri"/>
                <w:sz w:val="22"/>
                <w:szCs w:val="22"/>
              </w:rPr>
              <w:t>to pay the first $300 towards Workers’ flight costs.</w:t>
            </w:r>
          </w:p>
          <w:p w14:paraId="72394D04" w14:textId="193784A2" w:rsidR="00927FDB" w:rsidRPr="00477A00" w:rsidRDefault="00927FDB" w:rsidP="00927FDB">
            <w:pPr>
              <w:keepNext/>
              <w:keepLines/>
              <w:spacing w:before="120" w:after="120" w:line="256" w:lineRule="auto"/>
              <w:outlineLvl w:val="2"/>
              <w:rPr>
                <w:rFonts w:eastAsia="Trebuchet MS" w:cs="Calibri"/>
                <w:sz w:val="22"/>
                <w:szCs w:val="22"/>
              </w:rPr>
            </w:pPr>
            <w:r w:rsidRPr="00FF0D2F">
              <w:rPr>
                <w:rFonts w:eastAsia="Trebuchet MS" w:cs="Calibri"/>
                <w:b/>
                <w:bCs/>
                <w:sz w:val="22"/>
                <w:szCs w:val="22"/>
              </w:rPr>
              <w:t>(SWP Deed reference E4 (</w:t>
            </w:r>
            <w:r>
              <w:rPr>
                <w:rFonts w:eastAsia="Trebuchet MS" w:cs="Calibri"/>
                <w:b/>
                <w:bCs/>
                <w:sz w:val="22"/>
                <w:szCs w:val="22"/>
              </w:rPr>
              <w:t>a</w:t>
            </w:r>
            <w:r w:rsidRPr="00FF0D2F">
              <w:rPr>
                <w:rFonts w:eastAsia="Trebuchet MS" w:cs="Calibri"/>
                <w:b/>
                <w:bCs/>
                <w:sz w:val="22"/>
                <w:szCs w:val="22"/>
              </w:rPr>
              <w:t>))</w:t>
            </w:r>
            <w:r>
              <w:rPr>
                <w:rFonts w:eastAsia="Trebuchet MS" w:cs="Calibri"/>
                <w:sz w:val="22"/>
                <w:szCs w:val="22"/>
              </w:rPr>
              <w:t xml:space="preserve"> </w:t>
            </w:r>
          </w:p>
        </w:tc>
        <w:tc>
          <w:tcPr>
            <w:tcW w:w="3119" w:type="dxa"/>
            <w:shd w:val="clear" w:color="auto" w:fill="D9E2F3" w:themeFill="accent1" w:themeFillTint="33"/>
          </w:tcPr>
          <w:p w14:paraId="1B4C8313" w14:textId="2C655DBC" w:rsidR="00927FDB" w:rsidRPr="00477A00"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2D202A">
              <w:rPr>
                <w:rFonts w:eastAsia="Trebuchet MS" w:cs="Calibri"/>
                <w:sz w:val="22"/>
                <w:szCs w:val="22"/>
              </w:rPr>
              <w:t xml:space="preserve"> </w:t>
            </w:r>
            <w:r>
              <w:rPr>
                <w:rFonts w:eastAsia="Trebuchet MS" w:cs="Calibri"/>
                <w:sz w:val="22"/>
                <w:szCs w:val="22"/>
              </w:rPr>
              <w:t>–</w:t>
            </w:r>
            <w:r w:rsidRPr="002D202A">
              <w:rPr>
                <w:rFonts w:eastAsia="Trebuchet MS" w:cs="Calibri"/>
                <w:sz w:val="22"/>
                <w:szCs w:val="22"/>
              </w:rPr>
              <w:t xml:space="preserve"> </w:t>
            </w:r>
            <w:r w:rsidR="001E34B5">
              <w:rPr>
                <w:rFonts w:eastAsia="Trebuchet MS" w:cs="Calibri"/>
                <w:sz w:val="22"/>
                <w:szCs w:val="22"/>
              </w:rPr>
              <w:t>c</w:t>
            </w:r>
            <w:r w:rsidRPr="002D202A">
              <w:rPr>
                <w:rFonts w:eastAsia="Trebuchet MS" w:cs="Calibri"/>
                <w:sz w:val="22"/>
                <w:szCs w:val="22"/>
              </w:rPr>
              <w:t>urrently</w:t>
            </w:r>
            <w:r>
              <w:rPr>
                <w:rFonts w:eastAsia="Trebuchet MS" w:cs="Calibri"/>
                <w:sz w:val="22"/>
                <w:szCs w:val="22"/>
              </w:rPr>
              <w:t>,</w:t>
            </w:r>
            <w:r w:rsidRPr="002D202A">
              <w:rPr>
                <w:rFonts w:eastAsia="Trebuchet MS" w:cs="Calibri"/>
                <w:sz w:val="22"/>
                <w:szCs w:val="22"/>
              </w:rPr>
              <w:t xml:space="preserve"> PLS A</w:t>
            </w:r>
            <w:r>
              <w:rPr>
                <w:rFonts w:eastAsia="Trebuchet MS" w:cs="Calibri"/>
                <w:sz w:val="22"/>
                <w:szCs w:val="22"/>
              </w:rPr>
              <w:t xml:space="preserve">pproved </w:t>
            </w:r>
            <w:r w:rsidRPr="002D202A">
              <w:rPr>
                <w:rFonts w:eastAsia="Trebuchet MS" w:cs="Calibri"/>
                <w:sz w:val="22"/>
                <w:szCs w:val="22"/>
              </w:rPr>
              <w:t>E</w:t>
            </w:r>
            <w:r>
              <w:rPr>
                <w:rFonts w:eastAsia="Trebuchet MS" w:cs="Calibri"/>
                <w:sz w:val="22"/>
                <w:szCs w:val="22"/>
              </w:rPr>
              <w:t>mployers</w:t>
            </w:r>
            <w:r w:rsidRPr="002D202A">
              <w:rPr>
                <w:rFonts w:eastAsia="Trebuchet MS" w:cs="Calibri"/>
                <w:sz w:val="22"/>
                <w:szCs w:val="22"/>
              </w:rPr>
              <w:t xml:space="preserve"> are not </w:t>
            </w:r>
            <w:r w:rsidR="009F6D1F">
              <w:rPr>
                <w:rFonts w:eastAsia="Trebuchet MS" w:cs="Calibri"/>
                <w:sz w:val="22"/>
                <w:szCs w:val="22"/>
              </w:rPr>
              <w:t>required</w:t>
            </w:r>
            <w:r w:rsidR="009F6D1F" w:rsidRPr="002D202A">
              <w:rPr>
                <w:rFonts w:eastAsia="Trebuchet MS" w:cs="Calibri"/>
                <w:sz w:val="22"/>
                <w:szCs w:val="22"/>
              </w:rPr>
              <w:t xml:space="preserve"> </w:t>
            </w:r>
            <w:r w:rsidRPr="002D202A">
              <w:rPr>
                <w:rFonts w:eastAsia="Trebuchet MS" w:cs="Calibri"/>
                <w:sz w:val="22"/>
                <w:szCs w:val="22"/>
              </w:rPr>
              <w:t>to contribute to Workers’ flight costs.</w:t>
            </w:r>
          </w:p>
        </w:tc>
      </w:tr>
      <w:tr w:rsidR="00927FDB" w14:paraId="237DCA43" w14:textId="77777777" w:rsidTr="008A7979">
        <w:tc>
          <w:tcPr>
            <w:tcW w:w="3823" w:type="dxa"/>
          </w:tcPr>
          <w:p w14:paraId="7E9E91A6" w14:textId="77777777"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116FB6">
              <w:rPr>
                <w:rFonts w:eastAsia="Trebuchet MS" w:cs="Calibri"/>
                <w:b/>
                <w:bCs/>
                <w:sz w:val="22"/>
                <w:szCs w:val="22"/>
              </w:rPr>
              <w:t>Reimbursement for Travel</w:t>
            </w:r>
          </w:p>
          <w:p w14:paraId="2519347F" w14:textId="04493FBF" w:rsidR="00927FDB" w:rsidRPr="003A69E2"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3A69E2">
              <w:rPr>
                <w:rFonts w:eastAsia="Trebuchet MS" w:cs="Calibri"/>
                <w:b/>
                <w:bCs/>
                <w:sz w:val="22"/>
                <w:szCs w:val="22"/>
              </w:rPr>
              <w:t xml:space="preserve">Deed reference </w:t>
            </w:r>
            <w:r>
              <w:rPr>
                <w:rFonts w:eastAsia="Trebuchet MS" w:cs="Calibri"/>
                <w:b/>
                <w:bCs/>
                <w:sz w:val="22"/>
                <w:szCs w:val="22"/>
              </w:rPr>
              <w:t>20</w:t>
            </w:r>
            <w:r w:rsidRPr="003A69E2">
              <w:rPr>
                <w:rFonts w:eastAsia="Trebuchet MS" w:cs="Calibri"/>
                <w:b/>
                <w:bCs/>
                <w:sz w:val="22"/>
                <w:szCs w:val="22"/>
              </w:rPr>
              <w:t xml:space="preserve"> </w:t>
            </w:r>
          </w:p>
          <w:p w14:paraId="52FFC167" w14:textId="77777777" w:rsidR="00927FDB" w:rsidRPr="00116FB6" w:rsidRDefault="00927FDB" w:rsidP="00927FDB">
            <w:pPr>
              <w:keepNext/>
              <w:keepLines/>
              <w:widowControl w:val="0"/>
              <w:autoSpaceDE w:val="0"/>
              <w:autoSpaceDN w:val="0"/>
              <w:spacing w:before="120" w:after="120" w:line="256" w:lineRule="auto"/>
              <w:outlineLvl w:val="2"/>
              <w:rPr>
                <w:rFonts w:eastAsia="Trebuchet MS" w:cs="Calibri"/>
                <w:sz w:val="22"/>
                <w:szCs w:val="22"/>
              </w:rPr>
            </w:pPr>
            <w:r w:rsidRPr="00116FB6">
              <w:rPr>
                <w:rFonts w:eastAsia="Trebuchet MS" w:cs="Calibri"/>
                <w:sz w:val="22"/>
                <w:szCs w:val="22"/>
              </w:rPr>
              <w:t>Approved Employers can seek reimbursement of flight costs that they have paid on behalf of short-term Workers in certain circumstances.</w:t>
            </w:r>
          </w:p>
          <w:p w14:paraId="38AB8162" w14:textId="77777777" w:rsidR="00927FDB" w:rsidRPr="00116FB6"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116FB6">
              <w:rPr>
                <w:rFonts w:eastAsia="Trebuchet MS" w:cs="Calibri"/>
                <w:sz w:val="22"/>
                <w:szCs w:val="22"/>
              </w:rPr>
              <w:t>Applicable when the Approved Employer is unable to recoup travel costs (minus $300 contribution) through no fault of their own.</w:t>
            </w:r>
          </w:p>
          <w:p w14:paraId="58E1F2F2" w14:textId="268F54D6" w:rsidR="00927FDB" w:rsidRPr="00116FB6"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116FB6">
              <w:rPr>
                <w:rFonts w:eastAsia="Trebuchet MS" w:cs="Calibri"/>
                <w:sz w:val="22"/>
                <w:szCs w:val="22"/>
              </w:rPr>
              <w:t xml:space="preserve">Applies to recruiting short-term Workers and does not include airfares purchased by Approved Employers on behalf of long-term workers.  </w:t>
            </w:r>
          </w:p>
        </w:tc>
        <w:tc>
          <w:tcPr>
            <w:tcW w:w="3685" w:type="dxa"/>
            <w:shd w:val="clear" w:color="auto" w:fill="D9E2F3" w:themeFill="accent1" w:themeFillTint="33"/>
          </w:tcPr>
          <w:p w14:paraId="6F321430" w14:textId="31CF1D59" w:rsidR="00927FDB" w:rsidRPr="00116FB6"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116FB6">
              <w:rPr>
                <w:rFonts w:eastAsia="Trebuchet MS" w:cs="Calibri"/>
                <w:sz w:val="22"/>
                <w:szCs w:val="22"/>
              </w:rPr>
              <w:t xml:space="preserve"> – this measure was introduced as part of the October 2022-23 Budget announcement and applies only to short-term</w:t>
            </w:r>
            <w:r w:rsidR="001E34B5">
              <w:rPr>
                <w:rFonts w:eastAsia="Trebuchet MS" w:cs="Calibri"/>
                <w:sz w:val="22"/>
                <w:szCs w:val="22"/>
              </w:rPr>
              <w:t xml:space="preserve"> Workers.</w:t>
            </w:r>
          </w:p>
        </w:tc>
        <w:tc>
          <w:tcPr>
            <w:tcW w:w="3119" w:type="dxa"/>
            <w:shd w:val="clear" w:color="auto" w:fill="BFBFBF" w:themeFill="background1" w:themeFillShade="BF"/>
          </w:tcPr>
          <w:p w14:paraId="6F3D7351" w14:textId="1790FBE9" w:rsidR="00927FDB" w:rsidRPr="008A7979" w:rsidRDefault="00927FDB" w:rsidP="008A7979">
            <w:pPr>
              <w:keepNext/>
              <w:keepLines/>
              <w:widowControl w:val="0"/>
              <w:autoSpaceDE w:val="0"/>
              <w:autoSpaceDN w:val="0"/>
              <w:spacing w:before="120" w:after="120" w:line="256" w:lineRule="auto"/>
              <w:outlineLvl w:val="2"/>
              <w:rPr>
                <w:rFonts w:eastAsia="Trebuchet MS" w:cs="Calibri"/>
                <w:sz w:val="22"/>
                <w:szCs w:val="22"/>
              </w:rPr>
            </w:pPr>
            <w:r w:rsidRPr="008A7979">
              <w:rPr>
                <w:rFonts w:eastAsia="Trebuchet MS" w:cs="Calibri"/>
                <w:sz w:val="22"/>
                <w:szCs w:val="22"/>
              </w:rPr>
              <w:t>Not applicable</w:t>
            </w:r>
          </w:p>
        </w:tc>
      </w:tr>
    </w:tbl>
    <w:p w14:paraId="44DF093C" w14:textId="77777777" w:rsidR="004B52B5" w:rsidRDefault="004B52B5"/>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6173B5" w:rsidRPr="00451967" w14:paraId="0842EBFE" w14:textId="77777777" w:rsidTr="00EF1BA9">
        <w:tc>
          <w:tcPr>
            <w:tcW w:w="10627" w:type="dxa"/>
            <w:gridSpan w:val="3"/>
            <w:shd w:val="clear" w:color="auto" w:fill="E2EFD9" w:themeFill="accent6" w:themeFillTint="33"/>
          </w:tcPr>
          <w:p w14:paraId="1B11785B" w14:textId="44021B8E" w:rsidR="006173B5" w:rsidRPr="00137E52" w:rsidRDefault="006173B5" w:rsidP="008C6742">
            <w:pPr>
              <w:spacing w:line="480" w:lineRule="auto"/>
              <w:rPr>
                <w:rFonts w:eastAsia="Trebuchet MS" w:cs="Calibri"/>
                <w:b/>
                <w:bCs/>
              </w:rPr>
            </w:pPr>
            <w:r w:rsidRPr="00137E52">
              <w:rPr>
                <w:rFonts w:eastAsia="Trebuchet MS" w:cs="Calibri"/>
                <w:b/>
                <w:bCs/>
              </w:rPr>
              <w:t>PAY AND CONDITIONS</w:t>
            </w:r>
          </w:p>
        </w:tc>
      </w:tr>
      <w:tr w:rsidR="00927FDB" w14:paraId="11C00097" w14:textId="77777777" w:rsidTr="008A7979">
        <w:tc>
          <w:tcPr>
            <w:tcW w:w="3823" w:type="dxa"/>
          </w:tcPr>
          <w:p w14:paraId="20CB0748" w14:textId="77777777" w:rsidR="00927FDB" w:rsidRDefault="00927FDB" w:rsidP="00927FDB">
            <w:pPr>
              <w:rPr>
                <w:rFonts w:eastAsia="Trebuchet MS" w:cs="Calibri"/>
                <w:sz w:val="20"/>
                <w:szCs w:val="20"/>
              </w:rPr>
            </w:pPr>
            <w:bookmarkStart w:id="3" w:name="_Hlk134095948"/>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7E327CE" w14:textId="4672BFFF" w:rsidR="00927FDB" w:rsidRDefault="00927FDB" w:rsidP="00927FDB">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07ACAB9" w14:textId="5AFEE1BB" w:rsidR="00927FDB" w:rsidRDefault="00927FDB" w:rsidP="00927FDB">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bookmarkEnd w:id="3"/>
      <w:tr w:rsidR="00927FDB" w14:paraId="05B51B1B" w14:textId="77777777" w:rsidTr="00FF3E8F">
        <w:tc>
          <w:tcPr>
            <w:tcW w:w="3823" w:type="dxa"/>
          </w:tcPr>
          <w:p w14:paraId="406D99BD" w14:textId="77777777"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FF3E8F">
              <w:rPr>
                <w:rFonts w:eastAsia="Trebuchet MS" w:cs="Calibri"/>
                <w:b/>
                <w:bCs/>
                <w:sz w:val="22"/>
                <w:szCs w:val="22"/>
              </w:rPr>
              <w:t>On arrival assistance for Workers</w:t>
            </w:r>
          </w:p>
          <w:p w14:paraId="4DDC34D4" w14:textId="0B9100C0" w:rsidR="00927FDB" w:rsidRPr="00FF3E8F"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FF3E8F">
              <w:rPr>
                <w:rFonts w:eastAsia="Trebuchet MS" w:cs="Calibri"/>
                <w:b/>
                <w:bCs/>
                <w:sz w:val="22"/>
                <w:szCs w:val="22"/>
              </w:rPr>
              <w:t xml:space="preserve">Deed </w:t>
            </w:r>
            <w:r>
              <w:rPr>
                <w:rFonts w:eastAsia="Trebuchet MS" w:cs="Calibri"/>
                <w:b/>
                <w:bCs/>
                <w:sz w:val="22"/>
                <w:szCs w:val="22"/>
              </w:rPr>
              <w:t xml:space="preserve">reference </w:t>
            </w:r>
            <w:r w:rsidRPr="00FF3E8F">
              <w:rPr>
                <w:rFonts w:eastAsia="Trebuchet MS" w:cs="Calibri"/>
                <w:b/>
                <w:bCs/>
                <w:sz w:val="22"/>
                <w:szCs w:val="22"/>
              </w:rPr>
              <w:t>11.2</w:t>
            </w:r>
          </w:p>
          <w:p w14:paraId="13E39600" w14:textId="77777777" w:rsidR="00927FDB" w:rsidRPr="00FF3E8F" w:rsidRDefault="00927FDB" w:rsidP="00927FDB">
            <w:pPr>
              <w:keepNext/>
              <w:keepLines/>
              <w:widowControl w:val="0"/>
              <w:autoSpaceDE w:val="0"/>
              <w:autoSpaceDN w:val="0"/>
              <w:spacing w:before="120" w:after="120" w:line="256" w:lineRule="auto"/>
              <w:outlineLvl w:val="2"/>
              <w:rPr>
                <w:rFonts w:eastAsia="Trebuchet MS" w:cs="Calibri"/>
                <w:sz w:val="22"/>
                <w:szCs w:val="22"/>
              </w:rPr>
            </w:pPr>
            <w:r w:rsidRPr="00FF3E8F">
              <w:rPr>
                <w:rFonts w:eastAsia="Trebuchet MS" w:cs="Calibri"/>
                <w:sz w:val="22"/>
                <w:szCs w:val="22"/>
              </w:rPr>
              <w:t xml:space="preserve">Approved Employers must include, as part of their offer of employment, financial assistance that is no less than $200 through a cash advance when Workers arrive in Australia. </w:t>
            </w:r>
          </w:p>
          <w:p w14:paraId="72160871" w14:textId="1CFE4C3A" w:rsidR="00927FDB" w:rsidRPr="00FF3E8F" w:rsidRDefault="00927FDB" w:rsidP="00927FDB">
            <w:pPr>
              <w:rPr>
                <w:rFonts w:eastAsia="Trebuchet MS" w:cs="Calibri"/>
                <w:sz w:val="22"/>
                <w:szCs w:val="22"/>
              </w:rPr>
            </w:pPr>
            <w:r w:rsidRPr="00FF3E8F">
              <w:rPr>
                <w:rFonts w:eastAsia="Trebuchet MS" w:cs="Calibri"/>
                <w:sz w:val="22"/>
                <w:szCs w:val="22"/>
              </w:rPr>
              <w:t xml:space="preserve">Workers may decline this cash </w:t>
            </w:r>
            <w:proofErr w:type="gramStart"/>
            <w:r w:rsidRPr="00FF3E8F">
              <w:rPr>
                <w:rFonts w:eastAsia="Trebuchet MS" w:cs="Calibri"/>
                <w:sz w:val="22"/>
                <w:szCs w:val="22"/>
              </w:rPr>
              <w:t>advance</w:t>
            </w:r>
            <w:proofErr w:type="gramEnd"/>
            <w:r w:rsidRPr="00FF3E8F">
              <w:rPr>
                <w:rFonts w:eastAsia="Trebuchet MS" w:cs="Calibri"/>
                <w:sz w:val="22"/>
                <w:szCs w:val="22"/>
              </w:rPr>
              <w:t xml:space="preserve"> and this must be amended in the offer of employment and deductions accordingly. </w:t>
            </w:r>
          </w:p>
        </w:tc>
        <w:tc>
          <w:tcPr>
            <w:tcW w:w="3685" w:type="dxa"/>
            <w:shd w:val="clear" w:color="auto" w:fill="D9E2F3" w:themeFill="accent1" w:themeFillTint="33"/>
          </w:tcPr>
          <w:p w14:paraId="524EC33F" w14:textId="4AC53287" w:rsidR="00927FDB" w:rsidRPr="00FF3E8F"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FF3E8F">
              <w:rPr>
                <w:rFonts w:eastAsia="Trebuchet MS" w:cs="Calibri"/>
                <w:sz w:val="22"/>
                <w:szCs w:val="22"/>
              </w:rPr>
              <w:t xml:space="preserve"> – currently no minimum amount is set for SWP A</w:t>
            </w:r>
            <w:r w:rsidR="001E34B5">
              <w:rPr>
                <w:rFonts w:eastAsia="Trebuchet MS" w:cs="Calibri"/>
                <w:sz w:val="22"/>
                <w:szCs w:val="22"/>
              </w:rPr>
              <w:t xml:space="preserve">pproved </w:t>
            </w:r>
            <w:r w:rsidRPr="00FF3E8F">
              <w:rPr>
                <w:rFonts w:eastAsia="Trebuchet MS" w:cs="Calibri"/>
                <w:sz w:val="22"/>
                <w:szCs w:val="22"/>
              </w:rPr>
              <w:t>E</w:t>
            </w:r>
            <w:r w:rsidR="001E34B5">
              <w:rPr>
                <w:rFonts w:eastAsia="Trebuchet MS" w:cs="Calibri"/>
                <w:sz w:val="22"/>
                <w:szCs w:val="22"/>
              </w:rPr>
              <w:t>mployers</w:t>
            </w:r>
            <w:r w:rsidRPr="00FF3E8F">
              <w:rPr>
                <w:rFonts w:eastAsia="Trebuchet MS" w:cs="Calibri"/>
                <w:sz w:val="22"/>
                <w:szCs w:val="22"/>
              </w:rPr>
              <w:t>.</w:t>
            </w:r>
          </w:p>
        </w:tc>
        <w:tc>
          <w:tcPr>
            <w:tcW w:w="3119" w:type="dxa"/>
            <w:shd w:val="clear" w:color="auto" w:fill="FBE4D5" w:themeFill="accent2" w:themeFillTint="33"/>
          </w:tcPr>
          <w:p w14:paraId="0716B6D8" w14:textId="088E3362" w:rsidR="001E34B5" w:rsidRDefault="00927FDB" w:rsidP="00927FDB">
            <w:pPr>
              <w:keepNext/>
              <w:keepLines/>
              <w:spacing w:before="120" w:after="120" w:line="256" w:lineRule="auto"/>
              <w:outlineLvl w:val="2"/>
              <w:rPr>
                <w:rFonts w:eastAsia="Trebuchet MS" w:cs="Calibri"/>
                <w:sz w:val="22"/>
                <w:szCs w:val="22"/>
              </w:rPr>
            </w:pPr>
            <w:r w:rsidRPr="00FF3E8F">
              <w:rPr>
                <w:rFonts w:eastAsia="Trebuchet MS" w:cs="Calibri"/>
                <w:sz w:val="22"/>
                <w:szCs w:val="22"/>
              </w:rPr>
              <w:t xml:space="preserve">No </w:t>
            </w:r>
            <w:r>
              <w:rPr>
                <w:rFonts w:eastAsia="Trebuchet MS" w:cs="Calibri"/>
                <w:sz w:val="22"/>
                <w:szCs w:val="22"/>
              </w:rPr>
              <w:t xml:space="preserve">change </w:t>
            </w:r>
            <w:r w:rsidRPr="00FF3E8F">
              <w:rPr>
                <w:rFonts w:eastAsia="Trebuchet MS" w:cs="Calibri"/>
                <w:sz w:val="22"/>
                <w:szCs w:val="22"/>
              </w:rPr>
              <w:t>– continuation of current settings but increased amount to $20</w:t>
            </w:r>
            <w:r>
              <w:rPr>
                <w:rFonts w:eastAsia="Trebuchet MS" w:cs="Calibri"/>
                <w:sz w:val="22"/>
                <w:szCs w:val="22"/>
              </w:rPr>
              <w:t xml:space="preserve">0 </w:t>
            </w:r>
            <w:r w:rsidR="00773FEE">
              <w:rPr>
                <w:rFonts w:eastAsia="Trebuchet MS" w:cs="Calibri"/>
                <w:sz w:val="22"/>
                <w:szCs w:val="22"/>
              </w:rPr>
              <w:t>(</w:t>
            </w:r>
            <w:r>
              <w:rPr>
                <w:rFonts w:eastAsia="Trebuchet MS" w:cs="Calibri"/>
                <w:sz w:val="22"/>
                <w:szCs w:val="22"/>
              </w:rPr>
              <w:t>from $150</w:t>
            </w:r>
            <w:r w:rsidR="00773FEE">
              <w:rPr>
                <w:rFonts w:eastAsia="Trebuchet MS" w:cs="Calibri"/>
                <w:sz w:val="22"/>
                <w:szCs w:val="22"/>
              </w:rPr>
              <w:t>)</w:t>
            </w:r>
            <w:r w:rsidR="001E34B5">
              <w:rPr>
                <w:rFonts w:eastAsia="Trebuchet MS" w:cs="Calibri"/>
                <w:sz w:val="22"/>
                <w:szCs w:val="22"/>
              </w:rPr>
              <w:t>.</w:t>
            </w:r>
          </w:p>
          <w:p w14:paraId="32A52CD1" w14:textId="7B392F9E" w:rsidR="00927FDB" w:rsidRPr="00FF3E8F" w:rsidRDefault="00927FDB" w:rsidP="00927FDB">
            <w:pPr>
              <w:keepNext/>
              <w:keepLines/>
              <w:spacing w:before="120" w:after="120" w:line="256" w:lineRule="auto"/>
              <w:outlineLvl w:val="2"/>
              <w:rPr>
                <w:rFonts w:eastAsia="Trebuchet MS" w:cs="Calibri"/>
                <w:sz w:val="22"/>
                <w:szCs w:val="22"/>
              </w:rPr>
            </w:pPr>
            <w:r w:rsidRPr="00FF0D2F">
              <w:rPr>
                <w:rFonts w:eastAsia="Trebuchet MS" w:cs="Calibri"/>
                <w:b/>
                <w:bCs/>
                <w:sz w:val="22"/>
                <w:szCs w:val="22"/>
              </w:rPr>
              <w:t>(PLS Deed reference C.2 (h)</w:t>
            </w:r>
            <w:r>
              <w:rPr>
                <w:rFonts w:eastAsia="Trebuchet MS" w:cs="Calibri"/>
                <w:b/>
                <w:bCs/>
                <w:sz w:val="22"/>
                <w:szCs w:val="22"/>
              </w:rPr>
              <w:t>)</w:t>
            </w:r>
          </w:p>
        </w:tc>
      </w:tr>
    </w:tbl>
    <w:p w14:paraId="65B9FB85" w14:textId="2AF30578" w:rsidR="006069DB" w:rsidRDefault="006069DB"/>
    <w:tbl>
      <w:tblPr>
        <w:tblStyle w:val="TableGrid"/>
        <w:tblpPr w:leftFromText="180" w:rightFromText="180" w:vertAnchor="text" w:tblpY="1"/>
        <w:tblW w:w="10627" w:type="dxa"/>
        <w:tblLayout w:type="fixed"/>
        <w:tblLook w:val="04A0" w:firstRow="1" w:lastRow="0" w:firstColumn="1" w:lastColumn="0" w:noHBand="0" w:noVBand="1"/>
      </w:tblPr>
      <w:tblGrid>
        <w:gridCol w:w="3823"/>
        <w:gridCol w:w="3685"/>
        <w:gridCol w:w="3119"/>
      </w:tblGrid>
      <w:tr w:rsidR="00040A4F" w14:paraId="5FE74A38" w14:textId="77777777" w:rsidTr="00EF1BA9">
        <w:tc>
          <w:tcPr>
            <w:tcW w:w="10627" w:type="dxa"/>
            <w:gridSpan w:val="3"/>
            <w:tcBorders>
              <w:bottom w:val="single" w:sz="4" w:space="0" w:color="auto"/>
            </w:tcBorders>
            <w:shd w:val="clear" w:color="auto" w:fill="E2EFD9" w:themeFill="accent6" w:themeFillTint="33"/>
          </w:tcPr>
          <w:p w14:paraId="13C0A0D8" w14:textId="0CC4EC02" w:rsidR="00040A4F" w:rsidRPr="00137E52" w:rsidRDefault="00040A4F" w:rsidP="00040A4F">
            <w:pPr>
              <w:spacing w:line="480" w:lineRule="auto"/>
              <w:rPr>
                <w:rFonts w:eastAsia="Trebuchet MS" w:cs="Calibri"/>
              </w:rPr>
            </w:pPr>
            <w:bookmarkStart w:id="4" w:name="_Hlk134100287"/>
            <w:r w:rsidRPr="00137E52">
              <w:rPr>
                <w:rFonts w:eastAsia="Trebuchet MS" w:cs="Calibri"/>
                <w:b/>
                <w:bCs/>
              </w:rPr>
              <w:t>WELFARE AND WELLBEING PERSON</w:t>
            </w:r>
          </w:p>
        </w:tc>
      </w:tr>
      <w:tr w:rsidR="00927FDB" w14:paraId="23E10F68" w14:textId="77777777" w:rsidTr="008A7979">
        <w:tc>
          <w:tcPr>
            <w:tcW w:w="3823" w:type="dxa"/>
          </w:tcPr>
          <w:p w14:paraId="19106F12" w14:textId="77777777" w:rsidR="00927FDB" w:rsidRDefault="00927FDB" w:rsidP="00927FDB">
            <w:pPr>
              <w:rPr>
                <w:rFonts w:eastAsia="Trebuchet MS" w:cs="Calibri"/>
                <w:sz w:val="20"/>
                <w:szCs w:val="20"/>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681D2CB" w14:textId="17D7B155" w:rsidR="00927FDB" w:rsidRDefault="00927FDB" w:rsidP="00927FDB">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D8073A3" w14:textId="063DB72A" w:rsidR="00927FDB" w:rsidRDefault="00927FDB" w:rsidP="00927FDB">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bookmarkEnd w:id="4"/>
      <w:tr w:rsidR="00927FDB" w14:paraId="7E268503" w14:textId="77777777" w:rsidTr="00024873">
        <w:tc>
          <w:tcPr>
            <w:tcW w:w="3823" w:type="dxa"/>
            <w:tcBorders>
              <w:top w:val="nil"/>
              <w:bottom w:val="single" w:sz="4" w:space="0" w:color="auto"/>
            </w:tcBorders>
          </w:tcPr>
          <w:p w14:paraId="000DE216" w14:textId="77777777" w:rsidR="00927FDB"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 xml:space="preserve">Managing Worker Grievances </w:t>
            </w:r>
          </w:p>
          <w:p w14:paraId="04522BD7" w14:textId="0497CF08"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Deed reference Section C1.4</w:t>
            </w:r>
            <w:r>
              <w:rPr>
                <w:rFonts w:eastAsia="Trebuchet MS"/>
                <w:b/>
                <w:bCs/>
                <w:sz w:val="22"/>
                <w:szCs w:val="22"/>
              </w:rPr>
              <w:t>,</w:t>
            </w:r>
            <w:r w:rsidRPr="00024873">
              <w:rPr>
                <w:rFonts w:eastAsia="Trebuchet MS"/>
                <w:b/>
                <w:bCs/>
                <w:sz w:val="22"/>
                <w:szCs w:val="22"/>
              </w:rPr>
              <w:t xml:space="preserve"> </w:t>
            </w:r>
            <w:r>
              <w:rPr>
                <w:rFonts w:eastAsia="Trebuchet MS"/>
                <w:b/>
                <w:bCs/>
                <w:sz w:val="22"/>
                <w:szCs w:val="22"/>
              </w:rPr>
              <w:t>Clause 36</w:t>
            </w:r>
          </w:p>
          <w:p w14:paraId="5F687B85" w14:textId="77777777" w:rsidR="00927FDB" w:rsidRPr="00024873" w:rsidRDefault="00927FDB" w:rsidP="00927FDB">
            <w:pPr>
              <w:keepNext/>
              <w:keepLines/>
              <w:widowControl w:val="0"/>
              <w:autoSpaceDE w:val="0"/>
              <w:autoSpaceDN w:val="0"/>
              <w:spacing w:before="120" w:after="120" w:line="256" w:lineRule="auto"/>
              <w:outlineLvl w:val="2"/>
              <w:rPr>
                <w:rFonts w:eastAsia="Trebuchet MS"/>
                <w:sz w:val="22"/>
                <w:szCs w:val="22"/>
              </w:rPr>
            </w:pPr>
            <w:r w:rsidRPr="00024873">
              <w:rPr>
                <w:rFonts w:eastAsia="Trebuchet MS"/>
                <w:sz w:val="22"/>
                <w:szCs w:val="22"/>
              </w:rPr>
              <w:t>Approved Employers must provide easy to understand information and explain to Workers how they can raise any matter of concern or complaint with the Approved Employer.</w:t>
            </w:r>
          </w:p>
          <w:p w14:paraId="465781CC" w14:textId="77777777"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sz w:val="22"/>
                <w:szCs w:val="22"/>
              </w:rPr>
              <w:t>Approved Employers must not take any retaliatory action against a Worker or group of Workers that raise a grievance.</w:t>
            </w:r>
            <w:r w:rsidRPr="00024873">
              <w:rPr>
                <w:rFonts w:eastAsia="Trebuchet MS"/>
                <w:b/>
                <w:bCs/>
                <w:sz w:val="22"/>
                <w:szCs w:val="22"/>
              </w:rPr>
              <w:t xml:space="preserve">  </w:t>
            </w:r>
          </w:p>
          <w:p w14:paraId="40839D1B" w14:textId="77777777" w:rsidR="00927FDB" w:rsidRDefault="00927FDB" w:rsidP="00927FDB">
            <w:pPr>
              <w:rPr>
                <w:rFonts w:eastAsia="Trebuchet MS"/>
                <w:sz w:val="22"/>
                <w:szCs w:val="22"/>
              </w:rPr>
            </w:pPr>
            <w:r w:rsidRPr="00024873">
              <w:rPr>
                <w:rFonts w:eastAsia="Trebuchet MS"/>
                <w:sz w:val="22"/>
                <w:szCs w:val="22"/>
              </w:rPr>
              <w:t>A Grievance Policy will be developed to support this arrangement.</w:t>
            </w:r>
          </w:p>
          <w:p w14:paraId="0C41D813" w14:textId="3D59FE75" w:rsidR="00927FDB" w:rsidRPr="00024873" w:rsidRDefault="00927FDB" w:rsidP="00927FDB">
            <w:pPr>
              <w:rPr>
                <w:rFonts w:eastAsia="Trebuchet MS" w:cs="Calibri"/>
                <w:sz w:val="22"/>
                <w:szCs w:val="22"/>
              </w:rPr>
            </w:pPr>
          </w:p>
        </w:tc>
        <w:tc>
          <w:tcPr>
            <w:tcW w:w="3685" w:type="dxa"/>
            <w:tcBorders>
              <w:top w:val="nil"/>
              <w:bottom w:val="single" w:sz="4" w:space="0" w:color="auto"/>
            </w:tcBorders>
            <w:shd w:val="clear" w:color="auto" w:fill="D9E2F3" w:themeFill="accent1" w:themeFillTint="33"/>
          </w:tcPr>
          <w:p w14:paraId="7D605FC0" w14:textId="47A73DC8"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24873">
              <w:rPr>
                <w:rFonts w:eastAsia="Trebuchet MS"/>
                <w:sz w:val="22"/>
                <w:szCs w:val="22"/>
              </w:rPr>
              <w:t xml:space="preserve"> – this is a new </w:t>
            </w:r>
            <w:r>
              <w:rPr>
                <w:rFonts w:eastAsia="Trebuchet MS"/>
                <w:sz w:val="22"/>
                <w:szCs w:val="22"/>
              </w:rPr>
              <w:t>clause to strengthen current SWP arrangements</w:t>
            </w:r>
            <w:r w:rsidRPr="00024873">
              <w:rPr>
                <w:rFonts w:eastAsia="Trebuchet MS"/>
                <w:sz w:val="22"/>
                <w:szCs w:val="22"/>
              </w:rPr>
              <w:t>.</w:t>
            </w:r>
          </w:p>
          <w:p w14:paraId="550B1B01" w14:textId="2437D6F0" w:rsidR="00927FDB" w:rsidRPr="00024873" w:rsidRDefault="00927FDB" w:rsidP="00927FDB">
            <w:pPr>
              <w:keepNext/>
              <w:keepLines/>
              <w:spacing w:before="120" w:after="120" w:line="256" w:lineRule="auto"/>
              <w:outlineLvl w:val="2"/>
              <w:rPr>
                <w:rFonts w:eastAsia="Trebuchet MS" w:cs="Calibri"/>
                <w:sz w:val="22"/>
                <w:szCs w:val="22"/>
              </w:rPr>
            </w:pPr>
          </w:p>
        </w:tc>
        <w:tc>
          <w:tcPr>
            <w:tcW w:w="3119" w:type="dxa"/>
            <w:tcBorders>
              <w:top w:val="nil"/>
              <w:bottom w:val="single" w:sz="4" w:space="0" w:color="auto"/>
            </w:tcBorders>
            <w:shd w:val="clear" w:color="auto" w:fill="D9E2F3" w:themeFill="accent1" w:themeFillTint="33"/>
          </w:tcPr>
          <w:p w14:paraId="2617E7DB" w14:textId="11ED0BEA" w:rsidR="00927FDB" w:rsidRPr="00024873" w:rsidRDefault="00927FDB" w:rsidP="00927FDB">
            <w:pPr>
              <w:keepNext/>
              <w:keepLines/>
              <w:spacing w:before="120" w:after="120" w:line="256" w:lineRule="auto"/>
              <w:outlineLvl w:val="2"/>
              <w:rPr>
                <w:rFonts w:eastAsia="Trebuchet MS" w:cs="Calibri"/>
                <w:sz w:val="22"/>
                <w:szCs w:val="22"/>
              </w:rPr>
            </w:pPr>
            <w:r>
              <w:rPr>
                <w:rFonts w:eastAsia="Trebuchet MS"/>
                <w:sz w:val="22"/>
                <w:szCs w:val="22"/>
              </w:rPr>
              <w:t>New arrangement</w:t>
            </w:r>
            <w:r w:rsidRPr="00024873">
              <w:rPr>
                <w:rFonts w:eastAsia="Trebuchet MS"/>
                <w:sz w:val="22"/>
                <w:szCs w:val="22"/>
              </w:rPr>
              <w:t xml:space="preserve"> – this is a new </w:t>
            </w:r>
            <w:r>
              <w:rPr>
                <w:rFonts w:eastAsia="Trebuchet MS"/>
                <w:sz w:val="22"/>
                <w:szCs w:val="22"/>
              </w:rPr>
              <w:t>clause to strengthen current PLS arrangements</w:t>
            </w:r>
            <w:r w:rsidRPr="00024873">
              <w:rPr>
                <w:rFonts w:eastAsia="Trebuchet MS"/>
                <w:sz w:val="22"/>
                <w:szCs w:val="22"/>
              </w:rPr>
              <w:t xml:space="preserve">. </w:t>
            </w:r>
          </w:p>
        </w:tc>
      </w:tr>
      <w:tr w:rsidR="00927FDB" w14:paraId="52392E59" w14:textId="77777777" w:rsidTr="00024873">
        <w:tc>
          <w:tcPr>
            <w:tcW w:w="3823" w:type="dxa"/>
            <w:tcBorders>
              <w:top w:val="single" w:sz="4" w:space="0" w:color="auto"/>
              <w:bottom w:val="single" w:sz="4" w:space="0" w:color="auto"/>
            </w:tcBorders>
          </w:tcPr>
          <w:p w14:paraId="64E2A65E" w14:textId="77777777" w:rsidR="00927FDB"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 xml:space="preserve">Increased transparency regarding any Approved Employer Conflict of Interest (COI) and Workers can request documentary evidence on costs associated with accommodation. </w:t>
            </w:r>
          </w:p>
          <w:p w14:paraId="10B48F41" w14:textId="594DF531"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Deed reference 72</w:t>
            </w:r>
          </w:p>
          <w:p w14:paraId="68AFC3E9" w14:textId="79E874F2"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sz w:val="22"/>
                <w:szCs w:val="22"/>
              </w:rPr>
              <w:t>Approved Employers must declare any real or perceived conflict of interest in regard to a range of matters including accommodation and welfare and wellbeing arrangements.</w:t>
            </w:r>
          </w:p>
        </w:tc>
        <w:tc>
          <w:tcPr>
            <w:tcW w:w="3685" w:type="dxa"/>
            <w:tcBorders>
              <w:top w:val="single" w:sz="4" w:space="0" w:color="auto"/>
              <w:bottom w:val="single" w:sz="4" w:space="0" w:color="auto"/>
            </w:tcBorders>
            <w:shd w:val="clear" w:color="auto" w:fill="D9E2F3" w:themeFill="accent1" w:themeFillTint="33"/>
          </w:tcPr>
          <w:p w14:paraId="39FBA9CC" w14:textId="470DB96C"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24873">
              <w:rPr>
                <w:rFonts w:eastAsia="Trebuchet MS"/>
                <w:sz w:val="22"/>
                <w:szCs w:val="22"/>
              </w:rPr>
              <w:t xml:space="preserve"> </w:t>
            </w:r>
            <w:r w:rsidR="004118FE">
              <w:rPr>
                <w:rFonts w:eastAsia="Trebuchet MS"/>
                <w:sz w:val="22"/>
                <w:szCs w:val="22"/>
              </w:rPr>
              <w:t>–</w:t>
            </w:r>
            <w:r w:rsidRPr="00024873">
              <w:rPr>
                <w:rFonts w:eastAsia="Trebuchet MS"/>
                <w:sz w:val="22"/>
                <w:szCs w:val="22"/>
              </w:rPr>
              <w:t xml:space="preserve"> SWP does not </w:t>
            </w:r>
            <w:r w:rsidR="001E34B5">
              <w:rPr>
                <w:rFonts w:eastAsia="Trebuchet MS"/>
                <w:sz w:val="22"/>
                <w:szCs w:val="22"/>
              </w:rPr>
              <w:t>have</w:t>
            </w:r>
            <w:r w:rsidRPr="00024873">
              <w:rPr>
                <w:rFonts w:eastAsia="Trebuchet MS"/>
                <w:sz w:val="22"/>
                <w:szCs w:val="22"/>
              </w:rPr>
              <w:t xml:space="preserve"> these requirements. There are general clauses however the PALM scheme has implemented greater specificity on COI and transparency of costs for Workers. </w:t>
            </w:r>
          </w:p>
        </w:tc>
        <w:tc>
          <w:tcPr>
            <w:tcW w:w="3119" w:type="dxa"/>
            <w:tcBorders>
              <w:top w:val="single" w:sz="4" w:space="0" w:color="auto"/>
              <w:bottom w:val="single" w:sz="4" w:space="0" w:color="auto"/>
            </w:tcBorders>
            <w:shd w:val="clear" w:color="auto" w:fill="D9E2F3" w:themeFill="accent1" w:themeFillTint="33"/>
          </w:tcPr>
          <w:p w14:paraId="06ADBD05" w14:textId="748F2C63"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 xml:space="preserve">New arrangement </w:t>
            </w:r>
            <w:r w:rsidR="004118FE">
              <w:rPr>
                <w:rFonts w:eastAsia="Trebuchet MS"/>
                <w:sz w:val="22"/>
                <w:szCs w:val="22"/>
              </w:rPr>
              <w:t>–</w:t>
            </w:r>
            <w:r w:rsidRPr="00024873">
              <w:rPr>
                <w:rFonts w:eastAsia="Trebuchet MS"/>
                <w:sz w:val="22"/>
                <w:szCs w:val="22"/>
              </w:rPr>
              <w:t xml:space="preserve"> PLS does not </w:t>
            </w:r>
            <w:r w:rsidR="001E34B5">
              <w:rPr>
                <w:rFonts w:eastAsia="Trebuchet MS"/>
                <w:sz w:val="22"/>
                <w:szCs w:val="22"/>
              </w:rPr>
              <w:t>have</w:t>
            </w:r>
            <w:r w:rsidRPr="00024873">
              <w:rPr>
                <w:rFonts w:eastAsia="Trebuchet MS"/>
                <w:sz w:val="22"/>
                <w:szCs w:val="22"/>
              </w:rPr>
              <w:t xml:space="preserve"> these requirements. There are general clauses however the PALM scheme has implemented greater specificity on COI and transparency of costs for Workers.</w:t>
            </w:r>
          </w:p>
        </w:tc>
      </w:tr>
      <w:tr w:rsidR="001E34B5" w14:paraId="234845EB" w14:textId="77777777" w:rsidTr="00200ECB">
        <w:tc>
          <w:tcPr>
            <w:tcW w:w="10627" w:type="dxa"/>
            <w:gridSpan w:val="3"/>
            <w:tcBorders>
              <w:bottom w:val="single" w:sz="4" w:space="0" w:color="auto"/>
            </w:tcBorders>
            <w:shd w:val="clear" w:color="auto" w:fill="E2EFD9" w:themeFill="accent6" w:themeFillTint="33"/>
          </w:tcPr>
          <w:p w14:paraId="0BFDD104" w14:textId="77777777" w:rsidR="001E34B5" w:rsidRPr="00137E52" w:rsidRDefault="001E34B5" w:rsidP="001E34B5">
            <w:pPr>
              <w:spacing w:line="480" w:lineRule="auto"/>
              <w:rPr>
                <w:rFonts w:eastAsia="Trebuchet MS" w:cs="Calibri"/>
              </w:rPr>
            </w:pPr>
            <w:r w:rsidRPr="00137E52">
              <w:rPr>
                <w:rFonts w:eastAsia="Trebuchet MS" w:cs="Calibri"/>
                <w:b/>
                <w:bCs/>
              </w:rPr>
              <w:lastRenderedPageBreak/>
              <w:t>WELFARE AND WELLBEING PERSON</w:t>
            </w:r>
          </w:p>
        </w:tc>
      </w:tr>
      <w:tr w:rsidR="001E34B5" w14:paraId="26E0F70B" w14:textId="77777777" w:rsidTr="00200ECB">
        <w:tc>
          <w:tcPr>
            <w:tcW w:w="3823" w:type="dxa"/>
          </w:tcPr>
          <w:p w14:paraId="26AF1C71" w14:textId="77777777" w:rsidR="001E34B5" w:rsidRDefault="001E34B5" w:rsidP="001E34B5">
            <w:pPr>
              <w:rPr>
                <w:rFonts w:eastAsia="Trebuchet MS" w:cs="Calibri"/>
                <w:sz w:val="20"/>
                <w:szCs w:val="20"/>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6E2ED40" w14:textId="77777777" w:rsidR="001E34B5" w:rsidRDefault="001E34B5" w:rsidP="001E34B5">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AB46DB0" w14:textId="77777777" w:rsidR="001E34B5" w:rsidRDefault="001E34B5" w:rsidP="001E34B5">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tr w:rsidR="00927FDB" w14:paraId="4E82E1FF" w14:textId="77777777" w:rsidTr="00024873">
        <w:tc>
          <w:tcPr>
            <w:tcW w:w="3823" w:type="dxa"/>
            <w:tcBorders>
              <w:top w:val="single" w:sz="4" w:space="0" w:color="auto"/>
              <w:bottom w:val="single" w:sz="4" w:space="0" w:color="auto"/>
            </w:tcBorders>
          </w:tcPr>
          <w:p w14:paraId="5CDFE689" w14:textId="77777777" w:rsidR="00927FDB"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 xml:space="preserve">Family Accompaniment </w:t>
            </w:r>
          </w:p>
          <w:p w14:paraId="2E11BCB9" w14:textId="3E693827"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Deed reference 9.13</w:t>
            </w:r>
          </w:p>
          <w:p w14:paraId="7981CC50" w14:textId="77777777" w:rsidR="00927FDB" w:rsidRPr="00024873" w:rsidRDefault="00927FDB" w:rsidP="00927FDB">
            <w:pPr>
              <w:keepNext/>
              <w:keepLines/>
              <w:widowControl w:val="0"/>
              <w:autoSpaceDE w:val="0"/>
              <w:autoSpaceDN w:val="0"/>
              <w:spacing w:before="120" w:after="120" w:line="256" w:lineRule="auto"/>
              <w:outlineLvl w:val="2"/>
              <w:rPr>
                <w:rFonts w:eastAsia="Trebuchet MS"/>
                <w:sz w:val="22"/>
                <w:szCs w:val="22"/>
              </w:rPr>
            </w:pPr>
            <w:r w:rsidRPr="00024873">
              <w:rPr>
                <w:rFonts w:eastAsia="Trebuchet MS"/>
                <w:sz w:val="22"/>
                <w:szCs w:val="22"/>
              </w:rPr>
              <w:t xml:space="preserve">Approved Employers may choose to assist long-term Workers to bring their families to Australia. </w:t>
            </w:r>
          </w:p>
          <w:p w14:paraId="1F3E151E" w14:textId="0388015E"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sz w:val="22"/>
                <w:szCs w:val="22"/>
              </w:rPr>
              <w:t>Further work is required on the settings and parameters of this measure.</w:t>
            </w:r>
            <w:r w:rsidRPr="00024873">
              <w:rPr>
                <w:rFonts w:eastAsia="Trebuchet MS"/>
                <w:b/>
                <w:bCs/>
                <w:sz w:val="22"/>
                <w:szCs w:val="22"/>
              </w:rPr>
              <w:t xml:space="preserve"> </w:t>
            </w:r>
          </w:p>
        </w:tc>
        <w:tc>
          <w:tcPr>
            <w:tcW w:w="3685" w:type="dxa"/>
            <w:tcBorders>
              <w:top w:val="single" w:sz="4" w:space="0" w:color="auto"/>
              <w:bottom w:val="single" w:sz="4" w:space="0" w:color="auto"/>
            </w:tcBorders>
            <w:shd w:val="clear" w:color="auto" w:fill="D9E2F3" w:themeFill="accent1" w:themeFillTint="33"/>
          </w:tcPr>
          <w:p w14:paraId="2BBCEE46" w14:textId="49E24F7B"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24873">
              <w:rPr>
                <w:rFonts w:eastAsia="Trebuchet MS"/>
                <w:sz w:val="22"/>
                <w:szCs w:val="22"/>
              </w:rPr>
              <w:t xml:space="preserve"> – this is a new measure introduced as part of the 2022-23 October Budget. </w:t>
            </w:r>
          </w:p>
        </w:tc>
        <w:tc>
          <w:tcPr>
            <w:tcW w:w="3119" w:type="dxa"/>
            <w:tcBorders>
              <w:top w:val="single" w:sz="4" w:space="0" w:color="auto"/>
              <w:bottom w:val="single" w:sz="4" w:space="0" w:color="auto"/>
            </w:tcBorders>
            <w:shd w:val="clear" w:color="auto" w:fill="D9E2F3" w:themeFill="accent1" w:themeFillTint="33"/>
          </w:tcPr>
          <w:p w14:paraId="0A0DCD1F" w14:textId="2A367260"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24873">
              <w:rPr>
                <w:rFonts w:eastAsia="Trebuchet MS"/>
                <w:sz w:val="22"/>
                <w:szCs w:val="22"/>
              </w:rPr>
              <w:t xml:space="preserve"> – this is a new measure introduced as part of the 2022-23 October Budget.</w:t>
            </w:r>
          </w:p>
        </w:tc>
      </w:tr>
      <w:tr w:rsidR="00927FDB" w14:paraId="7A3ED4C0" w14:textId="77777777" w:rsidTr="00A1759C">
        <w:tc>
          <w:tcPr>
            <w:tcW w:w="3823" w:type="dxa"/>
            <w:tcBorders>
              <w:top w:val="single" w:sz="4" w:space="0" w:color="auto"/>
              <w:bottom w:val="single" w:sz="4" w:space="0" w:color="auto"/>
            </w:tcBorders>
          </w:tcPr>
          <w:p w14:paraId="57ECD85E" w14:textId="77777777" w:rsidR="00927FDB"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 xml:space="preserve">Welfare and Wellbeing Support Person and Plan </w:t>
            </w:r>
          </w:p>
          <w:p w14:paraId="66964888" w14:textId="582B33E3"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Deed reference 1</w:t>
            </w:r>
            <w:r>
              <w:rPr>
                <w:rFonts w:eastAsia="Trebuchet MS"/>
                <w:b/>
                <w:bCs/>
                <w:sz w:val="22"/>
                <w:szCs w:val="22"/>
              </w:rPr>
              <w:t>4</w:t>
            </w:r>
            <w:r w:rsidRPr="00024873">
              <w:rPr>
                <w:rFonts w:eastAsia="Trebuchet MS"/>
                <w:b/>
                <w:bCs/>
                <w:sz w:val="22"/>
                <w:szCs w:val="22"/>
              </w:rPr>
              <w:t>.</w:t>
            </w:r>
          </w:p>
          <w:p w14:paraId="2E697A8D" w14:textId="77777777" w:rsidR="00927FDB" w:rsidRPr="00024873" w:rsidRDefault="00927FDB" w:rsidP="00927FDB">
            <w:pPr>
              <w:keepNext/>
              <w:keepLines/>
              <w:widowControl w:val="0"/>
              <w:autoSpaceDE w:val="0"/>
              <w:autoSpaceDN w:val="0"/>
              <w:spacing w:before="120" w:after="120" w:line="256" w:lineRule="auto"/>
              <w:outlineLvl w:val="2"/>
              <w:rPr>
                <w:rFonts w:eastAsia="Trebuchet MS"/>
                <w:sz w:val="22"/>
                <w:szCs w:val="22"/>
              </w:rPr>
            </w:pPr>
            <w:r w:rsidRPr="00024873">
              <w:rPr>
                <w:rFonts w:eastAsia="Trebuchet MS"/>
                <w:sz w:val="22"/>
                <w:szCs w:val="22"/>
              </w:rPr>
              <w:t>Appoint a suitable Welfare and Wellbeing Person who is located within 200km of Workers’ Placement.</w:t>
            </w:r>
          </w:p>
          <w:p w14:paraId="16C932CE" w14:textId="1F8F3157"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sz w:val="22"/>
                <w:szCs w:val="22"/>
              </w:rPr>
              <w:t xml:space="preserve">Welfare and Wellbeing Plan outlining adequate Welfare and Wellbeing Arrangements are in place. </w:t>
            </w:r>
          </w:p>
        </w:tc>
        <w:tc>
          <w:tcPr>
            <w:tcW w:w="3685" w:type="dxa"/>
            <w:tcBorders>
              <w:top w:val="single" w:sz="4" w:space="0" w:color="auto"/>
              <w:bottom w:val="single" w:sz="4" w:space="0" w:color="auto"/>
            </w:tcBorders>
            <w:shd w:val="clear" w:color="auto" w:fill="FBE4D5" w:themeFill="accent2" w:themeFillTint="33"/>
          </w:tcPr>
          <w:p w14:paraId="2D3A1CC2" w14:textId="503948EA" w:rsidR="00927FDB" w:rsidRDefault="00927FDB" w:rsidP="00927FDB">
            <w:pPr>
              <w:keepNext/>
              <w:keepLines/>
              <w:spacing w:before="120" w:after="120" w:line="256" w:lineRule="auto"/>
              <w:outlineLvl w:val="2"/>
              <w:rPr>
                <w:rFonts w:eastAsia="Trebuchet MS"/>
                <w:sz w:val="22"/>
                <w:szCs w:val="22"/>
              </w:rPr>
            </w:pPr>
            <w:r w:rsidRPr="00024873">
              <w:rPr>
                <w:rFonts w:eastAsia="Trebuchet MS"/>
                <w:sz w:val="22"/>
                <w:szCs w:val="22"/>
              </w:rPr>
              <w:t xml:space="preserve">No </w:t>
            </w:r>
            <w:r>
              <w:rPr>
                <w:rFonts w:eastAsia="Trebuchet MS"/>
                <w:sz w:val="22"/>
                <w:szCs w:val="22"/>
              </w:rPr>
              <w:t xml:space="preserve">change </w:t>
            </w:r>
            <w:r w:rsidRPr="00024873">
              <w:rPr>
                <w:rFonts w:eastAsia="Trebuchet MS"/>
                <w:sz w:val="22"/>
                <w:szCs w:val="22"/>
              </w:rPr>
              <w:t xml:space="preserve">– </w:t>
            </w:r>
            <w:r w:rsidR="001E34B5">
              <w:rPr>
                <w:rFonts w:eastAsia="Trebuchet MS"/>
                <w:sz w:val="22"/>
                <w:szCs w:val="22"/>
              </w:rPr>
              <w:t xml:space="preserve">A </w:t>
            </w:r>
            <w:r w:rsidRPr="00024873">
              <w:rPr>
                <w:rFonts w:eastAsia="Trebuchet MS"/>
                <w:sz w:val="22"/>
                <w:szCs w:val="22"/>
              </w:rPr>
              <w:t xml:space="preserve">Welfare and Wellbeing Plan </w:t>
            </w:r>
            <w:r w:rsidR="001E34B5">
              <w:rPr>
                <w:rFonts w:eastAsia="Trebuchet MS"/>
                <w:sz w:val="22"/>
                <w:szCs w:val="22"/>
              </w:rPr>
              <w:t xml:space="preserve">is </w:t>
            </w:r>
            <w:r w:rsidRPr="00024873">
              <w:rPr>
                <w:rFonts w:eastAsia="Trebuchet MS"/>
                <w:sz w:val="22"/>
                <w:szCs w:val="22"/>
              </w:rPr>
              <w:t xml:space="preserve">currently required as part of SWP recruitment. </w:t>
            </w:r>
            <w:r>
              <w:rPr>
                <w:rFonts w:eastAsia="Trebuchet MS"/>
                <w:sz w:val="22"/>
                <w:szCs w:val="22"/>
              </w:rPr>
              <w:t>but there are changes to certain elements/settings such as:</w:t>
            </w:r>
          </w:p>
          <w:p w14:paraId="43F1FD1E" w14:textId="37B751DD" w:rsidR="00927FDB" w:rsidRDefault="00927FDB" w:rsidP="00927FDB">
            <w:pPr>
              <w:keepNext/>
              <w:keepLines/>
              <w:spacing w:before="120" w:after="120" w:line="256" w:lineRule="auto"/>
              <w:outlineLvl w:val="2"/>
              <w:rPr>
                <w:rFonts w:eastAsia="Trebuchet MS"/>
                <w:sz w:val="22"/>
                <w:szCs w:val="22"/>
              </w:rPr>
            </w:pPr>
            <w:r w:rsidRPr="00024873">
              <w:rPr>
                <w:rFonts w:eastAsia="Trebuchet MS"/>
                <w:sz w:val="22"/>
                <w:szCs w:val="22"/>
              </w:rPr>
              <w:t xml:space="preserve">Welfare and Wellbeing Person must be located within 300km </w:t>
            </w:r>
            <w:r w:rsidR="001E34B5">
              <w:rPr>
                <w:rFonts w:eastAsia="Trebuchet MS"/>
                <w:sz w:val="22"/>
                <w:szCs w:val="22"/>
              </w:rPr>
              <w:t xml:space="preserve">rather than 200km </w:t>
            </w:r>
            <w:r w:rsidRPr="00024873">
              <w:rPr>
                <w:rFonts w:eastAsia="Trebuchet MS"/>
                <w:sz w:val="22"/>
                <w:szCs w:val="22"/>
              </w:rPr>
              <w:t xml:space="preserve">of Workers’ Placement. </w:t>
            </w:r>
          </w:p>
          <w:p w14:paraId="24E3237D" w14:textId="77777777" w:rsidR="001E34B5" w:rsidRDefault="00927FDB" w:rsidP="00927FDB">
            <w:pPr>
              <w:keepNext/>
              <w:keepLines/>
              <w:spacing w:before="120" w:after="120" w:line="256" w:lineRule="auto"/>
              <w:outlineLvl w:val="2"/>
              <w:rPr>
                <w:rFonts w:eastAsia="Trebuchet MS"/>
                <w:sz w:val="22"/>
                <w:szCs w:val="22"/>
              </w:rPr>
            </w:pPr>
            <w:r>
              <w:rPr>
                <w:rFonts w:eastAsia="Trebuchet MS"/>
                <w:sz w:val="22"/>
                <w:szCs w:val="22"/>
              </w:rPr>
              <w:t>There is now a</w:t>
            </w:r>
            <w:r w:rsidRPr="00024873">
              <w:rPr>
                <w:rFonts w:eastAsia="Trebuchet MS"/>
                <w:sz w:val="22"/>
                <w:szCs w:val="22"/>
              </w:rPr>
              <w:t xml:space="preserve"> Worker to Welfare and Wellbeing Support Person ratio prescribed.</w:t>
            </w:r>
          </w:p>
          <w:p w14:paraId="3FAEC3CE" w14:textId="38B418F5" w:rsidR="00927FDB" w:rsidRPr="00024873" w:rsidRDefault="001E34B5" w:rsidP="00927FDB">
            <w:pPr>
              <w:keepNext/>
              <w:keepLines/>
              <w:spacing w:before="120" w:after="120" w:line="256" w:lineRule="auto"/>
              <w:outlineLvl w:val="2"/>
              <w:rPr>
                <w:rFonts w:eastAsia="Trebuchet MS"/>
                <w:sz w:val="22"/>
                <w:szCs w:val="22"/>
              </w:rPr>
            </w:pPr>
            <w:r>
              <w:rPr>
                <w:rFonts w:eastAsia="Trebuchet MS"/>
                <w:sz w:val="22"/>
                <w:szCs w:val="22"/>
              </w:rPr>
              <w:t>(</w:t>
            </w:r>
            <w:r w:rsidRPr="00BF1377">
              <w:rPr>
                <w:rFonts w:eastAsia="Trebuchet MS"/>
                <w:b/>
                <w:bCs/>
                <w:sz w:val="22"/>
                <w:szCs w:val="22"/>
              </w:rPr>
              <w:t>SWP Deed reference clause 12</w:t>
            </w:r>
            <w:r>
              <w:rPr>
                <w:rFonts w:eastAsia="Trebuchet MS"/>
                <w:b/>
                <w:bCs/>
                <w:sz w:val="22"/>
                <w:szCs w:val="22"/>
              </w:rPr>
              <w:t xml:space="preserve"> and F</w:t>
            </w:r>
            <w:r w:rsidRPr="00BF1377">
              <w:rPr>
                <w:rFonts w:eastAsia="Trebuchet MS"/>
                <w:b/>
                <w:bCs/>
                <w:sz w:val="22"/>
                <w:szCs w:val="22"/>
              </w:rPr>
              <w:t>)</w:t>
            </w:r>
          </w:p>
        </w:tc>
        <w:tc>
          <w:tcPr>
            <w:tcW w:w="3119" w:type="dxa"/>
            <w:tcBorders>
              <w:top w:val="single" w:sz="4" w:space="0" w:color="auto"/>
              <w:bottom w:val="single" w:sz="4" w:space="0" w:color="auto"/>
            </w:tcBorders>
            <w:shd w:val="clear" w:color="auto" w:fill="D9E2F3" w:themeFill="accent1" w:themeFillTint="33"/>
          </w:tcPr>
          <w:p w14:paraId="681251E3" w14:textId="40AF1B3D" w:rsidR="00927FDB" w:rsidRPr="0002487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24873">
              <w:rPr>
                <w:rFonts w:eastAsia="Trebuchet MS"/>
                <w:sz w:val="22"/>
                <w:szCs w:val="22"/>
              </w:rPr>
              <w:t xml:space="preserve"> – Welfare and Wellbeing Person and Welfare and Wellbeing Plan are not required under the PLS.</w:t>
            </w:r>
          </w:p>
          <w:p w14:paraId="2E9A8DCE" w14:textId="77777777" w:rsidR="00927FDB" w:rsidRPr="00024873" w:rsidRDefault="00927FDB" w:rsidP="00927FDB">
            <w:pPr>
              <w:rPr>
                <w:rFonts w:eastAsia="Trebuchet MS"/>
                <w:sz w:val="22"/>
                <w:szCs w:val="22"/>
              </w:rPr>
            </w:pPr>
          </w:p>
        </w:tc>
      </w:tr>
    </w:tbl>
    <w:p w14:paraId="6B2EDE6B" w14:textId="56D5D000" w:rsidR="005C036E" w:rsidRDefault="005C036E"/>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EF0C72" w14:paraId="43BFEDC4" w14:textId="77777777" w:rsidTr="00407759">
        <w:tc>
          <w:tcPr>
            <w:tcW w:w="10627" w:type="dxa"/>
            <w:gridSpan w:val="3"/>
            <w:tcBorders>
              <w:right w:val="single" w:sz="6" w:space="0" w:color="auto"/>
            </w:tcBorders>
          </w:tcPr>
          <w:p w14:paraId="18620563" w14:textId="77777777" w:rsidR="00EF0C72" w:rsidRPr="004118FE" w:rsidRDefault="00EF0C72" w:rsidP="00EF0C72">
            <w:pPr>
              <w:pBdr>
                <w:top w:val="single" w:sz="4" w:space="1" w:color="auto"/>
              </w:pBdr>
              <w:shd w:val="clear" w:color="auto" w:fill="E2EFD9" w:themeFill="accent6" w:themeFillTint="33"/>
              <w:rPr>
                <w:rFonts w:eastAsia="Trebuchet MS" w:cs="Calibri"/>
                <w:b/>
                <w:bCs/>
              </w:rPr>
            </w:pPr>
            <w:r w:rsidRPr="004118FE">
              <w:rPr>
                <w:rFonts w:eastAsia="Trebuchet MS" w:cs="Calibri"/>
                <w:b/>
                <w:bCs/>
              </w:rPr>
              <w:t xml:space="preserve">ACCOMMODATION AND TRANSPORT </w:t>
            </w:r>
          </w:p>
          <w:p w14:paraId="1726BA25" w14:textId="77777777" w:rsidR="00EF0C72" w:rsidRDefault="00EF0C72" w:rsidP="004118FE">
            <w:pPr>
              <w:shd w:val="clear" w:color="auto" w:fill="E2EFD9" w:themeFill="accent6" w:themeFillTint="33"/>
              <w:rPr>
                <w:b/>
                <w:bCs/>
              </w:rPr>
            </w:pPr>
          </w:p>
        </w:tc>
      </w:tr>
      <w:tr w:rsidR="001E34B5" w14:paraId="08138C4C" w14:textId="77777777" w:rsidTr="00E71993">
        <w:tc>
          <w:tcPr>
            <w:tcW w:w="3823" w:type="dxa"/>
          </w:tcPr>
          <w:p w14:paraId="385BCB24" w14:textId="77777777" w:rsidR="001E34B5" w:rsidRDefault="001E34B5" w:rsidP="001E34B5">
            <w:pPr>
              <w:rPr>
                <w:rFonts w:eastAsia="Trebuchet MS" w:cs="Calibri"/>
                <w:sz w:val="20"/>
                <w:szCs w:val="20"/>
              </w:rPr>
            </w:pPr>
            <w:bookmarkStart w:id="5" w:name="_Hlk134100313"/>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348CFEAB" w14:textId="77777777" w:rsidR="001E34B5" w:rsidRDefault="001E34B5" w:rsidP="001E34B5">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012B0C0" w14:textId="77777777" w:rsidR="001E34B5" w:rsidRDefault="001E34B5" w:rsidP="001E34B5">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bookmarkEnd w:id="5"/>
      <w:tr w:rsidR="00927FDB" w14:paraId="6424719B" w14:textId="77777777" w:rsidTr="00C309B0">
        <w:tc>
          <w:tcPr>
            <w:tcW w:w="3823" w:type="dxa"/>
          </w:tcPr>
          <w:p w14:paraId="4696CC83"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927F65">
              <w:rPr>
                <w:rFonts w:eastAsia="Trebuchet MS"/>
                <w:b/>
                <w:bCs/>
                <w:sz w:val="22"/>
                <w:szCs w:val="22"/>
              </w:rPr>
              <w:t>Accommodation for Workers</w:t>
            </w:r>
          </w:p>
          <w:p w14:paraId="3B28BFE9"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p>
          <w:p w14:paraId="195D1895" w14:textId="1D6FBC41"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927F65">
              <w:rPr>
                <w:rFonts w:eastAsia="Trebuchet MS"/>
                <w:b/>
                <w:bCs/>
                <w:sz w:val="22"/>
                <w:szCs w:val="22"/>
              </w:rPr>
              <w:t>Deed reference 13</w:t>
            </w:r>
          </w:p>
          <w:p w14:paraId="472A162F" w14:textId="77777777" w:rsidR="00927FDB" w:rsidRDefault="00927FDB" w:rsidP="00927FDB">
            <w:pPr>
              <w:keepNext/>
              <w:keepLines/>
              <w:widowControl w:val="0"/>
              <w:autoSpaceDE w:val="0"/>
              <w:autoSpaceDN w:val="0"/>
              <w:spacing w:before="120" w:after="120" w:line="256" w:lineRule="auto"/>
              <w:outlineLvl w:val="2"/>
              <w:rPr>
                <w:rFonts w:eastAsia="Trebuchet MS"/>
                <w:sz w:val="22"/>
                <w:szCs w:val="22"/>
              </w:rPr>
            </w:pPr>
          </w:p>
          <w:p w14:paraId="2384D9FB" w14:textId="2669E2AF" w:rsidR="00927FDB" w:rsidRPr="00927F65" w:rsidRDefault="00927FDB" w:rsidP="00927FDB">
            <w:pPr>
              <w:keepNext/>
              <w:keepLines/>
              <w:widowControl w:val="0"/>
              <w:autoSpaceDE w:val="0"/>
              <w:autoSpaceDN w:val="0"/>
              <w:spacing w:before="120" w:after="120" w:line="256" w:lineRule="auto"/>
              <w:outlineLvl w:val="2"/>
              <w:rPr>
                <w:rFonts w:eastAsia="Trebuchet MS"/>
                <w:sz w:val="22"/>
                <w:szCs w:val="22"/>
              </w:rPr>
            </w:pPr>
            <w:r w:rsidRPr="00927F65">
              <w:rPr>
                <w:rFonts w:eastAsia="Trebuchet MS"/>
                <w:sz w:val="22"/>
                <w:szCs w:val="22"/>
              </w:rPr>
              <w:t>Approved Employers must arrange and provide accommodation for the duration of the Approved Recruitment (Deed clause 9 and 13).</w:t>
            </w:r>
          </w:p>
          <w:p w14:paraId="3AAB4175" w14:textId="77777777" w:rsidR="00927FDB" w:rsidRPr="00927F65" w:rsidRDefault="00927FDB" w:rsidP="00927FDB">
            <w:pPr>
              <w:keepNext/>
              <w:keepLines/>
              <w:widowControl w:val="0"/>
              <w:autoSpaceDE w:val="0"/>
              <w:autoSpaceDN w:val="0"/>
              <w:spacing w:before="120" w:after="120" w:line="256" w:lineRule="auto"/>
              <w:outlineLvl w:val="2"/>
              <w:rPr>
                <w:rFonts w:eastAsia="Trebuchet MS"/>
                <w:sz w:val="22"/>
                <w:szCs w:val="22"/>
              </w:rPr>
            </w:pPr>
            <w:r w:rsidRPr="00927F65">
              <w:rPr>
                <w:rFonts w:eastAsia="Trebuchet MS"/>
                <w:sz w:val="22"/>
                <w:szCs w:val="22"/>
              </w:rPr>
              <w:t xml:space="preserve">Workers can choose to arrange their own accommodation. </w:t>
            </w:r>
          </w:p>
          <w:p w14:paraId="3641ABCF"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sz w:val="22"/>
                <w:szCs w:val="22"/>
              </w:rPr>
            </w:pPr>
            <w:r w:rsidRPr="00927F65">
              <w:rPr>
                <w:rFonts w:eastAsia="Trebuchet MS"/>
                <w:sz w:val="22"/>
                <w:szCs w:val="22"/>
              </w:rPr>
              <w:t xml:space="preserve">Approved Employers must not coerce a Worker to arrange their own accommodation (Guideline Reference 10.7) </w:t>
            </w:r>
          </w:p>
          <w:p w14:paraId="6687D48F" w14:textId="37776679" w:rsidR="00C94071" w:rsidRPr="00927F65" w:rsidRDefault="00C94071" w:rsidP="00927FDB">
            <w:pPr>
              <w:keepNext/>
              <w:keepLines/>
              <w:widowControl w:val="0"/>
              <w:autoSpaceDE w:val="0"/>
              <w:autoSpaceDN w:val="0"/>
              <w:spacing w:before="120" w:after="120" w:line="256" w:lineRule="auto"/>
              <w:contextualSpacing/>
              <w:outlineLvl w:val="2"/>
              <w:rPr>
                <w:rFonts w:eastAsia="Trebuchet MS"/>
                <w:sz w:val="22"/>
                <w:szCs w:val="22"/>
              </w:rPr>
            </w:pPr>
          </w:p>
        </w:tc>
        <w:tc>
          <w:tcPr>
            <w:tcW w:w="3685" w:type="dxa"/>
            <w:shd w:val="clear" w:color="auto" w:fill="FBE4D5" w:themeFill="accent2" w:themeFillTint="33"/>
          </w:tcPr>
          <w:p w14:paraId="42A06E5B" w14:textId="77777777" w:rsidR="00773FEE" w:rsidRDefault="00927FDB" w:rsidP="00927FDB">
            <w:pPr>
              <w:keepNext/>
              <w:keepLines/>
              <w:spacing w:before="120" w:after="120" w:line="256" w:lineRule="auto"/>
              <w:outlineLvl w:val="2"/>
              <w:rPr>
                <w:rFonts w:eastAsia="Trebuchet MS"/>
                <w:sz w:val="22"/>
                <w:szCs w:val="22"/>
              </w:rPr>
            </w:pPr>
            <w:r w:rsidRPr="00927F65">
              <w:rPr>
                <w:rFonts w:eastAsia="Trebuchet MS"/>
                <w:sz w:val="22"/>
                <w:szCs w:val="22"/>
              </w:rPr>
              <w:t xml:space="preserve">No </w:t>
            </w:r>
            <w:r>
              <w:rPr>
                <w:rFonts w:eastAsia="Trebuchet MS"/>
                <w:sz w:val="22"/>
                <w:szCs w:val="22"/>
              </w:rPr>
              <w:t xml:space="preserve">change </w:t>
            </w:r>
            <w:r w:rsidRPr="00927F65">
              <w:rPr>
                <w:rFonts w:eastAsia="Trebuchet MS"/>
                <w:sz w:val="22"/>
                <w:szCs w:val="22"/>
              </w:rPr>
              <w:t xml:space="preserve">– this is a continuation of current settings under the SWP for accommodation arrangements. </w:t>
            </w:r>
          </w:p>
          <w:p w14:paraId="2F727223" w14:textId="5255DA31" w:rsidR="00927FDB" w:rsidRDefault="00927FDB" w:rsidP="00927FDB">
            <w:pPr>
              <w:keepNext/>
              <w:keepLines/>
              <w:spacing w:before="120" w:after="120" w:line="256" w:lineRule="auto"/>
              <w:outlineLvl w:val="2"/>
              <w:rPr>
                <w:rFonts w:eastAsia="Trebuchet MS"/>
                <w:sz w:val="22"/>
                <w:szCs w:val="22"/>
              </w:rPr>
            </w:pPr>
            <w:r w:rsidRPr="00927F65">
              <w:rPr>
                <w:rFonts w:eastAsia="Trebuchet MS"/>
                <w:sz w:val="22"/>
                <w:szCs w:val="22"/>
              </w:rPr>
              <w:t>Workers can still arrange their own accommodation should they choose</w:t>
            </w:r>
            <w:r>
              <w:rPr>
                <w:rFonts w:eastAsia="Trebuchet MS"/>
                <w:sz w:val="22"/>
                <w:szCs w:val="22"/>
              </w:rPr>
              <w:t>.</w:t>
            </w:r>
          </w:p>
          <w:p w14:paraId="03F255FC" w14:textId="0690388D" w:rsidR="00927FDB" w:rsidRPr="00927F65" w:rsidRDefault="00927FDB" w:rsidP="00927FDB">
            <w:pPr>
              <w:keepNext/>
              <w:keepLines/>
              <w:spacing w:before="120" w:after="120" w:line="256" w:lineRule="auto"/>
              <w:outlineLvl w:val="2"/>
              <w:rPr>
                <w:rFonts w:eastAsia="Trebuchet MS" w:cs="Calibri"/>
                <w:sz w:val="22"/>
                <w:szCs w:val="22"/>
              </w:rPr>
            </w:pPr>
            <w:r w:rsidRPr="00B71496">
              <w:rPr>
                <w:rFonts w:eastAsia="Trebuchet MS"/>
                <w:b/>
                <w:bCs/>
                <w:sz w:val="22"/>
                <w:szCs w:val="22"/>
              </w:rPr>
              <w:t>(SWP Deed reference G2).</w:t>
            </w:r>
            <w:r w:rsidRPr="00927F65">
              <w:rPr>
                <w:rFonts w:eastAsia="Trebuchet MS"/>
                <w:sz w:val="22"/>
                <w:szCs w:val="22"/>
              </w:rPr>
              <w:t xml:space="preserve"> </w:t>
            </w:r>
          </w:p>
        </w:tc>
        <w:tc>
          <w:tcPr>
            <w:tcW w:w="3119" w:type="dxa"/>
            <w:shd w:val="clear" w:color="auto" w:fill="D9E2F3" w:themeFill="accent1" w:themeFillTint="33"/>
          </w:tcPr>
          <w:p w14:paraId="4B89C4B2" w14:textId="6683096B" w:rsidR="00927FDB" w:rsidRPr="00927F65"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927F65">
              <w:rPr>
                <w:rFonts w:eastAsia="Trebuchet MS"/>
                <w:sz w:val="22"/>
                <w:szCs w:val="22"/>
              </w:rPr>
              <w:t xml:space="preserve"> – current requirement for PLS A</w:t>
            </w:r>
            <w:r w:rsidR="001E34B5">
              <w:rPr>
                <w:rFonts w:eastAsia="Trebuchet MS"/>
                <w:sz w:val="22"/>
                <w:szCs w:val="22"/>
              </w:rPr>
              <w:t xml:space="preserve">pproved </w:t>
            </w:r>
            <w:r w:rsidRPr="00927F65">
              <w:rPr>
                <w:rFonts w:eastAsia="Trebuchet MS"/>
                <w:sz w:val="22"/>
                <w:szCs w:val="22"/>
              </w:rPr>
              <w:t>E</w:t>
            </w:r>
            <w:r w:rsidR="001E34B5">
              <w:rPr>
                <w:rFonts w:eastAsia="Trebuchet MS"/>
                <w:sz w:val="22"/>
                <w:szCs w:val="22"/>
              </w:rPr>
              <w:t xml:space="preserve">mployers is </w:t>
            </w:r>
            <w:r w:rsidRPr="00927F65">
              <w:rPr>
                <w:rFonts w:eastAsia="Trebuchet MS"/>
                <w:sz w:val="22"/>
                <w:szCs w:val="22"/>
              </w:rPr>
              <w:t>to provide accommodation for workers for the first 3 months.</w:t>
            </w:r>
          </w:p>
          <w:p w14:paraId="02D94478" w14:textId="7F4BC8D0" w:rsidR="00927FDB" w:rsidRPr="00927F65" w:rsidRDefault="00927FDB" w:rsidP="00927FDB">
            <w:pPr>
              <w:rPr>
                <w:rFonts w:eastAsia="Trebuchet MS" w:cs="Calibri"/>
                <w:sz w:val="22"/>
                <w:szCs w:val="22"/>
              </w:rPr>
            </w:pPr>
            <w:r w:rsidRPr="00927F65">
              <w:rPr>
                <w:rFonts w:eastAsia="Trebuchet MS"/>
                <w:sz w:val="22"/>
                <w:szCs w:val="22"/>
              </w:rPr>
              <w:t>Workers can still arrange their own accommodation should they choose to.</w:t>
            </w:r>
          </w:p>
        </w:tc>
      </w:tr>
    </w:tbl>
    <w:p w14:paraId="2F6214AB" w14:textId="77777777" w:rsidR="001E34B5" w:rsidRDefault="001E34B5">
      <w:r>
        <w:br w:type="page"/>
      </w:r>
    </w:p>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EF0C72" w14:paraId="60B41276" w14:textId="77777777" w:rsidTr="00B52589">
        <w:tc>
          <w:tcPr>
            <w:tcW w:w="10627" w:type="dxa"/>
            <w:gridSpan w:val="3"/>
            <w:tcBorders>
              <w:right w:val="single" w:sz="6" w:space="0" w:color="auto"/>
            </w:tcBorders>
          </w:tcPr>
          <w:p w14:paraId="77031657" w14:textId="77777777" w:rsidR="00EF0C72" w:rsidRPr="00137E52" w:rsidRDefault="00EF0C72" w:rsidP="00EF0C72">
            <w:pPr>
              <w:pBdr>
                <w:top w:val="single" w:sz="4" w:space="1" w:color="auto"/>
              </w:pBdr>
              <w:shd w:val="clear" w:color="auto" w:fill="E2EFD9" w:themeFill="accent6" w:themeFillTint="33"/>
              <w:rPr>
                <w:rFonts w:eastAsia="Trebuchet MS" w:cs="Calibri"/>
                <w:b/>
                <w:bCs/>
              </w:rPr>
            </w:pPr>
            <w:r w:rsidRPr="00137E52">
              <w:rPr>
                <w:rFonts w:eastAsia="Trebuchet MS" w:cs="Calibri"/>
                <w:b/>
                <w:bCs/>
              </w:rPr>
              <w:lastRenderedPageBreak/>
              <w:t xml:space="preserve">ACCOMMODATION AND TRANSPORT </w:t>
            </w:r>
          </w:p>
          <w:p w14:paraId="61C51499" w14:textId="77777777" w:rsidR="00EF0C72" w:rsidRDefault="00EF0C72" w:rsidP="00137E52">
            <w:pPr>
              <w:shd w:val="clear" w:color="auto" w:fill="E2EFD9" w:themeFill="accent6" w:themeFillTint="33"/>
              <w:rPr>
                <w:b/>
                <w:bCs/>
              </w:rPr>
            </w:pPr>
          </w:p>
        </w:tc>
      </w:tr>
      <w:tr w:rsidR="001E34B5" w14:paraId="259505A2" w14:textId="77777777" w:rsidTr="00200ECB">
        <w:tc>
          <w:tcPr>
            <w:tcW w:w="3823" w:type="dxa"/>
          </w:tcPr>
          <w:p w14:paraId="29ADBC43" w14:textId="6A67E8FD" w:rsidR="001E34B5" w:rsidRDefault="001E34B5" w:rsidP="001E34B5">
            <w:pPr>
              <w:rPr>
                <w:rFonts w:eastAsia="Trebuchet MS" w:cs="Calibri"/>
                <w:sz w:val="20"/>
                <w:szCs w:val="20"/>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091C12F6" w14:textId="77777777" w:rsidR="001E34B5" w:rsidRDefault="001E34B5" w:rsidP="001E34B5">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51018D3" w14:textId="77777777" w:rsidR="001E34B5" w:rsidRDefault="001E34B5" w:rsidP="001E34B5">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tr w:rsidR="00927FDB" w:rsidRPr="005F3D13" w14:paraId="10D062FA" w14:textId="77777777" w:rsidTr="005F3D13">
        <w:tc>
          <w:tcPr>
            <w:tcW w:w="3823" w:type="dxa"/>
          </w:tcPr>
          <w:p w14:paraId="2D90C3FE"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927F65">
              <w:rPr>
                <w:rFonts w:eastAsia="Trebuchet MS"/>
                <w:b/>
                <w:bCs/>
                <w:sz w:val="22"/>
                <w:szCs w:val="22"/>
              </w:rPr>
              <w:t>Supporting Workers to understand their rights and obligations in relation to accommodation.</w:t>
            </w:r>
          </w:p>
          <w:p w14:paraId="2BF84939"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p>
          <w:p w14:paraId="5F54F08E" w14:textId="4766855C"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927F65">
              <w:rPr>
                <w:rFonts w:eastAsia="Trebuchet MS"/>
                <w:b/>
                <w:bCs/>
                <w:sz w:val="22"/>
                <w:szCs w:val="22"/>
              </w:rPr>
              <w:t>Deed references 13.4-13.6</w:t>
            </w:r>
          </w:p>
          <w:p w14:paraId="653743D6" w14:textId="77777777" w:rsidR="00927FDB" w:rsidRPr="00927F65"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p>
          <w:p w14:paraId="54167558"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sz w:val="22"/>
                <w:szCs w:val="22"/>
              </w:rPr>
            </w:pPr>
            <w:r w:rsidRPr="00927F65">
              <w:rPr>
                <w:rFonts w:eastAsia="Trebuchet MS"/>
                <w:sz w:val="22"/>
                <w:szCs w:val="22"/>
              </w:rPr>
              <w:t>Where a Worker chooses to arrange</w:t>
            </w:r>
          </w:p>
          <w:p w14:paraId="314AEDAB" w14:textId="72EB7A2B" w:rsidR="00927FDB" w:rsidRPr="00162474" w:rsidRDefault="00927FDB" w:rsidP="00927FDB">
            <w:pPr>
              <w:keepNext/>
              <w:keepLines/>
              <w:widowControl w:val="0"/>
              <w:autoSpaceDE w:val="0"/>
              <w:autoSpaceDN w:val="0"/>
              <w:spacing w:before="120" w:after="120" w:line="256" w:lineRule="auto"/>
              <w:contextualSpacing/>
              <w:outlineLvl w:val="2"/>
              <w:rPr>
                <w:rFonts w:eastAsia="Trebuchet MS"/>
                <w:sz w:val="22"/>
                <w:szCs w:val="22"/>
              </w:rPr>
            </w:pPr>
            <w:r w:rsidRPr="00927F65">
              <w:rPr>
                <w:rFonts w:eastAsia="Trebuchet MS"/>
                <w:sz w:val="22"/>
                <w:szCs w:val="22"/>
              </w:rPr>
              <w:t xml:space="preserve">their own accommodation, the </w:t>
            </w:r>
            <w:r w:rsidR="00162474">
              <w:rPr>
                <w:rFonts w:eastAsia="Trebuchet MS"/>
                <w:sz w:val="22"/>
                <w:szCs w:val="22"/>
              </w:rPr>
              <w:t>A</w:t>
            </w:r>
            <w:r w:rsidRPr="00927F65">
              <w:rPr>
                <w:rFonts w:eastAsia="Trebuchet MS"/>
                <w:sz w:val="22"/>
                <w:szCs w:val="22"/>
              </w:rPr>
              <w:t>pproved Employer must support</w:t>
            </w:r>
            <w:r w:rsidR="00162474">
              <w:rPr>
                <w:rFonts w:eastAsia="Trebuchet MS"/>
                <w:sz w:val="22"/>
                <w:szCs w:val="22"/>
              </w:rPr>
              <w:t xml:space="preserve"> </w:t>
            </w:r>
            <w:r w:rsidRPr="00927F65">
              <w:rPr>
                <w:rFonts w:eastAsia="Trebuchet MS"/>
                <w:sz w:val="22"/>
                <w:szCs w:val="22"/>
              </w:rPr>
              <w:t xml:space="preserve">Workers to understand </w:t>
            </w:r>
            <w:r w:rsidR="00162474" w:rsidRPr="00927F65">
              <w:rPr>
                <w:rFonts w:eastAsia="Trebuchet MS"/>
                <w:sz w:val="22"/>
                <w:szCs w:val="22"/>
              </w:rPr>
              <w:t xml:space="preserve">tenancy </w:t>
            </w:r>
            <w:r w:rsidR="00162474">
              <w:rPr>
                <w:rFonts w:eastAsia="Trebuchet MS"/>
                <w:sz w:val="22"/>
                <w:szCs w:val="22"/>
              </w:rPr>
              <w:t>agreements</w:t>
            </w:r>
            <w:r w:rsidRPr="00927F65">
              <w:rPr>
                <w:rFonts w:eastAsia="Trebuchet MS"/>
                <w:sz w:val="22"/>
                <w:szCs w:val="22"/>
              </w:rPr>
              <w:t xml:space="preserve"> and obligations, including</w:t>
            </w:r>
            <w:r w:rsidR="00162474">
              <w:rPr>
                <w:rFonts w:eastAsia="Trebuchet MS"/>
                <w:sz w:val="22"/>
                <w:szCs w:val="22"/>
              </w:rPr>
              <w:t xml:space="preserve"> </w:t>
            </w:r>
            <w:r w:rsidRPr="00927F65">
              <w:rPr>
                <w:rFonts w:eastAsia="Trebuchet MS"/>
                <w:sz w:val="22"/>
                <w:szCs w:val="22"/>
              </w:rPr>
              <w:t>processes for escalating maintenance</w:t>
            </w:r>
            <w:r w:rsidR="00162474">
              <w:rPr>
                <w:rFonts w:eastAsia="Trebuchet MS"/>
                <w:sz w:val="22"/>
                <w:szCs w:val="22"/>
              </w:rPr>
              <w:t xml:space="preserve"> </w:t>
            </w:r>
            <w:r w:rsidRPr="00927F65">
              <w:rPr>
                <w:rFonts w:eastAsia="Trebuchet MS"/>
                <w:sz w:val="22"/>
                <w:szCs w:val="22"/>
              </w:rPr>
              <w:t>issues to property managers and</w:t>
            </w:r>
            <w:r w:rsidR="00162474">
              <w:rPr>
                <w:rFonts w:eastAsia="Trebuchet MS"/>
                <w:sz w:val="22"/>
                <w:szCs w:val="22"/>
              </w:rPr>
              <w:t xml:space="preserve"> </w:t>
            </w:r>
            <w:r w:rsidRPr="00927F65">
              <w:rPr>
                <w:rFonts w:eastAsia="Trebuchet MS"/>
                <w:sz w:val="22"/>
                <w:szCs w:val="22"/>
              </w:rPr>
              <w:t>landlords when needed.</w:t>
            </w:r>
            <w:r w:rsidRPr="00927F65">
              <w:rPr>
                <w:rFonts w:eastAsia="Trebuchet MS"/>
                <w:b/>
                <w:bCs/>
                <w:sz w:val="22"/>
                <w:szCs w:val="22"/>
              </w:rPr>
              <w:t xml:space="preserve"> </w:t>
            </w:r>
          </w:p>
        </w:tc>
        <w:tc>
          <w:tcPr>
            <w:tcW w:w="3685" w:type="dxa"/>
            <w:shd w:val="clear" w:color="auto" w:fill="D9E2F3" w:themeFill="accent1" w:themeFillTint="33"/>
          </w:tcPr>
          <w:p w14:paraId="228C90F0" w14:textId="08CD19DD" w:rsidR="00927FDB" w:rsidRPr="005F3D1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927F65">
              <w:rPr>
                <w:rFonts w:eastAsia="Trebuchet MS"/>
                <w:sz w:val="22"/>
                <w:szCs w:val="22"/>
              </w:rPr>
              <w:t xml:space="preserve"> – </w:t>
            </w:r>
            <w:r w:rsidR="004118FE">
              <w:rPr>
                <w:rFonts w:eastAsia="Trebuchet MS"/>
                <w:sz w:val="22"/>
                <w:szCs w:val="22"/>
              </w:rPr>
              <w:t>s</w:t>
            </w:r>
            <w:r>
              <w:rPr>
                <w:rFonts w:eastAsia="Trebuchet MS"/>
                <w:sz w:val="22"/>
                <w:szCs w:val="22"/>
              </w:rPr>
              <w:t>trengthening requirements currently in place under SWP Deed.</w:t>
            </w:r>
          </w:p>
        </w:tc>
        <w:tc>
          <w:tcPr>
            <w:tcW w:w="3119" w:type="dxa"/>
            <w:shd w:val="clear" w:color="auto" w:fill="D9E2F3" w:themeFill="accent1" w:themeFillTint="33"/>
          </w:tcPr>
          <w:p w14:paraId="05A11C89" w14:textId="09A4F188" w:rsidR="00927FDB" w:rsidRPr="005F3D1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927F65">
              <w:rPr>
                <w:rFonts w:eastAsia="Trebuchet MS"/>
                <w:sz w:val="22"/>
                <w:szCs w:val="22"/>
              </w:rPr>
              <w:t xml:space="preserve"> – this is a new requirement </w:t>
            </w:r>
            <w:r>
              <w:rPr>
                <w:rFonts w:eastAsia="Trebuchet MS"/>
                <w:sz w:val="22"/>
                <w:szCs w:val="22"/>
              </w:rPr>
              <w:t>for current PLS Approved Employers.</w:t>
            </w:r>
          </w:p>
        </w:tc>
      </w:tr>
      <w:tr w:rsidR="00927FDB" w14:paraId="341631BA" w14:textId="77777777" w:rsidTr="00A85F7C">
        <w:tc>
          <w:tcPr>
            <w:tcW w:w="3823" w:type="dxa"/>
          </w:tcPr>
          <w:p w14:paraId="7518020B"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BE7F0B">
              <w:rPr>
                <w:rFonts w:eastAsia="Trebuchet MS"/>
                <w:b/>
                <w:bCs/>
                <w:sz w:val="22"/>
                <w:szCs w:val="22"/>
              </w:rPr>
              <w:t xml:space="preserve">Transport arrangements for Workers </w:t>
            </w:r>
          </w:p>
          <w:p w14:paraId="41A68A23" w14:textId="77777777"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p>
          <w:p w14:paraId="27FC82D9" w14:textId="5CCCB961" w:rsidR="00927FD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BE7F0B">
              <w:rPr>
                <w:rFonts w:eastAsia="Trebuchet MS"/>
                <w:b/>
                <w:bCs/>
                <w:sz w:val="22"/>
                <w:szCs w:val="22"/>
              </w:rPr>
              <w:t>Deed reference 13</w:t>
            </w:r>
          </w:p>
          <w:p w14:paraId="34F0ABB6" w14:textId="77777777" w:rsidR="00927FDB" w:rsidRPr="00BE7F0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p>
          <w:p w14:paraId="1D34960D" w14:textId="77777777" w:rsidR="00927FDB" w:rsidRPr="00BE7F0B" w:rsidRDefault="00927FDB" w:rsidP="00927FDB">
            <w:pPr>
              <w:keepNext/>
              <w:keepLines/>
              <w:widowControl w:val="0"/>
              <w:autoSpaceDE w:val="0"/>
              <w:autoSpaceDN w:val="0"/>
              <w:spacing w:before="120" w:after="120" w:line="256" w:lineRule="auto"/>
              <w:outlineLvl w:val="2"/>
              <w:rPr>
                <w:rFonts w:eastAsia="Trebuchet MS"/>
                <w:sz w:val="22"/>
                <w:szCs w:val="22"/>
              </w:rPr>
            </w:pPr>
            <w:r w:rsidRPr="00BE7F0B">
              <w:rPr>
                <w:rFonts w:eastAsia="Trebuchet MS"/>
                <w:sz w:val="22"/>
                <w:szCs w:val="22"/>
              </w:rPr>
              <w:t>The Approved Employer must arrange and provide transport for workers.</w:t>
            </w:r>
          </w:p>
          <w:p w14:paraId="056D34B0" w14:textId="77777777" w:rsidR="00927FDB" w:rsidRPr="00BE7F0B"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BE7F0B">
              <w:rPr>
                <w:rFonts w:eastAsia="Trebuchet MS"/>
                <w:sz w:val="22"/>
                <w:szCs w:val="22"/>
              </w:rPr>
              <w:t>A transport plan must include a breakdown of costs.</w:t>
            </w:r>
          </w:p>
          <w:p w14:paraId="424A12CA" w14:textId="498AEDBF" w:rsidR="00927FDB" w:rsidRPr="00BE7F0B" w:rsidRDefault="00927FDB" w:rsidP="00927FDB">
            <w:pPr>
              <w:keepNext/>
              <w:keepLines/>
              <w:widowControl w:val="0"/>
              <w:autoSpaceDE w:val="0"/>
              <w:autoSpaceDN w:val="0"/>
              <w:spacing w:before="120" w:after="120" w:line="256" w:lineRule="auto"/>
              <w:contextualSpacing/>
              <w:outlineLvl w:val="2"/>
              <w:rPr>
                <w:rFonts w:eastAsia="Trebuchet MS"/>
                <w:b/>
                <w:bCs/>
                <w:sz w:val="22"/>
                <w:szCs w:val="22"/>
              </w:rPr>
            </w:pPr>
            <w:r w:rsidRPr="00BE7F0B">
              <w:rPr>
                <w:rFonts w:eastAsia="Trebuchet MS"/>
                <w:sz w:val="22"/>
                <w:szCs w:val="22"/>
              </w:rPr>
              <w:t>Workers can arrange their own transport if they choose to.</w:t>
            </w:r>
            <w:r w:rsidRPr="00BE7F0B">
              <w:rPr>
                <w:rFonts w:eastAsia="Trebuchet MS"/>
                <w:b/>
                <w:bCs/>
                <w:sz w:val="22"/>
                <w:szCs w:val="22"/>
              </w:rPr>
              <w:t xml:space="preserve"> </w:t>
            </w:r>
          </w:p>
        </w:tc>
        <w:tc>
          <w:tcPr>
            <w:tcW w:w="3685" w:type="dxa"/>
            <w:shd w:val="clear" w:color="auto" w:fill="FBE4D5" w:themeFill="accent2" w:themeFillTint="33"/>
          </w:tcPr>
          <w:p w14:paraId="71CF9FDC" w14:textId="0DF83585" w:rsidR="00927FDB" w:rsidRPr="00B71496" w:rsidRDefault="00927FDB" w:rsidP="00927FDB">
            <w:pPr>
              <w:keepNext/>
              <w:keepLines/>
              <w:spacing w:before="120" w:after="120" w:line="256" w:lineRule="auto"/>
              <w:outlineLvl w:val="2"/>
              <w:rPr>
                <w:rFonts w:eastAsia="Trebuchet MS"/>
                <w:sz w:val="22"/>
                <w:szCs w:val="22"/>
              </w:rPr>
            </w:pPr>
            <w:r w:rsidRPr="00B71496">
              <w:rPr>
                <w:rFonts w:eastAsia="Trebuchet MS"/>
                <w:sz w:val="22"/>
                <w:szCs w:val="22"/>
              </w:rPr>
              <w:t>No</w:t>
            </w:r>
            <w:r>
              <w:rPr>
                <w:rFonts w:eastAsia="Trebuchet MS"/>
                <w:sz w:val="22"/>
                <w:szCs w:val="22"/>
              </w:rPr>
              <w:t xml:space="preserve"> change</w:t>
            </w:r>
            <w:r w:rsidRPr="00B71496">
              <w:rPr>
                <w:rFonts w:eastAsia="Trebuchet MS"/>
                <w:sz w:val="22"/>
                <w:szCs w:val="22"/>
              </w:rPr>
              <w:t xml:space="preserve"> – this is currently in place for the SWP.</w:t>
            </w:r>
          </w:p>
          <w:p w14:paraId="4534B534" w14:textId="77777777" w:rsidR="00927FDB" w:rsidRPr="00B71496" w:rsidRDefault="00927FDB" w:rsidP="00927FDB">
            <w:pPr>
              <w:keepNext/>
              <w:keepLines/>
              <w:shd w:val="clear" w:color="auto" w:fill="FBE4D5" w:themeFill="accent2" w:themeFillTint="33"/>
              <w:spacing w:before="120" w:after="120" w:line="256" w:lineRule="auto"/>
              <w:contextualSpacing/>
              <w:outlineLvl w:val="2"/>
              <w:rPr>
                <w:rFonts w:eastAsia="Trebuchet MS"/>
                <w:sz w:val="22"/>
                <w:szCs w:val="22"/>
              </w:rPr>
            </w:pPr>
          </w:p>
          <w:p w14:paraId="1C9957D8" w14:textId="77777777" w:rsidR="00927FDB" w:rsidRDefault="00927FDB" w:rsidP="00927FDB">
            <w:pPr>
              <w:shd w:val="clear" w:color="auto" w:fill="FBE4D5" w:themeFill="accent2" w:themeFillTint="33"/>
              <w:rPr>
                <w:rFonts w:eastAsia="Trebuchet MS"/>
                <w:sz w:val="22"/>
                <w:szCs w:val="22"/>
              </w:rPr>
            </w:pPr>
            <w:r w:rsidRPr="00B71496">
              <w:rPr>
                <w:rFonts w:eastAsia="Trebuchet MS"/>
                <w:sz w:val="22"/>
                <w:szCs w:val="22"/>
              </w:rPr>
              <w:t>Workers can arrange their own transport if they choose</w:t>
            </w:r>
            <w:r>
              <w:rPr>
                <w:rFonts w:eastAsia="Trebuchet MS"/>
                <w:sz w:val="22"/>
                <w:szCs w:val="22"/>
              </w:rPr>
              <w:t xml:space="preserve">. </w:t>
            </w:r>
          </w:p>
          <w:p w14:paraId="6F250912" w14:textId="77777777" w:rsidR="00927FDB" w:rsidRDefault="00927FDB" w:rsidP="00927FDB">
            <w:pPr>
              <w:shd w:val="clear" w:color="auto" w:fill="FBE4D5" w:themeFill="accent2" w:themeFillTint="33"/>
              <w:rPr>
                <w:rFonts w:eastAsia="Trebuchet MS"/>
                <w:b/>
                <w:bCs/>
                <w:sz w:val="22"/>
                <w:szCs w:val="22"/>
              </w:rPr>
            </w:pPr>
          </w:p>
          <w:p w14:paraId="2EBF95F7" w14:textId="17D2AB40" w:rsidR="00927FDB" w:rsidRPr="00B71496" w:rsidRDefault="00927FDB" w:rsidP="00927FDB">
            <w:pPr>
              <w:shd w:val="clear" w:color="auto" w:fill="FBE4D5" w:themeFill="accent2" w:themeFillTint="33"/>
              <w:rPr>
                <w:rFonts w:eastAsia="Trebuchet MS"/>
                <w:sz w:val="22"/>
                <w:szCs w:val="22"/>
              </w:rPr>
            </w:pPr>
            <w:r w:rsidRPr="00B71496">
              <w:rPr>
                <w:rFonts w:eastAsia="Trebuchet MS"/>
                <w:b/>
                <w:bCs/>
                <w:sz w:val="22"/>
                <w:szCs w:val="22"/>
              </w:rPr>
              <w:t xml:space="preserve">(SWP Deed reference </w:t>
            </w:r>
            <w:r>
              <w:rPr>
                <w:rFonts w:eastAsia="Trebuchet MS"/>
                <w:b/>
                <w:bCs/>
                <w:sz w:val="22"/>
                <w:szCs w:val="22"/>
              </w:rPr>
              <w:t>H</w:t>
            </w:r>
            <w:r w:rsidRPr="00B71496">
              <w:rPr>
                <w:rFonts w:eastAsia="Trebuchet MS"/>
                <w:b/>
                <w:bCs/>
                <w:sz w:val="22"/>
                <w:szCs w:val="22"/>
              </w:rPr>
              <w:t>2</w:t>
            </w:r>
            <w:r>
              <w:rPr>
                <w:rFonts w:eastAsia="Trebuchet MS"/>
                <w:sz w:val="22"/>
                <w:szCs w:val="22"/>
              </w:rPr>
              <w:t xml:space="preserve">) </w:t>
            </w:r>
          </w:p>
        </w:tc>
        <w:tc>
          <w:tcPr>
            <w:tcW w:w="3119" w:type="dxa"/>
            <w:shd w:val="clear" w:color="auto" w:fill="D9E2F3" w:themeFill="accent1" w:themeFillTint="33"/>
          </w:tcPr>
          <w:p w14:paraId="06E9029F" w14:textId="3F65E9E9" w:rsidR="00927FDB" w:rsidRPr="00B71496" w:rsidRDefault="00927FDB" w:rsidP="008A7979">
            <w:pPr>
              <w:keepNext/>
              <w:keepLines/>
              <w:spacing w:before="120" w:after="120" w:line="256" w:lineRule="auto"/>
              <w:outlineLvl w:val="2"/>
              <w:rPr>
                <w:rFonts w:eastAsia="Trebuchet MS"/>
                <w:sz w:val="22"/>
                <w:szCs w:val="22"/>
              </w:rPr>
            </w:pPr>
            <w:r>
              <w:rPr>
                <w:rFonts w:eastAsia="Trebuchet MS"/>
                <w:sz w:val="22"/>
                <w:szCs w:val="22"/>
              </w:rPr>
              <w:t xml:space="preserve">New arrangement </w:t>
            </w:r>
            <w:r w:rsidR="004118FE">
              <w:rPr>
                <w:rFonts w:eastAsia="Trebuchet MS"/>
                <w:sz w:val="22"/>
                <w:szCs w:val="22"/>
              </w:rPr>
              <w:t>–</w:t>
            </w:r>
            <w:r>
              <w:rPr>
                <w:rFonts w:eastAsia="Trebuchet MS"/>
                <w:sz w:val="22"/>
                <w:szCs w:val="22"/>
              </w:rPr>
              <w:t xml:space="preserve"> </w:t>
            </w:r>
            <w:r w:rsidRPr="00B71496">
              <w:rPr>
                <w:rFonts w:eastAsia="Trebuchet MS"/>
                <w:sz w:val="22"/>
                <w:szCs w:val="22"/>
              </w:rPr>
              <w:t xml:space="preserve">Workers can arrange their own transport if they choose to. </w:t>
            </w:r>
          </w:p>
        </w:tc>
      </w:tr>
    </w:tbl>
    <w:p w14:paraId="62A108A7" w14:textId="0AC3B987" w:rsidR="002D202A" w:rsidRDefault="002D202A" w:rsidP="00CD1B07">
      <w:pPr>
        <w:keepNext/>
        <w:keepLines/>
      </w:pPr>
    </w:p>
    <w:p w14:paraId="11B11D9A" w14:textId="77777777" w:rsidR="002D202A" w:rsidRDefault="002D202A">
      <w:pPr>
        <w:spacing w:after="160" w:line="259" w:lineRule="auto"/>
      </w:pPr>
      <w:r>
        <w:br w:type="page"/>
      </w:r>
    </w:p>
    <w:p w14:paraId="3DD7617C" w14:textId="77777777" w:rsidR="00EB1D21" w:rsidRDefault="00EB1D21" w:rsidP="00CD1B07">
      <w:pPr>
        <w:keepNext/>
        <w:keepLines/>
      </w:pPr>
    </w:p>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C63D11" w:rsidRPr="00F62EF5" w14:paraId="25669C0C" w14:textId="77777777" w:rsidTr="00EA5C82">
        <w:tc>
          <w:tcPr>
            <w:tcW w:w="10627" w:type="dxa"/>
            <w:gridSpan w:val="3"/>
            <w:shd w:val="clear" w:color="auto" w:fill="E2EFD9" w:themeFill="accent6" w:themeFillTint="33"/>
          </w:tcPr>
          <w:p w14:paraId="6764E9B4" w14:textId="77777777" w:rsidR="00C63D11" w:rsidRPr="00137E52" w:rsidRDefault="00C63D11" w:rsidP="00C63D11">
            <w:pPr>
              <w:spacing w:line="480" w:lineRule="auto"/>
              <w:rPr>
                <w:rFonts w:eastAsia="Trebuchet MS" w:cs="Calibri"/>
                <w:b/>
                <w:bCs/>
              </w:rPr>
            </w:pPr>
            <w:r w:rsidRPr="00137E52">
              <w:rPr>
                <w:rFonts w:eastAsia="Trebuchet MS" w:cs="Calibri"/>
                <w:b/>
                <w:bCs/>
              </w:rPr>
              <w:t>REPORTING AND NOTIFICATION FOR APPROVED EMPLOYERS</w:t>
            </w:r>
          </w:p>
        </w:tc>
      </w:tr>
      <w:tr w:rsidR="001E34B5" w14:paraId="7452EFFA" w14:textId="77777777" w:rsidTr="00235517">
        <w:tc>
          <w:tcPr>
            <w:tcW w:w="3823" w:type="dxa"/>
          </w:tcPr>
          <w:p w14:paraId="08D2A853" w14:textId="77777777" w:rsidR="001E34B5" w:rsidRPr="00137E52" w:rsidRDefault="001E34B5" w:rsidP="001E34B5">
            <w:pPr>
              <w:rPr>
                <w:rFonts w:eastAsia="Trebuchet MS" w:cs="Calibri"/>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14901ED1" w14:textId="77777777" w:rsidR="001E34B5" w:rsidRPr="00137E52" w:rsidRDefault="001E34B5" w:rsidP="001E34B5">
            <w:pPr>
              <w:rPr>
                <w:rFonts w:eastAsia="Trebuchet MS" w:cs="Calibri"/>
              </w:rPr>
            </w:pPr>
            <w:r w:rsidRPr="001E0E95">
              <w:rPr>
                <w:b/>
                <w:bCs/>
              </w:rPr>
              <w:t>How does this compare to the Seasonal Worker Programme (SWP) arrangements?</w:t>
            </w:r>
            <w:r w:rsidRPr="001E0E95">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7FB0746" w14:textId="77777777" w:rsidR="001E34B5" w:rsidRPr="007109D1" w:rsidRDefault="001E34B5" w:rsidP="001E34B5">
            <w:pPr>
              <w:rPr>
                <w:rFonts w:eastAsia="Trebuchet MS" w:cs="Calibri"/>
              </w:rPr>
            </w:pPr>
            <w:r w:rsidRPr="001E0E95">
              <w:rPr>
                <w:b/>
                <w:bCs/>
              </w:rPr>
              <w:t>How does this compare to the Pacific Labour Scheme (PLS) arrangements?</w:t>
            </w:r>
            <w:r w:rsidRPr="001E0E95">
              <w:t> </w:t>
            </w:r>
          </w:p>
        </w:tc>
      </w:tr>
      <w:tr w:rsidR="00927FDB" w14:paraId="35603F95" w14:textId="77777777" w:rsidTr="00C7372E">
        <w:tc>
          <w:tcPr>
            <w:tcW w:w="3823" w:type="dxa"/>
          </w:tcPr>
          <w:p w14:paraId="4701277E" w14:textId="77777777" w:rsidR="00927FDB" w:rsidRPr="005F3D13" w:rsidRDefault="00927FDB" w:rsidP="00927FDB">
            <w:pPr>
              <w:rPr>
                <w:rFonts w:eastAsia="Trebuchet MS" w:cs="Calibri"/>
                <w:sz w:val="22"/>
                <w:szCs w:val="22"/>
              </w:rPr>
            </w:pPr>
            <w:r w:rsidRPr="005F3D13">
              <w:rPr>
                <w:rFonts w:eastAsia="Trebuchet MS" w:cs="Calibri"/>
                <w:b/>
                <w:bCs/>
                <w:sz w:val="22"/>
                <w:szCs w:val="22"/>
              </w:rPr>
              <w:t>Notification of Incidents</w:t>
            </w:r>
            <w:r w:rsidRPr="005F3D13">
              <w:rPr>
                <w:rFonts w:eastAsia="Trebuchet MS" w:cs="Calibri"/>
                <w:sz w:val="22"/>
                <w:szCs w:val="22"/>
              </w:rPr>
              <w:t xml:space="preserve"> </w:t>
            </w:r>
          </w:p>
          <w:p w14:paraId="5AD711E9" w14:textId="77777777" w:rsidR="00927FDB" w:rsidRDefault="00927FDB" w:rsidP="00927FDB">
            <w:pPr>
              <w:rPr>
                <w:rFonts w:eastAsia="Trebuchet MS" w:cs="Calibri"/>
                <w:b/>
                <w:bCs/>
                <w:sz w:val="22"/>
                <w:szCs w:val="22"/>
              </w:rPr>
            </w:pPr>
          </w:p>
          <w:p w14:paraId="5B1D9DAD" w14:textId="77777777" w:rsidR="00927FDB" w:rsidRDefault="00927FDB" w:rsidP="00927FDB">
            <w:pPr>
              <w:rPr>
                <w:rFonts w:eastAsia="Trebuchet MS" w:cs="Calibri"/>
                <w:b/>
                <w:bCs/>
                <w:sz w:val="22"/>
                <w:szCs w:val="22"/>
              </w:rPr>
            </w:pPr>
            <w:r w:rsidRPr="00C7372E">
              <w:rPr>
                <w:rFonts w:eastAsia="Trebuchet MS" w:cs="Calibri"/>
                <w:b/>
                <w:bCs/>
                <w:sz w:val="22"/>
                <w:szCs w:val="22"/>
              </w:rPr>
              <w:t>Deed reference 17</w:t>
            </w:r>
          </w:p>
          <w:p w14:paraId="659AA33F" w14:textId="07D6EBB8" w:rsidR="00927FDB" w:rsidRDefault="00927FDB" w:rsidP="00927FDB">
            <w:pPr>
              <w:rPr>
                <w:rFonts w:eastAsia="Trebuchet MS" w:cs="Calibri"/>
                <w:sz w:val="22"/>
                <w:szCs w:val="22"/>
              </w:rPr>
            </w:pPr>
            <w:r w:rsidRPr="00C7372E">
              <w:rPr>
                <w:rFonts w:eastAsia="Trebuchet MS" w:cs="Calibri"/>
                <w:b/>
                <w:bCs/>
                <w:sz w:val="22"/>
                <w:szCs w:val="22"/>
              </w:rPr>
              <w:br/>
            </w:r>
            <w:r w:rsidRPr="00C7372E">
              <w:rPr>
                <w:rFonts w:eastAsia="Trebuchet MS" w:cs="Calibri"/>
                <w:sz w:val="22"/>
                <w:szCs w:val="22"/>
              </w:rPr>
              <w:t xml:space="preserve">The Deed Clauses pertaining to Incidents have been strengthened to cover a broader range of incidents (within define categories) and to impose reporting timeframes. </w:t>
            </w:r>
          </w:p>
          <w:p w14:paraId="0F225A4D" w14:textId="2C842C0C" w:rsidR="00927FDB" w:rsidRPr="00C7372E" w:rsidRDefault="00927FDB" w:rsidP="00927FDB">
            <w:pPr>
              <w:rPr>
                <w:rFonts w:eastAsia="Trebuchet MS" w:cs="Calibri"/>
                <w:sz w:val="22"/>
                <w:szCs w:val="22"/>
              </w:rPr>
            </w:pPr>
          </w:p>
        </w:tc>
        <w:tc>
          <w:tcPr>
            <w:tcW w:w="3685" w:type="dxa"/>
            <w:shd w:val="clear" w:color="auto" w:fill="D9E2F3" w:themeFill="accent1" w:themeFillTint="33"/>
          </w:tcPr>
          <w:p w14:paraId="33EF00FC" w14:textId="6C358F54" w:rsidR="00927FDB" w:rsidRPr="00C7372E"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C7372E">
              <w:rPr>
                <w:rFonts w:eastAsia="Trebuchet MS" w:cs="Calibri"/>
                <w:sz w:val="22"/>
                <w:szCs w:val="22"/>
              </w:rPr>
              <w:t xml:space="preserve"> – requirements have changed under PALM to streamline required notifications into 3 categories (Critical incidents; </w:t>
            </w:r>
            <w:proofErr w:type="gramStart"/>
            <w:r w:rsidRPr="00C7372E">
              <w:rPr>
                <w:rFonts w:eastAsia="Trebuchet MS" w:cs="Calibri"/>
                <w:sz w:val="22"/>
                <w:szCs w:val="22"/>
              </w:rPr>
              <w:t>Non-critical</w:t>
            </w:r>
            <w:proofErr w:type="gramEnd"/>
            <w:r w:rsidRPr="00C7372E">
              <w:rPr>
                <w:rFonts w:eastAsia="Trebuchet MS" w:cs="Calibri"/>
                <w:sz w:val="22"/>
                <w:szCs w:val="22"/>
              </w:rPr>
              <w:t xml:space="preserve"> incidents; Other incidents).</w:t>
            </w:r>
          </w:p>
        </w:tc>
        <w:tc>
          <w:tcPr>
            <w:tcW w:w="3119" w:type="dxa"/>
            <w:shd w:val="clear" w:color="auto" w:fill="D9E2F3" w:themeFill="accent1" w:themeFillTint="33"/>
          </w:tcPr>
          <w:p w14:paraId="7305822F" w14:textId="5DC87689" w:rsidR="00927FDB" w:rsidRPr="00C7372E" w:rsidRDefault="00927FDB"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Pr="00C7372E">
              <w:rPr>
                <w:rFonts w:eastAsia="Trebuchet MS" w:cs="Calibri"/>
                <w:sz w:val="22"/>
                <w:szCs w:val="22"/>
              </w:rPr>
              <w:t xml:space="preserve"> – requirements have changed under PALM to streamline required notifications into 3 categories (Critical incidents; </w:t>
            </w:r>
            <w:proofErr w:type="gramStart"/>
            <w:r w:rsidRPr="00C7372E">
              <w:rPr>
                <w:rFonts w:eastAsia="Trebuchet MS" w:cs="Calibri"/>
                <w:sz w:val="22"/>
                <w:szCs w:val="22"/>
              </w:rPr>
              <w:t>Non-critical</w:t>
            </w:r>
            <w:proofErr w:type="gramEnd"/>
            <w:r w:rsidRPr="00C7372E">
              <w:rPr>
                <w:rFonts w:eastAsia="Trebuchet MS" w:cs="Calibri"/>
                <w:sz w:val="22"/>
                <w:szCs w:val="22"/>
              </w:rPr>
              <w:t xml:space="preserve"> incidents; Other incidents).</w:t>
            </w:r>
          </w:p>
        </w:tc>
      </w:tr>
    </w:tbl>
    <w:p w14:paraId="7B5BA292" w14:textId="77777777" w:rsidR="00C7372E" w:rsidRPr="00C7372E" w:rsidRDefault="00C7372E" w:rsidP="00476A2F"/>
    <w:tbl>
      <w:tblPr>
        <w:tblStyle w:val="TableGrid1"/>
        <w:tblW w:w="10627" w:type="dxa"/>
        <w:tblLook w:val="04A0" w:firstRow="1" w:lastRow="0" w:firstColumn="1" w:lastColumn="0" w:noHBand="0" w:noVBand="1"/>
      </w:tblPr>
      <w:tblGrid>
        <w:gridCol w:w="3823"/>
        <w:gridCol w:w="3685"/>
        <w:gridCol w:w="3119"/>
      </w:tblGrid>
      <w:tr w:rsidR="00323B8A" w:rsidRPr="00EA4AAB" w14:paraId="0AA47F36" w14:textId="6BF5867A" w:rsidTr="00323B8A">
        <w:trPr>
          <w:tblHeader/>
        </w:trPr>
        <w:tc>
          <w:tcPr>
            <w:tcW w:w="10627" w:type="dxa"/>
            <w:gridSpan w:val="3"/>
            <w:shd w:val="clear" w:color="auto" w:fill="E2EFD9" w:themeFill="accent6" w:themeFillTint="33"/>
          </w:tcPr>
          <w:p w14:paraId="7EBBEDF3" w14:textId="6C434686" w:rsidR="00323B8A" w:rsidRPr="00EA4AAB" w:rsidRDefault="00323B8A" w:rsidP="00CD1B07">
            <w:pPr>
              <w:keepNext/>
              <w:keepLines/>
              <w:spacing w:before="120" w:after="120" w:line="256" w:lineRule="auto"/>
              <w:outlineLvl w:val="2"/>
              <w:rPr>
                <w:rFonts w:eastAsia="SimSun" w:cs="Calibri"/>
                <w:b/>
                <w:bCs/>
              </w:rPr>
            </w:pPr>
            <w:r w:rsidRPr="00EA4AAB">
              <w:rPr>
                <w:rFonts w:eastAsia="SimSun" w:cs="Calibri"/>
                <w:b/>
                <w:bCs/>
              </w:rPr>
              <w:t>PROGRAM ASSURANCE APPROACH</w:t>
            </w:r>
          </w:p>
        </w:tc>
      </w:tr>
      <w:tr w:rsidR="007109D1" w:rsidRPr="00D71AA3" w14:paraId="15B08E01" w14:textId="77777777" w:rsidTr="007109D1">
        <w:tc>
          <w:tcPr>
            <w:tcW w:w="3823" w:type="dxa"/>
          </w:tcPr>
          <w:p w14:paraId="3A52FCC2" w14:textId="25D98507" w:rsidR="007109D1" w:rsidRPr="00095833" w:rsidRDefault="00355F37" w:rsidP="00927FDB">
            <w:pPr>
              <w:keepNext/>
              <w:keepLines/>
              <w:spacing w:before="120" w:after="120" w:line="256" w:lineRule="auto"/>
              <w:outlineLvl w:val="2"/>
              <w:rPr>
                <w:rFonts w:eastAsia="Trebuchet MS"/>
                <w:b/>
                <w:bCs/>
                <w:sz w:val="22"/>
                <w:szCs w:val="22"/>
              </w:rPr>
            </w:pPr>
            <w:r>
              <w:rPr>
                <w:rFonts w:eastAsia="SimSun" w:cs="Calibri"/>
                <w:b/>
                <w:bCs/>
              </w:rPr>
              <w:t xml:space="preserve">PALM </w:t>
            </w:r>
            <w:r w:rsidR="007109D1" w:rsidRPr="00EA4AAB">
              <w:rPr>
                <w:rFonts w:eastAsia="SimSun" w:cs="Calibri"/>
                <w:b/>
                <w:bCs/>
              </w:rPr>
              <w:t>Deed and Guidelines Requirements</w:t>
            </w:r>
          </w:p>
        </w:tc>
        <w:tc>
          <w:tcPr>
            <w:tcW w:w="3685" w:type="dxa"/>
            <w:shd w:val="clear" w:color="auto" w:fill="auto"/>
          </w:tcPr>
          <w:p w14:paraId="1CB77279" w14:textId="0E96B603" w:rsidR="007109D1" w:rsidRDefault="00355F37" w:rsidP="00927FDB">
            <w:pPr>
              <w:keepNext/>
              <w:keepLines/>
              <w:spacing w:before="120" w:after="120" w:line="256" w:lineRule="auto"/>
              <w:outlineLvl w:val="2"/>
              <w:rPr>
                <w:rFonts w:eastAsia="Trebuchet MS"/>
                <w:sz w:val="22"/>
                <w:szCs w:val="22"/>
              </w:rPr>
            </w:pPr>
            <w:r>
              <w:rPr>
                <w:b/>
                <w:bCs/>
              </w:rPr>
              <w:t xml:space="preserve">How does this compare to the </w:t>
            </w:r>
            <w:r w:rsidRPr="00A94A08">
              <w:rPr>
                <w:b/>
                <w:bCs/>
              </w:rPr>
              <w:t xml:space="preserve">Seasonal Worker </w:t>
            </w:r>
            <w:proofErr w:type="spellStart"/>
            <w:r w:rsidRPr="00A94A08">
              <w:rPr>
                <w:b/>
                <w:bCs/>
              </w:rPr>
              <w:t>Programme</w:t>
            </w:r>
            <w:proofErr w:type="spellEnd"/>
            <w:r w:rsidRPr="00A94A08">
              <w:rPr>
                <w:b/>
                <w:bCs/>
              </w:rPr>
              <w:t xml:space="preserve"> (SWP) arrangements?</w:t>
            </w:r>
            <w:r w:rsidRPr="00A94A08">
              <w:t> </w:t>
            </w:r>
          </w:p>
        </w:tc>
        <w:tc>
          <w:tcPr>
            <w:tcW w:w="3119" w:type="dxa"/>
            <w:shd w:val="clear" w:color="auto" w:fill="auto"/>
          </w:tcPr>
          <w:p w14:paraId="44AF572F" w14:textId="3B2FCDE5" w:rsidR="007109D1" w:rsidRDefault="00355F37" w:rsidP="00927FDB">
            <w:pPr>
              <w:keepNext/>
              <w:keepLines/>
              <w:spacing w:before="120" w:after="120" w:line="256" w:lineRule="auto"/>
              <w:outlineLvl w:val="2"/>
              <w:rPr>
                <w:rFonts w:eastAsia="Trebuchet MS"/>
                <w:sz w:val="22"/>
                <w:szCs w:val="22"/>
              </w:rPr>
            </w:pPr>
            <w:r>
              <w:rPr>
                <w:b/>
                <w:bCs/>
              </w:rPr>
              <w:t xml:space="preserve">How does this compare to the </w:t>
            </w:r>
            <w:r w:rsidRPr="00A94A08">
              <w:rPr>
                <w:b/>
                <w:bCs/>
              </w:rPr>
              <w:t>Pacific Labour Scheme (PLS) arrangements?</w:t>
            </w:r>
            <w:r w:rsidRPr="00A94A08">
              <w:t> </w:t>
            </w:r>
          </w:p>
        </w:tc>
      </w:tr>
      <w:tr w:rsidR="00927FDB" w:rsidRPr="00D71AA3" w14:paraId="6E3BC0E2" w14:textId="77777777" w:rsidTr="00137E52">
        <w:tc>
          <w:tcPr>
            <w:tcW w:w="3823" w:type="dxa"/>
          </w:tcPr>
          <w:p w14:paraId="1C9EF106" w14:textId="77777777" w:rsidR="00927FDB" w:rsidRDefault="00927FDB" w:rsidP="00927FDB">
            <w:pPr>
              <w:keepNext/>
              <w:keepLines/>
              <w:spacing w:before="120" w:after="120" w:line="256" w:lineRule="auto"/>
              <w:outlineLvl w:val="2"/>
              <w:rPr>
                <w:rFonts w:eastAsia="Trebuchet MS"/>
                <w:b/>
                <w:bCs/>
                <w:sz w:val="22"/>
                <w:szCs w:val="22"/>
              </w:rPr>
            </w:pPr>
            <w:r w:rsidRPr="00095833">
              <w:rPr>
                <w:rFonts w:eastAsia="Trebuchet MS"/>
                <w:b/>
                <w:bCs/>
                <w:sz w:val="22"/>
                <w:szCs w:val="22"/>
              </w:rPr>
              <w:t xml:space="preserve">Action Plan </w:t>
            </w:r>
          </w:p>
          <w:p w14:paraId="0F4ECAF3" w14:textId="3A9153E4" w:rsidR="00927FDB" w:rsidRPr="00095833" w:rsidRDefault="00927FDB" w:rsidP="00927FDB">
            <w:pPr>
              <w:keepNext/>
              <w:keepLines/>
              <w:spacing w:before="120" w:after="120" w:line="256" w:lineRule="auto"/>
              <w:outlineLvl w:val="2"/>
              <w:rPr>
                <w:rFonts w:eastAsia="Trebuchet MS"/>
                <w:b/>
                <w:bCs/>
                <w:sz w:val="22"/>
                <w:szCs w:val="22"/>
              </w:rPr>
            </w:pPr>
            <w:r w:rsidRPr="00095833">
              <w:rPr>
                <w:rFonts w:eastAsia="Trebuchet MS"/>
                <w:b/>
                <w:bCs/>
                <w:sz w:val="22"/>
                <w:szCs w:val="22"/>
              </w:rPr>
              <w:t>Deed reference 6</w:t>
            </w:r>
            <w:r>
              <w:rPr>
                <w:rFonts w:eastAsia="Trebuchet MS"/>
                <w:b/>
                <w:bCs/>
                <w:sz w:val="22"/>
                <w:szCs w:val="22"/>
              </w:rPr>
              <w:t>1</w:t>
            </w:r>
          </w:p>
          <w:p w14:paraId="5CCC8C44" w14:textId="77777777" w:rsidR="00927FDB" w:rsidRPr="00095833" w:rsidRDefault="00927FDB" w:rsidP="00927FDB">
            <w:pPr>
              <w:keepNext/>
              <w:keepLines/>
              <w:spacing w:before="120" w:after="120" w:line="256" w:lineRule="auto"/>
              <w:outlineLvl w:val="2"/>
              <w:rPr>
                <w:rFonts w:eastAsia="Trebuchet MS"/>
                <w:sz w:val="22"/>
                <w:szCs w:val="22"/>
              </w:rPr>
            </w:pPr>
            <w:r w:rsidRPr="00095833">
              <w:rPr>
                <w:rFonts w:eastAsia="Trebuchet MS"/>
                <w:sz w:val="22"/>
                <w:szCs w:val="22"/>
              </w:rPr>
              <w:t xml:space="preserve">Prepare an Action Plan to address concerns if they arise in relation to your compliance with the Deed and Guidelines (Deed clause 61) </w:t>
            </w:r>
          </w:p>
          <w:p w14:paraId="2E2DEB30" w14:textId="77777777" w:rsidR="00927FDB" w:rsidRPr="00095833" w:rsidRDefault="00927FDB" w:rsidP="00927FDB">
            <w:pPr>
              <w:keepNext/>
              <w:keepLines/>
              <w:spacing w:before="120" w:after="120" w:line="256" w:lineRule="auto"/>
              <w:outlineLvl w:val="2"/>
              <w:rPr>
                <w:rFonts w:eastAsia="Trebuchet MS"/>
                <w:sz w:val="22"/>
                <w:szCs w:val="22"/>
              </w:rPr>
            </w:pPr>
            <w:r w:rsidRPr="00095833">
              <w:rPr>
                <w:rFonts w:eastAsia="Trebuchet MS"/>
                <w:sz w:val="22"/>
                <w:szCs w:val="22"/>
              </w:rPr>
              <w:t>The Action Plan must provide clear, timely, measurable steps to address concerns (Guidelines reference 14.9.2)</w:t>
            </w:r>
          </w:p>
        </w:tc>
        <w:tc>
          <w:tcPr>
            <w:tcW w:w="3685" w:type="dxa"/>
            <w:shd w:val="clear" w:color="auto" w:fill="D9E2F3" w:themeFill="accent1" w:themeFillTint="33"/>
          </w:tcPr>
          <w:p w14:paraId="32A46C27" w14:textId="6E784AB2" w:rsidR="00927FDB" w:rsidRPr="0009583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95833">
              <w:rPr>
                <w:rFonts w:eastAsia="Trebuchet MS"/>
                <w:sz w:val="22"/>
                <w:szCs w:val="22"/>
              </w:rPr>
              <w:t xml:space="preserve"> – the Action Plan is a new approach to improving AE </w:t>
            </w:r>
            <w:r w:rsidRPr="00137E52">
              <w:rPr>
                <w:rFonts w:eastAsia="Trebuchet MS" w:cs="Calibri"/>
                <w:sz w:val="22"/>
                <w:szCs w:val="22"/>
              </w:rPr>
              <w:t>performance under the PALM</w:t>
            </w:r>
            <w:r w:rsidRPr="00095833">
              <w:rPr>
                <w:rFonts w:eastAsia="Trebuchet MS"/>
                <w:sz w:val="22"/>
                <w:szCs w:val="22"/>
              </w:rPr>
              <w:t xml:space="preserve"> scheme.</w:t>
            </w:r>
          </w:p>
        </w:tc>
        <w:tc>
          <w:tcPr>
            <w:tcW w:w="3119" w:type="dxa"/>
            <w:shd w:val="clear" w:color="auto" w:fill="D9E2F3" w:themeFill="accent1" w:themeFillTint="33"/>
          </w:tcPr>
          <w:p w14:paraId="68D5D43B" w14:textId="17D68235" w:rsidR="00927FDB" w:rsidRPr="00095833" w:rsidRDefault="00927FDB" w:rsidP="00927FDB">
            <w:pPr>
              <w:keepNext/>
              <w:keepLines/>
              <w:spacing w:before="120" w:after="120" w:line="256" w:lineRule="auto"/>
              <w:outlineLvl w:val="2"/>
              <w:rPr>
                <w:rFonts w:eastAsia="Trebuchet MS"/>
                <w:sz w:val="22"/>
                <w:szCs w:val="22"/>
              </w:rPr>
            </w:pPr>
            <w:r>
              <w:rPr>
                <w:rFonts w:eastAsia="Trebuchet MS"/>
                <w:sz w:val="22"/>
                <w:szCs w:val="22"/>
              </w:rPr>
              <w:t>New arrangement</w:t>
            </w:r>
            <w:r w:rsidRPr="00095833">
              <w:rPr>
                <w:rFonts w:eastAsia="Trebuchet MS"/>
                <w:sz w:val="22"/>
                <w:szCs w:val="22"/>
              </w:rPr>
              <w:t xml:space="preserve"> – the Action Plan is a new approach to improving AE performance under the PALM scheme.</w:t>
            </w:r>
          </w:p>
        </w:tc>
      </w:tr>
    </w:tbl>
    <w:p w14:paraId="042CC5D8" w14:textId="7B98B37A" w:rsidR="00927FDB" w:rsidRDefault="00927FDB" w:rsidP="00476A2F"/>
    <w:p w14:paraId="2C2A3B85" w14:textId="77777777" w:rsidR="00927FDB" w:rsidRDefault="00927FDB">
      <w:pPr>
        <w:spacing w:after="160" w:line="259" w:lineRule="auto"/>
      </w:pPr>
      <w:r>
        <w:br w:type="page"/>
      </w:r>
    </w:p>
    <w:p w14:paraId="61FB2A75" w14:textId="77777777" w:rsidR="00C7372E" w:rsidRPr="00C7372E" w:rsidRDefault="00C7372E" w:rsidP="00476A2F"/>
    <w:p w14:paraId="11CC7F61" w14:textId="77777777" w:rsidR="002B7981" w:rsidRDefault="002B7981" w:rsidP="00476A2F"/>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1E34B5" w:rsidRPr="00451967" w14:paraId="71643234" w14:textId="77777777" w:rsidTr="00C43FCE">
        <w:tc>
          <w:tcPr>
            <w:tcW w:w="10627" w:type="dxa"/>
            <w:gridSpan w:val="3"/>
            <w:shd w:val="clear" w:color="auto" w:fill="E2EFD9" w:themeFill="accent6" w:themeFillTint="33"/>
          </w:tcPr>
          <w:p w14:paraId="3DC72AE9" w14:textId="77777777" w:rsidR="001E34B5" w:rsidRDefault="001E34B5" w:rsidP="001E34B5">
            <w:pPr>
              <w:spacing w:line="480" w:lineRule="auto"/>
              <w:rPr>
                <w:b/>
                <w:bCs/>
              </w:rPr>
            </w:pPr>
            <w:r>
              <w:rPr>
                <w:b/>
                <w:bCs/>
              </w:rPr>
              <w:t>RECRUITING AND SELECTING PALM SCHEME WORKERS</w:t>
            </w:r>
          </w:p>
          <w:p w14:paraId="1CC5F567" w14:textId="77777777" w:rsidR="001E34B5" w:rsidRPr="00451967" w:rsidRDefault="001E34B5" w:rsidP="001E34B5">
            <w:pPr>
              <w:spacing w:line="480" w:lineRule="auto"/>
              <w:rPr>
                <w:rFonts w:eastAsia="Trebuchet MS" w:cs="Calibri"/>
                <w:b/>
                <w:bCs/>
                <w:sz w:val="20"/>
                <w:szCs w:val="20"/>
              </w:rPr>
            </w:pPr>
            <w:r>
              <w:rPr>
                <w:b/>
                <w:bCs/>
              </w:rPr>
              <w:t>Section B1.2</w:t>
            </w:r>
          </w:p>
        </w:tc>
      </w:tr>
      <w:tr w:rsidR="001E34B5" w14:paraId="4A56C166" w14:textId="77777777" w:rsidTr="00272A16">
        <w:tc>
          <w:tcPr>
            <w:tcW w:w="3823" w:type="dxa"/>
          </w:tcPr>
          <w:p w14:paraId="311868AF" w14:textId="77777777" w:rsidR="001E34B5" w:rsidRDefault="001E34B5" w:rsidP="001E34B5">
            <w:pPr>
              <w:rPr>
                <w:rFonts w:eastAsia="Trebuchet MS" w:cs="Calibri"/>
                <w:sz w:val="20"/>
                <w:szCs w:val="20"/>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1074C28A" w14:textId="77777777" w:rsidR="001E34B5" w:rsidRDefault="001E34B5" w:rsidP="001E34B5">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A57EE1D" w14:textId="77777777" w:rsidR="001E34B5" w:rsidRDefault="001E34B5" w:rsidP="001E34B5">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tr w:rsidR="00927FDB" w14:paraId="6997A623" w14:textId="77777777" w:rsidTr="00B71496">
        <w:tc>
          <w:tcPr>
            <w:tcW w:w="3823" w:type="dxa"/>
          </w:tcPr>
          <w:p w14:paraId="37EC6F39" w14:textId="77777777" w:rsidR="00927FDB" w:rsidRPr="00095833" w:rsidRDefault="00927FDB" w:rsidP="00927FDB">
            <w:pPr>
              <w:keepNext/>
              <w:keepLines/>
              <w:widowControl w:val="0"/>
              <w:autoSpaceDE w:val="0"/>
              <w:autoSpaceDN w:val="0"/>
              <w:spacing w:before="240" w:after="120" w:line="256" w:lineRule="auto"/>
              <w:outlineLvl w:val="2"/>
              <w:rPr>
                <w:rFonts w:eastAsia="Trebuchet MS" w:cs="Calibri"/>
                <w:b/>
                <w:bCs/>
                <w:i/>
                <w:iCs/>
                <w:sz w:val="22"/>
                <w:szCs w:val="22"/>
              </w:rPr>
            </w:pPr>
            <w:r>
              <w:rPr>
                <w:rFonts w:eastAsia="Trebuchet MS" w:cs="Calibri"/>
                <w:b/>
                <w:bCs/>
                <w:sz w:val="22"/>
                <w:szCs w:val="22"/>
              </w:rPr>
              <w:t>Making Changes to Approved Plans</w:t>
            </w:r>
          </w:p>
          <w:p w14:paraId="07C64CEE" w14:textId="1C6709B7" w:rsidR="00927FDB" w:rsidRPr="00626C6E" w:rsidRDefault="00927FDB" w:rsidP="00927FDB">
            <w:pPr>
              <w:keepNext/>
              <w:keepLines/>
              <w:widowControl w:val="0"/>
              <w:autoSpaceDE w:val="0"/>
              <w:autoSpaceDN w:val="0"/>
              <w:spacing w:before="240" w:after="120" w:line="256" w:lineRule="auto"/>
              <w:outlineLvl w:val="2"/>
              <w:rPr>
                <w:rFonts w:eastAsia="Trebuchet MS" w:cs="Calibri"/>
                <w:b/>
                <w:bCs/>
                <w:i/>
                <w:iCs/>
                <w:sz w:val="22"/>
                <w:szCs w:val="22"/>
              </w:rPr>
            </w:pPr>
            <w:r w:rsidRPr="00626C6E">
              <w:rPr>
                <w:rFonts w:eastAsia="Trebuchet MS" w:cs="Calibri"/>
                <w:b/>
                <w:bCs/>
                <w:sz w:val="22"/>
                <w:szCs w:val="22"/>
              </w:rPr>
              <w:t>Deed Clause – 9.9</w:t>
            </w:r>
          </w:p>
          <w:p w14:paraId="5D820673" w14:textId="6E6A2FDB" w:rsidR="00927FDB" w:rsidRPr="00626C6E" w:rsidRDefault="00927FDB" w:rsidP="00927FDB">
            <w:pPr>
              <w:keepNext/>
              <w:keepLines/>
              <w:spacing w:before="120" w:after="120" w:line="256" w:lineRule="auto"/>
              <w:outlineLvl w:val="2"/>
              <w:rPr>
                <w:rFonts w:eastAsia="Trebuchet MS" w:cs="Calibri"/>
                <w:sz w:val="22"/>
                <w:szCs w:val="22"/>
              </w:rPr>
            </w:pPr>
            <w:r w:rsidRPr="00626C6E">
              <w:rPr>
                <w:sz w:val="22"/>
                <w:szCs w:val="22"/>
              </w:rPr>
              <w:t xml:space="preserve">The Approved Employer must not make any change to an Approved Plan without the prior written approval of the Department in accordance with the </w:t>
            </w:r>
            <w:proofErr w:type="gramStart"/>
            <w:r w:rsidRPr="00626C6E">
              <w:rPr>
                <w:sz w:val="22"/>
                <w:szCs w:val="22"/>
              </w:rPr>
              <w:t>Guideline</w:t>
            </w:r>
            <w:r>
              <w:rPr>
                <w:sz w:val="22"/>
                <w:szCs w:val="22"/>
              </w:rPr>
              <w:t>s</w:t>
            </w:r>
            <w:proofErr w:type="gramEnd"/>
          </w:p>
          <w:p w14:paraId="369620DD" w14:textId="603E4843" w:rsidR="00927FDB" w:rsidRPr="00626C6E" w:rsidRDefault="00927FDB" w:rsidP="00927FDB">
            <w:pPr>
              <w:rPr>
                <w:rFonts w:eastAsia="Trebuchet MS" w:cs="Calibri"/>
                <w:sz w:val="22"/>
                <w:szCs w:val="22"/>
              </w:rPr>
            </w:pPr>
            <w:r w:rsidRPr="00626C6E">
              <w:rPr>
                <w:rFonts w:eastAsia="Trebuchet MS" w:cs="Calibri"/>
                <w:i/>
                <w:iCs/>
                <w:sz w:val="22"/>
                <w:szCs w:val="22"/>
              </w:rPr>
              <w:t xml:space="preserve">You must Notify Us within 7 days of a change in the type of work performed.  You must seek Workers’ written agreement for any changes to their conditions of employment or changed roles </w:t>
            </w:r>
          </w:p>
        </w:tc>
        <w:tc>
          <w:tcPr>
            <w:tcW w:w="3685" w:type="dxa"/>
            <w:shd w:val="clear" w:color="auto" w:fill="FBE4D5" w:themeFill="accent2" w:themeFillTint="33"/>
          </w:tcPr>
          <w:p w14:paraId="153B0A57" w14:textId="3A8CC414" w:rsidR="00927FDB" w:rsidRDefault="00927FDB"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sz w:val="22"/>
                <w:szCs w:val="22"/>
              </w:rPr>
              <w:t>No</w:t>
            </w:r>
            <w:r w:rsidRPr="00626C6E">
              <w:rPr>
                <w:rFonts w:eastAsia="Trebuchet MS" w:cs="Calibri"/>
                <w:sz w:val="22"/>
                <w:szCs w:val="22"/>
              </w:rPr>
              <w:t xml:space="preserve"> </w:t>
            </w:r>
            <w:r w:rsidR="00F77E1F">
              <w:rPr>
                <w:rFonts w:eastAsia="Trebuchet MS" w:cs="Calibri"/>
                <w:sz w:val="22"/>
                <w:szCs w:val="22"/>
              </w:rPr>
              <w:t xml:space="preserve">change </w:t>
            </w:r>
            <w:r w:rsidRPr="00626C6E">
              <w:rPr>
                <w:rFonts w:eastAsia="Trebuchet MS" w:cs="Calibri"/>
                <w:sz w:val="22"/>
                <w:szCs w:val="22"/>
              </w:rPr>
              <w:t xml:space="preserve">– currently any changes to </w:t>
            </w:r>
            <w:r>
              <w:rPr>
                <w:rFonts w:eastAsia="Trebuchet MS" w:cs="Calibri"/>
                <w:sz w:val="22"/>
                <w:szCs w:val="22"/>
              </w:rPr>
              <w:t xml:space="preserve">Approved </w:t>
            </w:r>
            <w:r w:rsidRPr="00626C6E">
              <w:rPr>
                <w:rFonts w:eastAsia="Trebuchet MS" w:cs="Calibri"/>
                <w:sz w:val="22"/>
                <w:szCs w:val="22"/>
              </w:rPr>
              <w:t xml:space="preserve">Recruitment require </w:t>
            </w:r>
            <w:r>
              <w:rPr>
                <w:rFonts w:eastAsia="Trebuchet MS" w:cs="Calibri"/>
                <w:sz w:val="22"/>
                <w:szCs w:val="22"/>
              </w:rPr>
              <w:t>departmental</w:t>
            </w:r>
            <w:r w:rsidRPr="00626C6E">
              <w:rPr>
                <w:rFonts w:eastAsia="Trebuchet MS" w:cs="Calibri"/>
                <w:sz w:val="22"/>
                <w:szCs w:val="22"/>
              </w:rPr>
              <w:t xml:space="preserve"> approval</w:t>
            </w:r>
            <w:r>
              <w:rPr>
                <w:rFonts w:eastAsia="Trebuchet MS" w:cs="Calibri"/>
                <w:sz w:val="22"/>
                <w:szCs w:val="22"/>
              </w:rPr>
              <w:t xml:space="preserve">. </w:t>
            </w:r>
          </w:p>
          <w:p w14:paraId="27D6F14C" w14:textId="77777777"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p>
          <w:p w14:paraId="38779966" w14:textId="027F940F" w:rsidR="00927FDB" w:rsidRPr="00626C6E" w:rsidRDefault="001E34B5"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b/>
                <w:bCs/>
                <w:sz w:val="22"/>
                <w:szCs w:val="22"/>
              </w:rPr>
              <w:t>(</w:t>
            </w:r>
            <w:r w:rsidR="00927FDB" w:rsidRPr="00E676D0">
              <w:rPr>
                <w:rFonts w:eastAsia="Trebuchet MS" w:cs="Calibri"/>
                <w:b/>
                <w:bCs/>
                <w:sz w:val="22"/>
                <w:szCs w:val="22"/>
              </w:rPr>
              <w:t>SWP Deed reference – Recruitments B7</w:t>
            </w:r>
            <w:r>
              <w:rPr>
                <w:rFonts w:eastAsia="Trebuchet MS" w:cs="Calibri"/>
                <w:b/>
                <w:bCs/>
                <w:sz w:val="22"/>
                <w:szCs w:val="22"/>
              </w:rPr>
              <w:t>)</w:t>
            </w:r>
          </w:p>
        </w:tc>
        <w:tc>
          <w:tcPr>
            <w:tcW w:w="3119" w:type="dxa"/>
            <w:shd w:val="clear" w:color="auto" w:fill="D9E2F3" w:themeFill="accent1" w:themeFillTint="33"/>
          </w:tcPr>
          <w:p w14:paraId="1C92EF27" w14:textId="735FB653" w:rsidR="00927FDB" w:rsidRPr="00626C6E" w:rsidRDefault="00F77E1F" w:rsidP="00927FDB">
            <w:pPr>
              <w:keepNext/>
              <w:keepLines/>
              <w:widowControl w:val="0"/>
              <w:autoSpaceDE w:val="0"/>
              <w:autoSpaceDN w:val="0"/>
              <w:spacing w:before="120" w:after="120" w:line="256" w:lineRule="auto"/>
              <w:outlineLvl w:val="2"/>
              <w:rPr>
                <w:rFonts w:eastAsia="Trebuchet MS" w:cs="Calibri"/>
                <w:sz w:val="22"/>
                <w:szCs w:val="22"/>
              </w:rPr>
            </w:pPr>
            <w:r>
              <w:rPr>
                <w:rFonts w:eastAsia="Trebuchet MS" w:cs="Calibri"/>
                <w:sz w:val="22"/>
                <w:szCs w:val="22"/>
              </w:rPr>
              <w:t>New arrangement</w:t>
            </w:r>
            <w:r w:rsidR="00927FDB" w:rsidRPr="00626C6E">
              <w:rPr>
                <w:rFonts w:eastAsia="Trebuchet MS" w:cs="Calibri"/>
                <w:sz w:val="22"/>
                <w:szCs w:val="22"/>
              </w:rPr>
              <w:t xml:space="preserve"> – currently any changes to Workers’ roles after commencement require Pacific Labour Facility (PLF) approval.</w:t>
            </w:r>
          </w:p>
          <w:p w14:paraId="25CB9946" w14:textId="77777777" w:rsidR="00927FDB" w:rsidRDefault="00927FDB" w:rsidP="00927FDB">
            <w:pPr>
              <w:rPr>
                <w:sz w:val="22"/>
                <w:szCs w:val="22"/>
              </w:rPr>
            </w:pPr>
          </w:p>
          <w:p w14:paraId="5F44B319" w14:textId="39E274CF" w:rsidR="00927FDB" w:rsidRPr="00626C6E" w:rsidRDefault="00927FDB" w:rsidP="00927FDB">
            <w:pPr>
              <w:rPr>
                <w:rFonts w:eastAsia="Trebuchet MS" w:cs="Calibri"/>
                <w:sz w:val="22"/>
                <w:szCs w:val="22"/>
              </w:rPr>
            </w:pPr>
            <w:r>
              <w:rPr>
                <w:sz w:val="22"/>
                <w:szCs w:val="22"/>
              </w:rPr>
              <w:t xml:space="preserve">Under new arrangements Approved Employers will seek approval from the department. </w:t>
            </w:r>
          </w:p>
        </w:tc>
      </w:tr>
      <w:tr w:rsidR="00927FDB" w14:paraId="754C7FAF" w14:textId="77777777" w:rsidTr="009E56A4">
        <w:tc>
          <w:tcPr>
            <w:tcW w:w="3823" w:type="dxa"/>
            <w:tcBorders>
              <w:top w:val="single" w:sz="4" w:space="0" w:color="auto"/>
              <w:bottom w:val="single" w:sz="4" w:space="0" w:color="auto"/>
            </w:tcBorders>
          </w:tcPr>
          <w:p w14:paraId="2A9C40C5" w14:textId="77777777" w:rsidR="00927FDB" w:rsidRPr="00024873" w:rsidRDefault="00927FDB" w:rsidP="00927FDB">
            <w:pPr>
              <w:keepNext/>
              <w:keepLines/>
              <w:widowControl w:val="0"/>
              <w:autoSpaceDE w:val="0"/>
              <w:autoSpaceDN w:val="0"/>
              <w:spacing w:before="120" w:after="120" w:line="256" w:lineRule="auto"/>
              <w:outlineLvl w:val="2"/>
              <w:rPr>
                <w:rFonts w:eastAsia="Trebuchet MS"/>
                <w:b/>
                <w:bCs/>
                <w:sz w:val="22"/>
                <w:szCs w:val="22"/>
              </w:rPr>
            </w:pPr>
            <w:r w:rsidRPr="00024873">
              <w:rPr>
                <w:rFonts w:eastAsia="Trebuchet MS"/>
                <w:b/>
                <w:bCs/>
                <w:sz w:val="22"/>
                <w:szCs w:val="22"/>
              </w:rPr>
              <w:t>Arrival briefings</w:t>
            </w:r>
          </w:p>
          <w:p w14:paraId="476D9477" w14:textId="77777777" w:rsidR="00927FDB" w:rsidRDefault="00927FDB" w:rsidP="00927FDB">
            <w:pPr>
              <w:keepNext/>
              <w:keepLines/>
              <w:spacing w:before="120" w:after="120" w:line="256" w:lineRule="auto"/>
              <w:outlineLvl w:val="2"/>
              <w:rPr>
                <w:rFonts w:eastAsia="Trebuchet MS"/>
                <w:b/>
                <w:bCs/>
                <w:sz w:val="22"/>
                <w:szCs w:val="22"/>
              </w:rPr>
            </w:pPr>
            <w:r w:rsidRPr="00024873">
              <w:rPr>
                <w:rFonts w:eastAsia="Trebuchet MS"/>
                <w:b/>
                <w:bCs/>
                <w:sz w:val="22"/>
                <w:szCs w:val="22"/>
              </w:rPr>
              <w:t>Deed reference 11.2(e)</w:t>
            </w:r>
          </w:p>
          <w:p w14:paraId="51E57D55" w14:textId="77777777" w:rsidR="00927FDB" w:rsidRPr="00C8383F" w:rsidRDefault="00927FDB" w:rsidP="00927FDB">
            <w:pPr>
              <w:keepNext/>
              <w:keepLines/>
              <w:spacing w:before="120" w:after="120" w:line="256" w:lineRule="auto"/>
              <w:outlineLvl w:val="2"/>
              <w:rPr>
                <w:rFonts w:eastAsia="Trebuchet MS"/>
                <w:sz w:val="22"/>
                <w:szCs w:val="22"/>
              </w:rPr>
            </w:pPr>
            <w:r w:rsidRPr="00C8383F">
              <w:rPr>
                <w:rFonts w:eastAsia="Trebuchet MS"/>
                <w:sz w:val="22"/>
                <w:szCs w:val="22"/>
              </w:rPr>
              <w:t>More information is specified in the Guidelines which outlines what Approved Employers must do at Arrival Briefings.</w:t>
            </w:r>
            <w:r>
              <w:rPr>
                <w:rFonts w:eastAsia="Trebuchet MS"/>
                <w:sz w:val="22"/>
                <w:szCs w:val="22"/>
              </w:rPr>
              <w:t xml:space="preserve"> For example:</w:t>
            </w:r>
          </w:p>
          <w:p w14:paraId="6C06197E" w14:textId="77777777" w:rsidR="00927FDB" w:rsidRPr="00024873"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024873">
              <w:rPr>
                <w:rFonts w:eastAsia="Trebuchet MS"/>
                <w:sz w:val="22"/>
                <w:szCs w:val="22"/>
              </w:rPr>
              <w:t>Approved Employers must accommodate the attendance of the relevant union representation and the FWO with at least 7 calendar days of the Workers commencing work in Australia, or an alternative time otherwise agreed to between the Approved Employer and the relevant union or FWO.</w:t>
            </w:r>
          </w:p>
        </w:tc>
        <w:tc>
          <w:tcPr>
            <w:tcW w:w="3685" w:type="dxa"/>
            <w:tcBorders>
              <w:top w:val="single" w:sz="4" w:space="0" w:color="auto"/>
              <w:bottom w:val="single" w:sz="4" w:space="0" w:color="auto"/>
            </w:tcBorders>
            <w:shd w:val="clear" w:color="auto" w:fill="FBE4D5" w:themeFill="accent2" w:themeFillTint="33"/>
          </w:tcPr>
          <w:p w14:paraId="410CDB07" w14:textId="0240774C" w:rsidR="00927FDB" w:rsidRPr="00024873" w:rsidRDefault="00927FDB" w:rsidP="00927FDB">
            <w:pPr>
              <w:keepNext/>
              <w:keepLines/>
              <w:spacing w:before="120" w:after="120" w:line="256" w:lineRule="auto"/>
              <w:outlineLvl w:val="2"/>
              <w:rPr>
                <w:rFonts w:eastAsia="Trebuchet MS" w:cs="Calibri"/>
                <w:sz w:val="22"/>
                <w:szCs w:val="22"/>
              </w:rPr>
            </w:pPr>
            <w:r>
              <w:rPr>
                <w:rFonts w:eastAsia="Trebuchet MS"/>
                <w:sz w:val="22"/>
                <w:szCs w:val="22"/>
              </w:rPr>
              <w:t>No</w:t>
            </w:r>
            <w:r w:rsidR="00F77E1F">
              <w:rPr>
                <w:rFonts w:eastAsia="Trebuchet MS"/>
                <w:sz w:val="22"/>
                <w:szCs w:val="22"/>
              </w:rPr>
              <w:t xml:space="preserve"> change</w:t>
            </w:r>
          </w:p>
        </w:tc>
        <w:tc>
          <w:tcPr>
            <w:tcW w:w="3119" w:type="dxa"/>
            <w:tcBorders>
              <w:top w:val="single" w:sz="4" w:space="0" w:color="auto"/>
              <w:bottom w:val="single" w:sz="4" w:space="0" w:color="auto"/>
            </w:tcBorders>
            <w:shd w:val="clear" w:color="auto" w:fill="D9E2F3" w:themeFill="accent1" w:themeFillTint="33"/>
          </w:tcPr>
          <w:p w14:paraId="253B76E2" w14:textId="3FA7EDE9" w:rsidR="00927FDB" w:rsidRPr="00024873" w:rsidRDefault="00F77E1F" w:rsidP="00927FDB">
            <w:pPr>
              <w:keepNext/>
              <w:keepLines/>
              <w:spacing w:before="120" w:after="120" w:line="256" w:lineRule="auto"/>
              <w:outlineLvl w:val="2"/>
              <w:rPr>
                <w:rFonts w:eastAsia="Trebuchet MS" w:cs="Calibri"/>
                <w:sz w:val="22"/>
                <w:szCs w:val="22"/>
              </w:rPr>
            </w:pPr>
            <w:r>
              <w:rPr>
                <w:rFonts w:eastAsia="Trebuchet MS"/>
                <w:sz w:val="22"/>
                <w:szCs w:val="22"/>
              </w:rPr>
              <w:t>New arrangement</w:t>
            </w:r>
            <w:r w:rsidR="00927FDB" w:rsidRPr="00024873">
              <w:rPr>
                <w:rFonts w:eastAsia="Trebuchet MS"/>
                <w:sz w:val="22"/>
                <w:szCs w:val="22"/>
              </w:rPr>
              <w:t xml:space="preserve"> – PLS does not require the Approved Employer to invite FWO or the relevant union to attend the arrival briefing.</w:t>
            </w:r>
            <w:r w:rsidR="00927FDB" w:rsidRPr="00024873">
              <w:rPr>
                <w:rFonts w:eastAsia="SimSun"/>
                <w:b/>
                <w:bCs/>
                <w:sz w:val="22"/>
                <w:szCs w:val="22"/>
              </w:rPr>
              <w:t xml:space="preserve"> </w:t>
            </w:r>
          </w:p>
        </w:tc>
      </w:tr>
    </w:tbl>
    <w:p w14:paraId="729AE735" w14:textId="77777777" w:rsidR="00927FDB" w:rsidRDefault="00927FDB">
      <w:r>
        <w:br w:type="page"/>
      </w:r>
    </w:p>
    <w:tbl>
      <w:tblPr>
        <w:tblStyle w:val="TableGrid"/>
        <w:tblpPr w:leftFromText="180" w:rightFromText="180" w:vertAnchor="text" w:tblpY="1"/>
        <w:tblW w:w="10627" w:type="dxa"/>
        <w:tblLook w:val="04A0" w:firstRow="1" w:lastRow="0" w:firstColumn="1" w:lastColumn="0" w:noHBand="0" w:noVBand="1"/>
      </w:tblPr>
      <w:tblGrid>
        <w:gridCol w:w="3823"/>
        <w:gridCol w:w="3685"/>
        <w:gridCol w:w="3119"/>
      </w:tblGrid>
      <w:tr w:rsidR="00927FDB" w:rsidRPr="00451967" w14:paraId="182990DE" w14:textId="77777777" w:rsidTr="00200ECB">
        <w:tc>
          <w:tcPr>
            <w:tcW w:w="10627" w:type="dxa"/>
            <w:gridSpan w:val="3"/>
            <w:shd w:val="clear" w:color="auto" w:fill="E2EFD9" w:themeFill="accent6" w:themeFillTint="33"/>
          </w:tcPr>
          <w:p w14:paraId="49298D13" w14:textId="77777777" w:rsidR="00927FDB" w:rsidRDefault="00927FDB" w:rsidP="00927FDB">
            <w:pPr>
              <w:spacing w:line="480" w:lineRule="auto"/>
              <w:rPr>
                <w:b/>
                <w:bCs/>
              </w:rPr>
            </w:pPr>
            <w:r>
              <w:rPr>
                <w:b/>
                <w:bCs/>
              </w:rPr>
              <w:lastRenderedPageBreak/>
              <w:t>RECRUITING AND SELECTING PALM SCHEME WORKERS</w:t>
            </w:r>
          </w:p>
          <w:p w14:paraId="5A15FA20" w14:textId="77777777" w:rsidR="00927FDB" w:rsidRPr="00451967" w:rsidRDefault="00927FDB" w:rsidP="00927FDB">
            <w:pPr>
              <w:spacing w:line="480" w:lineRule="auto"/>
              <w:rPr>
                <w:rFonts w:eastAsia="Trebuchet MS" w:cs="Calibri"/>
                <w:b/>
                <w:bCs/>
                <w:sz w:val="20"/>
                <w:szCs w:val="20"/>
              </w:rPr>
            </w:pPr>
            <w:r>
              <w:rPr>
                <w:b/>
                <w:bCs/>
              </w:rPr>
              <w:t>Section B1.2</w:t>
            </w:r>
          </w:p>
        </w:tc>
      </w:tr>
      <w:tr w:rsidR="00927FDB" w14:paraId="229CE9F1" w14:textId="77777777" w:rsidTr="008A7979">
        <w:tc>
          <w:tcPr>
            <w:tcW w:w="3823" w:type="dxa"/>
          </w:tcPr>
          <w:p w14:paraId="0DA75610" w14:textId="77777777" w:rsidR="00927FDB" w:rsidRDefault="00927FDB" w:rsidP="00927FDB">
            <w:pPr>
              <w:rPr>
                <w:rFonts w:eastAsia="Trebuchet MS" w:cs="Calibri"/>
                <w:sz w:val="20"/>
                <w:szCs w:val="20"/>
              </w:rPr>
            </w:pPr>
            <w:r w:rsidRPr="00137E52">
              <w:rPr>
                <w:rFonts w:eastAsia="SimSun" w:cs="Calibri"/>
                <w:b/>
                <w:bCs/>
              </w:rPr>
              <w:t>PALM Deed Requirements</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679D6D3D" w14:textId="188B7D8E" w:rsidR="00927FDB" w:rsidRDefault="00927FDB" w:rsidP="00927FDB">
            <w:pPr>
              <w:rPr>
                <w:rFonts w:eastAsia="Trebuchet MS" w:cs="Calibri"/>
                <w:sz w:val="20"/>
                <w:szCs w:val="20"/>
              </w:rPr>
            </w:pPr>
            <w:r>
              <w:rPr>
                <w:b/>
                <w:bCs/>
              </w:rPr>
              <w:t xml:space="preserve">How does this compare to the </w:t>
            </w:r>
            <w:r w:rsidRPr="00A94A08">
              <w:rPr>
                <w:b/>
                <w:bCs/>
              </w:rPr>
              <w:t>Seasonal Worker Programme (SWP) arrangements?</w:t>
            </w:r>
            <w:r w:rsidRPr="00A94A08">
              <w:t>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D74BDAA" w14:textId="16662CE5" w:rsidR="00927FDB" w:rsidRDefault="00927FDB" w:rsidP="00927FDB">
            <w:pPr>
              <w:rPr>
                <w:rFonts w:eastAsia="Trebuchet MS" w:cs="Calibri"/>
                <w:sz w:val="20"/>
                <w:szCs w:val="20"/>
              </w:rPr>
            </w:pPr>
            <w:r>
              <w:rPr>
                <w:b/>
                <w:bCs/>
              </w:rPr>
              <w:t xml:space="preserve">How does this compare to the </w:t>
            </w:r>
            <w:r w:rsidRPr="00A94A08">
              <w:rPr>
                <w:b/>
                <w:bCs/>
              </w:rPr>
              <w:t>Pacific Labour Scheme (PLS) arrangements?</w:t>
            </w:r>
            <w:r w:rsidRPr="00A94A08">
              <w:t> </w:t>
            </w:r>
          </w:p>
        </w:tc>
      </w:tr>
      <w:tr w:rsidR="00927FDB" w14:paraId="332BE272" w14:textId="77777777" w:rsidTr="009E56A4">
        <w:tc>
          <w:tcPr>
            <w:tcW w:w="3823" w:type="dxa"/>
          </w:tcPr>
          <w:p w14:paraId="7459131E" w14:textId="4FDD29D6" w:rsidR="00927FDB"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EF1BA9">
              <w:rPr>
                <w:rFonts w:eastAsia="Trebuchet MS" w:cs="Calibri"/>
                <w:b/>
                <w:bCs/>
                <w:sz w:val="22"/>
                <w:szCs w:val="22"/>
              </w:rPr>
              <w:t xml:space="preserve">Arrival Report </w:t>
            </w:r>
          </w:p>
          <w:p w14:paraId="183F6009" w14:textId="77777777" w:rsidR="00927FDB" w:rsidRPr="00EF1BA9" w:rsidRDefault="00927FDB" w:rsidP="00927FDB">
            <w:pPr>
              <w:keepNext/>
              <w:keepLines/>
              <w:widowControl w:val="0"/>
              <w:autoSpaceDE w:val="0"/>
              <w:autoSpaceDN w:val="0"/>
              <w:spacing w:before="120" w:after="120" w:line="256" w:lineRule="auto"/>
              <w:outlineLvl w:val="2"/>
              <w:rPr>
                <w:rFonts w:eastAsia="Trebuchet MS" w:cs="Calibri"/>
                <w:b/>
                <w:bCs/>
                <w:sz w:val="22"/>
                <w:szCs w:val="22"/>
              </w:rPr>
            </w:pPr>
            <w:r w:rsidRPr="00EF1BA9">
              <w:rPr>
                <w:rFonts w:eastAsia="Trebuchet MS" w:cs="Calibri"/>
                <w:b/>
                <w:bCs/>
                <w:sz w:val="22"/>
                <w:szCs w:val="22"/>
              </w:rPr>
              <w:t xml:space="preserve">Deed reference </w:t>
            </w:r>
            <w:r>
              <w:rPr>
                <w:rFonts w:eastAsia="Trebuchet MS" w:cs="Calibri"/>
                <w:b/>
                <w:bCs/>
                <w:sz w:val="22"/>
                <w:szCs w:val="22"/>
              </w:rPr>
              <w:t>43</w:t>
            </w:r>
          </w:p>
          <w:p w14:paraId="5253EFBE" w14:textId="268667EF" w:rsidR="00927FDB" w:rsidRPr="00EF1BA9" w:rsidRDefault="00927FDB" w:rsidP="00927FDB">
            <w:pPr>
              <w:keepNext/>
              <w:keepLines/>
              <w:widowControl w:val="0"/>
              <w:autoSpaceDE w:val="0"/>
              <w:autoSpaceDN w:val="0"/>
              <w:spacing w:before="120" w:after="120" w:line="256" w:lineRule="auto"/>
              <w:outlineLvl w:val="2"/>
              <w:rPr>
                <w:rFonts w:eastAsia="Trebuchet MS"/>
                <w:sz w:val="22"/>
                <w:szCs w:val="22"/>
              </w:rPr>
            </w:pPr>
            <w:r w:rsidRPr="00EF1BA9">
              <w:rPr>
                <w:rFonts w:eastAsia="Trebuchet MS"/>
                <w:sz w:val="22"/>
                <w:szCs w:val="22"/>
              </w:rPr>
              <w:t>The Approved Employer must submit an Arrival Report 14 days after Workers arrive in Australia that contains the names and dates of arrival for Workers, confirmation the Arrival Briefing was delivered, and confirmation the Approved Employer completed the Arrival Requirements (</w:t>
            </w:r>
            <w:proofErr w:type="gramStart"/>
            <w:r w:rsidR="00C050E5" w:rsidRPr="00EF1BA9">
              <w:rPr>
                <w:rFonts w:eastAsia="Trebuchet MS"/>
                <w:sz w:val="22"/>
                <w:szCs w:val="22"/>
              </w:rPr>
              <w:t>e.g.</w:t>
            </w:r>
            <w:proofErr w:type="gramEnd"/>
            <w:r w:rsidR="00C050E5">
              <w:rPr>
                <w:rFonts w:eastAsia="Trebuchet MS"/>
                <w:sz w:val="22"/>
                <w:szCs w:val="22"/>
              </w:rPr>
              <w:t xml:space="preserve"> </w:t>
            </w:r>
            <w:r w:rsidRPr="00EF1BA9">
              <w:rPr>
                <w:rFonts w:eastAsia="Trebuchet MS"/>
                <w:sz w:val="22"/>
                <w:szCs w:val="22"/>
              </w:rPr>
              <w:t>helping workers get a mobile phone and set up a bank account).</w:t>
            </w:r>
          </w:p>
          <w:p w14:paraId="039DF644" w14:textId="359049F3" w:rsidR="00927FDB" w:rsidRPr="00EF1BA9" w:rsidRDefault="00927FDB" w:rsidP="00927FDB">
            <w:pPr>
              <w:rPr>
                <w:rFonts w:eastAsia="Trebuchet MS" w:cs="Calibri"/>
                <w:sz w:val="22"/>
                <w:szCs w:val="22"/>
              </w:rPr>
            </w:pPr>
            <w:r w:rsidRPr="00EF1BA9">
              <w:rPr>
                <w:rFonts w:eastAsia="Trebuchet MS" w:cs="Calibri"/>
                <w:sz w:val="22"/>
                <w:szCs w:val="22"/>
              </w:rPr>
              <w:t>Pay data must be submitted 4 months after Workers have arrived in Australia.</w:t>
            </w:r>
          </w:p>
        </w:tc>
        <w:tc>
          <w:tcPr>
            <w:tcW w:w="3685" w:type="dxa"/>
            <w:shd w:val="clear" w:color="auto" w:fill="D9E2F3" w:themeFill="accent1" w:themeFillTint="33"/>
          </w:tcPr>
          <w:p w14:paraId="5DFD43FA" w14:textId="43CB5315" w:rsidR="00927FDB" w:rsidRDefault="00F77E1F"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00927FDB">
              <w:rPr>
                <w:rFonts w:eastAsia="Trebuchet MS" w:cs="Calibri"/>
                <w:sz w:val="22"/>
                <w:szCs w:val="22"/>
              </w:rPr>
              <w:t xml:space="preserve"> </w:t>
            </w:r>
            <w:r w:rsidR="004118FE">
              <w:rPr>
                <w:rFonts w:eastAsia="Trebuchet MS" w:cs="Calibri"/>
                <w:sz w:val="22"/>
                <w:szCs w:val="22"/>
              </w:rPr>
              <w:t>–</w:t>
            </w:r>
            <w:r w:rsidR="00927FDB">
              <w:rPr>
                <w:rFonts w:eastAsia="Trebuchet MS" w:cs="Calibri"/>
                <w:sz w:val="22"/>
                <w:szCs w:val="22"/>
              </w:rPr>
              <w:t xml:space="preserve"> </w:t>
            </w:r>
            <w:r w:rsidR="00927FDB" w:rsidRPr="00EF1BA9">
              <w:rPr>
                <w:rFonts w:eastAsia="Trebuchet MS" w:cs="Calibri"/>
                <w:sz w:val="22"/>
                <w:szCs w:val="22"/>
              </w:rPr>
              <w:t>the timeframe to submit this report has been reduced from up to 20 days after arrival of Workers and pay data is no longer to be provided as part of the Arrival Report.</w:t>
            </w:r>
          </w:p>
          <w:p w14:paraId="5825AD47" w14:textId="77777777" w:rsidR="00927FDB" w:rsidRPr="00A56FC3" w:rsidRDefault="00927FDB" w:rsidP="00927FDB">
            <w:pPr>
              <w:keepNext/>
              <w:keepLines/>
              <w:spacing w:before="120" w:after="120" w:line="256" w:lineRule="auto"/>
              <w:outlineLvl w:val="2"/>
              <w:rPr>
                <w:rFonts w:eastAsia="Trebuchet MS" w:cs="Calibri"/>
                <w:b/>
                <w:bCs/>
                <w:sz w:val="22"/>
                <w:szCs w:val="22"/>
              </w:rPr>
            </w:pPr>
            <w:r>
              <w:rPr>
                <w:rFonts w:eastAsia="Trebuchet MS" w:cs="Calibri"/>
                <w:b/>
                <w:bCs/>
                <w:sz w:val="22"/>
                <w:szCs w:val="22"/>
              </w:rPr>
              <w:t>(</w:t>
            </w:r>
            <w:r w:rsidRPr="00A56FC3">
              <w:rPr>
                <w:rFonts w:eastAsia="Trebuchet MS" w:cs="Calibri"/>
                <w:b/>
                <w:bCs/>
                <w:sz w:val="22"/>
                <w:szCs w:val="22"/>
              </w:rPr>
              <w:t>SWP Deed reference 18 (J5)</w:t>
            </w:r>
            <w:r>
              <w:rPr>
                <w:rFonts w:eastAsia="Trebuchet MS" w:cs="Calibri"/>
                <w:b/>
                <w:bCs/>
                <w:sz w:val="22"/>
                <w:szCs w:val="22"/>
              </w:rPr>
              <w:t>)</w:t>
            </w:r>
          </w:p>
          <w:p w14:paraId="3875665E" w14:textId="77777777" w:rsidR="00927FDB" w:rsidRPr="00EF1BA9" w:rsidRDefault="00927FDB" w:rsidP="00927FDB">
            <w:pPr>
              <w:rPr>
                <w:rFonts w:eastAsia="Trebuchet MS" w:cs="Calibri"/>
                <w:sz w:val="22"/>
                <w:szCs w:val="22"/>
              </w:rPr>
            </w:pPr>
          </w:p>
        </w:tc>
        <w:tc>
          <w:tcPr>
            <w:tcW w:w="3119" w:type="dxa"/>
            <w:shd w:val="clear" w:color="auto" w:fill="D9E2F3" w:themeFill="accent1" w:themeFillTint="33"/>
          </w:tcPr>
          <w:p w14:paraId="0AE4FB5E" w14:textId="6A3F1263" w:rsidR="00927FDB" w:rsidRDefault="00F77E1F"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00927FDB" w:rsidRPr="00EF1BA9">
              <w:rPr>
                <w:rFonts w:eastAsia="Trebuchet MS" w:cs="Calibri"/>
                <w:sz w:val="22"/>
                <w:szCs w:val="22"/>
              </w:rPr>
              <w:t xml:space="preserve"> </w:t>
            </w:r>
            <w:r w:rsidR="004118FE">
              <w:rPr>
                <w:rFonts w:eastAsia="Trebuchet MS" w:cs="Calibri"/>
                <w:sz w:val="22"/>
                <w:szCs w:val="22"/>
              </w:rPr>
              <w:t>–</w:t>
            </w:r>
            <w:r w:rsidR="00927FDB">
              <w:rPr>
                <w:rFonts w:eastAsia="Trebuchet MS" w:cs="Calibri"/>
                <w:sz w:val="22"/>
                <w:szCs w:val="22"/>
              </w:rPr>
              <w:t xml:space="preserve"> </w:t>
            </w:r>
            <w:r w:rsidR="00927FDB" w:rsidRPr="00EF1BA9">
              <w:rPr>
                <w:rFonts w:eastAsia="Trebuchet MS" w:cs="Calibri"/>
                <w:sz w:val="22"/>
                <w:szCs w:val="22"/>
              </w:rPr>
              <w:t>the timeframe to submit this report has been increased from five days to 14 days.</w:t>
            </w:r>
          </w:p>
          <w:p w14:paraId="0D8C091D" w14:textId="77777777" w:rsidR="00927FDB" w:rsidRPr="00A56FC3" w:rsidRDefault="00927FDB" w:rsidP="00927FDB">
            <w:pPr>
              <w:keepNext/>
              <w:keepLines/>
              <w:spacing w:before="120" w:after="120" w:line="256" w:lineRule="auto"/>
              <w:outlineLvl w:val="2"/>
              <w:rPr>
                <w:rFonts w:eastAsia="Trebuchet MS" w:cs="Calibri"/>
                <w:b/>
                <w:bCs/>
                <w:sz w:val="22"/>
                <w:szCs w:val="22"/>
              </w:rPr>
            </w:pPr>
            <w:r>
              <w:rPr>
                <w:rFonts w:eastAsia="Trebuchet MS" w:cs="Calibri"/>
                <w:b/>
                <w:bCs/>
                <w:sz w:val="22"/>
                <w:szCs w:val="22"/>
              </w:rPr>
              <w:t>(</w:t>
            </w:r>
            <w:r w:rsidRPr="00A56FC3">
              <w:rPr>
                <w:rFonts w:eastAsia="Trebuchet MS" w:cs="Calibri"/>
                <w:b/>
                <w:bCs/>
                <w:sz w:val="22"/>
                <w:szCs w:val="22"/>
              </w:rPr>
              <w:t>PLS Deed reference 7</w:t>
            </w:r>
            <w:r>
              <w:rPr>
                <w:rFonts w:eastAsia="Trebuchet MS" w:cs="Calibri"/>
                <w:b/>
                <w:bCs/>
                <w:sz w:val="22"/>
                <w:szCs w:val="22"/>
              </w:rPr>
              <w:t>)</w:t>
            </w:r>
            <w:r w:rsidRPr="00A56FC3">
              <w:rPr>
                <w:rFonts w:eastAsia="Trebuchet MS" w:cs="Calibri"/>
                <w:b/>
                <w:bCs/>
                <w:sz w:val="22"/>
                <w:szCs w:val="22"/>
              </w:rPr>
              <w:t>.</w:t>
            </w:r>
          </w:p>
          <w:p w14:paraId="50464758" w14:textId="77777777" w:rsidR="00927FDB" w:rsidRPr="00EF1BA9" w:rsidRDefault="00927FDB" w:rsidP="00927FDB">
            <w:pPr>
              <w:rPr>
                <w:rFonts w:eastAsia="Trebuchet MS" w:cs="Calibri"/>
                <w:sz w:val="22"/>
                <w:szCs w:val="22"/>
              </w:rPr>
            </w:pPr>
          </w:p>
        </w:tc>
      </w:tr>
      <w:tr w:rsidR="00927FDB" w14:paraId="3B22342D" w14:textId="77777777" w:rsidTr="009E56A4">
        <w:tc>
          <w:tcPr>
            <w:tcW w:w="3823" w:type="dxa"/>
          </w:tcPr>
          <w:p w14:paraId="20ABA37A" w14:textId="77777777" w:rsidR="00927FDB" w:rsidRDefault="00927FDB" w:rsidP="00927FDB">
            <w:pPr>
              <w:keepNext/>
              <w:keepLines/>
              <w:widowControl w:val="0"/>
              <w:autoSpaceDE w:val="0"/>
              <w:autoSpaceDN w:val="0"/>
              <w:spacing w:before="120" w:after="120" w:line="257" w:lineRule="auto"/>
              <w:outlineLvl w:val="2"/>
              <w:rPr>
                <w:rFonts w:eastAsia="Trebuchet MS" w:cs="Calibri"/>
                <w:b/>
                <w:bCs/>
                <w:sz w:val="22"/>
                <w:szCs w:val="22"/>
              </w:rPr>
            </w:pPr>
            <w:r w:rsidRPr="00A16991">
              <w:rPr>
                <w:rFonts w:eastAsia="Trebuchet MS" w:cs="Calibri"/>
                <w:b/>
                <w:bCs/>
                <w:sz w:val="22"/>
                <w:szCs w:val="22"/>
              </w:rPr>
              <w:t>Departure Report</w:t>
            </w:r>
          </w:p>
          <w:p w14:paraId="73AB3A83" w14:textId="77777777" w:rsidR="00927FDB" w:rsidRPr="00A16991" w:rsidRDefault="00927FDB" w:rsidP="00927FDB">
            <w:pPr>
              <w:keepNext/>
              <w:keepLines/>
              <w:widowControl w:val="0"/>
              <w:autoSpaceDE w:val="0"/>
              <w:autoSpaceDN w:val="0"/>
              <w:spacing w:before="120" w:after="120" w:line="257" w:lineRule="auto"/>
              <w:outlineLvl w:val="2"/>
              <w:rPr>
                <w:rFonts w:eastAsia="Trebuchet MS" w:cs="Calibri"/>
                <w:b/>
                <w:bCs/>
                <w:sz w:val="22"/>
                <w:szCs w:val="22"/>
              </w:rPr>
            </w:pPr>
            <w:r w:rsidRPr="00A16991">
              <w:rPr>
                <w:rFonts w:eastAsia="Trebuchet MS" w:cs="Calibri"/>
                <w:b/>
                <w:bCs/>
                <w:sz w:val="22"/>
                <w:szCs w:val="22"/>
              </w:rPr>
              <w:t>Deed reference 43</w:t>
            </w:r>
          </w:p>
          <w:p w14:paraId="0AF0A077" w14:textId="77777777" w:rsidR="00927FDB" w:rsidRDefault="00927FDB" w:rsidP="00927FDB">
            <w:pPr>
              <w:keepNext/>
              <w:keepLines/>
              <w:rPr>
                <w:rFonts w:eastAsia="Trebuchet MS" w:cs="Calibri"/>
                <w:sz w:val="22"/>
                <w:szCs w:val="22"/>
              </w:rPr>
            </w:pPr>
            <w:r w:rsidRPr="00A16991">
              <w:rPr>
                <w:rFonts w:eastAsia="Trebuchet MS" w:cs="Calibri"/>
                <w:sz w:val="22"/>
                <w:szCs w:val="22"/>
              </w:rPr>
              <w:t>The Approved Employer must submit a Departure Report within 14 days of Workers leaving Australia which includes the names and dates of departure of Workers, details of any Workers who did not depart as expected, information on superannuation payments, and confirmation that the Approved Employer provided a Departure Briefing.</w:t>
            </w:r>
          </w:p>
          <w:p w14:paraId="4C48A5DC" w14:textId="77777777" w:rsidR="00927FDB" w:rsidRPr="00A16991" w:rsidRDefault="00927FDB" w:rsidP="00927FDB">
            <w:pPr>
              <w:keepNext/>
              <w:keepLines/>
              <w:rPr>
                <w:rFonts w:eastAsia="Trebuchet MS" w:cs="Calibri"/>
                <w:sz w:val="22"/>
                <w:szCs w:val="22"/>
              </w:rPr>
            </w:pPr>
          </w:p>
        </w:tc>
        <w:tc>
          <w:tcPr>
            <w:tcW w:w="3685" w:type="dxa"/>
            <w:shd w:val="clear" w:color="auto" w:fill="D9E2F3" w:themeFill="accent1" w:themeFillTint="33"/>
          </w:tcPr>
          <w:p w14:paraId="1A0FBE58" w14:textId="5D09C8AA" w:rsidR="00927FDB" w:rsidRDefault="00F77E1F" w:rsidP="00927FDB">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00927FDB" w:rsidRPr="00A16991">
              <w:rPr>
                <w:rFonts w:eastAsia="Trebuchet MS" w:cs="Calibri"/>
                <w:sz w:val="22"/>
                <w:szCs w:val="22"/>
              </w:rPr>
              <w:t xml:space="preserve"> – the timeframe to submit this report has been extended and pay data is no longer required to be submitted as part of the Departure Report. </w:t>
            </w:r>
          </w:p>
          <w:p w14:paraId="6905EC24" w14:textId="08B164A1" w:rsidR="00927FDB" w:rsidRPr="00F765A2" w:rsidRDefault="00927FDB" w:rsidP="00927FDB">
            <w:pPr>
              <w:keepNext/>
              <w:keepLines/>
              <w:rPr>
                <w:rFonts w:eastAsia="Trebuchet MS" w:cs="Calibri"/>
                <w:b/>
                <w:bCs/>
                <w:sz w:val="22"/>
                <w:szCs w:val="22"/>
              </w:rPr>
            </w:pPr>
            <w:r w:rsidRPr="00F765A2">
              <w:rPr>
                <w:rFonts w:eastAsia="Trebuchet MS" w:cs="Calibri"/>
                <w:b/>
                <w:bCs/>
                <w:sz w:val="22"/>
                <w:szCs w:val="22"/>
              </w:rPr>
              <w:t>(SWP Deed reference 8.</w:t>
            </w:r>
            <w:r>
              <w:rPr>
                <w:rFonts w:eastAsia="Trebuchet MS" w:cs="Calibri"/>
                <w:b/>
                <w:bCs/>
                <w:sz w:val="22"/>
                <w:szCs w:val="22"/>
              </w:rPr>
              <w:t>2</w:t>
            </w:r>
            <w:r w:rsidRPr="00F765A2">
              <w:rPr>
                <w:rFonts w:eastAsia="Trebuchet MS" w:cs="Calibri"/>
                <w:b/>
                <w:bCs/>
                <w:sz w:val="22"/>
                <w:szCs w:val="22"/>
              </w:rPr>
              <w:t xml:space="preserve">(c)) </w:t>
            </w:r>
          </w:p>
          <w:p w14:paraId="2341076F" w14:textId="77777777" w:rsidR="00927FDB" w:rsidRPr="00A16991" w:rsidRDefault="00927FDB" w:rsidP="00927FDB">
            <w:pPr>
              <w:keepNext/>
              <w:keepLines/>
              <w:rPr>
                <w:rFonts w:eastAsia="Trebuchet MS" w:cs="Calibri"/>
                <w:sz w:val="22"/>
                <w:szCs w:val="22"/>
              </w:rPr>
            </w:pPr>
          </w:p>
        </w:tc>
        <w:tc>
          <w:tcPr>
            <w:tcW w:w="3119" w:type="dxa"/>
            <w:shd w:val="clear" w:color="auto" w:fill="D9E2F3" w:themeFill="accent1" w:themeFillTint="33"/>
          </w:tcPr>
          <w:p w14:paraId="20690B68" w14:textId="2769FABA" w:rsidR="00F77E1F" w:rsidRDefault="00F77E1F" w:rsidP="00F77E1F">
            <w:pPr>
              <w:keepNext/>
              <w:keepLines/>
              <w:spacing w:before="120" w:after="120" w:line="256" w:lineRule="auto"/>
              <w:outlineLvl w:val="2"/>
              <w:rPr>
                <w:rFonts w:eastAsia="Trebuchet MS" w:cs="Calibri"/>
                <w:sz w:val="22"/>
                <w:szCs w:val="22"/>
              </w:rPr>
            </w:pPr>
            <w:r>
              <w:rPr>
                <w:rFonts w:eastAsia="Trebuchet MS" w:cs="Calibri"/>
                <w:sz w:val="22"/>
                <w:szCs w:val="22"/>
              </w:rPr>
              <w:t>New arrangement</w:t>
            </w:r>
            <w:r w:rsidR="00927FDB" w:rsidRPr="00A16991">
              <w:rPr>
                <w:rFonts w:eastAsia="Trebuchet MS" w:cs="Calibri"/>
                <w:sz w:val="22"/>
                <w:szCs w:val="22"/>
              </w:rPr>
              <w:t xml:space="preserve"> – the timeframe to submit this report </w:t>
            </w:r>
            <w:r w:rsidR="006A7D49">
              <w:rPr>
                <w:rFonts w:eastAsia="Trebuchet MS" w:cs="Calibri"/>
                <w:sz w:val="22"/>
                <w:szCs w:val="22"/>
              </w:rPr>
              <w:t xml:space="preserve">is </w:t>
            </w:r>
            <w:r>
              <w:rPr>
                <w:rFonts w:eastAsia="Trebuchet MS" w:cs="Calibri"/>
                <w:sz w:val="22"/>
                <w:szCs w:val="22"/>
              </w:rPr>
              <w:t xml:space="preserve">not specified. </w:t>
            </w:r>
          </w:p>
          <w:p w14:paraId="6026E6DF" w14:textId="10B13DEE" w:rsidR="00F77E1F" w:rsidRDefault="00F77E1F" w:rsidP="00F77E1F">
            <w:pPr>
              <w:keepNext/>
              <w:keepLines/>
              <w:spacing w:before="120" w:after="120" w:line="256" w:lineRule="auto"/>
              <w:outlineLvl w:val="2"/>
              <w:rPr>
                <w:rFonts w:eastAsia="Trebuchet MS" w:cs="Calibri"/>
                <w:sz w:val="22"/>
                <w:szCs w:val="22"/>
              </w:rPr>
            </w:pPr>
            <w:r>
              <w:rPr>
                <w:rFonts w:eastAsia="Trebuchet MS" w:cs="Calibri"/>
                <w:sz w:val="22"/>
                <w:szCs w:val="22"/>
              </w:rPr>
              <w:t xml:space="preserve">Also change in name. </w:t>
            </w:r>
            <w:r w:rsidRPr="008A7979">
              <w:rPr>
                <w:rFonts w:eastAsia="Trebuchet MS" w:cs="Calibri"/>
                <w:sz w:val="22"/>
                <w:szCs w:val="22"/>
              </w:rPr>
              <w:t>In</w:t>
            </w:r>
            <w:r>
              <w:rPr>
                <w:rFonts w:eastAsia="Trebuchet MS" w:cs="Calibri"/>
                <w:sz w:val="22"/>
                <w:szCs w:val="22"/>
              </w:rPr>
              <w:t xml:space="preserve">, the departure report is referred to as the </w:t>
            </w:r>
            <w:r w:rsidRPr="008A7979">
              <w:rPr>
                <w:rFonts w:eastAsia="Trebuchet MS" w:cs="Calibri"/>
                <w:sz w:val="22"/>
                <w:szCs w:val="22"/>
              </w:rPr>
              <w:t>‘Ending employment of a PLS worker notification form’</w:t>
            </w:r>
            <w:r>
              <w:rPr>
                <w:rFonts w:eastAsia="Trebuchet MS" w:cs="Calibri"/>
                <w:sz w:val="22"/>
                <w:szCs w:val="22"/>
              </w:rPr>
              <w:t>.</w:t>
            </w:r>
          </w:p>
          <w:p w14:paraId="44F30C0D" w14:textId="74FFB485" w:rsidR="00927FDB" w:rsidRPr="00A16991" w:rsidRDefault="006A7D49" w:rsidP="008A7979">
            <w:pPr>
              <w:keepNext/>
              <w:keepLines/>
              <w:spacing w:before="120" w:after="120" w:line="256" w:lineRule="auto"/>
              <w:outlineLvl w:val="2"/>
              <w:rPr>
                <w:rFonts w:eastAsia="Trebuchet MS" w:cs="Calibri"/>
                <w:sz w:val="22"/>
                <w:szCs w:val="22"/>
              </w:rPr>
            </w:pPr>
            <w:r w:rsidRPr="008A7979">
              <w:rPr>
                <w:rFonts w:eastAsia="Trebuchet MS" w:cs="Calibri"/>
                <w:b/>
                <w:bCs/>
                <w:sz w:val="22"/>
                <w:szCs w:val="22"/>
              </w:rPr>
              <w:t>(PLS guidelines reference 9.1)</w:t>
            </w:r>
            <w:r w:rsidRPr="006A7D49">
              <w:rPr>
                <w:rFonts w:eastAsia="Trebuchet MS" w:cs="Calibri"/>
                <w:b/>
                <w:bCs/>
                <w:sz w:val="22"/>
                <w:szCs w:val="22"/>
              </w:rPr>
              <w:t xml:space="preserve"> </w:t>
            </w:r>
          </w:p>
        </w:tc>
      </w:tr>
    </w:tbl>
    <w:p w14:paraId="7A228871" w14:textId="1CBBA465" w:rsidR="001B3C9A" w:rsidRDefault="001B3C9A"/>
    <w:sectPr w:rsidR="001B3C9A" w:rsidSect="004A070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A5F" w14:textId="77777777" w:rsidR="008E11DD" w:rsidRDefault="008E11DD" w:rsidP="00A22C5C">
      <w:r>
        <w:separator/>
      </w:r>
    </w:p>
  </w:endnote>
  <w:endnote w:type="continuationSeparator" w:id="0">
    <w:p w14:paraId="265AC1F5" w14:textId="77777777" w:rsidR="008E11DD" w:rsidRDefault="008E11DD" w:rsidP="00A22C5C">
      <w:r>
        <w:continuationSeparator/>
      </w:r>
    </w:p>
  </w:endnote>
  <w:endnote w:type="continuationNotice" w:id="1">
    <w:p w14:paraId="701CD960" w14:textId="77777777" w:rsidR="008E11DD" w:rsidRDefault="008E1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2700"/>
      <w:docPartObj>
        <w:docPartGallery w:val="Page Numbers (Bottom of Page)"/>
        <w:docPartUnique/>
      </w:docPartObj>
    </w:sdtPr>
    <w:sdtEndPr>
      <w:rPr>
        <w:noProof/>
      </w:rPr>
    </w:sdtEndPr>
    <w:sdtContent>
      <w:p w14:paraId="47595B55" w14:textId="143D2BF3" w:rsidR="00525F4C" w:rsidRDefault="00525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B553B" w14:textId="0355CDD4" w:rsidR="00525F4C" w:rsidRDefault="00AE0592">
    <w:pPr>
      <w:pStyle w:val="Footer"/>
    </w:pPr>
    <w:bookmarkStart w:id="6" w:name="_Hlk134186047"/>
    <w:bookmarkStart w:id="7" w:name="_Hlk134186048"/>
    <w:r w:rsidRPr="00AE0592">
      <w:rPr>
        <w:sz w:val="20"/>
        <w:szCs w:val="20"/>
      </w:rPr>
      <w:t xml:space="preserve">These comparisons are based on the </w:t>
    </w:r>
    <w:r w:rsidR="00162474">
      <w:rPr>
        <w:sz w:val="20"/>
        <w:szCs w:val="20"/>
      </w:rPr>
      <w:t>c</w:t>
    </w:r>
    <w:r w:rsidRPr="00AE0592">
      <w:rPr>
        <w:sz w:val="20"/>
        <w:szCs w:val="20"/>
      </w:rPr>
      <w:t>onsultation version circulated on 2 May 2023 and may not reflect the final Deed offered to Approved Employers</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A126" w14:textId="77777777" w:rsidR="008E11DD" w:rsidRDefault="008E11DD" w:rsidP="00A22C5C">
      <w:r>
        <w:separator/>
      </w:r>
    </w:p>
  </w:footnote>
  <w:footnote w:type="continuationSeparator" w:id="0">
    <w:p w14:paraId="148BA279" w14:textId="77777777" w:rsidR="008E11DD" w:rsidRDefault="008E11DD" w:rsidP="00A22C5C">
      <w:r>
        <w:continuationSeparator/>
      </w:r>
    </w:p>
  </w:footnote>
  <w:footnote w:type="continuationNotice" w:id="1">
    <w:p w14:paraId="233E780E" w14:textId="77777777" w:rsidR="008E11DD" w:rsidRDefault="008E1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727"/>
    <w:multiLevelType w:val="multilevel"/>
    <w:tmpl w:val="F25C5BA2"/>
    <w:lvl w:ilvl="0">
      <w:start w:val="1"/>
      <w:numFmt w:val="decimal"/>
      <w:lvlText w:val="Chapter %1:"/>
      <w:lvlJc w:val="left"/>
      <w:pPr>
        <w:ind w:left="2155" w:hanging="2155"/>
      </w:pPr>
      <w:rPr>
        <w:rFonts w:hint="default"/>
      </w:rPr>
    </w:lvl>
    <w:lvl w:ilvl="1">
      <w:start w:val="1"/>
      <w:numFmt w:val="decimal"/>
      <w:lvlText w:val="%1.%2."/>
      <w:lvlJc w:val="left"/>
      <w:pPr>
        <w:ind w:left="851" w:hanging="851"/>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76" w:hanging="851"/>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36314328"/>
    <w:multiLevelType w:val="hybridMultilevel"/>
    <w:tmpl w:val="F1A035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53414D"/>
    <w:multiLevelType w:val="hybridMultilevel"/>
    <w:tmpl w:val="70DAC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C26B9A"/>
    <w:multiLevelType w:val="hybridMultilevel"/>
    <w:tmpl w:val="77F21A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9A257B"/>
    <w:multiLevelType w:val="hybridMultilevel"/>
    <w:tmpl w:val="5DB8B2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142541"/>
    <w:multiLevelType w:val="hybridMultilevel"/>
    <w:tmpl w:val="405A2C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76528525">
    <w:abstractNumId w:val="1"/>
  </w:num>
  <w:num w:numId="2" w16cid:durableId="1383208840">
    <w:abstractNumId w:val="2"/>
  </w:num>
  <w:num w:numId="3" w16cid:durableId="1266812088">
    <w:abstractNumId w:val="4"/>
  </w:num>
  <w:num w:numId="4" w16cid:durableId="290131667">
    <w:abstractNumId w:val="0"/>
  </w:num>
  <w:num w:numId="5" w16cid:durableId="1252205613">
    <w:abstractNumId w:val="3"/>
  </w:num>
  <w:num w:numId="6" w16cid:durableId="80045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9A"/>
    <w:rsid w:val="000163C7"/>
    <w:rsid w:val="000214A2"/>
    <w:rsid w:val="000218A6"/>
    <w:rsid w:val="00024873"/>
    <w:rsid w:val="00030AA1"/>
    <w:rsid w:val="00032867"/>
    <w:rsid w:val="00040A4F"/>
    <w:rsid w:val="000765BF"/>
    <w:rsid w:val="00081B0A"/>
    <w:rsid w:val="00082971"/>
    <w:rsid w:val="00095833"/>
    <w:rsid w:val="00097AF8"/>
    <w:rsid w:val="000B7A88"/>
    <w:rsid w:val="000F2C93"/>
    <w:rsid w:val="000F36B7"/>
    <w:rsid w:val="00101B2A"/>
    <w:rsid w:val="00116FB6"/>
    <w:rsid w:val="001176E9"/>
    <w:rsid w:val="00137E52"/>
    <w:rsid w:val="00144B7B"/>
    <w:rsid w:val="00156825"/>
    <w:rsid w:val="00162474"/>
    <w:rsid w:val="00186FE4"/>
    <w:rsid w:val="00197A1E"/>
    <w:rsid w:val="001A2CFF"/>
    <w:rsid w:val="001A399B"/>
    <w:rsid w:val="001B3C9A"/>
    <w:rsid w:val="001B60B7"/>
    <w:rsid w:val="001C4887"/>
    <w:rsid w:val="001D206A"/>
    <w:rsid w:val="001D7B7A"/>
    <w:rsid w:val="001E0E95"/>
    <w:rsid w:val="001E34B5"/>
    <w:rsid w:val="00205023"/>
    <w:rsid w:val="00211049"/>
    <w:rsid w:val="002126B6"/>
    <w:rsid w:val="00216631"/>
    <w:rsid w:val="00220154"/>
    <w:rsid w:val="00222E16"/>
    <w:rsid w:val="00244DB2"/>
    <w:rsid w:val="0025218C"/>
    <w:rsid w:val="0025659D"/>
    <w:rsid w:val="00261D9A"/>
    <w:rsid w:val="00262380"/>
    <w:rsid w:val="00266821"/>
    <w:rsid w:val="002764DC"/>
    <w:rsid w:val="002B0907"/>
    <w:rsid w:val="002B3585"/>
    <w:rsid w:val="002B41CD"/>
    <w:rsid w:val="002B537A"/>
    <w:rsid w:val="002B7981"/>
    <w:rsid w:val="002C47D0"/>
    <w:rsid w:val="002D202A"/>
    <w:rsid w:val="002D3FC2"/>
    <w:rsid w:val="002D6FB5"/>
    <w:rsid w:val="002E79F2"/>
    <w:rsid w:val="00304E4E"/>
    <w:rsid w:val="00307FAC"/>
    <w:rsid w:val="00311B33"/>
    <w:rsid w:val="00323B8A"/>
    <w:rsid w:val="00343216"/>
    <w:rsid w:val="00344660"/>
    <w:rsid w:val="003507B3"/>
    <w:rsid w:val="003516F7"/>
    <w:rsid w:val="00355F37"/>
    <w:rsid w:val="0036030F"/>
    <w:rsid w:val="00365448"/>
    <w:rsid w:val="00387D7B"/>
    <w:rsid w:val="003A4396"/>
    <w:rsid w:val="003A69E2"/>
    <w:rsid w:val="003B3DAB"/>
    <w:rsid w:val="003B3E51"/>
    <w:rsid w:val="004050D3"/>
    <w:rsid w:val="004118FE"/>
    <w:rsid w:val="0042450E"/>
    <w:rsid w:val="00435A2D"/>
    <w:rsid w:val="00437CA3"/>
    <w:rsid w:val="00451967"/>
    <w:rsid w:val="00466DD3"/>
    <w:rsid w:val="0047218C"/>
    <w:rsid w:val="00472DB6"/>
    <w:rsid w:val="00476431"/>
    <w:rsid w:val="00476A2F"/>
    <w:rsid w:val="00476E0C"/>
    <w:rsid w:val="00477A00"/>
    <w:rsid w:val="00492B09"/>
    <w:rsid w:val="004A0702"/>
    <w:rsid w:val="004A3FC7"/>
    <w:rsid w:val="004B52B5"/>
    <w:rsid w:val="004E5818"/>
    <w:rsid w:val="004F6376"/>
    <w:rsid w:val="005212DB"/>
    <w:rsid w:val="00525F4C"/>
    <w:rsid w:val="0053104F"/>
    <w:rsid w:val="00531D70"/>
    <w:rsid w:val="00531F4A"/>
    <w:rsid w:val="00535442"/>
    <w:rsid w:val="0053625A"/>
    <w:rsid w:val="00551575"/>
    <w:rsid w:val="00556D19"/>
    <w:rsid w:val="005630F6"/>
    <w:rsid w:val="0058081F"/>
    <w:rsid w:val="005A45F7"/>
    <w:rsid w:val="005A48CE"/>
    <w:rsid w:val="005C036E"/>
    <w:rsid w:val="005C5147"/>
    <w:rsid w:val="005C5315"/>
    <w:rsid w:val="005F3D13"/>
    <w:rsid w:val="006006F6"/>
    <w:rsid w:val="006046C6"/>
    <w:rsid w:val="006069DB"/>
    <w:rsid w:val="00616FF2"/>
    <w:rsid w:val="006173B5"/>
    <w:rsid w:val="006201D5"/>
    <w:rsid w:val="006216FF"/>
    <w:rsid w:val="00623FBF"/>
    <w:rsid w:val="00626C6E"/>
    <w:rsid w:val="00665785"/>
    <w:rsid w:val="0067211A"/>
    <w:rsid w:val="0067262A"/>
    <w:rsid w:val="0067491C"/>
    <w:rsid w:val="00692F82"/>
    <w:rsid w:val="006A7D49"/>
    <w:rsid w:val="006D6968"/>
    <w:rsid w:val="007109D1"/>
    <w:rsid w:val="00734FB5"/>
    <w:rsid w:val="007703A7"/>
    <w:rsid w:val="00773FEE"/>
    <w:rsid w:val="007B7495"/>
    <w:rsid w:val="007C2357"/>
    <w:rsid w:val="007C5025"/>
    <w:rsid w:val="007D60A5"/>
    <w:rsid w:val="007E0C40"/>
    <w:rsid w:val="007E0FEA"/>
    <w:rsid w:val="007E5AD5"/>
    <w:rsid w:val="007E776E"/>
    <w:rsid w:val="00801B71"/>
    <w:rsid w:val="00805DF0"/>
    <w:rsid w:val="0080686E"/>
    <w:rsid w:val="00807AF9"/>
    <w:rsid w:val="0081116D"/>
    <w:rsid w:val="00821DF9"/>
    <w:rsid w:val="00825128"/>
    <w:rsid w:val="0082759D"/>
    <w:rsid w:val="00887D42"/>
    <w:rsid w:val="00891404"/>
    <w:rsid w:val="008970D7"/>
    <w:rsid w:val="008A7979"/>
    <w:rsid w:val="008C6742"/>
    <w:rsid w:val="008C7D03"/>
    <w:rsid w:val="008D3317"/>
    <w:rsid w:val="008E11DD"/>
    <w:rsid w:val="008F3AF6"/>
    <w:rsid w:val="009038CE"/>
    <w:rsid w:val="00905447"/>
    <w:rsid w:val="00910367"/>
    <w:rsid w:val="0092213C"/>
    <w:rsid w:val="00922CD7"/>
    <w:rsid w:val="00927F65"/>
    <w:rsid w:val="00927FDB"/>
    <w:rsid w:val="0094209E"/>
    <w:rsid w:val="009703C2"/>
    <w:rsid w:val="00973CAC"/>
    <w:rsid w:val="009836C0"/>
    <w:rsid w:val="00995119"/>
    <w:rsid w:val="009A7271"/>
    <w:rsid w:val="009A75C2"/>
    <w:rsid w:val="009B5037"/>
    <w:rsid w:val="009C31A3"/>
    <w:rsid w:val="009C4EDF"/>
    <w:rsid w:val="009E0492"/>
    <w:rsid w:val="009F0EDB"/>
    <w:rsid w:val="009F2CF0"/>
    <w:rsid w:val="009F6D1F"/>
    <w:rsid w:val="00A16991"/>
    <w:rsid w:val="00A1759C"/>
    <w:rsid w:val="00A22C5C"/>
    <w:rsid w:val="00A31281"/>
    <w:rsid w:val="00A40037"/>
    <w:rsid w:val="00A51A63"/>
    <w:rsid w:val="00A56FC3"/>
    <w:rsid w:val="00A6379D"/>
    <w:rsid w:val="00A65666"/>
    <w:rsid w:val="00A6579B"/>
    <w:rsid w:val="00A66104"/>
    <w:rsid w:val="00A67627"/>
    <w:rsid w:val="00A704A1"/>
    <w:rsid w:val="00A71A75"/>
    <w:rsid w:val="00A76BC9"/>
    <w:rsid w:val="00A85F7C"/>
    <w:rsid w:val="00AA31C8"/>
    <w:rsid w:val="00AA52A1"/>
    <w:rsid w:val="00AA6549"/>
    <w:rsid w:val="00AB11EE"/>
    <w:rsid w:val="00AC36FF"/>
    <w:rsid w:val="00AC760F"/>
    <w:rsid w:val="00AD19D7"/>
    <w:rsid w:val="00AD7A88"/>
    <w:rsid w:val="00AE0592"/>
    <w:rsid w:val="00AE604C"/>
    <w:rsid w:val="00B43E87"/>
    <w:rsid w:val="00B5100A"/>
    <w:rsid w:val="00B52590"/>
    <w:rsid w:val="00B71496"/>
    <w:rsid w:val="00B743B5"/>
    <w:rsid w:val="00B744DB"/>
    <w:rsid w:val="00B8082C"/>
    <w:rsid w:val="00B95792"/>
    <w:rsid w:val="00B95D02"/>
    <w:rsid w:val="00BA2C12"/>
    <w:rsid w:val="00BC2325"/>
    <w:rsid w:val="00BD6934"/>
    <w:rsid w:val="00BE7F0B"/>
    <w:rsid w:val="00BF00A0"/>
    <w:rsid w:val="00BF1377"/>
    <w:rsid w:val="00BF49EF"/>
    <w:rsid w:val="00BF4D7F"/>
    <w:rsid w:val="00C050E5"/>
    <w:rsid w:val="00C14849"/>
    <w:rsid w:val="00C15873"/>
    <w:rsid w:val="00C15F4A"/>
    <w:rsid w:val="00C16B09"/>
    <w:rsid w:val="00C309B0"/>
    <w:rsid w:val="00C379DA"/>
    <w:rsid w:val="00C53913"/>
    <w:rsid w:val="00C56858"/>
    <w:rsid w:val="00C63D11"/>
    <w:rsid w:val="00C7372E"/>
    <w:rsid w:val="00C8383F"/>
    <w:rsid w:val="00C94071"/>
    <w:rsid w:val="00CA138A"/>
    <w:rsid w:val="00CA28D5"/>
    <w:rsid w:val="00CB06A6"/>
    <w:rsid w:val="00CB4E9C"/>
    <w:rsid w:val="00CC67D9"/>
    <w:rsid w:val="00CD1B07"/>
    <w:rsid w:val="00CD5539"/>
    <w:rsid w:val="00D06E71"/>
    <w:rsid w:val="00D16297"/>
    <w:rsid w:val="00D30BD0"/>
    <w:rsid w:val="00D33E40"/>
    <w:rsid w:val="00D37343"/>
    <w:rsid w:val="00D41D1D"/>
    <w:rsid w:val="00D5181E"/>
    <w:rsid w:val="00D56CFF"/>
    <w:rsid w:val="00D7407A"/>
    <w:rsid w:val="00D87EA3"/>
    <w:rsid w:val="00DA2B38"/>
    <w:rsid w:val="00DB109B"/>
    <w:rsid w:val="00DB2B3D"/>
    <w:rsid w:val="00DF357A"/>
    <w:rsid w:val="00E03346"/>
    <w:rsid w:val="00E10313"/>
    <w:rsid w:val="00E12ABE"/>
    <w:rsid w:val="00E23E28"/>
    <w:rsid w:val="00E27150"/>
    <w:rsid w:val="00E44F74"/>
    <w:rsid w:val="00E50E11"/>
    <w:rsid w:val="00E51E04"/>
    <w:rsid w:val="00E676D0"/>
    <w:rsid w:val="00E71ED7"/>
    <w:rsid w:val="00E855E3"/>
    <w:rsid w:val="00E9023C"/>
    <w:rsid w:val="00E91297"/>
    <w:rsid w:val="00E94A60"/>
    <w:rsid w:val="00EB1D21"/>
    <w:rsid w:val="00EF0C72"/>
    <w:rsid w:val="00EF1BA9"/>
    <w:rsid w:val="00EF2938"/>
    <w:rsid w:val="00F30F9D"/>
    <w:rsid w:val="00F314EA"/>
    <w:rsid w:val="00F51D71"/>
    <w:rsid w:val="00F62EF5"/>
    <w:rsid w:val="00F674C7"/>
    <w:rsid w:val="00F73442"/>
    <w:rsid w:val="00F765A2"/>
    <w:rsid w:val="00F77E1F"/>
    <w:rsid w:val="00F84B41"/>
    <w:rsid w:val="00F87265"/>
    <w:rsid w:val="00FA34DF"/>
    <w:rsid w:val="00FB5922"/>
    <w:rsid w:val="00FC4145"/>
    <w:rsid w:val="00FD6C0D"/>
    <w:rsid w:val="00FE0227"/>
    <w:rsid w:val="00FE2009"/>
    <w:rsid w:val="00FF0D2F"/>
    <w:rsid w:val="00FF3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9D52"/>
  <w15:chartTrackingRefBased/>
  <w15:docId w15:val="{D11D19A7-7560-4DEE-8F97-B3133575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11"/>
    <w:pPr>
      <w:spacing w:after="0" w:line="240" w:lineRule="auto"/>
    </w:pPr>
    <w:rPr>
      <w:rFonts w:ascii="Times New Roman" w:eastAsia="Times New Roman" w:hAnsi="Times New Roman" w:cs="Times New Roman"/>
      <w:sz w:val="24"/>
      <w:szCs w:val="24"/>
      <w:lang w:eastAsia="en-AU"/>
    </w:rPr>
  </w:style>
  <w:style w:type="paragraph" w:styleId="Heading1">
    <w:name w:val="heading 1"/>
    <w:next w:val="Normal"/>
    <w:link w:val="Heading1Char"/>
    <w:uiPriority w:val="4"/>
    <w:qFormat/>
    <w:rsid w:val="00492B09"/>
    <w:pPr>
      <w:keepNext/>
      <w:keepLines/>
      <w:tabs>
        <w:tab w:val="num" w:pos="425"/>
      </w:tabs>
      <w:spacing w:before="240" w:after="240" w:line="240" w:lineRule="auto"/>
      <w:ind w:left="1559" w:hanging="1559"/>
      <w:outlineLvl w:val="0"/>
    </w:pPr>
    <w:rPr>
      <w:rFonts w:ascii="Calibri" w:eastAsiaTheme="majorEastAsia" w:hAnsi="Calibri" w:cstheme="majorBidi"/>
      <w:b/>
      <w:bCs/>
      <w:color w:val="44546A" w:themeColor="text2"/>
      <w:sz w:val="40"/>
      <w:szCs w:val="28"/>
    </w:rPr>
  </w:style>
  <w:style w:type="paragraph" w:styleId="Heading2">
    <w:name w:val="heading 2"/>
    <w:basedOn w:val="Normal"/>
    <w:next w:val="Normal"/>
    <w:link w:val="Heading2Char"/>
    <w:uiPriority w:val="4"/>
    <w:unhideWhenUsed/>
    <w:qFormat/>
    <w:rsid w:val="005C51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A2F"/>
    <w:pPr>
      <w:ind w:left="720"/>
      <w:contextualSpacing/>
    </w:pPr>
  </w:style>
  <w:style w:type="character" w:customStyle="1" w:styleId="Heading2Char">
    <w:name w:val="Heading 2 Char"/>
    <w:basedOn w:val="DefaultParagraphFont"/>
    <w:link w:val="Heading2"/>
    <w:uiPriority w:val="9"/>
    <w:rsid w:val="005C5147"/>
    <w:rPr>
      <w:rFonts w:asciiTheme="majorHAnsi" w:eastAsiaTheme="majorEastAsia" w:hAnsiTheme="majorHAnsi" w:cstheme="majorBidi"/>
      <w:color w:val="2F5496" w:themeColor="accent1" w:themeShade="BF"/>
      <w:sz w:val="26"/>
      <w:szCs w:val="26"/>
      <w:lang w:eastAsia="en-AU"/>
    </w:rPr>
  </w:style>
  <w:style w:type="character" w:customStyle="1" w:styleId="Heading1Char">
    <w:name w:val="Heading 1 Char"/>
    <w:basedOn w:val="DefaultParagraphFont"/>
    <w:link w:val="Heading1"/>
    <w:uiPriority w:val="4"/>
    <w:rsid w:val="00492B09"/>
    <w:rPr>
      <w:rFonts w:ascii="Calibri" w:eastAsiaTheme="majorEastAsia" w:hAnsi="Calibri" w:cstheme="majorBidi"/>
      <w:b/>
      <w:bCs/>
      <w:color w:val="44546A" w:themeColor="text2"/>
      <w:sz w:val="40"/>
      <w:szCs w:val="28"/>
    </w:rPr>
  </w:style>
  <w:style w:type="paragraph" w:customStyle="1" w:styleId="Body1">
    <w:name w:val="Body 1"/>
    <w:basedOn w:val="Normal"/>
    <w:link w:val="Body1Char"/>
    <w:uiPriority w:val="96"/>
    <w:qFormat/>
    <w:rsid w:val="00492B09"/>
    <w:pPr>
      <w:tabs>
        <w:tab w:val="num" w:pos="1871"/>
      </w:tabs>
      <w:spacing w:before="80" w:after="80" w:line="259" w:lineRule="auto"/>
      <w:ind w:left="851" w:hanging="567"/>
      <w:outlineLvl w:val="2"/>
    </w:pPr>
    <w:rPr>
      <w:rFonts w:ascii="Calibri" w:eastAsiaTheme="minorHAnsi" w:hAnsi="Calibri"/>
      <w:sz w:val="22"/>
      <w:szCs w:val="20"/>
      <w:lang w:eastAsia="en-US"/>
    </w:rPr>
  </w:style>
  <w:style w:type="character" w:customStyle="1" w:styleId="Body1Char">
    <w:name w:val="Body 1 Char"/>
    <w:basedOn w:val="DefaultParagraphFont"/>
    <w:link w:val="Body1"/>
    <w:uiPriority w:val="96"/>
    <w:rsid w:val="00492B09"/>
    <w:rPr>
      <w:rFonts w:ascii="Calibri" w:hAnsi="Calibri" w:cs="Times New Roman"/>
      <w:szCs w:val="20"/>
    </w:rPr>
  </w:style>
  <w:style w:type="paragraph" w:styleId="Header">
    <w:name w:val="header"/>
    <w:basedOn w:val="Normal"/>
    <w:link w:val="HeaderChar"/>
    <w:uiPriority w:val="99"/>
    <w:unhideWhenUsed/>
    <w:rsid w:val="00144B7B"/>
    <w:pPr>
      <w:tabs>
        <w:tab w:val="center" w:pos="4513"/>
        <w:tab w:val="right" w:pos="9026"/>
      </w:tabs>
    </w:pPr>
  </w:style>
  <w:style w:type="character" w:customStyle="1" w:styleId="HeaderChar">
    <w:name w:val="Header Char"/>
    <w:basedOn w:val="DefaultParagraphFont"/>
    <w:link w:val="Header"/>
    <w:uiPriority w:val="99"/>
    <w:rsid w:val="00144B7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44B7B"/>
    <w:pPr>
      <w:tabs>
        <w:tab w:val="center" w:pos="4513"/>
        <w:tab w:val="right" w:pos="9026"/>
      </w:tabs>
    </w:pPr>
  </w:style>
  <w:style w:type="character" w:customStyle="1" w:styleId="FooterChar">
    <w:name w:val="Footer Char"/>
    <w:basedOn w:val="DefaultParagraphFont"/>
    <w:link w:val="Footer"/>
    <w:uiPriority w:val="99"/>
    <w:rsid w:val="00144B7B"/>
    <w:rPr>
      <w:rFonts w:ascii="Times New Roman" w:eastAsia="Times New Roman" w:hAnsi="Times New Roman" w:cs="Times New Roman"/>
      <w:sz w:val="24"/>
      <w:szCs w:val="24"/>
      <w:lang w:eastAsia="en-AU"/>
    </w:rPr>
  </w:style>
  <w:style w:type="paragraph" w:styleId="Revision">
    <w:name w:val="Revision"/>
    <w:hidden/>
    <w:uiPriority w:val="99"/>
    <w:semiHidden/>
    <w:rsid w:val="00C14849"/>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B7A88"/>
    <w:rPr>
      <w:sz w:val="16"/>
      <w:szCs w:val="16"/>
    </w:rPr>
  </w:style>
  <w:style w:type="paragraph" w:styleId="CommentText">
    <w:name w:val="annotation text"/>
    <w:basedOn w:val="Normal"/>
    <w:link w:val="CommentTextChar"/>
    <w:uiPriority w:val="99"/>
    <w:unhideWhenUsed/>
    <w:rsid w:val="000B7A88"/>
    <w:rPr>
      <w:sz w:val="20"/>
      <w:szCs w:val="20"/>
    </w:rPr>
  </w:style>
  <w:style w:type="character" w:customStyle="1" w:styleId="CommentTextChar">
    <w:name w:val="Comment Text Char"/>
    <w:basedOn w:val="DefaultParagraphFont"/>
    <w:link w:val="CommentText"/>
    <w:uiPriority w:val="99"/>
    <w:rsid w:val="000B7A8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B7A88"/>
    <w:rPr>
      <w:b/>
      <w:bCs/>
    </w:rPr>
  </w:style>
  <w:style w:type="character" w:customStyle="1" w:styleId="CommentSubjectChar">
    <w:name w:val="Comment Subject Char"/>
    <w:basedOn w:val="CommentTextChar"/>
    <w:link w:val="CommentSubject"/>
    <w:uiPriority w:val="99"/>
    <w:semiHidden/>
    <w:rsid w:val="000B7A88"/>
    <w:rPr>
      <w:rFonts w:ascii="Times New Roman" w:eastAsia="Times New Roman" w:hAnsi="Times New Roman" w:cs="Times New Roman"/>
      <w:b/>
      <w:bCs/>
      <w:sz w:val="20"/>
      <w:szCs w:val="20"/>
      <w:lang w:eastAsia="en-AU"/>
    </w:rPr>
  </w:style>
  <w:style w:type="table" w:customStyle="1" w:styleId="TableGrid1">
    <w:name w:val="Table Grid1"/>
    <w:basedOn w:val="TableNormal"/>
    <w:next w:val="TableGrid"/>
    <w:uiPriority w:val="39"/>
    <w:rsid w:val="00323B8A"/>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6D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4875">
      <w:bodyDiv w:val="1"/>
      <w:marLeft w:val="0"/>
      <w:marRight w:val="0"/>
      <w:marTop w:val="0"/>
      <w:marBottom w:val="0"/>
      <w:divBdr>
        <w:top w:val="none" w:sz="0" w:space="0" w:color="auto"/>
        <w:left w:val="none" w:sz="0" w:space="0" w:color="auto"/>
        <w:bottom w:val="none" w:sz="0" w:space="0" w:color="auto"/>
        <w:right w:val="none" w:sz="0" w:space="0" w:color="auto"/>
      </w:divBdr>
    </w:div>
    <w:div w:id="1563905395">
      <w:bodyDiv w:val="1"/>
      <w:marLeft w:val="0"/>
      <w:marRight w:val="0"/>
      <w:marTop w:val="0"/>
      <w:marBottom w:val="0"/>
      <w:divBdr>
        <w:top w:val="none" w:sz="0" w:space="0" w:color="auto"/>
        <w:left w:val="none" w:sz="0" w:space="0" w:color="auto"/>
        <w:bottom w:val="none" w:sz="0" w:space="0" w:color="auto"/>
        <w:right w:val="none" w:sz="0" w:space="0" w:color="auto"/>
      </w:divBdr>
      <w:divsChild>
        <w:div w:id="501355362">
          <w:marLeft w:val="0"/>
          <w:marRight w:val="0"/>
          <w:marTop w:val="0"/>
          <w:marBottom w:val="0"/>
          <w:divBdr>
            <w:top w:val="none" w:sz="0" w:space="0" w:color="auto"/>
            <w:left w:val="none" w:sz="0" w:space="0" w:color="auto"/>
            <w:bottom w:val="none" w:sz="0" w:space="0" w:color="auto"/>
            <w:right w:val="none" w:sz="0" w:space="0" w:color="auto"/>
          </w:divBdr>
          <w:divsChild>
            <w:div w:id="314840975">
              <w:marLeft w:val="0"/>
              <w:marRight w:val="0"/>
              <w:marTop w:val="0"/>
              <w:marBottom w:val="0"/>
              <w:divBdr>
                <w:top w:val="none" w:sz="0" w:space="0" w:color="auto"/>
                <w:left w:val="none" w:sz="0" w:space="0" w:color="auto"/>
                <w:bottom w:val="none" w:sz="0" w:space="0" w:color="auto"/>
                <w:right w:val="none" w:sz="0" w:space="0" w:color="auto"/>
              </w:divBdr>
            </w:div>
            <w:div w:id="1299147641">
              <w:marLeft w:val="0"/>
              <w:marRight w:val="0"/>
              <w:marTop w:val="0"/>
              <w:marBottom w:val="0"/>
              <w:divBdr>
                <w:top w:val="none" w:sz="0" w:space="0" w:color="auto"/>
                <w:left w:val="none" w:sz="0" w:space="0" w:color="auto"/>
                <w:bottom w:val="none" w:sz="0" w:space="0" w:color="auto"/>
                <w:right w:val="none" w:sz="0" w:space="0" w:color="auto"/>
              </w:divBdr>
            </w:div>
          </w:divsChild>
        </w:div>
        <w:div w:id="465657936">
          <w:marLeft w:val="0"/>
          <w:marRight w:val="0"/>
          <w:marTop w:val="0"/>
          <w:marBottom w:val="0"/>
          <w:divBdr>
            <w:top w:val="none" w:sz="0" w:space="0" w:color="auto"/>
            <w:left w:val="none" w:sz="0" w:space="0" w:color="auto"/>
            <w:bottom w:val="none" w:sz="0" w:space="0" w:color="auto"/>
            <w:right w:val="none" w:sz="0" w:space="0" w:color="auto"/>
          </w:divBdr>
          <w:divsChild>
            <w:div w:id="743063727">
              <w:marLeft w:val="0"/>
              <w:marRight w:val="0"/>
              <w:marTop w:val="0"/>
              <w:marBottom w:val="0"/>
              <w:divBdr>
                <w:top w:val="none" w:sz="0" w:space="0" w:color="auto"/>
                <w:left w:val="none" w:sz="0" w:space="0" w:color="auto"/>
                <w:bottom w:val="none" w:sz="0" w:space="0" w:color="auto"/>
                <w:right w:val="none" w:sz="0" w:space="0" w:color="auto"/>
              </w:divBdr>
            </w:div>
          </w:divsChild>
        </w:div>
        <w:div w:id="1518080595">
          <w:marLeft w:val="0"/>
          <w:marRight w:val="0"/>
          <w:marTop w:val="0"/>
          <w:marBottom w:val="0"/>
          <w:divBdr>
            <w:top w:val="none" w:sz="0" w:space="0" w:color="auto"/>
            <w:left w:val="none" w:sz="0" w:space="0" w:color="auto"/>
            <w:bottom w:val="none" w:sz="0" w:space="0" w:color="auto"/>
            <w:right w:val="none" w:sz="0" w:space="0" w:color="auto"/>
          </w:divBdr>
          <w:divsChild>
            <w:div w:id="247202341">
              <w:marLeft w:val="0"/>
              <w:marRight w:val="0"/>
              <w:marTop w:val="0"/>
              <w:marBottom w:val="0"/>
              <w:divBdr>
                <w:top w:val="none" w:sz="0" w:space="0" w:color="auto"/>
                <w:left w:val="none" w:sz="0" w:space="0" w:color="auto"/>
                <w:bottom w:val="none" w:sz="0" w:space="0" w:color="auto"/>
                <w:right w:val="none" w:sz="0" w:space="0" w:color="auto"/>
              </w:divBdr>
            </w:div>
          </w:divsChild>
        </w:div>
        <w:div w:id="1059212920">
          <w:marLeft w:val="0"/>
          <w:marRight w:val="0"/>
          <w:marTop w:val="0"/>
          <w:marBottom w:val="0"/>
          <w:divBdr>
            <w:top w:val="none" w:sz="0" w:space="0" w:color="auto"/>
            <w:left w:val="none" w:sz="0" w:space="0" w:color="auto"/>
            <w:bottom w:val="none" w:sz="0" w:space="0" w:color="auto"/>
            <w:right w:val="none" w:sz="0" w:space="0" w:color="auto"/>
          </w:divBdr>
          <w:divsChild>
            <w:div w:id="915482545">
              <w:marLeft w:val="0"/>
              <w:marRight w:val="0"/>
              <w:marTop w:val="0"/>
              <w:marBottom w:val="0"/>
              <w:divBdr>
                <w:top w:val="none" w:sz="0" w:space="0" w:color="auto"/>
                <w:left w:val="none" w:sz="0" w:space="0" w:color="auto"/>
                <w:bottom w:val="none" w:sz="0" w:space="0" w:color="auto"/>
                <w:right w:val="none" w:sz="0" w:space="0" w:color="auto"/>
              </w:divBdr>
            </w:div>
          </w:divsChild>
        </w:div>
        <w:div w:id="1561013558">
          <w:marLeft w:val="0"/>
          <w:marRight w:val="0"/>
          <w:marTop w:val="0"/>
          <w:marBottom w:val="0"/>
          <w:divBdr>
            <w:top w:val="none" w:sz="0" w:space="0" w:color="auto"/>
            <w:left w:val="none" w:sz="0" w:space="0" w:color="auto"/>
            <w:bottom w:val="none" w:sz="0" w:space="0" w:color="auto"/>
            <w:right w:val="none" w:sz="0" w:space="0" w:color="auto"/>
          </w:divBdr>
          <w:divsChild>
            <w:div w:id="1812096063">
              <w:marLeft w:val="0"/>
              <w:marRight w:val="0"/>
              <w:marTop w:val="0"/>
              <w:marBottom w:val="0"/>
              <w:divBdr>
                <w:top w:val="none" w:sz="0" w:space="0" w:color="auto"/>
                <w:left w:val="none" w:sz="0" w:space="0" w:color="auto"/>
                <w:bottom w:val="none" w:sz="0" w:space="0" w:color="auto"/>
                <w:right w:val="none" w:sz="0" w:space="0" w:color="auto"/>
              </w:divBdr>
            </w:div>
          </w:divsChild>
        </w:div>
        <w:div w:id="1623612080">
          <w:marLeft w:val="0"/>
          <w:marRight w:val="0"/>
          <w:marTop w:val="0"/>
          <w:marBottom w:val="0"/>
          <w:divBdr>
            <w:top w:val="none" w:sz="0" w:space="0" w:color="auto"/>
            <w:left w:val="none" w:sz="0" w:space="0" w:color="auto"/>
            <w:bottom w:val="none" w:sz="0" w:space="0" w:color="auto"/>
            <w:right w:val="none" w:sz="0" w:space="0" w:color="auto"/>
          </w:divBdr>
          <w:divsChild>
            <w:div w:id="2017147036">
              <w:marLeft w:val="0"/>
              <w:marRight w:val="0"/>
              <w:marTop w:val="0"/>
              <w:marBottom w:val="0"/>
              <w:divBdr>
                <w:top w:val="none" w:sz="0" w:space="0" w:color="auto"/>
                <w:left w:val="none" w:sz="0" w:space="0" w:color="auto"/>
                <w:bottom w:val="none" w:sz="0" w:space="0" w:color="auto"/>
                <w:right w:val="none" w:sz="0" w:space="0" w:color="auto"/>
              </w:divBdr>
            </w:div>
          </w:divsChild>
        </w:div>
        <w:div w:id="1107233455">
          <w:marLeft w:val="0"/>
          <w:marRight w:val="0"/>
          <w:marTop w:val="0"/>
          <w:marBottom w:val="0"/>
          <w:divBdr>
            <w:top w:val="none" w:sz="0" w:space="0" w:color="auto"/>
            <w:left w:val="none" w:sz="0" w:space="0" w:color="auto"/>
            <w:bottom w:val="none" w:sz="0" w:space="0" w:color="auto"/>
            <w:right w:val="none" w:sz="0" w:space="0" w:color="auto"/>
          </w:divBdr>
          <w:divsChild>
            <w:div w:id="1931693226">
              <w:marLeft w:val="0"/>
              <w:marRight w:val="0"/>
              <w:marTop w:val="0"/>
              <w:marBottom w:val="0"/>
              <w:divBdr>
                <w:top w:val="none" w:sz="0" w:space="0" w:color="auto"/>
                <w:left w:val="none" w:sz="0" w:space="0" w:color="auto"/>
                <w:bottom w:val="none" w:sz="0" w:space="0" w:color="auto"/>
                <w:right w:val="none" w:sz="0" w:space="0" w:color="auto"/>
              </w:divBdr>
            </w:div>
          </w:divsChild>
        </w:div>
        <w:div w:id="1698266679">
          <w:marLeft w:val="0"/>
          <w:marRight w:val="0"/>
          <w:marTop w:val="0"/>
          <w:marBottom w:val="0"/>
          <w:divBdr>
            <w:top w:val="none" w:sz="0" w:space="0" w:color="auto"/>
            <w:left w:val="none" w:sz="0" w:space="0" w:color="auto"/>
            <w:bottom w:val="none" w:sz="0" w:space="0" w:color="auto"/>
            <w:right w:val="none" w:sz="0" w:space="0" w:color="auto"/>
          </w:divBdr>
          <w:divsChild>
            <w:div w:id="1651596093">
              <w:marLeft w:val="0"/>
              <w:marRight w:val="0"/>
              <w:marTop w:val="0"/>
              <w:marBottom w:val="0"/>
              <w:divBdr>
                <w:top w:val="none" w:sz="0" w:space="0" w:color="auto"/>
                <w:left w:val="none" w:sz="0" w:space="0" w:color="auto"/>
                <w:bottom w:val="none" w:sz="0" w:space="0" w:color="auto"/>
                <w:right w:val="none" w:sz="0" w:space="0" w:color="auto"/>
              </w:divBdr>
            </w:div>
          </w:divsChild>
        </w:div>
        <w:div w:id="971986472">
          <w:marLeft w:val="0"/>
          <w:marRight w:val="0"/>
          <w:marTop w:val="0"/>
          <w:marBottom w:val="0"/>
          <w:divBdr>
            <w:top w:val="none" w:sz="0" w:space="0" w:color="auto"/>
            <w:left w:val="none" w:sz="0" w:space="0" w:color="auto"/>
            <w:bottom w:val="none" w:sz="0" w:space="0" w:color="auto"/>
            <w:right w:val="none" w:sz="0" w:space="0" w:color="auto"/>
          </w:divBdr>
          <w:divsChild>
            <w:div w:id="520094438">
              <w:marLeft w:val="0"/>
              <w:marRight w:val="0"/>
              <w:marTop w:val="0"/>
              <w:marBottom w:val="0"/>
              <w:divBdr>
                <w:top w:val="none" w:sz="0" w:space="0" w:color="auto"/>
                <w:left w:val="none" w:sz="0" w:space="0" w:color="auto"/>
                <w:bottom w:val="none" w:sz="0" w:space="0" w:color="auto"/>
                <w:right w:val="none" w:sz="0" w:space="0" w:color="auto"/>
              </w:divBdr>
            </w:div>
          </w:divsChild>
        </w:div>
        <w:div w:id="1026366113">
          <w:marLeft w:val="0"/>
          <w:marRight w:val="0"/>
          <w:marTop w:val="0"/>
          <w:marBottom w:val="0"/>
          <w:divBdr>
            <w:top w:val="none" w:sz="0" w:space="0" w:color="auto"/>
            <w:left w:val="none" w:sz="0" w:space="0" w:color="auto"/>
            <w:bottom w:val="none" w:sz="0" w:space="0" w:color="auto"/>
            <w:right w:val="none" w:sz="0" w:space="0" w:color="auto"/>
          </w:divBdr>
          <w:divsChild>
            <w:div w:id="1100637871">
              <w:marLeft w:val="0"/>
              <w:marRight w:val="0"/>
              <w:marTop w:val="0"/>
              <w:marBottom w:val="0"/>
              <w:divBdr>
                <w:top w:val="none" w:sz="0" w:space="0" w:color="auto"/>
                <w:left w:val="none" w:sz="0" w:space="0" w:color="auto"/>
                <w:bottom w:val="none" w:sz="0" w:space="0" w:color="auto"/>
                <w:right w:val="none" w:sz="0" w:space="0" w:color="auto"/>
              </w:divBdr>
            </w:div>
            <w:div w:id="2082437874">
              <w:marLeft w:val="0"/>
              <w:marRight w:val="0"/>
              <w:marTop w:val="0"/>
              <w:marBottom w:val="0"/>
              <w:divBdr>
                <w:top w:val="none" w:sz="0" w:space="0" w:color="auto"/>
                <w:left w:val="none" w:sz="0" w:space="0" w:color="auto"/>
                <w:bottom w:val="none" w:sz="0" w:space="0" w:color="auto"/>
                <w:right w:val="none" w:sz="0" w:space="0" w:color="auto"/>
              </w:divBdr>
            </w:div>
          </w:divsChild>
        </w:div>
        <w:div w:id="843394523">
          <w:marLeft w:val="0"/>
          <w:marRight w:val="0"/>
          <w:marTop w:val="0"/>
          <w:marBottom w:val="0"/>
          <w:divBdr>
            <w:top w:val="none" w:sz="0" w:space="0" w:color="auto"/>
            <w:left w:val="none" w:sz="0" w:space="0" w:color="auto"/>
            <w:bottom w:val="none" w:sz="0" w:space="0" w:color="auto"/>
            <w:right w:val="none" w:sz="0" w:space="0" w:color="auto"/>
          </w:divBdr>
          <w:divsChild>
            <w:div w:id="803693873">
              <w:marLeft w:val="0"/>
              <w:marRight w:val="0"/>
              <w:marTop w:val="0"/>
              <w:marBottom w:val="0"/>
              <w:divBdr>
                <w:top w:val="none" w:sz="0" w:space="0" w:color="auto"/>
                <w:left w:val="none" w:sz="0" w:space="0" w:color="auto"/>
                <w:bottom w:val="none" w:sz="0" w:space="0" w:color="auto"/>
                <w:right w:val="none" w:sz="0" w:space="0" w:color="auto"/>
              </w:divBdr>
            </w:div>
          </w:divsChild>
        </w:div>
        <w:div w:id="952400543">
          <w:marLeft w:val="0"/>
          <w:marRight w:val="0"/>
          <w:marTop w:val="0"/>
          <w:marBottom w:val="0"/>
          <w:divBdr>
            <w:top w:val="none" w:sz="0" w:space="0" w:color="auto"/>
            <w:left w:val="none" w:sz="0" w:space="0" w:color="auto"/>
            <w:bottom w:val="none" w:sz="0" w:space="0" w:color="auto"/>
            <w:right w:val="none" w:sz="0" w:space="0" w:color="auto"/>
          </w:divBdr>
          <w:divsChild>
            <w:div w:id="11942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D6AD-09D3-464B-8DA6-6608A328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TAYLOR,Cynthia</dc:creator>
  <cp:keywords/>
  <dc:description/>
  <cp:lastModifiedBy>TAYLOR,Cynthia</cp:lastModifiedBy>
  <cp:revision>2</cp:revision>
  <cp:lastPrinted>2023-04-11T05:01:00Z</cp:lastPrinted>
  <dcterms:created xsi:type="dcterms:W3CDTF">2023-05-05T04:27:00Z</dcterms:created>
  <dcterms:modified xsi:type="dcterms:W3CDTF">2023-05-05T04:27:00Z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2023-04-06T03:52:30Z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e0c87708-2a97-49aa-b91b-4449426571ed</vt:lpwstr>
  </property>
  <property fmtid="{D5CDD505-2E9C-101B-9397-08002B2CF9AE}" pid="8" name="MSIP_Label_79d889eb-932f-4752-8739-64d25806ef64_ContentBits">
    <vt:lpwstr>0</vt:lpwstr>
  </property>
</Properties>
</file>