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1A8E7" w14:textId="2B26C0E1" w:rsidR="002C4581" w:rsidRDefault="002C4581" w:rsidP="002425A5">
      <w:pPr>
        <w:spacing w:before="960" w:after="3000"/>
        <w:rPr>
          <w:noProof/>
          <w:lang w:eastAsia="en-AU"/>
        </w:rPr>
      </w:pPr>
      <w:bookmarkStart w:id="0" w:name="_Hlk163030700"/>
      <w:bookmarkEnd w:id="0"/>
      <w:r>
        <w:rPr>
          <w:noProof/>
          <w:lang w:eastAsia="en-AU"/>
        </w:rPr>
        <w:drawing>
          <wp:inline distT="0" distB="0" distL="0" distR="0" wp14:anchorId="08C23ABA" wp14:editId="1E53B3E2">
            <wp:extent cx="2291715" cy="555625"/>
            <wp:effectExtent l="0" t="0" r="0" b="0"/>
            <wp:docPr id="5" name="Picture 5"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2425A5">
        <w:rPr>
          <w:noProof/>
          <w:lang w:eastAsia="en-AU"/>
        </w:rPr>
        <w:drawing>
          <wp:anchor distT="0" distB="0" distL="114300" distR="114300" simplePos="0" relativeHeight="251658240" behindDoc="1" locked="0" layoutInCell="1" allowOverlap="1" wp14:anchorId="13C280AD" wp14:editId="3BCA631C">
            <wp:simplePos x="0" y="0"/>
            <wp:positionH relativeFrom="page">
              <wp:align>center</wp:align>
            </wp:positionH>
            <wp:positionV relativeFrom="paragraph">
              <wp:posOffset>-2746783</wp:posOffset>
            </wp:positionV>
            <wp:extent cx="7600950" cy="12740186"/>
            <wp:effectExtent l="0" t="0" r="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4058" cy="127453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77AF5" w14:textId="50B5A1C6" w:rsidR="00983AE6" w:rsidRDefault="002C4581" w:rsidP="002425A5">
      <w:pPr>
        <w:spacing w:before="960" w:after="3000"/>
      </w:pPr>
      <w:r>
        <w:rPr>
          <w:noProof/>
          <w:lang w:eastAsia="en-AU"/>
        </w:rPr>
        <w:drawing>
          <wp:inline distT="0" distB="0" distL="0" distR="0" wp14:anchorId="735367D6" wp14:editId="61C37D2B">
            <wp:extent cx="3252470" cy="786765"/>
            <wp:effectExtent l="0" t="0" r="5080" b="0"/>
            <wp:docPr id="7" name="Picture 7"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2514F354" w14:textId="464A9DC5" w:rsidR="00983AE6" w:rsidRDefault="00983AE6" w:rsidP="00983AE6">
      <w:pPr>
        <w:spacing w:after="0"/>
      </w:pPr>
    </w:p>
    <w:p w14:paraId="6F673290" w14:textId="77777777" w:rsidR="00AD5F36" w:rsidRDefault="00AD5F36" w:rsidP="00AD5F36">
      <w:pPr>
        <w:pStyle w:val="Title"/>
        <w:rPr>
          <w:b/>
          <w:color w:val="auto"/>
          <w:sz w:val="96"/>
          <w:szCs w:val="96"/>
        </w:rPr>
      </w:pPr>
      <w:r w:rsidRPr="6A8DAEA7">
        <w:rPr>
          <w:color w:val="auto"/>
          <w:sz w:val="96"/>
          <w:szCs w:val="96"/>
        </w:rPr>
        <w:t xml:space="preserve">Annual Statistical </w:t>
      </w:r>
    </w:p>
    <w:p w14:paraId="650BA57D" w14:textId="6FA41C8A" w:rsidR="00AD5F36" w:rsidRDefault="00AD5F36" w:rsidP="00AD5F36">
      <w:pPr>
        <w:pStyle w:val="Title"/>
        <w:rPr>
          <w:b/>
          <w:color w:val="auto"/>
          <w:sz w:val="96"/>
          <w:szCs w:val="96"/>
        </w:rPr>
      </w:pPr>
      <w:r w:rsidRPr="6A8DAEA7">
        <w:rPr>
          <w:color w:val="auto"/>
          <w:sz w:val="96"/>
          <w:szCs w:val="96"/>
        </w:rPr>
        <w:t>Report -</w:t>
      </w:r>
      <w:r w:rsidR="00ED4A4B">
        <w:rPr>
          <w:color w:val="auto"/>
          <w:sz w:val="96"/>
          <w:szCs w:val="96"/>
        </w:rPr>
        <w:t xml:space="preserve"> </w:t>
      </w:r>
      <w:r w:rsidRPr="6A8DAEA7">
        <w:rPr>
          <w:color w:val="auto"/>
          <w:sz w:val="96"/>
          <w:szCs w:val="96"/>
        </w:rPr>
        <w:t>2023</w:t>
      </w:r>
    </w:p>
    <w:p w14:paraId="2FC7ADB1" w14:textId="1AACB9F9" w:rsidR="00705195" w:rsidRDefault="00705195" w:rsidP="00382C0C">
      <w:pPr>
        <w:pStyle w:val="Title"/>
        <w:spacing w:before="360" w:after="1800"/>
      </w:pPr>
    </w:p>
    <w:p w14:paraId="513B1805" w14:textId="77777777" w:rsidR="00515030" w:rsidRDefault="00515030" w:rsidP="00983AE6">
      <w:pPr>
        <w:rPr>
          <w:iCs/>
        </w:rPr>
      </w:pPr>
    </w:p>
    <w:p w14:paraId="45B65703" w14:textId="77777777" w:rsidR="00515030" w:rsidRDefault="00515030" w:rsidP="00983AE6">
      <w:pPr>
        <w:rPr>
          <w:iCs/>
        </w:rPr>
      </w:pPr>
    </w:p>
    <w:p w14:paraId="2A8D3453" w14:textId="77777777" w:rsidR="00515030" w:rsidRDefault="00515030" w:rsidP="00983AE6">
      <w:pPr>
        <w:rPr>
          <w:iCs/>
        </w:rPr>
      </w:pPr>
    </w:p>
    <w:p w14:paraId="2829BE91" w14:textId="77777777" w:rsidR="00515030" w:rsidRDefault="00515030" w:rsidP="00983AE6">
      <w:pPr>
        <w:rPr>
          <w:iCs/>
        </w:rPr>
      </w:pPr>
    </w:p>
    <w:p w14:paraId="34AECBE2" w14:textId="77777777" w:rsidR="00515030" w:rsidRDefault="00515030" w:rsidP="00983AE6">
      <w:pPr>
        <w:rPr>
          <w:iCs/>
        </w:rPr>
      </w:pPr>
    </w:p>
    <w:p w14:paraId="499ABFC6" w14:textId="77777777" w:rsidR="00515030" w:rsidRDefault="00515030" w:rsidP="00983AE6">
      <w:pPr>
        <w:rPr>
          <w:iCs/>
        </w:rPr>
      </w:pPr>
    </w:p>
    <w:p w14:paraId="52CF6B65" w14:textId="77777777" w:rsidR="00515030" w:rsidRDefault="00515030" w:rsidP="00983AE6">
      <w:pPr>
        <w:rPr>
          <w:iCs/>
        </w:rPr>
      </w:pPr>
    </w:p>
    <w:p w14:paraId="180C3C64" w14:textId="77777777" w:rsidR="00515030" w:rsidRDefault="00515030" w:rsidP="00983AE6">
      <w:pPr>
        <w:rPr>
          <w:iCs/>
        </w:rPr>
      </w:pPr>
    </w:p>
    <w:p w14:paraId="3FA24DEB" w14:textId="77777777" w:rsidR="00515030" w:rsidRDefault="00515030" w:rsidP="00983AE6">
      <w:pPr>
        <w:rPr>
          <w:iCs/>
        </w:rPr>
      </w:pPr>
    </w:p>
    <w:p w14:paraId="3668E20C" w14:textId="77777777" w:rsidR="005F2D45" w:rsidRDefault="005F2D45" w:rsidP="00983AE6">
      <w:pPr>
        <w:rPr>
          <w:iCs/>
        </w:rPr>
      </w:pPr>
    </w:p>
    <w:p w14:paraId="5DB79ECE" w14:textId="77777777" w:rsidR="005F2D45" w:rsidRDefault="005F2D45" w:rsidP="00983AE6">
      <w:pPr>
        <w:rPr>
          <w:iCs/>
        </w:rPr>
      </w:pPr>
    </w:p>
    <w:p w14:paraId="024B74EF" w14:textId="77777777" w:rsidR="005F2D45" w:rsidRDefault="005F2D45" w:rsidP="00983AE6">
      <w:pPr>
        <w:rPr>
          <w:iCs/>
        </w:rPr>
      </w:pPr>
    </w:p>
    <w:p w14:paraId="3A13479A" w14:textId="77777777" w:rsidR="005F2D45" w:rsidRDefault="005F2D45" w:rsidP="00983AE6">
      <w:pPr>
        <w:rPr>
          <w:iCs/>
        </w:rPr>
      </w:pPr>
    </w:p>
    <w:p w14:paraId="16CC0D09" w14:textId="77777777" w:rsidR="005F2D45" w:rsidRDefault="005F2D45" w:rsidP="00983AE6">
      <w:pPr>
        <w:rPr>
          <w:iCs/>
        </w:rPr>
      </w:pPr>
    </w:p>
    <w:p w14:paraId="44DAD68C" w14:textId="77777777" w:rsidR="005F2D45" w:rsidRDefault="005F2D45" w:rsidP="00983AE6">
      <w:pPr>
        <w:rPr>
          <w:iCs/>
        </w:rPr>
      </w:pPr>
    </w:p>
    <w:p w14:paraId="482F3260" w14:textId="77777777" w:rsidR="005F2D45" w:rsidRDefault="005F2D45" w:rsidP="00983AE6">
      <w:pPr>
        <w:rPr>
          <w:iCs/>
        </w:rPr>
      </w:pPr>
    </w:p>
    <w:p w14:paraId="54968D80" w14:textId="77777777" w:rsidR="005F2D45" w:rsidRDefault="005F2D45" w:rsidP="00983AE6">
      <w:pPr>
        <w:rPr>
          <w:iCs/>
        </w:rPr>
      </w:pPr>
    </w:p>
    <w:p w14:paraId="30FDCBE7" w14:textId="77777777" w:rsidR="005F2D45" w:rsidRDefault="005F2D45" w:rsidP="00983AE6">
      <w:pPr>
        <w:rPr>
          <w:iCs/>
        </w:rPr>
      </w:pPr>
    </w:p>
    <w:p w14:paraId="52AB5CD8" w14:textId="77777777" w:rsidR="005F2D45" w:rsidRDefault="005F2D45" w:rsidP="00983AE6">
      <w:pPr>
        <w:rPr>
          <w:iCs/>
        </w:rPr>
      </w:pPr>
    </w:p>
    <w:p w14:paraId="7D731C43" w14:textId="77777777" w:rsidR="00AC046A" w:rsidRDefault="00AC046A" w:rsidP="00AC046A">
      <w:pPr>
        <w:rPr>
          <w:rFonts w:ascii="Calibri" w:hAnsi="Calibri" w:cs="Calibri"/>
        </w:rPr>
      </w:pPr>
      <w:r w:rsidRPr="4D672202">
        <w:rPr>
          <w:rFonts w:ascii="Calibri" w:hAnsi="Calibri" w:cs="Calibri"/>
        </w:rPr>
        <w:t xml:space="preserve">Except for the Commonwealth Coat of Arms, the Department’s logo, any material protected by a trademark and where otherwise noted all material presented in this document is provided under a </w:t>
      </w:r>
      <w:hyperlink r:id="rId11" w:history="1">
        <w:r w:rsidRPr="0039488C">
          <w:rPr>
            <w:rStyle w:val="Hyperlink"/>
            <w:rFonts w:ascii="Calibri" w:hAnsi="Calibri" w:cs="Calibri"/>
          </w:rPr>
          <w:t>Creative Commons Attribution 4.0 International</w:t>
        </w:r>
      </w:hyperlink>
      <w:r>
        <w:rPr>
          <w:rFonts w:ascii="Calibri" w:hAnsi="Calibri" w:cs="Calibri"/>
        </w:rPr>
        <w:t xml:space="preserve">  </w:t>
      </w:r>
      <w:r w:rsidRPr="4D672202">
        <w:rPr>
          <w:rFonts w:ascii="Calibri" w:hAnsi="Calibri" w:cs="Calibri"/>
        </w:rPr>
        <w:t>(</w:t>
      </w:r>
      <w:r w:rsidRPr="00750541">
        <w:rPr>
          <w:rFonts w:ascii="Calibri" w:hAnsi="Calibri" w:cs="Calibri"/>
        </w:rPr>
        <w:t>https://creativecommons.org/licenses/by/4.0/deed.en</w:t>
      </w:r>
      <w:r w:rsidRPr="4D672202">
        <w:rPr>
          <w:rFonts w:ascii="Calibri" w:hAnsi="Calibri" w:cs="Calibri"/>
        </w:rPr>
        <w:t xml:space="preserve">) licence. </w:t>
      </w:r>
    </w:p>
    <w:p w14:paraId="44103E1C" w14:textId="77777777" w:rsidR="00AC046A" w:rsidRDefault="00AC046A" w:rsidP="00AC046A">
      <w:pPr>
        <w:rPr>
          <w:rFonts w:ascii="Calibri" w:hAnsi="Calibri" w:cs="Calibri"/>
        </w:rPr>
      </w:pPr>
      <w:r>
        <w:rPr>
          <w:rFonts w:ascii="Calibri" w:hAnsi="Calibri" w:cs="Calibri"/>
        </w:rPr>
        <w:t xml:space="preserve">The details of the relevant licence conditions are available on the Creative Commons website (accessible using the links provided) as is the full legal code for the </w:t>
      </w:r>
      <w:hyperlink r:id="rId12" w:history="1">
        <w:r w:rsidRPr="008B3A4F">
          <w:rPr>
            <w:rStyle w:val="Hyperlink"/>
            <w:rFonts w:ascii="Calibri" w:hAnsi="Calibri" w:cs="Calibri"/>
          </w:rPr>
          <w:t>CC BY 4.0 International</w:t>
        </w:r>
      </w:hyperlink>
      <w:r>
        <w:rPr>
          <w:rFonts w:ascii="Calibri" w:hAnsi="Calibri" w:cs="Calibri"/>
        </w:rPr>
        <w:t xml:space="preserve"> (http://creativecommons.org/licenses/by/4.0/legalcode). </w:t>
      </w:r>
    </w:p>
    <w:p w14:paraId="3E2B971B" w14:textId="77777777" w:rsidR="00AC046A" w:rsidRDefault="00AC046A" w:rsidP="00AC046A">
      <w:pPr>
        <w:rPr>
          <w:rFonts w:ascii="Calibri" w:hAnsi="Calibri" w:cs="Calibri"/>
        </w:rPr>
      </w:pPr>
      <w:r w:rsidRPr="00643E6B">
        <w:rPr>
          <w:rFonts w:ascii="Calibri" w:hAnsi="Calibri" w:cs="Calibri"/>
        </w:rPr>
        <w:t>Data referenced in this report are from the</w:t>
      </w:r>
      <w:r>
        <w:rPr>
          <w:rFonts w:ascii="Calibri" w:hAnsi="Calibri" w:cs="Calibri"/>
        </w:rPr>
        <w:t xml:space="preserve"> Australian Government</w:t>
      </w:r>
      <w:r w:rsidRPr="00643E6B">
        <w:rPr>
          <w:rFonts w:ascii="Calibri" w:hAnsi="Calibri" w:cs="Calibri"/>
        </w:rPr>
        <w:t xml:space="preserve"> Department of Employment and Workplace Relations.</w:t>
      </w:r>
    </w:p>
    <w:p w14:paraId="2950C5F8" w14:textId="77777777" w:rsidR="00AC046A" w:rsidRDefault="00AC046A" w:rsidP="00AC046A">
      <w:r>
        <w:t xml:space="preserve">This report is for the 2023 calendar year data and reported as of the extraction date of </w:t>
      </w:r>
      <w:r w:rsidRPr="00B40330">
        <w:t>4 April 2024.</w:t>
      </w:r>
      <w:r>
        <w:t xml:space="preserve"> </w:t>
      </w:r>
    </w:p>
    <w:p w14:paraId="2F6E2B97" w14:textId="6F594041" w:rsidR="005D48CA" w:rsidRPr="00382C0C" w:rsidRDefault="00983AE6" w:rsidP="00983AE6">
      <w:pPr>
        <w:rPr>
          <w:iCs/>
        </w:rPr>
      </w:pPr>
      <w:r w:rsidRPr="00382C0C">
        <w:rPr>
          <w:iCs/>
        </w:rPr>
        <w:br w:type="page"/>
      </w:r>
    </w:p>
    <w:sdt>
      <w:sdtPr>
        <w:rPr>
          <w:rFonts w:asciiTheme="minorHAnsi" w:eastAsiaTheme="minorEastAsia" w:hAnsiTheme="minorHAnsi" w:cstheme="minorBidi"/>
          <w:b w:val="0"/>
          <w:bCs w:val="0"/>
          <w:caps/>
          <w:color w:val="auto"/>
          <w:sz w:val="22"/>
          <w:szCs w:val="22"/>
          <w:lang w:bidi="ar-SA"/>
        </w:rPr>
        <w:id w:val="-910233026"/>
        <w:docPartObj>
          <w:docPartGallery w:val="Table of Contents"/>
          <w:docPartUnique/>
        </w:docPartObj>
      </w:sdtPr>
      <w:sdtEndPr>
        <w:rPr>
          <w:caps w:val="0"/>
          <w:noProof/>
        </w:rPr>
      </w:sdtEndPr>
      <w:sdtContent>
        <w:p w14:paraId="4E6B566D" w14:textId="39AEFA19" w:rsidR="00FF5070" w:rsidRDefault="0002076B">
          <w:pPr>
            <w:pStyle w:val="TOCHeading"/>
          </w:pPr>
          <w:r>
            <w:t>T</w:t>
          </w:r>
          <w:r w:rsidR="00A03229">
            <w:t>able of Content</w:t>
          </w:r>
          <w:r w:rsidR="00DD29C6">
            <w:t>s</w:t>
          </w:r>
        </w:p>
        <w:p w14:paraId="41098C4C" w14:textId="2AD9E841" w:rsidR="00A07330" w:rsidRDefault="007562F1">
          <w:pPr>
            <w:pStyle w:val="TOC1"/>
            <w:rPr>
              <w:kern w:val="2"/>
              <w:sz w:val="24"/>
              <w:szCs w:val="24"/>
              <w:lang w:eastAsia="en-AU"/>
              <w14:ligatures w14:val="standardContextual"/>
            </w:rPr>
          </w:pPr>
          <w:r>
            <w:rPr>
              <w:bCs/>
            </w:rPr>
            <w:fldChar w:fldCharType="begin"/>
          </w:r>
          <w:r>
            <w:rPr>
              <w:bCs/>
            </w:rPr>
            <w:instrText xml:space="preserve"> TOC \o "1-1" \h \z \t "Heading 2,2,Heading 3,3" </w:instrText>
          </w:r>
          <w:r>
            <w:rPr>
              <w:bCs/>
            </w:rPr>
            <w:fldChar w:fldCharType="separate"/>
          </w:r>
          <w:hyperlink w:anchor="_Toc171513930" w:history="1">
            <w:r w:rsidR="00A07330" w:rsidRPr="00794454">
              <w:rPr>
                <w:rStyle w:val="Hyperlink"/>
                <w:rFonts w:asciiTheme="majorHAnsi" w:hAnsiTheme="majorHAnsi"/>
              </w:rPr>
              <w:t>Introduction</w:t>
            </w:r>
            <w:r w:rsidR="00A07330">
              <w:rPr>
                <w:webHidden/>
              </w:rPr>
              <w:tab/>
            </w:r>
            <w:r w:rsidR="00A07330">
              <w:rPr>
                <w:webHidden/>
              </w:rPr>
              <w:fldChar w:fldCharType="begin"/>
            </w:r>
            <w:r w:rsidR="00A07330">
              <w:rPr>
                <w:webHidden/>
              </w:rPr>
              <w:instrText xml:space="preserve"> PAGEREF _Toc171513930 \h </w:instrText>
            </w:r>
            <w:r w:rsidR="00A07330">
              <w:rPr>
                <w:webHidden/>
              </w:rPr>
            </w:r>
            <w:r w:rsidR="00A07330">
              <w:rPr>
                <w:webHidden/>
              </w:rPr>
              <w:fldChar w:fldCharType="separate"/>
            </w:r>
            <w:r w:rsidR="0098157D">
              <w:rPr>
                <w:webHidden/>
              </w:rPr>
              <w:t>4</w:t>
            </w:r>
            <w:r w:rsidR="00A07330">
              <w:rPr>
                <w:webHidden/>
              </w:rPr>
              <w:fldChar w:fldCharType="end"/>
            </w:r>
          </w:hyperlink>
        </w:p>
        <w:p w14:paraId="26581C39" w14:textId="3656660B" w:rsidR="00A07330" w:rsidRDefault="0073514B">
          <w:pPr>
            <w:pStyle w:val="TOC1"/>
            <w:rPr>
              <w:kern w:val="2"/>
              <w:sz w:val="24"/>
              <w:szCs w:val="24"/>
              <w:lang w:eastAsia="en-AU"/>
              <w14:ligatures w14:val="standardContextual"/>
            </w:rPr>
          </w:pPr>
          <w:hyperlink w:anchor="_Toc171513931" w:history="1">
            <w:r w:rsidR="00A07330" w:rsidRPr="00794454">
              <w:rPr>
                <w:rStyle w:val="Hyperlink"/>
                <w:rFonts w:asciiTheme="majorHAnsi" w:hAnsiTheme="majorHAnsi"/>
              </w:rPr>
              <w:t>Background</w:t>
            </w:r>
            <w:r w:rsidR="00A07330">
              <w:rPr>
                <w:webHidden/>
              </w:rPr>
              <w:tab/>
            </w:r>
            <w:r w:rsidR="00A07330">
              <w:rPr>
                <w:webHidden/>
              </w:rPr>
              <w:fldChar w:fldCharType="begin"/>
            </w:r>
            <w:r w:rsidR="00A07330">
              <w:rPr>
                <w:webHidden/>
              </w:rPr>
              <w:instrText xml:space="preserve"> PAGEREF _Toc171513931 \h </w:instrText>
            </w:r>
            <w:r w:rsidR="00A07330">
              <w:rPr>
                <w:webHidden/>
              </w:rPr>
            </w:r>
            <w:r w:rsidR="00A07330">
              <w:rPr>
                <w:webHidden/>
              </w:rPr>
              <w:fldChar w:fldCharType="separate"/>
            </w:r>
            <w:r w:rsidR="0098157D">
              <w:rPr>
                <w:webHidden/>
              </w:rPr>
              <w:t>4</w:t>
            </w:r>
            <w:r w:rsidR="00A07330">
              <w:rPr>
                <w:webHidden/>
              </w:rPr>
              <w:fldChar w:fldCharType="end"/>
            </w:r>
          </w:hyperlink>
        </w:p>
        <w:p w14:paraId="1D3F7DAB" w14:textId="209D9CE1" w:rsidR="00A07330" w:rsidRDefault="0073514B">
          <w:pPr>
            <w:pStyle w:val="TOC1"/>
            <w:rPr>
              <w:kern w:val="2"/>
              <w:sz w:val="24"/>
              <w:szCs w:val="24"/>
              <w:lang w:eastAsia="en-AU"/>
              <w14:ligatures w14:val="standardContextual"/>
            </w:rPr>
          </w:pPr>
          <w:hyperlink w:anchor="_Toc171513932" w:history="1">
            <w:r w:rsidR="00A07330" w:rsidRPr="00794454">
              <w:rPr>
                <w:rStyle w:val="Hyperlink"/>
                <w:rFonts w:asciiTheme="majorHAnsi" w:hAnsiTheme="majorHAnsi"/>
              </w:rPr>
              <w:t>Executive Summary</w:t>
            </w:r>
            <w:r w:rsidR="00A07330">
              <w:rPr>
                <w:webHidden/>
              </w:rPr>
              <w:tab/>
            </w:r>
            <w:r w:rsidR="00A07330">
              <w:rPr>
                <w:webHidden/>
              </w:rPr>
              <w:fldChar w:fldCharType="begin"/>
            </w:r>
            <w:r w:rsidR="00A07330">
              <w:rPr>
                <w:webHidden/>
              </w:rPr>
              <w:instrText xml:space="preserve"> PAGEREF _Toc171513932 \h </w:instrText>
            </w:r>
            <w:r w:rsidR="00A07330">
              <w:rPr>
                <w:webHidden/>
              </w:rPr>
            </w:r>
            <w:r w:rsidR="00A07330">
              <w:rPr>
                <w:webHidden/>
              </w:rPr>
              <w:fldChar w:fldCharType="separate"/>
            </w:r>
            <w:r w:rsidR="0098157D">
              <w:rPr>
                <w:webHidden/>
              </w:rPr>
              <w:t>5</w:t>
            </w:r>
            <w:r w:rsidR="00A07330">
              <w:rPr>
                <w:webHidden/>
              </w:rPr>
              <w:fldChar w:fldCharType="end"/>
            </w:r>
          </w:hyperlink>
        </w:p>
        <w:p w14:paraId="27C4BD20" w14:textId="3A778DE3" w:rsidR="00A07330" w:rsidRDefault="0073514B">
          <w:pPr>
            <w:pStyle w:val="TOC1"/>
            <w:rPr>
              <w:kern w:val="2"/>
              <w:sz w:val="24"/>
              <w:szCs w:val="24"/>
              <w:lang w:eastAsia="en-AU"/>
              <w14:ligatures w14:val="standardContextual"/>
            </w:rPr>
          </w:pPr>
          <w:hyperlink w:anchor="_Toc171513933" w:history="1">
            <w:r w:rsidR="00A07330" w:rsidRPr="00794454">
              <w:rPr>
                <w:rStyle w:val="Hyperlink"/>
                <w:rFonts w:asciiTheme="majorHAnsi" w:hAnsiTheme="majorHAnsi"/>
              </w:rPr>
              <w:t>Key Findings</w:t>
            </w:r>
            <w:r w:rsidR="00A07330">
              <w:rPr>
                <w:webHidden/>
              </w:rPr>
              <w:tab/>
            </w:r>
            <w:r w:rsidR="00A07330">
              <w:rPr>
                <w:webHidden/>
              </w:rPr>
              <w:fldChar w:fldCharType="begin"/>
            </w:r>
            <w:r w:rsidR="00A07330">
              <w:rPr>
                <w:webHidden/>
              </w:rPr>
              <w:instrText xml:space="preserve"> PAGEREF _Toc171513933 \h </w:instrText>
            </w:r>
            <w:r w:rsidR="00A07330">
              <w:rPr>
                <w:webHidden/>
              </w:rPr>
            </w:r>
            <w:r w:rsidR="00A07330">
              <w:rPr>
                <w:webHidden/>
              </w:rPr>
              <w:fldChar w:fldCharType="separate"/>
            </w:r>
            <w:r w:rsidR="0098157D">
              <w:rPr>
                <w:webHidden/>
              </w:rPr>
              <w:t>6</w:t>
            </w:r>
            <w:r w:rsidR="00A07330">
              <w:rPr>
                <w:webHidden/>
              </w:rPr>
              <w:fldChar w:fldCharType="end"/>
            </w:r>
          </w:hyperlink>
        </w:p>
        <w:p w14:paraId="41982A59" w14:textId="4C29D29B" w:rsidR="00A07330" w:rsidRDefault="0073514B">
          <w:pPr>
            <w:pStyle w:val="TOC2"/>
            <w:rPr>
              <w:kern w:val="2"/>
              <w:sz w:val="24"/>
              <w:szCs w:val="24"/>
              <w:lang w:eastAsia="en-AU"/>
              <w14:ligatures w14:val="standardContextual"/>
            </w:rPr>
          </w:pPr>
          <w:hyperlink w:anchor="_Toc171513934" w:history="1">
            <w:r w:rsidR="00A07330" w:rsidRPr="00794454">
              <w:rPr>
                <w:rStyle w:val="Hyperlink"/>
                <w:rFonts w:asciiTheme="majorHAnsi" w:hAnsiTheme="majorHAnsi"/>
              </w:rPr>
              <w:t>Time series analysis of the VSL program – 2017 to 2023</w:t>
            </w:r>
            <w:r w:rsidR="00A07330">
              <w:rPr>
                <w:webHidden/>
              </w:rPr>
              <w:tab/>
            </w:r>
            <w:r w:rsidR="00A07330">
              <w:rPr>
                <w:webHidden/>
              </w:rPr>
              <w:fldChar w:fldCharType="begin"/>
            </w:r>
            <w:r w:rsidR="00A07330">
              <w:rPr>
                <w:webHidden/>
              </w:rPr>
              <w:instrText xml:space="preserve"> PAGEREF _Toc171513934 \h </w:instrText>
            </w:r>
            <w:r w:rsidR="00A07330">
              <w:rPr>
                <w:webHidden/>
              </w:rPr>
            </w:r>
            <w:r w:rsidR="00A07330">
              <w:rPr>
                <w:webHidden/>
              </w:rPr>
              <w:fldChar w:fldCharType="separate"/>
            </w:r>
            <w:r w:rsidR="0098157D">
              <w:rPr>
                <w:webHidden/>
              </w:rPr>
              <w:t>6</w:t>
            </w:r>
            <w:r w:rsidR="00A07330">
              <w:rPr>
                <w:webHidden/>
              </w:rPr>
              <w:fldChar w:fldCharType="end"/>
            </w:r>
          </w:hyperlink>
        </w:p>
        <w:p w14:paraId="059D7B3E" w14:textId="2C9B4E43" w:rsidR="00A07330" w:rsidRDefault="0073514B">
          <w:pPr>
            <w:pStyle w:val="TOC3"/>
            <w:rPr>
              <w:noProof/>
              <w:kern w:val="2"/>
              <w:sz w:val="24"/>
              <w:szCs w:val="24"/>
              <w:lang w:eastAsia="en-AU"/>
              <w14:ligatures w14:val="standardContextual"/>
            </w:rPr>
          </w:pPr>
          <w:hyperlink w:anchor="_Toc171513935" w:history="1">
            <w:r w:rsidR="00A07330" w:rsidRPr="00794454">
              <w:rPr>
                <w:rStyle w:val="Hyperlink"/>
                <w:rFonts w:cstheme="minorHAnsi"/>
                <w:noProof/>
              </w:rPr>
              <w:t>Figure 1: VSL Student numbers and VSL Loan amount (2017 to 2023)</w:t>
            </w:r>
            <w:r w:rsidR="00A07330">
              <w:rPr>
                <w:noProof/>
                <w:webHidden/>
              </w:rPr>
              <w:tab/>
            </w:r>
            <w:r w:rsidR="00A07330">
              <w:rPr>
                <w:noProof/>
                <w:webHidden/>
              </w:rPr>
              <w:fldChar w:fldCharType="begin"/>
            </w:r>
            <w:r w:rsidR="00A07330">
              <w:rPr>
                <w:noProof/>
                <w:webHidden/>
              </w:rPr>
              <w:instrText xml:space="preserve"> PAGEREF _Toc171513935 \h </w:instrText>
            </w:r>
            <w:r w:rsidR="00A07330">
              <w:rPr>
                <w:noProof/>
                <w:webHidden/>
              </w:rPr>
            </w:r>
            <w:r w:rsidR="00A07330">
              <w:rPr>
                <w:noProof/>
                <w:webHidden/>
              </w:rPr>
              <w:fldChar w:fldCharType="separate"/>
            </w:r>
            <w:r w:rsidR="0098157D">
              <w:rPr>
                <w:noProof/>
                <w:webHidden/>
              </w:rPr>
              <w:t>6</w:t>
            </w:r>
            <w:r w:rsidR="00A07330">
              <w:rPr>
                <w:noProof/>
                <w:webHidden/>
              </w:rPr>
              <w:fldChar w:fldCharType="end"/>
            </w:r>
          </w:hyperlink>
        </w:p>
        <w:p w14:paraId="058DA403" w14:textId="388F0AB6" w:rsidR="00A07330" w:rsidRDefault="0073514B">
          <w:pPr>
            <w:pStyle w:val="TOC2"/>
            <w:rPr>
              <w:kern w:val="2"/>
              <w:sz w:val="24"/>
              <w:szCs w:val="24"/>
              <w:lang w:eastAsia="en-AU"/>
              <w14:ligatures w14:val="standardContextual"/>
            </w:rPr>
          </w:pPr>
          <w:hyperlink w:anchor="_Toc171513936" w:history="1">
            <w:r w:rsidR="00A07330" w:rsidRPr="00794454">
              <w:rPr>
                <w:rStyle w:val="Hyperlink"/>
                <w:rFonts w:asciiTheme="majorHAnsi" w:hAnsiTheme="majorHAnsi"/>
              </w:rPr>
              <w:t>Student level focus</w:t>
            </w:r>
            <w:r w:rsidR="00A07330">
              <w:rPr>
                <w:webHidden/>
              </w:rPr>
              <w:tab/>
            </w:r>
            <w:r w:rsidR="00A07330">
              <w:rPr>
                <w:webHidden/>
              </w:rPr>
              <w:fldChar w:fldCharType="begin"/>
            </w:r>
            <w:r w:rsidR="00A07330">
              <w:rPr>
                <w:webHidden/>
              </w:rPr>
              <w:instrText xml:space="preserve"> PAGEREF _Toc171513936 \h </w:instrText>
            </w:r>
            <w:r w:rsidR="00A07330">
              <w:rPr>
                <w:webHidden/>
              </w:rPr>
            </w:r>
            <w:r w:rsidR="00A07330">
              <w:rPr>
                <w:webHidden/>
              </w:rPr>
              <w:fldChar w:fldCharType="separate"/>
            </w:r>
            <w:r w:rsidR="0098157D">
              <w:rPr>
                <w:webHidden/>
              </w:rPr>
              <w:t>7</w:t>
            </w:r>
            <w:r w:rsidR="00A07330">
              <w:rPr>
                <w:webHidden/>
              </w:rPr>
              <w:fldChar w:fldCharType="end"/>
            </w:r>
          </w:hyperlink>
        </w:p>
        <w:p w14:paraId="25D9BA31" w14:textId="659CAAD9" w:rsidR="00A07330" w:rsidRDefault="0073514B">
          <w:pPr>
            <w:pStyle w:val="TOC3"/>
            <w:rPr>
              <w:noProof/>
              <w:kern w:val="2"/>
              <w:sz w:val="24"/>
              <w:szCs w:val="24"/>
              <w:lang w:eastAsia="en-AU"/>
              <w14:ligatures w14:val="standardContextual"/>
            </w:rPr>
          </w:pPr>
          <w:hyperlink w:anchor="_Toc171513937" w:history="1">
            <w:r w:rsidR="00A07330" w:rsidRPr="00794454">
              <w:rPr>
                <w:rStyle w:val="Hyperlink"/>
                <w:rFonts w:cstheme="minorHAnsi"/>
                <w:noProof/>
              </w:rPr>
              <w:t>Figure 2: VSL-assisted student numbers by month, 2023</w:t>
            </w:r>
            <w:r w:rsidR="00A07330">
              <w:rPr>
                <w:noProof/>
                <w:webHidden/>
              </w:rPr>
              <w:tab/>
            </w:r>
            <w:r w:rsidR="00A07330">
              <w:rPr>
                <w:noProof/>
                <w:webHidden/>
              </w:rPr>
              <w:fldChar w:fldCharType="begin"/>
            </w:r>
            <w:r w:rsidR="00A07330">
              <w:rPr>
                <w:noProof/>
                <w:webHidden/>
              </w:rPr>
              <w:instrText xml:space="preserve"> PAGEREF _Toc171513937 \h </w:instrText>
            </w:r>
            <w:r w:rsidR="00A07330">
              <w:rPr>
                <w:noProof/>
                <w:webHidden/>
              </w:rPr>
            </w:r>
            <w:r w:rsidR="00A07330">
              <w:rPr>
                <w:noProof/>
                <w:webHidden/>
              </w:rPr>
              <w:fldChar w:fldCharType="separate"/>
            </w:r>
            <w:r w:rsidR="0098157D">
              <w:rPr>
                <w:noProof/>
                <w:webHidden/>
              </w:rPr>
              <w:t>7</w:t>
            </w:r>
            <w:r w:rsidR="00A07330">
              <w:rPr>
                <w:noProof/>
                <w:webHidden/>
              </w:rPr>
              <w:fldChar w:fldCharType="end"/>
            </w:r>
          </w:hyperlink>
        </w:p>
        <w:p w14:paraId="2CC8BEFF" w14:textId="7FBCE545" w:rsidR="00A07330" w:rsidRDefault="0073514B">
          <w:pPr>
            <w:pStyle w:val="TOC3"/>
            <w:rPr>
              <w:noProof/>
              <w:kern w:val="2"/>
              <w:sz w:val="24"/>
              <w:szCs w:val="24"/>
              <w:lang w:eastAsia="en-AU"/>
              <w14:ligatures w14:val="standardContextual"/>
            </w:rPr>
          </w:pPr>
          <w:hyperlink w:anchor="_Toc171513938" w:history="1">
            <w:r w:rsidR="00A07330" w:rsidRPr="00794454">
              <w:rPr>
                <w:rStyle w:val="Hyperlink"/>
                <w:rFonts w:cstheme="minorHAnsi"/>
                <w:noProof/>
              </w:rPr>
              <w:t>Figure 3: Values of monthly VSL amount and Tuition fees, 2023</w:t>
            </w:r>
            <w:r w:rsidR="00A07330">
              <w:rPr>
                <w:noProof/>
                <w:webHidden/>
              </w:rPr>
              <w:tab/>
            </w:r>
            <w:r w:rsidR="00A07330">
              <w:rPr>
                <w:noProof/>
                <w:webHidden/>
              </w:rPr>
              <w:fldChar w:fldCharType="begin"/>
            </w:r>
            <w:r w:rsidR="00A07330">
              <w:rPr>
                <w:noProof/>
                <w:webHidden/>
              </w:rPr>
              <w:instrText xml:space="preserve"> PAGEREF _Toc171513938 \h </w:instrText>
            </w:r>
            <w:r w:rsidR="00A07330">
              <w:rPr>
                <w:noProof/>
                <w:webHidden/>
              </w:rPr>
            </w:r>
            <w:r w:rsidR="00A07330">
              <w:rPr>
                <w:noProof/>
                <w:webHidden/>
              </w:rPr>
              <w:fldChar w:fldCharType="separate"/>
            </w:r>
            <w:r w:rsidR="0098157D">
              <w:rPr>
                <w:noProof/>
                <w:webHidden/>
              </w:rPr>
              <w:t>7</w:t>
            </w:r>
            <w:r w:rsidR="00A07330">
              <w:rPr>
                <w:noProof/>
                <w:webHidden/>
              </w:rPr>
              <w:fldChar w:fldCharType="end"/>
            </w:r>
          </w:hyperlink>
        </w:p>
        <w:p w14:paraId="2C540445" w14:textId="069CFCA4" w:rsidR="00A07330" w:rsidRDefault="0073514B">
          <w:pPr>
            <w:pStyle w:val="TOC3"/>
            <w:rPr>
              <w:noProof/>
              <w:kern w:val="2"/>
              <w:sz w:val="24"/>
              <w:szCs w:val="24"/>
              <w:lang w:eastAsia="en-AU"/>
              <w14:ligatures w14:val="standardContextual"/>
            </w:rPr>
          </w:pPr>
          <w:hyperlink w:anchor="_Toc171513939" w:history="1">
            <w:r w:rsidR="00A07330" w:rsidRPr="00794454">
              <w:rPr>
                <w:rStyle w:val="Hyperlink"/>
                <w:rFonts w:cstheme="minorHAnsi"/>
                <w:noProof/>
              </w:rPr>
              <w:t>Table 1: Average VSL loan amount per student (exc. aviation related courses), 2023</w:t>
            </w:r>
            <w:r w:rsidR="00A07330">
              <w:rPr>
                <w:noProof/>
                <w:webHidden/>
              </w:rPr>
              <w:tab/>
            </w:r>
            <w:r w:rsidR="00A07330">
              <w:rPr>
                <w:noProof/>
                <w:webHidden/>
              </w:rPr>
              <w:fldChar w:fldCharType="begin"/>
            </w:r>
            <w:r w:rsidR="00A07330">
              <w:rPr>
                <w:noProof/>
                <w:webHidden/>
              </w:rPr>
              <w:instrText xml:space="preserve"> PAGEREF _Toc171513939 \h </w:instrText>
            </w:r>
            <w:r w:rsidR="00A07330">
              <w:rPr>
                <w:noProof/>
                <w:webHidden/>
              </w:rPr>
            </w:r>
            <w:r w:rsidR="00A07330">
              <w:rPr>
                <w:noProof/>
                <w:webHidden/>
              </w:rPr>
              <w:fldChar w:fldCharType="separate"/>
            </w:r>
            <w:r w:rsidR="0098157D">
              <w:rPr>
                <w:noProof/>
                <w:webHidden/>
              </w:rPr>
              <w:t>8</w:t>
            </w:r>
            <w:r w:rsidR="00A07330">
              <w:rPr>
                <w:noProof/>
                <w:webHidden/>
              </w:rPr>
              <w:fldChar w:fldCharType="end"/>
            </w:r>
          </w:hyperlink>
        </w:p>
        <w:p w14:paraId="2E34976B" w14:textId="1DD01679" w:rsidR="00A07330" w:rsidRDefault="0073514B">
          <w:pPr>
            <w:pStyle w:val="TOC3"/>
            <w:rPr>
              <w:noProof/>
              <w:kern w:val="2"/>
              <w:sz w:val="24"/>
              <w:szCs w:val="24"/>
              <w:lang w:eastAsia="en-AU"/>
              <w14:ligatures w14:val="standardContextual"/>
            </w:rPr>
          </w:pPr>
          <w:hyperlink w:anchor="_Toc171513940" w:history="1">
            <w:r w:rsidR="00A07330" w:rsidRPr="00794454">
              <w:rPr>
                <w:rStyle w:val="Hyperlink"/>
                <w:rFonts w:cstheme="minorHAnsi"/>
                <w:noProof/>
              </w:rPr>
              <w:t>Employment status, reason for studying and Field of Education, 2023</w:t>
            </w:r>
            <w:r w:rsidR="00A07330">
              <w:rPr>
                <w:noProof/>
                <w:webHidden/>
              </w:rPr>
              <w:tab/>
            </w:r>
            <w:r w:rsidR="00A07330">
              <w:rPr>
                <w:noProof/>
                <w:webHidden/>
              </w:rPr>
              <w:fldChar w:fldCharType="begin"/>
            </w:r>
            <w:r w:rsidR="00A07330">
              <w:rPr>
                <w:noProof/>
                <w:webHidden/>
              </w:rPr>
              <w:instrText xml:space="preserve"> PAGEREF _Toc171513940 \h </w:instrText>
            </w:r>
            <w:r w:rsidR="00A07330">
              <w:rPr>
                <w:noProof/>
                <w:webHidden/>
              </w:rPr>
            </w:r>
            <w:r w:rsidR="00A07330">
              <w:rPr>
                <w:noProof/>
                <w:webHidden/>
              </w:rPr>
              <w:fldChar w:fldCharType="separate"/>
            </w:r>
            <w:r w:rsidR="0098157D">
              <w:rPr>
                <w:noProof/>
                <w:webHidden/>
              </w:rPr>
              <w:t>8</w:t>
            </w:r>
            <w:r w:rsidR="00A07330">
              <w:rPr>
                <w:noProof/>
                <w:webHidden/>
              </w:rPr>
              <w:fldChar w:fldCharType="end"/>
            </w:r>
          </w:hyperlink>
        </w:p>
        <w:p w14:paraId="32A1C13C" w14:textId="7D6865A7" w:rsidR="00A07330" w:rsidRDefault="0073514B">
          <w:pPr>
            <w:pStyle w:val="TOC3"/>
            <w:rPr>
              <w:noProof/>
              <w:kern w:val="2"/>
              <w:sz w:val="24"/>
              <w:szCs w:val="24"/>
              <w:lang w:eastAsia="en-AU"/>
              <w14:ligatures w14:val="standardContextual"/>
            </w:rPr>
          </w:pPr>
          <w:hyperlink w:anchor="_Toc171513941" w:history="1">
            <w:r w:rsidR="00A07330" w:rsidRPr="00794454">
              <w:rPr>
                <w:rStyle w:val="Hyperlink"/>
                <w:rFonts w:cstheme="minorHAnsi"/>
                <w:noProof/>
              </w:rPr>
              <w:t>Figure 4: Proportion of study reasons by enrolment, 2023</w:t>
            </w:r>
            <w:r w:rsidR="00A07330">
              <w:rPr>
                <w:noProof/>
                <w:webHidden/>
              </w:rPr>
              <w:tab/>
            </w:r>
            <w:r w:rsidR="00A07330">
              <w:rPr>
                <w:noProof/>
                <w:webHidden/>
              </w:rPr>
              <w:fldChar w:fldCharType="begin"/>
            </w:r>
            <w:r w:rsidR="00A07330">
              <w:rPr>
                <w:noProof/>
                <w:webHidden/>
              </w:rPr>
              <w:instrText xml:space="preserve"> PAGEREF _Toc171513941 \h </w:instrText>
            </w:r>
            <w:r w:rsidR="00A07330">
              <w:rPr>
                <w:noProof/>
                <w:webHidden/>
              </w:rPr>
            </w:r>
            <w:r w:rsidR="00A07330">
              <w:rPr>
                <w:noProof/>
                <w:webHidden/>
              </w:rPr>
              <w:fldChar w:fldCharType="separate"/>
            </w:r>
            <w:r w:rsidR="0098157D">
              <w:rPr>
                <w:noProof/>
                <w:webHidden/>
              </w:rPr>
              <w:t>8</w:t>
            </w:r>
            <w:r w:rsidR="00A07330">
              <w:rPr>
                <w:noProof/>
                <w:webHidden/>
              </w:rPr>
              <w:fldChar w:fldCharType="end"/>
            </w:r>
          </w:hyperlink>
        </w:p>
        <w:p w14:paraId="027EDAB7" w14:textId="02EEC661" w:rsidR="00A07330" w:rsidRDefault="0073514B">
          <w:pPr>
            <w:pStyle w:val="TOC3"/>
            <w:rPr>
              <w:noProof/>
              <w:kern w:val="2"/>
              <w:sz w:val="24"/>
              <w:szCs w:val="24"/>
              <w:lang w:eastAsia="en-AU"/>
              <w14:ligatures w14:val="standardContextual"/>
            </w:rPr>
          </w:pPr>
          <w:hyperlink w:anchor="_Toc171513942" w:history="1">
            <w:r w:rsidR="00A07330" w:rsidRPr="00794454">
              <w:rPr>
                <w:rStyle w:val="Hyperlink"/>
                <w:rFonts w:cstheme="minorHAnsi"/>
                <w:noProof/>
              </w:rPr>
              <w:t>Figure 5: Proportion of student in Field of Education 2023</w:t>
            </w:r>
            <w:r w:rsidR="00A07330">
              <w:rPr>
                <w:noProof/>
                <w:webHidden/>
              </w:rPr>
              <w:tab/>
            </w:r>
            <w:r w:rsidR="00A07330">
              <w:rPr>
                <w:noProof/>
                <w:webHidden/>
              </w:rPr>
              <w:fldChar w:fldCharType="begin"/>
            </w:r>
            <w:r w:rsidR="00A07330">
              <w:rPr>
                <w:noProof/>
                <w:webHidden/>
              </w:rPr>
              <w:instrText xml:space="preserve"> PAGEREF _Toc171513942 \h </w:instrText>
            </w:r>
            <w:r w:rsidR="00A07330">
              <w:rPr>
                <w:noProof/>
                <w:webHidden/>
              </w:rPr>
            </w:r>
            <w:r w:rsidR="00A07330">
              <w:rPr>
                <w:noProof/>
                <w:webHidden/>
              </w:rPr>
              <w:fldChar w:fldCharType="separate"/>
            </w:r>
            <w:r w:rsidR="0098157D">
              <w:rPr>
                <w:noProof/>
                <w:webHidden/>
              </w:rPr>
              <w:t>9</w:t>
            </w:r>
            <w:r w:rsidR="00A07330">
              <w:rPr>
                <w:noProof/>
                <w:webHidden/>
              </w:rPr>
              <w:fldChar w:fldCharType="end"/>
            </w:r>
          </w:hyperlink>
        </w:p>
        <w:p w14:paraId="57994FA2" w14:textId="4DBF2A1D" w:rsidR="00A07330" w:rsidRDefault="0073514B">
          <w:pPr>
            <w:pStyle w:val="TOC3"/>
            <w:rPr>
              <w:noProof/>
              <w:kern w:val="2"/>
              <w:sz w:val="24"/>
              <w:szCs w:val="24"/>
              <w:lang w:eastAsia="en-AU"/>
              <w14:ligatures w14:val="standardContextual"/>
            </w:rPr>
          </w:pPr>
          <w:hyperlink w:anchor="_Toc171513943" w:history="1">
            <w:r w:rsidR="00A07330" w:rsidRPr="00794454">
              <w:rPr>
                <w:rStyle w:val="Hyperlink"/>
                <w:rFonts w:cstheme="minorHAnsi"/>
                <w:noProof/>
              </w:rPr>
              <w:t>VSL Students demographic profile</w:t>
            </w:r>
            <w:r w:rsidR="00A07330">
              <w:rPr>
                <w:noProof/>
                <w:webHidden/>
              </w:rPr>
              <w:tab/>
            </w:r>
            <w:r w:rsidR="00A07330">
              <w:rPr>
                <w:noProof/>
                <w:webHidden/>
              </w:rPr>
              <w:fldChar w:fldCharType="begin"/>
            </w:r>
            <w:r w:rsidR="00A07330">
              <w:rPr>
                <w:noProof/>
                <w:webHidden/>
              </w:rPr>
              <w:instrText xml:space="preserve"> PAGEREF _Toc171513943 \h </w:instrText>
            </w:r>
            <w:r w:rsidR="00A07330">
              <w:rPr>
                <w:noProof/>
                <w:webHidden/>
              </w:rPr>
            </w:r>
            <w:r w:rsidR="00A07330">
              <w:rPr>
                <w:noProof/>
                <w:webHidden/>
              </w:rPr>
              <w:fldChar w:fldCharType="separate"/>
            </w:r>
            <w:r w:rsidR="0098157D">
              <w:rPr>
                <w:noProof/>
                <w:webHidden/>
              </w:rPr>
              <w:t>9</w:t>
            </w:r>
            <w:r w:rsidR="00A07330">
              <w:rPr>
                <w:noProof/>
                <w:webHidden/>
              </w:rPr>
              <w:fldChar w:fldCharType="end"/>
            </w:r>
          </w:hyperlink>
        </w:p>
        <w:p w14:paraId="2F90D9B0" w14:textId="001161DD" w:rsidR="00A07330" w:rsidRDefault="0073514B">
          <w:pPr>
            <w:pStyle w:val="TOC3"/>
            <w:rPr>
              <w:noProof/>
              <w:kern w:val="2"/>
              <w:sz w:val="24"/>
              <w:szCs w:val="24"/>
              <w:lang w:eastAsia="en-AU"/>
              <w14:ligatures w14:val="standardContextual"/>
            </w:rPr>
          </w:pPr>
          <w:hyperlink w:anchor="_Toc171513944" w:history="1">
            <w:r w:rsidR="00A07330" w:rsidRPr="00794454">
              <w:rPr>
                <w:rStyle w:val="Hyperlink"/>
                <w:rFonts w:cstheme="minorHAnsi"/>
                <w:noProof/>
              </w:rPr>
              <w:t>Figure 6: Number of VSL students by gender, 2023</w:t>
            </w:r>
            <w:r w:rsidR="00A07330">
              <w:rPr>
                <w:noProof/>
                <w:webHidden/>
              </w:rPr>
              <w:tab/>
            </w:r>
            <w:r w:rsidR="00A07330">
              <w:rPr>
                <w:noProof/>
                <w:webHidden/>
              </w:rPr>
              <w:fldChar w:fldCharType="begin"/>
            </w:r>
            <w:r w:rsidR="00A07330">
              <w:rPr>
                <w:noProof/>
                <w:webHidden/>
              </w:rPr>
              <w:instrText xml:space="preserve"> PAGEREF _Toc171513944 \h </w:instrText>
            </w:r>
            <w:r w:rsidR="00A07330">
              <w:rPr>
                <w:noProof/>
                <w:webHidden/>
              </w:rPr>
            </w:r>
            <w:r w:rsidR="00A07330">
              <w:rPr>
                <w:noProof/>
                <w:webHidden/>
              </w:rPr>
              <w:fldChar w:fldCharType="separate"/>
            </w:r>
            <w:r w:rsidR="0098157D">
              <w:rPr>
                <w:noProof/>
                <w:webHidden/>
              </w:rPr>
              <w:t>9</w:t>
            </w:r>
            <w:r w:rsidR="00A07330">
              <w:rPr>
                <w:noProof/>
                <w:webHidden/>
              </w:rPr>
              <w:fldChar w:fldCharType="end"/>
            </w:r>
          </w:hyperlink>
        </w:p>
        <w:p w14:paraId="62FC0BA1" w14:textId="077EF2E2" w:rsidR="00A07330" w:rsidRDefault="0073514B">
          <w:pPr>
            <w:pStyle w:val="TOC3"/>
            <w:rPr>
              <w:noProof/>
              <w:kern w:val="2"/>
              <w:sz w:val="24"/>
              <w:szCs w:val="24"/>
              <w:lang w:eastAsia="en-AU"/>
              <w14:ligatures w14:val="standardContextual"/>
            </w:rPr>
          </w:pPr>
          <w:hyperlink w:anchor="_Toc171513945" w:history="1">
            <w:r w:rsidR="00A07330" w:rsidRPr="00794454">
              <w:rPr>
                <w:rStyle w:val="Hyperlink"/>
                <w:rFonts w:cstheme="minorHAnsi"/>
                <w:noProof/>
              </w:rPr>
              <w:t>Table 2: Top 10 courses studied by female VSL students, 2023</w:t>
            </w:r>
            <w:r w:rsidR="00A07330">
              <w:rPr>
                <w:noProof/>
                <w:webHidden/>
              </w:rPr>
              <w:tab/>
            </w:r>
            <w:r w:rsidR="00A07330">
              <w:rPr>
                <w:noProof/>
                <w:webHidden/>
              </w:rPr>
              <w:fldChar w:fldCharType="begin"/>
            </w:r>
            <w:r w:rsidR="00A07330">
              <w:rPr>
                <w:noProof/>
                <w:webHidden/>
              </w:rPr>
              <w:instrText xml:space="preserve"> PAGEREF _Toc171513945 \h </w:instrText>
            </w:r>
            <w:r w:rsidR="00A07330">
              <w:rPr>
                <w:noProof/>
                <w:webHidden/>
              </w:rPr>
            </w:r>
            <w:r w:rsidR="00A07330">
              <w:rPr>
                <w:noProof/>
                <w:webHidden/>
              </w:rPr>
              <w:fldChar w:fldCharType="separate"/>
            </w:r>
            <w:r w:rsidR="0098157D">
              <w:rPr>
                <w:noProof/>
                <w:webHidden/>
              </w:rPr>
              <w:t>10</w:t>
            </w:r>
            <w:r w:rsidR="00A07330">
              <w:rPr>
                <w:noProof/>
                <w:webHidden/>
              </w:rPr>
              <w:fldChar w:fldCharType="end"/>
            </w:r>
          </w:hyperlink>
        </w:p>
        <w:p w14:paraId="7A56FF65" w14:textId="0B998915" w:rsidR="00A07330" w:rsidRDefault="0073514B">
          <w:pPr>
            <w:pStyle w:val="TOC3"/>
            <w:rPr>
              <w:noProof/>
              <w:kern w:val="2"/>
              <w:sz w:val="24"/>
              <w:szCs w:val="24"/>
              <w:lang w:eastAsia="en-AU"/>
              <w14:ligatures w14:val="standardContextual"/>
            </w:rPr>
          </w:pPr>
          <w:hyperlink w:anchor="_Toc171513946" w:history="1">
            <w:r w:rsidR="00A07330" w:rsidRPr="00794454">
              <w:rPr>
                <w:rStyle w:val="Hyperlink"/>
                <w:rFonts w:cstheme="minorHAnsi"/>
                <w:noProof/>
              </w:rPr>
              <w:t>Table 3: Top 10 courses studied by male VSL students, 2023</w:t>
            </w:r>
            <w:r w:rsidR="00A07330">
              <w:rPr>
                <w:noProof/>
                <w:webHidden/>
              </w:rPr>
              <w:tab/>
            </w:r>
            <w:r w:rsidR="00A07330">
              <w:rPr>
                <w:noProof/>
                <w:webHidden/>
              </w:rPr>
              <w:fldChar w:fldCharType="begin"/>
            </w:r>
            <w:r w:rsidR="00A07330">
              <w:rPr>
                <w:noProof/>
                <w:webHidden/>
              </w:rPr>
              <w:instrText xml:space="preserve"> PAGEREF _Toc171513946 \h </w:instrText>
            </w:r>
            <w:r w:rsidR="00A07330">
              <w:rPr>
                <w:noProof/>
                <w:webHidden/>
              </w:rPr>
            </w:r>
            <w:r w:rsidR="00A07330">
              <w:rPr>
                <w:noProof/>
                <w:webHidden/>
              </w:rPr>
              <w:fldChar w:fldCharType="separate"/>
            </w:r>
            <w:r w:rsidR="0098157D">
              <w:rPr>
                <w:noProof/>
                <w:webHidden/>
              </w:rPr>
              <w:t>10</w:t>
            </w:r>
            <w:r w:rsidR="00A07330">
              <w:rPr>
                <w:noProof/>
                <w:webHidden/>
              </w:rPr>
              <w:fldChar w:fldCharType="end"/>
            </w:r>
          </w:hyperlink>
        </w:p>
        <w:p w14:paraId="7690B2B6" w14:textId="7766BBB8" w:rsidR="00A07330" w:rsidRDefault="0073514B">
          <w:pPr>
            <w:pStyle w:val="TOC3"/>
            <w:rPr>
              <w:noProof/>
              <w:kern w:val="2"/>
              <w:sz w:val="24"/>
              <w:szCs w:val="24"/>
              <w:lang w:eastAsia="en-AU"/>
              <w14:ligatures w14:val="standardContextual"/>
            </w:rPr>
          </w:pPr>
          <w:hyperlink w:anchor="_Toc171513947" w:history="1">
            <w:r w:rsidR="00A07330" w:rsidRPr="00794454">
              <w:rPr>
                <w:rStyle w:val="Hyperlink"/>
                <w:rFonts w:cstheme="minorHAnsi"/>
                <w:noProof/>
              </w:rPr>
              <w:t>Figure 7: Proportion of VSL students by age breakdown, 2023</w:t>
            </w:r>
            <w:r w:rsidR="00A07330">
              <w:rPr>
                <w:noProof/>
                <w:webHidden/>
              </w:rPr>
              <w:tab/>
            </w:r>
            <w:r w:rsidR="00A07330">
              <w:rPr>
                <w:noProof/>
                <w:webHidden/>
              </w:rPr>
              <w:fldChar w:fldCharType="begin"/>
            </w:r>
            <w:r w:rsidR="00A07330">
              <w:rPr>
                <w:noProof/>
                <w:webHidden/>
              </w:rPr>
              <w:instrText xml:space="preserve"> PAGEREF _Toc171513947 \h </w:instrText>
            </w:r>
            <w:r w:rsidR="00A07330">
              <w:rPr>
                <w:noProof/>
                <w:webHidden/>
              </w:rPr>
            </w:r>
            <w:r w:rsidR="00A07330">
              <w:rPr>
                <w:noProof/>
                <w:webHidden/>
              </w:rPr>
              <w:fldChar w:fldCharType="separate"/>
            </w:r>
            <w:r w:rsidR="0098157D">
              <w:rPr>
                <w:noProof/>
                <w:webHidden/>
              </w:rPr>
              <w:t>11</w:t>
            </w:r>
            <w:r w:rsidR="00A07330">
              <w:rPr>
                <w:noProof/>
                <w:webHidden/>
              </w:rPr>
              <w:fldChar w:fldCharType="end"/>
            </w:r>
          </w:hyperlink>
        </w:p>
        <w:p w14:paraId="2824D50C" w14:textId="18B5365F" w:rsidR="00A07330" w:rsidRDefault="0073514B">
          <w:pPr>
            <w:pStyle w:val="TOC3"/>
            <w:rPr>
              <w:noProof/>
              <w:kern w:val="2"/>
              <w:sz w:val="24"/>
              <w:szCs w:val="24"/>
              <w:lang w:eastAsia="en-AU"/>
              <w14:ligatures w14:val="standardContextual"/>
            </w:rPr>
          </w:pPr>
          <w:hyperlink w:anchor="_Toc171513948" w:history="1">
            <w:r w:rsidR="00A07330" w:rsidRPr="00794454">
              <w:rPr>
                <w:rStyle w:val="Hyperlink"/>
                <w:rFonts w:cstheme="minorHAnsi"/>
                <w:noProof/>
              </w:rPr>
              <w:t>Location – Where are students studying</w:t>
            </w:r>
            <w:r w:rsidR="00A07330">
              <w:rPr>
                <w:noProof/>
                <w:webHidden/>
              </w:rPr>
              <w:tab/>
            </w:r>
            <w:r w:rsidR="00A07330">
              <w:rPr>
                <w:noProof/>
                <w:webHidden/>
              </w:rPr>
              <w:fldChar w:fldCharType="begin"/>
            </w:r>
            <w:r w:rsidR="00A07330">
              <w:rPr>
                <w:noProof/>
                <w:webHidden/>
              </w:rPr>
              <w:instrText xml:space="preserve"> PAGEREF _Toc171513948 \h </w:instrText>
            </w:r>
            <w:r w:rsidR="00A07330">
              <w:rPr>
                <w:noProof/>
                <w:webHidden/>
              </w:rPr>
            </w:r>
            <w:r w:rsidR="00A07330">
              <w:rPr>
                <w:noProof/>
                <w:webHidden/>
              </w:rPr>
              <w:fldChar w:fldCharType="separate"/>
            </w:r>
            <w:r w:rsidR="0098157D">
              <w:rPr>
                <w:noProof/>
                <w:webHidden/>
              </w:rPr>
              <w:t>11</w:t>
            </w:r>
            <w:r w:rsidR="00A07330">
              <w:rPr>
                <w:noProof/>
                <w:webHidden/>
              </w:rPr>
              <w:fldChar w:fldCharType="end"/>
            </w:r>
          </w:hyperlink>
        </w:p>
        <w:p w14:paraId="280DFA9D" w14:textId="6E5E4046" w:rsidR="00A07330" w:rsidRDefault="0073514B">
          <w:pPr>
            <w:pStyle w:val="TOC3"/>
            <w:rPr>
              <w:noProof/>
              <w:kern w:val="2"/>
              <w:sz w:val="24"/>
              <w:szCs w:val="24"/>
              <w:lang w:eastAsia="en-AU"/>
              <w14:ligatures w14:val="standardContextual"/>
            </w:rPr>
          </w:pPr>
          <w:hyperlink w:anchor="_Toc171513949" w:history="1">
            <w:r w:rsidR="00A07330" w:rsidRPr="00794454">
              <w:rPr>
                <w:rStyle w:val="Hyperlink"/>
                <w:rFonts w:cstheme="minorHAnsi"/>
                <w:noProof/>
              </w:rPr>
              <w:t>Table 4: Number of VSL students by States and Territories, 2023</w:t>
            </w:r>
            <w:r w:rsidR="00A07330">
              <w:rPr>
                <w:noProof/>
                <w:webHidden/>
              </w:rPr>
              <w:tab/>
            </w:r>
            <w:r w:rsidR="00A07330">
              <w:rPr>
                <w:noProof/>
                <w:webHidden/>
              </w:rPr>
              <w:fldChar w:fldCharType="begin"/>
            </w:r>
            <w:r w:rsidR="00A07330">
              <w:rPr>
                <w:noProof/>
                <w:webHidden/>
              </w:rPr>
              <w:instrText xml:space="preserve"> PAGEREF _Toc171513949 \h </w:instrText>
            </w:r>
            <w:r w:rsidR="00A07330">
              <w:rPr>
                <w:noProof/>
                <w:webHidden/>
              </w:rPr>
            </w:r>
            <w:r w:rsidR="00A07330">
              <w:rPr>
                <w:noProof/>
                <w:webHidden/>
              </w:rPr>
              <w:fldChar w:fldCharType="separate"/>
            </w:r>
            <w:r w:rsidR="0098157D">
              <w:rPr>
                <w:noProof/>
                <w:webHidden/>
              </w:rPr>
              <w:t>11</w:t>
            </w:r>
            <w:r w:rsidR="00A07330">
              <w:rPr>
                <w:noProof/>
                <w:webHidden/>
              </w:rPr>
              <w:fldChar w:fldCharType="end"/>
            </w:r>
          </w:hyperlink>
        </w:p>
        <w:p w14:paraId="3B5416ED" w14:textId="6D33B952" w:rsidR="00A07330" w:rsidRDefault="0073514B">
          <w:pPr>
            <w:pStyle w:val="TOC2"/>
            <w:rPr>
              <w:kern w:val="2"/>
              <w:sz w:val="24"/>
              <w:szCs w:val="24"/>
              <w:lang w:eastAsia="en-AU"/>
              <w14:ligatures w14:val="standardContextual"/>
            </w:rPr>
          </w:pPr>
          <w:hyperlink w:anchor="_Toc171513950" w:history="1">
            <w:r w:rsidR="00A07330" w:rsidRPr="00794454">
              <w:rPr>
                <w:rStyle w:val="Hyperlink"/>
                <w:rFonts w:asciiTheme="majorHAnsi" w:hAnsiTheme="majorHAnsi"/>
              </w:rPr>
              <w:t>Provider level focus</w:t>
            </w:r>
            <w:r w:rsidR="00A07330">
              <w:rPr>
                <w:webHidden/>
              </w:rPr>
              <w:tab/>
            </w:r>
            <w:r w:rsidR="00A07330">
              <w:rPr>
                <w:webHidden/>
              </w:rPr>
              <w:fldChar w:fldCharType="begin"/>
            </w:r>
            <w:r w:rsidR="00A07330">
              <w:rPr>
                <w:webHidden/>
              </w:rPr>
              <w:instrText xml:space="preserve"> PAGEREF _Toc171513950 \h </w:instrText>
            </w:r>
            <w:r w:rsidR="00A07330">
              <w:rPr>
                <w:webHidden/>
              </w:rPr>
            </w:r>
            <w:r w:rsidR="00A07330">
              <w:rPr>
                <w:webHidden/>
              </w:rPr>
              <w:fldChar w:fldCharType="separate"/>
            </w:r>
            <w:r w:rsidR="0098157D">
              <w:rPr>
                <w:webHidden/>
              </w:rPr>
              <w:t>12</w:t>
            </w:r>
            <w:r w:rsidR="00A07330">
              <w:rPr>
                <w:webHidden/>
              </w:rPr>
              <w:fldChar w:fldCharType="end"/>
            </w:r>
          </w:hyperlink>
        </w:p>
        <w:p w14:paraId="24005D4A" w14:textId="245BF6C9" w:rsidR="00A07330" w:rsidRDefault="0073514B">
          <w:pPr>
            <w:pStyle w:val="TOC3"/>
            <w:rPr>
              <w:noProof/>
              <w:kern w:val="2"/>
              <w:sz w:val="24"/>
              <w:szCs w:val="24"/>
              <w:lang w:eastAsia="en-AU"/>
              <w14:ligatures w14:val="standardContextual"/>
            </w:rPr>
          </w:pPr>
          <w:hyperlink w:anchor="_Toc171513951" w:history="1">
            <w:r w:rsidR="00A07330" w:rsidRPr="00794454">
              <w:rPr>
                <w:rStyle w:val="Hyperlink"/>
                <w:rFonts w:cstheme="minorHAnsi"/>
                <w:noProof/>
              </w:rPr>
              <w:t>Table 5: Number of VSL providers and students by provider type, 2023</w:t>
            </w:r>
            <w:r w:rsidR="00A07330">
              <w:rPr>
                <w:noProof/>
                <w:webHidden/>
              </w:rPr>
              <w:tab/>
            </w:r>
            <w:r w:rsidR="00A07330">
              <w:rPr>
                <w:noProof/>
                <w:webHidden/>
              </w:rPr>
              <w:fldChar w:fldCharType="begin"/>
            </w:r>
            <w:r w:rsidR="00A07330">
              <w:rPr>
                <w:noProof/>
                <w:webHidden/>
              </w:rPr>
              <w:instrText xml:space="preserve"> PAGEREF _Toc171513951 \h </w:instrText>
            </w:r>
            <w:r w:rsidR="00A07330">
              <w:rPr>
                <w:noProof/>
                <w:webHidden/>
              </w:rPr>
            </w:r>
            <w:r w:rsidR="00A07330">
              <w:rPr>
                <w:noProof/>
                <w:webHidden/>
              </w:rPr>
              <w:fldChar w:fldCharType="separate"/>
            </w:r>
            <w:r w:rsidR="0098157D">
              <w:rPr>
                <w:noProof/>
                <w:webHidden/>
              </w:rPr>
              <w:t>12</w:t>
            </w:r>
            <w:r w:rsidR="00A07330">
              <w:rPr>
                <w:noProof/>
                <w:webHidden/>
              </w:rPr>
              <w:fldChar w:fldCharType="end"/>
            </w:r>
          </w:hyperlink>
        </w:p>
        <w:p w14:paraId="3D079588" w14:textId="506FC104" w:rsidR="00A07330" w:rsidRDefault="0073514B">
          <w:pPr>
            <w:pStyle w:val="TOC3"/>
            <w:rPr>
              <w:noProof/>
              <w:kern w:val="2"/>
              <w:sz w:val="24"/>
              <w:szCs w:val="24"/>
              <w:lang w:eastAsia="en-AU"/>
              <w14:ligatures w14:val="standardContextual"/>
            </w:rPr>
          </w:pPr>
          <w:hyperlink w:anchor="_Toc171513952" w:history="1">
            <w:r w:rsidR="00A07330" w:rsidRPr="00794454">
              <w:rPr>
                <w:rStyle w:val="Hyperlink"/>
                <w:rFonts w:cstheme="minorHAnsi"/>
                <w:noProof/>
              </w:rPr>
              <w:t>Table 6: Tuition fees, VSL amount and amount paid upfront by provider type, 2023</w:t>
            </w:r>
            <w:r w:rsidR="00A07330">
              <w:rPr>
                <w:noProof/>
                <w:webHidden/>
              </w:rPr>
              <w:tab/>
            </w:r>
            <w:r w:rsidR="00A07330">
              <w:rPr>
                <w:noProof/>
                <w:webHidden/>
              </w:rPr>
              <w:fldChar w:fldCharType="begin"/>
            </w:r>
            <w:r w:rsidR="00A07330">
              <w:rPr>
                <w:noProof/>
                <w:webHidden/>
              </w:rPr>
              <w:instrText xml:space="preserve"> PAGEREF _Toc171513952 \h </w:instrText>
            </w:r>
            <w:r w:rsidR="00A07330">
              <w:rPr>
                <w:noProof/>
                <w:webHidden/>
              </w:rPr>
            </w:r>
            <w:r w:rsidR="00A07330">
              <w:rPr>
                <w:noProof/>
                <w:webHidden/>
              </w:rPr>
              <w:fldChar w:fldCharType="separate"/>
            </w:r>
            <w:r w:rsidR="0098157D">
              <w:rPr>
                <w:noProof/>
                <w:webHidden/>
              </w:rPr>
              <w:t>12</w:t>
            </w:r>
            <w:r w:rsidR="00A07330">
              <w:rPr>
                <w:noProof/>
                <w:webHidden/>
              </w:rPr>
              <w:fldChar w:fldCharType="end"/>
            </w:r>
          </w:hyperlink>
        </w:p>
        <w:p w14:paraId="67005E57" w14:textId="147C739D" w:rsidR="00A07330" w:rsidRDefault="0073514B">
          <w:pPr>
            <w:pStyle w:val="TOC3"/>
            <w:rPr>
              <w:noProof/>
              <w:kern w:val="2"/>
              <w:sz w:val="24"/>
              <w:szCs w:val="24"/>
              <w:lang w:eastAsia="en-AU"/>
              <w14:ligatures w14:val="standardContextual"/>
            </w:rPr>
          </w:pPr>
          <w:hyperlink w:anchor="_Toc171513953" w:history="1">
            <w:r w:rsidR="00A07330" w:rsidRPr="00794454">
              <w:rPr>
                <w:rStyle w:val="Hyperlink"/>
                <w:rFonts w:cstheme="minorHAnsi"/>
                <w:noProof/>
              </w:rPr>
              <w:t>Table 7: Provider size by number of students</w:t>
            </w:r>
            <w:r w:rsidR="00A07330">
              <w:rPr>
                <w:noProof/>
                <w:webHidden/>
              </w:rPr>
              <w:tab/>
            </w:r>
            <w:r w:rsidR="00A07330">
              <w:rPr>
                <w:noProof/>
                <w:webHidden/>
              </w:rPr>
              <w:fldChar w:fldCharType="begin"/>
            </w:r>
            <w:r w:rsidR="00A07330">
              <w:rPr>
                <w:noProof/>
                <w:webHidden/>
              </w:rPr>
              <w:instrText xml:space="preserve"> PAGEREF _Toc171513953 \h </w:instrText>
            </w:r>
            <w:r w:rsidR="00A07330">
              <w:rPr>
                <w:noProof/>
                <w:webHidden/>
              </w:rPr>
            </w:r>
            <w:r w:rsidR="00A07330">
              <w:rPr>
                <w:noProof/>
                <w:webHidden/>
              </w:rPr>
              <w:fldChar w:fldCharType="separate"/>
            </w:r>
            <w:r w:rsidR="0098157D">
              <w:rPr>
                <w:noProof/>
                <w:webHidden/>
              </w:rPr>
              <w:t>13</w:t>
            </w:r>
            <w:r w:rsidR="00A07330">
              <w:rPr>
                <w:noProof/>
                <w:webHidden/>
              </w:rPr>
              <w:fldChar w:fldCharType="end"/>
            </w:r>
          </w:hyperlink>
        </w:p>
        <w:p w14:paraId="14302AF1" w14:textId="1C8584A0" w:rsidR="00A07330" w:rsidRDefault="0073514B">
          <w:pPr>
            <w:pStyle w:val="TOC3"/>
            <w:rPr>
              <w:noProof/>
              <w:kern w:val="2"/>
              <w:sz w:val="24"/>
              <w:szCs w:val="24"/>
              <w:lang w:eastAsia="en-AU"/>
              <w14:ligatures w14:val="standardContextual"/>
            </w:rPr>
          </w:pPr>
          <w:hyperlink w:anchor="_Toc171513954" w:history="1">
            <w:r w:rsidR="00A07330" w:rsidRPr="00794454">
              <w:rPr>
                <w:rStyle w:val="Hyperlink"/>
                <w:rFonts w:cstheme="minorHAnsi"/>
                <w:noProof/>
              </w:rPr>
              <w:t>Figure 8: Proportion of VSL students share by state* and provider type, 2023</w:t>
            </w:r>
            <w:r w:rsidR="00A07330">
              <w:rPr>
                <w:noProof/>
                <w:webHidden/>
              </w:rPr>
              <w:tab/>
            </w:r>
            <w:r w:rsidR="00A07330">
              <w:rPr>
                <w:noProof/>
                <w:webHidden/>
              </w:rPr>
              <w:fldChar w:fldCharType="begin"/>
            </w:r>
            <w:r w:rsidR="00A07330">
              <w:rPr>
                <w:noProof/>
                <w:webHidden/>
              </w:rPr>
              <w:instrText xml:space="preserve"> PAGEREF _Toc171513954 \h </w:instrText>
            </w:r>
            <w:r w:rsidR="00A07330">
              <w:rPr>
                <w:noProof/>
                <w:webHidden/>
              </w:rPr>
            </w:r>
            <w:r w:rsidR="00A07330">
              <w:rPr>
                <w:noProof/>
                <w:webHidden/>
              </w:rPr>
              <w:fldChar w:fldCharType="separate"/>
            </w:r>
            <w:r w:rsidR="0098157D">
              <w:rPr>
                <w:noProof/>
                <w:webHidden/>
              </w:rPr>
              <w:t>13</w:t>
            </w:r>
            <w:r w:rsidR="00A07330">
              <w:rPr>
                <w:noProof/>
                <w:webHidden/>
              </w:rPr>
              <w:fldChar w:fldCharType="end"/>
            </w:r>
          </w:hyperlink>
        </w:p>
        <w:p w14:paraId="16EC1248" w14:textId="5E44CD68" w:rsidR="00A07330" w:rsidRDefault="0073514B">
          <w:pPr>
            <w:pStyle w:val="TOC2"/>
            <w:rPr>
              <w:kern w:val="2"/>
              <w:sz w:val="24"/>
              <w:szCs w:val="24"/>
              <w:lang w:eastAsia="en-AU"/>
              <w14:ligatures w14:val="standardContextual"/>
            </w:rPr>
          </w:pPr>
          <w:hyperlink w:anchor="_Toc171513955" w:history="1">
            <w:r w:rsidR="00A07330" w:rsidRPr="00794454">
              <w:rPr>
                <w:rStyle w:val="Hyperlink"/>
                <w:rFonts w:asciiTheme="majorHAnsi" w:hAnsiTheme="majorHAnsi"/>
              </w:rPr>
              <w:t>Unit of study completions</w:t>
            </w:r>
            <w:r w:rsidR="00A07330">
              <w:rPr>
                <w:webHidden/>
              </w:rPr>
              <w:tab/>
            </w:r>
            <w:r w:rsidR="00A07330">
              <w:rPr>
                <w:webHidden/>
              </w:rPr>
              <w:fldChar w:fldCharType="begin"/>
            </w:r>
            <w:r w:rsidR="00A07330">
              <w:rPr>
                <w:webHidden/>
              </w:rPr>
              <w:instrText xml:space="preserve"> PAGEREF _Toc171513955 \h </w:instrText>
            </w:r>
            <w:r w:rsidR="00A07330">
              <w:rPr>
                <w:webHidden/>
              </w:rPr>
            </w:r>
            <w:r w:rsidR="00A07330">
              <w:rPr>
                <w:webHidden/>
              </w:rPr>
              <w:fldChar w:fldCharType="separate"/>
            </w:r>
            <w:r w:rsidR="0098157D">
              <w:rPr>
                <w:webHidden/>
              </w:rPr>
              <w:t>14</w:t>
            </w:r>
            <w:r w:rsidR="00A07330">
              <w:rPr>
                <w:webHidden/>
              </w:rPr>
              <w:fldChar w:fldCharType="end"/>
            </w:r>
          </w:hyperlink>
        </w:p>
        <w:p w14:paraId="79860681" w14:textId="717314DC" w:rsidR="00A07330" w:rsidRDefault="0073514B">
          <w:pPr>
            <w:pStyle w:val="TOC3"/>
            <w:rPr>
              <w:noProof/>
              <w:kern w:val="2"/>
              <w:sz w:val="24"/>
              <w:szCs w:val="24"/>
              <w:lang w:eastAsia="en-AU"/>
              <w14:ligatures w14:val="standardContextual"/>
            </w:rPr>
          </w:pPr>
          <w:hyperlink w:anchor="_Toc171513956" w:history="1">
            <w:r w:rsidR="00A07330" w:rsidRPr="00794454">
              <w:rPr>
                <w:rStyle w:val="Hyperlink"/>
                <w:noProof/>
              </w:rPr>
              <w:t>Figure 9: Distribution of VSL unit of study completion rates and number of providers</w:t>
            </w:r>
            <w:r w:rsidR="00A07330">
              <w:rPr>
                <w:noProof/>
                <w:webHidden/>
              </w:rPr>
              <w:tab/>
            </w:r>
            <w:r w:rsidR="00A07330">
              <w:rPr>
                <w:noProof/>
                <w:webHidden/>
              </w:rPr>
              <w:fldChar w:fldCharType="begin"/>
            </w:r>
            <w:r w:rsidR="00A07330">
              <w:rPr>
                <w:noProof/>
                <w:webHidden/>
              </w:rPr>
              <w:instrText xml:space="preserve"> PAGEREF _Toc171513956 \h </w:instrText>
            </w:r>
            <w:r w:rsidR="00A07330">
              <w:rPr>
                <w:noProof/>
                <w:webHidden/>
              </w:rPr>
            </w:r>
            <w:r w:rsidR="00A07330">
              <w:rPr>
                <w:noProof/>
                <w:webHidden/>
              </w:rPr>
              <w:fldChar w:fldCharType="separate"/>
            </w:r>
            <w:r w:rsidR="0098157D">
              <w:rPr>
                <w:noProof/>
                <w:webHidden/>
              </w:rPr>
              <w:t>14</w:t>
            </w:r>
            <w:r w:rsidR="00A07330">
              <w:rPr>
                <w:noProof/>
                <w:webHidden/>
              </w:rPr>
              <w:fldChar w:fldCharType="end"/>
            </w:r>
          </w:hyperlink>
        </w:p>
        <w:p w14:paraId="25B48577" w14:textId="4046854E" w:rsidR="00A07330" w:rsidRDefault="0073514B">
          <w:pPr>
            <w:pStyle w:val="TOC1"/>
            <w:rPr>
              <w:kern w:val="2"/>
              <w:sz w:val="24"/>
              <w:szCs w:val="24"/>
              <w:lang w:eastAsia="en-AU"/>
              <w14:ligatures w14:val="standardContextual"/>
            </w:rPr>
          </w:pPr>
          <w:hyperlink w:anchor="_Toc171513957" w:history="1">
            <w:r w:rsidR="00A07330" w:rsidRPr="00794454">
              <w:rPr>
                <w:rStyle w:val="Hyperlink"/>
                <w:rFonts w:asciiTheme="majorHAnsi" w:hAnsiTheme="majorHAnsi"/>
              </w:rPr>
              <w:t>Additional Information on VSL Providers and Courses</w:t>
            </w:r>
            <w:r w:rsidR="00A07330">
              <w:rPr>
                <w:webHidden/>
              </w:rPr>
              <w:tab/>
            </w:r>
            <w:r w:rsidR="00A07330">
              <w:rPr>
                <w:webHidden/>
              </w:rPr>
              <w:fldChar w:fldCharType="begin"/>
            </w:r>
            <w:r w:rsidR="00A07330">
              <w:rPr>
                <w:webHidden/>
              </w:rPr>
              <w:instrText xml:space="preserve"> PAGEREF _Toc171513957 \h </w:instrText>
            </w:r>
            <w:r w:rsidR="00A07330">
              <w:rPr>
                <w:webHidden/>
              </w:rPr>
            </w:r>
            <w:r w:rsidR="00A07330">
              <w:rPr>
                <w:webHidden/>
              </w:rPr>
              <w:fldChar w:fldCharType="separate"/>
            </w:r>
            <w:r w:rsidR="0098157D">
              <w:rPr>
                <w:webHidden/>
              </w:rPr>
              <w:t>15</w:t>
            </w:r>
            <w:r w:rsidR="00A07330">
              <w:rPr>
                <w:webHidden/>
              </w:rPr>
              <w:fldChar w:fldCharType="end"/>
            </w:r>
          </w:hyperlink>
        </w:p>
        <w:p w14:paraId="1970F0C9" w14:textId="5C2E2651" w:rsidR="00A07330" w:rsidRDefault="0073514B">
          <w:pPr>
            <w:pStyle w:val="TOC1"/>
            <w:rPr>
              <w:kern w:val="2"/>
              <w:sz w:val="24"/>
              <w:szCs w:val="24"/>
              <w:lang w:eastAsia="en-AU"/>
              <w14:ligatures w14:val="standardContextual"/>
            </w:rPr>
          </w:pPr>
          <w:hyperlink w:anchor="_Toc171513958" w:history="1">
            <w:r w:rsidR="00A07330" w:rsidRPr="00794454">
              <w:rPr>
                <w:rStyle w:val="Hyperlink"/>
                <w:rFonts w:asciiTheme="majorHAnsi" w:hAnsiTheme="majorHAnsi"/>
              </w:rPr>
              <w:t>Glossary</w:t>
            </w:r>
            <w:r w:rsidR="00A07330">
              <w:rPr>
                <w:webHidden/>
              </w:rPr>
              <w:tab/>
            </w:r>
            <w:r w:rsidR="00A07330">
              <w:rPr>
                <w:webHidden/>
              </w:rPr>
              <w:fldChar w:fldCharType="begin"/>
            </w:r>
            <w:r w:rsidR="00A07330">
              <w:rPr>
                <w:webHidden/>
              </w:rPr>
              <w:instrText xml:space="preserve"> PAGEREF _Toc171513958 \h </w:instrText>
            </w:r>
            <w:r w:rsidR="00A07330">
              <w:rPr>
                <w:webHidden/>
              </w:rPr>
            </w:r>
            <w:r w:rsidR="00A07330">
              <w:rPr>
                <w:webHidden/>
              </w:rPr>
              <w:fldChar w:fldCharType="separate"/>
            </w:r>
            <w:r w:rsidR="0098157D">
              <w:rPr>
                <w:webHidden/>
              </w:rPr>
              <w:t>16</w:t>
            </w:r>
            <w:r w:rsidR="00A07330">
              <w:rPr>
                <w:webHidden/>
              </w:rPr>
              <w:fldChar w:fldCharType="end"/>
            </w:r>
          </w:hyperlink>
        </w:p>
        <w:p w14:paraId="15FDE460" w14:textId="1CD21E99" w:rsidR="00FF5070" w:rsidRPr="00446B55" w:rsidRDefault="007562F1">
          <w:pPr>
            <w:rPr>
              <w:b/>
              <w:bCs/>
              <w:noProof/>
            </w:rPr>
          </w:pPr>
          <w:r>
            <w:rPr>
              <w:b/>
              <w:bCs/>
              <w:noProof/>
            </w:rPr>
            <w:fldChar w:fldCharType="end"/>
          </w:r>
        </w:p>
      </w:sdtContent>
    </w:sdt>
    <w:p w14:paraId="3564D824" w14:textId="289A39E7" w:rsidR="0087285E" w:rsidRDefault="000008FD" w:rsidP="00161A2E">
      <w:pPr>
        <w:spacing w:line="276" w:lineRule="auto"/>
      </w:pPr>
      <w:r>
        <w:br w:type="page"/>
      </w:r>
    </w:p>
    <w:p w14:paraId="4B8271C7" w14:textId="77777777" w:rsidR="00790AE4" w:rsidRPr="00CC3969" w:rsidRDefault="00790AE4" w:rsidP="00161A2E">
      <w:pPr>
        <w:pStyle w:val="Heading1"/>
        <w:numPr>
          <w:ilvl w:val="0"/>
          <w:numId w:val="0"/>
        </w:numPr>
        <w:rPr>
          <w:rFonts w:asciiTheme="majorHAnsi" w:hAnsiTheme="majorHAnsi"/>
          <w:color w:val="auto"/>
        </w:rPr>
      </w:pPr>
      <w:bookmarkStart w:id="1" w:name="_Toc162951138"/>
      <w:bookmarkStart w:id="2" w:name="_Toc171513930"/>
      <w:r w:rsidRPr="00CC3969">
        <w:rPr>
          <w:rFonts w:asciiTheme="majorHAnsi" w:hAnsiTheme="majorHAnsi"/>
          <w:color w:val="auto"/>
        </w:rPr>
        <w:lastRenderedPageBreak/>
        <w:t>Introduction</w:t>
      </w:r>
      <w:bookmarkEnd w:id="1"/>
      <w:bookmarkEnd w:id="2"/>
    </w:p>
    <w:p w14:paraId="6653C126" w14:textId="6B0319A4" w:rsidR="00790AE4" w:rsidRDefault="00790AE4" w:rsidP="00790AE4">
      <w:r>
        <w:t>This report provides information on VET Student Loans (VSL) provided to eligible students</w:t>
      </w:r>
      <w:r w:rsidR="00092A45">
        <w:t xml:space="preserve"> in 2023</w:t>
      </w:r>
      <w:r>
        <w:t xml:space="preserve">. Also included is a detailed analysis of the VSL student population, including a breakdown by age, gender, location, provider type and </w:t>
      </w:r>
      <w:r w:rsidR="00983D9D">
        <w:t>demograph</w:t>
      </w:r>
      <w:r w:rsidR="00ED4A4B">
        <w:t>ics</w:t>
      </w:r>
      <w:r>
        <w:t>.</w:t>
      </w:r>
    </w:p>
    <w:p w14:paraId="3625B130" w14:textId="2AFA2732" w:rsidR="00790AE4" w:rsidRDefault="005F6026" w:rsidP="00790AE4">
      <w:r>
        <w:t>T</w:t>
      </w:r>
      <w:r w:rsidR="00790AE4">
        <w:t>o be eligible</w:t>
      </w:r>
      <w:r w:rsidR="0091716B">
        <w:t xml:space="preserve"> to access a VSL</w:t>
      </w:r>
      <w:r w:rsidR="00156264">
        <w:t xml:space="preserve"> </w:t>
      </w:r>
      <w:r w:rsidR="00790AE4">
        <w:t xml:space="preserve">students must meet </w:t>
      </w:r>
      <w:r w:rsidR="00571111">
        <w:t xml:space="preserve">the </w:t>
      </w:r>
      <w:r w:rsidR="00790AE4">
        <w:t xml:space="preserve">requirements </w:t>
      </w:r>
      <w:r w:rsidR="00571111">
        <w:t xml:space="preserve">as set out </w:t>
      </w:r>
      <w:r w:rsidR="00790AE4">
        <w:t xml:space="preserve">under Part 2, Division 2 of </w:t>
      </w:r>
      <w:r w:rsidR="00790AE4" w:rsidRPr="000F0FF4">
        <w:t xml:space="preserve">the </w:t>
      </w:r>
      <w:hyperlink r:id="rId13" w:history="1">
        <w:r w:rsidR="00571111" w:rsidRPr="001A78E0">
          <w:rPr>
            <w:rStyle w:val="Hyperlink"/>
            <w:b w:val="0"/>
            <w:bCs/>
            <w:i/>
            <w:iCs/>
          </w:rPr>
          <w:t>VET Student Loans Act 2016</w:t>
        </w:r>
      </w:hyperlink>
      <w:r w:rsidR="00571111">
        <w:rPr>
          <w:b/>
          <w:bCs/>
        </w:rPr>
        <w:t xml:space="preserve"> </w:t>
      </w:r>
      <w:r w:rsidR="00571111" w:rsidRPr="000F0FF4">
        <w:t>(the Act).</w:t>
      </w:r>
    </w:p>
    <w:p w14:paraId="378C8BFF" w14:textId="59C1B238" w:rsidR="00790AE4" w:rsidRDefault="00715198" w:rsidP="00790AE4">
      <w:r>
        <w:t xml:space="preserve">Whilst </w:t>
      </w:r>
      <w:r w:rsidR="00790AE4" w:rsidRPr="008014D2">
        <w:t>two six</w:t>
      </w:r>
      <w:r w:rsidR="00790AE4">
        <w:t>-</w:t>
      </w:r>
      <w:r w:rsidR="00790AE4" w:rsidRPr="008014D2">
        <w:t>month</w:t>
      </w:r>
      <w:r w:rsidR="00790AE4">
        <w:t>ly</w:t>
      </w:r>
      <w:r w:rsidR="00790AE4" w:rsidRPr="008014D2">
        <w:t xml:space="preserve"> reports </w:t>
      </w:r>
      <w:r>
        <w:t xml:space="preserve">have been issued </w:t>
      </w:r>
      <w:r w:rsidR="00790AE4" w:rsidRPr="008014D2">
        <w:t>for 202</w:t>
      </w:r>
      <w:r w:rsidR="00790AE4">
        <w:t>3</w:t>
      </w:r>
      <w:r>
        <w:t>, these</w:t>
      </w:r>
      <w:r w:rsidR="00790AE4" w:rsidRPr="008014D2">
        <w:t xml:space="preserve"> are not combined to provide the 202</w:t>
      </w:r>
      <w:r w:rsidR="00790AE4">
        <w:t>3</w:t>
      </w:r>
      <w:r w:rsidR="00790AE4" w:rsidRPr="008014D2">
        <w:t xml:space="preserve"> </w:t>
      </w:r>
      <w:r w:rsidR="00790AE4">
        <w:t>A</w:t>
      </w:r>
      <w:r w:rsidR="00790AE4" w:rsidRPr="008014D2">
        <w:t xml:space="preserve">nnual </w:t>
      </w:r>
      <w:r w:rsidR="00790AE4">
        <w:t>R</w:t>
      </w:r>
      <w:r w:rsidR="00790AE4" w:rsidRPr="008014D2">
        <w:t>eport</w:t>
      </w:r>
      <w:r w:rsidR="00790AE4">
        <w:t>, as data can be updated by providers after the reporting period</w:t>
      </w:r>
      <w:r w:rsidR="00790AE4" w:rsidRPr="008014D2">
        <w:t>.</w:t>
      </w:r>
      <w:r w:rsidR="00790AE4">
        <w:t xml:space="preserve"> Furthermore, student counts and enrolment counts are calculated across the entire year, so a student that studied in both halves of the year will only be counted once in this report, whereas they would have been reported in each of the six-monthly reports. </w:t>
      </w:r>
    </w:p>
    <w:p w14:paraId="25E378C6" w14:textId="77777777" w:rsidR="00790AE4" w:rsidRPr="00A839DE" w:rsidRDefault="00790AE4" w:rsidP="00161A2E">
      <w:pPr>
        <w:pStyle w:val="Heading1"/>
        <w:numPr>
          <w:ilvl w:val="0"/>
          <w:numId w:val="0"/>
        </w:numPr>
        <w:ind w:left="432" w:hanging="432"/>
        <w:rPr>
          <w:rFonts w:asciiTheme="majorHAnsi" w:hAnsiTheme="majorHAnsi"/>
          <w:color w:val="auto"/>
        </w:rPr>
      </w:pPr>
      <w:bookmarkStart w:id="3" w:name="_Toc136146739"/>
      <w:bookmarkStart w:id="4" w:name="_Toc162951139"/>
      <w:bookmarkStart w:id="5" w:name="_Toc171513931"/>
      <w:r w:rsidRPr="00A839DE">
        <w:rPr>
          <w:rFonts w:asciiTheme="majorHAnsi" w:hAnsiTheme="majorHAnsi"/>
          <w:color w:val="auto"/>
        </w:rPr>
        <w:t>Background</w:t>
      </w:r>
      <w:bookmarkEnd w:id="3"/>
      <w:bookmarkEnd w:id="4"/>
      <w:bookmarkEnd w:id="5"/>
      <w:r w:rsidRPr="00A839DE">
        <w:rPr>
          <w:rFonts w:asciiTheme="majorHAnsi" w:hAnsiTheme="majorHAnsi"/>
          <w:color w:val="auto"/>
        </w:rPr>
        <w:t xml:space="preserve"> </w:t>
      </w:r>
    </w:p>
    <w:p w14:paraId="229D142E" w14:textId="66387376" w:rsidR="00790AE4" w:rsidRDefault="00790AE4" w:rsidP="00790AE4">
      <w:pPr>
        <w:rPr>
          <w:rFonts w:ascii="Calibri" w:eastAsia="Times New Roman" w:hAnsi="Calibri" w:cs="Calibri"/>
          <w:lang w:eastAsia="en-AU"/>
        </w:rPr>
      </w:pPr>
      <w:r>
        <w:t>The VSL program commenced on 1 January 2017. It replaced the VET FEE-HELP scheme</w:t>
      </w:r>
      <w:r w:rsidR="00ED4A4B">
        <w:t>,</w:t>
      </w:r>
      <w:r>
        <w:t xml:space="preserve"> which closed to new students on 31 December 2016. The program offers income contingent loans to eligible students studying approved course(s) at the Diploma level and above.</w:t>
      </w:r>
    </w:p>
    <w:p w14:paraId="7F1BF0CA" w14:textId="77C3C7EF" w:rsidR="00790AE4" w:rsidRPr="002061F6" w:rsidRDefault="00790AE4" w:rsidP="00790AE4">
      <w:pPr>
        <w:spacing w:after="0"/>
        <w:textAlignment w:val="baseline"/>
        <w:rPr>
          <w:rFonts w:ascii="Segoe UI" w:eastAsia="Times New Roman" w:hAnsi="Segoe UI" w:cs="Segoe UI"/>
          <w:sz w:val="18"/>
          <w:szCs w:val="18"/>
          <w:lang w:eastAsia="en-AU"/>
        </w:rPr>
      </w:pPr>
      <w:r>
        <w:rPr>
          <w:rFonts w:ascii="Calibri" w:eastAsia="Times New Roman" w:hAnsi="Calibri" w:cs="Calibri"/>
          <w:lang w:eastAsia="en-AU"/>
        </w:rPr>
        <w:t xml:space="preserve">The Australian Government Department of Employment and Workplace Relations (DEWR) </w:t>
      </w:r>
      <w:r w:rsidR="00092A45">
        <w:rPr>
          <w:rFonts w:ascii="Calibri" w:eastAsia="Times New Roman" w:hAnsi="Calibri" w:cs="Calibri"/>
          <w:lang w:eastAsia="en-AU"/>
        </w:rPr>
        <w:t>i</w:t>
      </w:r>
      <w:r>
        <w:rPr>
          <w:rFonts w:ascii="Calibri" w:eastAsia="Times New Roman" w:hAnsi="Calibri" w:cs="Calibri"/>
          <w:lang w:eastAsia="en-AU"/>
        </w:rPr>
        <w:t xml:space="preserve">s </w:t>
      </w:r>
      <w:r w:rsidR="00ED4A4B">
        <w:rPr>
          <w:rFonts w:ascii="Calibri" w:eastAsia="Times New Roman" w:hAnsi="Calibri" w:cs="Calibri"/>
          <w:lang w:eastAsia="en-AU"/>
        </w:rPr>
        <w:t>responsible for managing and regulating</w:t>
      </w:r>
      <w:r w:rsidR="00983D9D">
        <w:rPr>
          <w:rFonts w:ascii="Calibri" w:eastAsia="Times New Roman" w:hAnsi="Calibri" w:cs="Calibri"/>
          <w:lang w:eastAsia="en-AU"/>
        </w:rPr>
        <w:t xml:space="preserve"> </w:t>
      </w:r>
      <w:r w:rsidR="0091716B">
        <w:rPr>
          <w:rFonts w:ascii="Calibri" w:eastAsia="Times New Roman" w:hAnsi="Calibri" w:cs="Calibri"/>
          <w:lang w:eastAsia="en-AU"/>
        </w:rPr>
        <w:t xml:space="preserve">the </w:t>
      </w:r>
      <w:r w:rsidR="00983D9D">
        <w:rPr>
          <w:rFonts w:ascii="Calibri" w:eastAsia="Times New Roman" w:hAnsi="Calibri" w:cs="Calibri"/>
          <w:lang w:eastAsia="en-AU"/>
        </w:rPr>
        <w:t>VSL program as opposed to course accreditation, delivery and provider regulation more broadly</w:t>
      </w:r>
      <w:r w:rsidR="00ED4A4B">
        <w:rPr>
          <w:rFonts w:ascii="Calibri" w:eastAsia="Times New Roman" w:hAnsi="Calibri" w:cs="Calibri"/>
          <w:lang w:eastAsia="en-AU"/>
        </w:rPr>
        <w:t>, which are the responsibility of the Australian Skills Quality Authority</w:t>
      </w:r>
      <w:r>
        <w:rPr>
          <w:rFonts w:ascii="Calibri" w:eastAsia="Times New Roman" w:hAnsi="Calibri" w:cs="Calibri"/>
          <w:lang w:eastAsia="en-AU"/>
        </w:rPr>
        <w:t>.</w:t>
      </w:r>
    </w:p>
    <w:p w14:paraId="6DF16B8B" w14:textId="77777777" w:rsidR="00790AE4" w:rsidRPr="00C57A7C" w:rsidRDefault="00790AE4" w:rsidP="00790AE4">
      <w:pPr>
        <w:spacing w:after="0"/>
        <w:textAlignment w:val="baseline"/>
        <w:rPr>
          <w:rFonts w:ascii="Segoe UI" w:eastAsia="Times New Roman" w:hAnsi="Segoe UI" w:cs="Segoe UI"/>
          <w:sz w:val="18"/>
          <w:szCs w:val="18"/>
          <w:lang w:eastAsia="en-AU"/>
        </w:rPr>
      </w:pPr>
    </w:p>
    <w:p w14:paraId="61B79E91" w14:textId="33F5FA9C" w:rsidR="00790AE4" w:rsidRDefault="00790AE4" w:rsidP="00790AE4">
      <w:r>
        <w:t>T</w:t>
      </w:r>
      <w:r w:rsidRPr="00F14AC0">
        <w:t>he loan</w:t>
      </w:r>
      <w:r>
        <w:t xml:space="preserve"> amount</w:t>
      </w:r>
      <w:r w:rsidRPr="00F14AC0">
        <w:t xml:space="preserve"> </w:t>
      </w:r>
      <w:r>
        <w:t>available to</w:t>
      </w:r>
      <w:r w:rsidRPr="00F14AC0">
        <w:t xml:space="preserve"> eligible students</w:t>
      </w:r>
      <w:r>
        <w:t xml:space="preserve"> </w:t>
      </w:r>
      <w:r w:rsidR="00983D9D">
        <w:t xml:space="preserve">is based </w:t>
      </w:r>
      <w:r>
        <w:t xml:space="preserve">on the type of course they are enrolled in. </w:t>
      </w:r>
      <w:r w:rsidRPr="002D1CF4">
        <w:t xml:space="preserve">The list of current </w:t>
      </w:r>
      <w:r>
        <w:t>VSL</w:t>
      </w:r>
      <w:r w:rsidRPr="002D1CF4">
        <w:t xml:space="preserve"> approved </w:t>
      </w:r>
      <w:r>
        <w:t>courses and maximum loan amounts</w:t>
      </w:r>
      <w:r w:rsidRPr="002D1CF4">
        <w:t xml:space="preserve"> by course </w:t>
      </w:r>
      <w:r w:rsidR="0091716B">
        <w:t xml:space="preserve">tier </w:t>
      </w:r>
      <w:r w:rsidRPr="002D1CF4">
        <w:t>is available in th</w:t>
      </w:r>
      <w:r>
        <w:t xml:space="preserve">e </w:t>
      </w:r>
      <w:hyperlink r:id="rId14" w:history="1">
        <w:r w:rsidRPr="003270FC">
          <w:rPr>
            <w:rStyle w:val="Hyperlink"/>
          </w:rPr>
          <w:t>VSL (Courses and Loan Caps) Determination 2016</w:t>
        </w:r>
      </w:hyperlink>
      <w:r>
        <w:t>.</w:t>
      </w:r>
    </w:p>
    <w:p w14:paraId="5C4B103E" w14:textId="61AED709" w:rsidR="00790AE4" w:rsidRDefault="00790AE4" w:rsidP="00790AE4">
      <w:pPr>
        <w:spacing w:after="0"/>
        <w:textAlignment w:val="baseline"/>
        <w:rPr>
          <w:rFonts w:ascii="Calibri" w:eastAsia="Times New Roman" w:hAnsi="Calibri" w:cs="Calibri"/>
          <w:lang w:eastAsia="en-AU"/>
        </w:rPr>
      </w:pPr>
      <w:r w:rsidRPr="2FAC1AEF">
        <w:rPr>
          <w:rFonts w:ascii="Calibri" w:eastAsia="Times New Roman" w:hAnsi="Calibri" w:cs="Calibri"/>
          <w:lang w:eastAsia="en-AU"/>
        </w:rPr>
        <w:t>The</w:t>
      </w:r>
      <w:r>
        <w:rPr>
          <w:rFonts w:ascii="Calibri" w:eastAsia="Times New Roman" w:hAnsi="Calibri" w:cs="Calibri"/>
          <w:lang w:eastAsia="en-AU"/>
        </w:rPr>
        <w:t xml:space="preserve"> data tables provided as an attachment to this report p</w:t>
      </w:r>
      <w:r w:rsidRPr="2FAC1AEF">
        <w:rPr>
          <w:rFonts w:ascii="Calibri" w:eastAsia="Times New Roman" w:hAnsi="Calibri" w:cs="Calibri"/>
          <w:lang w:eastAsia="en-AU"/>
        </w:rPr>
        <w:t xml:space="preserve">rovide detailed information on </w:t>
      </w:r>
      <w:r>
        <w:rPr>
          <w:rFonts w:ascii="Calibri" w:eastAsia="Times New Roman" w:hAnsi="Calibri" w:cs="Calibri"/>
          <w:lang w:eastAsia="en-AU"/>
        </w:rPr>
        <w:t>s</w:t>
      </w:r>
      <w:r w:rsidRPr="2FAC1AEF">
        <w:rPr>
          <w:rFonts w:ascii="Calibri" w:eastAsia="Times New Roman" w:hAnsi="Calibri" w:cs="Calibri"/>
          <w:lang w:eastAsia="en-AU"/>
        </w:rPr>
        <w:t>tudent numbers, approved course providers,</w:t>
      </w:r>
      <w:r>
        <w:rPr>
          <w:rFonts w:ascii="Calibri" w:eastAsia="Times New Roman" w:hAnsi="Calibri" w:cs="Calibri"/>
          <w:lang w:eastAsia="en-AU"/>
        </w:rPr>
        <w:t xml:space="preserve"> </w:t>
      </w:r>
      <w:r w:rsidRPr="001F30BD">
        <w:rPr>
          <w:rFonts w:ascii="Calibri" w:eastAsia="Times New Roman" w:hAnsi="Calibri" w:cs="Calibri"/>
          <w:lang w:eastAsia="en-AU"/>
        </w:rPr>
        <w:t xml:space="preserve">loan </w:t>
      </w:r>
      <w:r>
        <w:rPr>
          <w:rFonts w:ascii="Calibri" w:eastAsia="Times New Roman" w:hAnsi="Calibri" w:cs="Calibri"/>
          <w:lang w:eastAsia="en-AU"/>
        </w:rPr>
        <w:t xml:space="preserve">amounts, courses, </w:t>
      </w:r>
      <w:r w:rsidR="00983D9D">
        <w:rPr>
          <w:rFonts w:ascii="Calibri" w:eastAsia="Times New Roman" w:hAnsi="Calibri" w:cs="Calibri"/>
          <w:lang w:eastAsia="en-AU"/>
        </w:rPr>
        <w:t>tuition</w:t>
      </w:r>
      <w:r w:rsidR="0091716B">
        <w:rPr>
          <w:rFonts w:ascii="Calibri" w:eastAsia="Times New Roman" w:hAnsi="Calibri" w:cs="Calibri"/>
          <w:lang w:eastAsia="en-AU"/>
        </w:rPr>
        <w:t xml:space="preserve"> fee amounts</w:t>
      </w:r>
      <w:r w:rsidR="00983D9D">
        <w:rPr>
          <w:rFonts w:ascii="Calibri" w:eastAsia="Times New Roman" w:hAnsi="Calibri" w:cs="Calibri"/>
          <w:lang w:eastAsia="en-AU"/>
        </w:rPr>
        <w:t>, and</w:t>
      </w:r>
      <w:r>
        <w:rPr>
          <w:rFonts w:ascii="Calibri" w:eastAsia="Times New Roman" w:hAnsi="Calibri" w:cs="Calibri"/>
          <w:lang w:eastAsia="en-AU"/>
        </w:rPr>
        <w:t xml:space="preserve"> course completions </w:t>
      </w:r>
      <w:r w:rsidR="00CA1D26">
        <w:rPr>
          <w:rFonts w:ascii="Calibri" w:eastAsia="Times New Roman" w:hAnsi="Calibri" w:cs="Calibri"/>
          <w:lang w:eastAsia="en-AU"/>
        </w:rPr>
        <w:t>for 2023</w:t>
      </w:r>
      <w:r>
        <w:rPr>
          <w:rFonts w:ascii="Calibri" w:eastAsia="Times New Roman" w:hAnsi="Calibri" w:cs="Calibri"/>
          <w:lang w:eastAsia="en-AU"/>
        </w:rPr>
        <w:t xml:space="preserve"> </w:t>
      </w:r>
      <w:r w:rsidR="00983D9D">
        <w:rPr>
          <w:rFonts w:ascii="Calibri" w:eastAsia="Times New Roman" w:hAnsi="Calibri" w:cs="Calibri"/>
          <w:lang w:eastAsia="en-AU"/>
        </w:rPr>
        <w:t>year. The data w</w:t>
      </w:r>
      <w:r w:rsidR="0091716B">
        <w:rPr>
          <w:rFonts w:ascii="Calibri" w:eastAsia="Times New Roman" w:hAnsi="Calibri" w:cs="Calibri"/>
          <w:lang w:eastAsia="en-AU"/>
        </w:rPr>
        <w:t>as</w:t>
      </w:r>
      <w:r w:rsidR="00983D9D">
        <w:rPr>
          <w:rFonts w:ascii="Calibri" w:eastAsia="Times New Roman" w:hAnsi="Calibri" w:cs="Calibri"/>
          <w:lang w:eastAsia="en-AU"/>
        </w:rPr>
        <w:t xml:space="preserve"> extracted as</w:t>
      </w:r>
      <w:r w:rsidR="00715198">
        <w:rPr>
          <w:rFonts w:ascii="Calibri" w:eastAsia="Times New Roman" w:hAnsi="Calibri" w:cs="Calibri"/>
          <w:lang w:eastAsia="en-AU"/>
        </w:rPr>
        <w:t xml:space="preserve"> </w:t>
      </w:r>
      <w:r w:rsidR="0091716B">
        <w:rPr>
          <w:rFonts w:ascii="Calibri" w:eastAsia="Times New Roman" w:hAnsi="Calibri" w:cs="Calibri"/>
          <w:lang w:eastAsia="en-AU"/>
        </w:rPr>
        <w:t>at</w:t>
      </w:r>
      <w:r w:rsidR="00983D9D">
        <w:rPr>
          <w:rFonts w:ascii="Calibri" w:eastAsia="Times New Roman" w:hAnsi="Calibri" w:cs="Calibri"/>
          <w:lang w:eastAsia="en-AU"/>
        </w:rPr>
        <w:t xml:space="preserve"> </w:t>
      </w:r>
      <w:r>
        <w:rPr>
          <w:rFonts w:ascii="Calibri" w:eastAsia="Times New Roman" w:hAnsi="Calibri" w:cs="Calibri"/>
          <w:lang w:eastAsia="en-AU"/>
        </w:rPr>
        <w:t xml:space="preserve">4 April 2024. </w:t>
      </w:r>
    </w:p>
    <w:p w14:paraId="29D2002F" w14:textId="77777777" w:rsidR="00161A2E" w:rsidRPr="005329CB" w:rsidRDefault="00161A2E" w:rsidP="005329CB">
      <w:bookmarkStart w:id="6" w:name="_Toc162951140"/>
    </w:p>
    <w:p w14:paraId="44717EB3" w14:textId="77777777" w:rsidR="00161A2E" w:rsidRPr="005329CB" w:rsidRDefault="00161A2E" w:rsidP="005329CB"/>
    <w:p w14:paraId="633C1799" w14:textId="77777777" w:rsidR="00161A2E" w:rsidRPr="005329CB" w:rsidRDefault="00161A2E" w:rsidP="005329CB"/>
    <w:p w14:paraId="38AC8570" w14:textId="77777777" w:rsidR="00161A2E" w:rsidRPr="005329CB" w:rsidRDefault="00161A2E" w:rsidP="005329CB"/>
    <w:p w14:paraId="747C495E" w14:textId="77777777" w:rsidR="00161A2E" w:rsidRPr="00E529A5" w:rsidRDefault="00161A2E" w:rsidP="00E529A5"/>
    <w:p w14:paraId="110A3235" w14:textId="77777777" w:rsidR="00155B6B" w:rsidRDefault="00155B6B" w:rsidP="00155B6B"/>
    <w:p w14:paraId="650A6201" w14:textId="77777777" w:rsidR="00155B6B" w:rsidRDefault="00155B6B" w:rsidP="00155B6B"/>
    <w:p w14:paraId="237F0C52" w14:textId="77777777" w:rsidR="00155B6B" w:rsidRDefault="00155B6B" w:rsidP="00155B6B"/>
    <w:p w14:paraId="01DE72E0" w14:textId="77777777" w:rsidR="00155B6B" w:rsidRDefault="00155B6B" w:rsidP="00155B6B"/>
    <w:p w14:paraId="300964B5" w14:textId="77777777" w:rsidR="00155B6B" w:rsidRDefault="00155B6B" w:rsidP="00155B6B"/>
    <w:p w14:paraId="79F2C4F8" w14:textId="77777777" w:rsidR="00155B6B" w:rsidRPr="00CA1D26" w:rsidRDefault="00155B6B" w:rsidP="00CA1D26"/>
    <w:p w14:paraId="24348589" w14:textId="77777777" w:rsidR="00161A2E" w:rsidRPr="005329CB" w:rsidRDefault="00161A2E" w:rsidP="005329CB"/>
    <w:p w14:paraId="560CDF64" w14:textId="77777777" w:rsidR="00161A2E" w:rsidRPr="005329CB" w:rsidRDefault="00161A2E" w:rsidP="005329CB"/>
    <w:p w14:paraId="00B483DF" w14:textId="0DF39E4E" w:rsidR="000A47DD" w:rsidRPr="00CC3969" w:rsidRDefault="000A47DD" w:rsidP="00161A2E">
      <w:pPr>
        <w:pStyle w:val="Heading1"/>
        <w:numPr>
          <w:ilvl w:val="0"/>
          <w:numId w:val="0"/>
        </w:numPr>
        <w:rPr>
          <w:rFonts w:asciiTheme="majorHAnsi" w:hAnsiTheme="majorHAnsi"/>
          <w:color w:val="auto"/>
        </w:rPr>
      </w:pPr>
      <w:bookmarkStart w:id="7" w:name="_Toc171513932"/>
      <w:r w:rsidRPr="00CC3969">
        <w:rPr>
          <w:rFonts w:asciiTheme="majorHAnsi" w:hAnsiTheme="majorHAnsi"/>
          <w:color w:val="auto"/>
        </w:rPr>
        <w:lastRenderedPageBreak/>
        <w:t>Executive Summary</w:t>
      </w:r>
      <w:bookmarkEnd w:id="6"/>
      <w:bookmarkEnd w:id="7"/>
    </w:p>
    <w:p w14:paraId="2833A60E" w14:textId="2DAF923E" w:rsidR="000A47DD" w:rsidRPr="005D1BEC" w:rsidRDefault="000A47DD" w:rsidP="000A47DD">
      <w:r w:rsidRPr="005D1BEC">
        <w:t>In 2023, 24,7</w:t>
      </w:r>
      <w:r w:rsidR="001D1DBA">
        <w:t>21</w:t>
      </w:r>
      <w:r w:rsidRPr="005D1BEC">
        <w:t xml:space="preserve"> eligible students undertook study </w:t>
      </w:r>
      <w:r w:rsidR="00092A45">
        <w:t>in</w:t>
      </w:r>
      <w:r w:rsidRPr="005D1BEC">
        <w:t xml:space="preserve"> approved courses under the Australian Government VSL program. Tuition fees charged by approved providers to these students </w:t>
      </w:r>
      <w:r>
        <w:t xml:space="preserve">were </w:t>
      </w:r>
      <w:r w:rsidR="00165EBA">
        <w:t xml:space="preserve">approximately </w:t>
      </w:r>
      <w:r w:rsidRPr="005D1BEC">
        <w:t>$23</w:t>
      </w:r>
      <w:r>
        <w:t>5</w:t>
      </w:r>
      <w:r w:rsidRPr="005D1BEC">
        <w:t> million. The total VSL amount paid to meet the cost of tuition was</w:t>
      </w:r>
      <w:r w:rsidR="00092A45">
        <w:t xml:space="preserve"> around</w:t>
      </w:r>
      <w:r w:rsidRPr="005D1BEC">
        <w:t xml:space="preserve"> $221</w:t>
      </w:r>
      <w:r>
        <w:t>.</w:t>
      </w:r>
      <w:r w:rsidR="004B36DC">
        <w:t>6</w:t>
      </w:r>
      <w:r w:rsidRPr="005D1BEC">
        <w:t xml:space="preserve"> million (about </w:t>
      </w:r>
      <w:r>
        <w:t>94</w:t>
      </w:r>
      <w:r w:rsidRPr="005D1BEC">
        <w:t xml:space="preserve">% of total tuition fees) and students paid the </w:t>
      </w:r>
      <w:r w:rsidRPr="003E629E">
        <w:t>remaining $1</w:t>
      </w:r>
      <w:r w:rsidRPr="00107EA0">
        <w:t>3</w:t>
      </w:r>
      <w:r w:rsidRPr="003E629E">
        <w:t>.</w:t>
      </w:r>
      <w:r w:rsidRPr="00107EA0">
        <w:t>2</w:t>
      </w:r>
      <w:r w:rsidRPr="003E629E">
        <w:t xml:space="preserve"> million</w:t>
      </w:r>
      <w:r w:rsidRPr="005D1BEC">
        <w:t xml:space="preserve"> (</w:t>
      </w:r>
      <w:r>
        <w:t>6</w:t>
      </w:r>
      <w:r w:rsidRPr="005D1BEC">
        <w:t xml:space="preserve">%) as </w:t>
      </w:r>
      <w:r w:rsidR="005A72E1">
        <w:t xml:space="preserve">student </w:t>
      </w:r>
      <w:r w:rsidRPr="005D1BEC">
        <w:t xml:space="preserve">contributions. </w:t>
      </w:r>
    </w:p>
    <w:p w14:paraId="30052B0B" w14:textId="42778BEB" w:rsidR="000A47DD" w:rsidRPr="0026398E" w:rsidRDefault="00983D9D" w:rsidP="000A47DD">
      <w:r>
        <w:t>In 2023</w:t>
      </w:r>
      <w:r w:rsidRPr="00615F33">
        <w:t>, t</w:t>
      </w:r>
      <w:r w:rsidR="000A47DD" w:rsidRPr="00615F33">
        <w:t xml:space="preserve">here were 208 Registered Training Organisations (RTOs) that operated as approved </w:t>
      </w:r>
      <w:r w:rsidR="00615F33" w:rsidRPr="00615F33">
        <w:t xml:space="preserve">VSL </w:t>
      </w:r>
      <w:r w:rsidR="000A47DD" w:rsidRPr="00615F33">
        <w:t xml:space="preserve">course providers. </w:t>
      </w:r>
      <w:r w:rsidR="0029144D" w:rsidRPr="00615F33">
        <w:t xml:space="preserve">In </w:t>
      </w:r>
      <w:bookmarkStart w:id="8" w:name="_Hlk172184977"/>
      <w:r w:rsidR="0029144D" w:rsidRPr="00615F33">
        <w:t>2023 p</w:t>
      </w:r>
      <w:r w:rsidR="000A47DD" w:rsidRPr="00615F33">
        <w:t xml:space="preserve">rivate providers </w:t>
      </w:r>
      <w:r w:rsidR="0029144D" w:rsidRPr="00615F33">
        <w:t>had</w:t>
      </w:r>
      <w:r w:rsidR="000A47DD" w:rsidRPr="00615F33">
        <w:t xml:space="preserve"> the</w:t>
      </w:r>
      <w:r w:rsidR="0029144D" w:rsidRPr="00615F33">
        <w:t xml:space="preserve"> largest</w:t>
      </w:r>
      <w:r w:rsidR="000A47DD" w:rsidRPr="00615F33">
        <w:t xml:space="preserve"> </w:t>
      </w:r>
      <w:r w:rsidR="007C3386" w:rsidRPr="00615F33">
        <w:t xml:space="preserve">share </w:t>
      </w:r>
      <w:r w:rsidR="000A47DD" w:rsidRPr="00615F33">
        <w:t>of students</w:t>
      </w:r>
      <w:r w:rsidR="00FF1B88" w:rsidRPr="00615F33">
        <w:t xml:space="preserve"> that accessed the VSL program with 42.1%, </w:t>
      </w:r>
      <w:r w:rsidR="00615F33">
        <w:t xml:space="preserve">with </w:t>
      </w:r>
      <w:r w:rsidR="003A29D6" w:rsidRPr="00615F33">
        <w:t>o</w:t>
      </w:r>
      <w:r w:rsidR="00FF1B88" w:rsidRPr="00615F33">
        <w:t xml:space="preserve">ther </w:t>
      </w:r>
      <w:r w:rsidR="003A29D6" w:rsidRPr="00615F33">
        <w:t>p</w:t>
      </w:r>
      <w:r w:rsidR="00FF1B88" w:rsidRPr="00615F33">
        <w:t>ublic 22.5% and TAFE 35.4%</w:t>
      </w:r>
      <w:r w:rsidR="00CA1D26" w:rsidRPr="00615F33">
        <w:t>.</w:t>
      </w:r>
      <w:r w:rsidR="000A47DD" w:rsidRPr="00615F33">
        <w:t xml:space="preserve"> </w:t>
      </w:r>
      <w:r w:rsidR="001A1795" w:rsidRPr="00615F33">
        <w:t>In comparison to 2022</w:t>
      </w:r>
      <w:r w:rsidR="007C3386" w:rsidRPr="00615F33">
        <w:t>,</w:t>
      </w:r>
      <w:r w:rsidR="00615F33">
        <w:t xml:space="preserve"> when </w:t>
      </w:r>
      <w:r w:rsidR="001A1795" w:rsidRPr="00615F33">
        <w:t xml:space="preserve">TAFE </w:t>
      </w:r>
      <w:r w:rsidR="0029144D" w:rsidRPr="00615F33">
        <w:t>had the</w:t>
      </w:r>
      <w:r w:rsidR="001A1795" w:rsidRPr="00615F33">
        <w:t xml:space="preserve"> largest </w:t>
      </w:r>
      <w:r w:rsidR="007C3386" w:rsidRPr="00615F33">
        <w:t xml:space="preserve">proportion </w:t>
      </w:r>
      <w:r w:rsidR="0029144D" w:rsidRPr="00615F33">
        <w:t>of students</w:t>
      </w:r>
      <w:r w:rsidR="00FF1B88" w:rsidRPr="00615F33">
        <w:t xml:space="preserve"> with </w:t>
      </w:r>
      <w:r w:rsidR="007C3386" w:rsidRPr="00615F33">
        <w:t xml:space="preserve">46.7%, </w:t>
      </w:r>
      <w:r w:rsidR="00615F33">
        <w:t xml:space="preserve">with </w:t>
      </w:r>
      <w:r w:rsidR="003A29D6" w:rsidRPr="00615F33">
        <w:t>p</w:t>
      </w:r>
      <w:r w:rsidR="007C3386" w:rsidRPr="00615F33">
        <w:t xml:space="preserve">rivate providers 36% and </w:t>
      </w:r>
      <w:r w:rsidR="003A29D6" w:rsidRPr="00615F33">
        <w:t>o</w:t>
      </w:r>
      <w:r w:rsidR="007C3386" w:rsidRPr="00615F33">
        <w:t xml:space="preserve">ther </w:t>
      </w:r>
      <w:r w:rsidR="003A29D6" w:rsidRPr="00615F33">
        <w:t>p</w:t>
      </w:r>
      <w:r w:rsidR="007C3386" w:rsidRPr="00615F33">
        <w:t>ublic 17.3%</w:t>
      </w:r>
      <w:r w:rsidR="001A1795" w:rsidRPr="00615F33">
        <w:t>.</w:t>
      </w:r>
      <w:bookmarkEnd w:id="8"/>
      <w:r w:rsidR="001A1795" w:rsidRPr="00615F33">
        <w:t xml:space="preserve"> This</w:t>
      </w:r>
      <w:r w:rsidR="001A1795" w:rsidRPr="005D1E48">
        <w:t xml:space="preserve"> change </w:t>
      </w:r>
      <w:r w:rsidR="001B43EE" w:rsidRPr="005D1E48">
        <w:t>may be</w:t>
      </w:r>
      <w:r w:rsidR="001A1795" w:rsidRPr="005D1E48">
        <w:t xml:space="preserve"> due to the decrease in VSL</w:t>
      </w:r>
      <w:r w:rsidR="00092A45">
        <w:t xml:space="preserve"> students </w:t>
      </w:r>
      <w:r w:rsidR="001A1795" w:rsidRPr="005D1E48">
        <w:t xml:space="preserve">at TAFE </w:t>
      </w:r>
      <w:r w:rsidR="0029144D">
        <w:t>from</w:t>
      </w:r>
      <w:r w:rsidR="001A1795" w:rsidRPr="005D1E48">
        <w:t xml:space="preserve"> the increased uptake in the Fee-Free TAFE program.</w:t>
      </w:r>
      <w:r w:rsidR="0029144D">
        <w:t xml:space="preserve"> </w:t>
      </w:r>
      <w:r w:rsidR="000A47DD" w:rsidRPr="005D1E48">
        <w:t>TAFE Queensland remains the largest provider with 3,</w:t>
      </w:r>
      <w:r w:rsidR="00051C50" w:rsidRPr="005D1E48">
        <w:t>697</w:t>
      </w:r>
      <w:r w:rsidR="000A47DD" w:rsidRPr="005D1E48">
        <w:t xml:space="preserve"> (15%) VSL students.</w:t>
      </w:r>
      <w:r w:rsidR="000A47DD">
        <w:t xml:space="preserve"> </w:t>
      </w:r>
    </w:p>
    <w:p w14:paraId="51512175" w14:textId="7881BDA4" w:rsidR="000A47DD" w:rsidRPr="00432175" w:rsidRDefault="00C34C3B" w:rsidP="000A47DD">
      <w:pPr>
        <w:rPr>
          <w:color w:val="000000" w:themeColor="text1"/>
        </w:rPr>
      </w:pPr>
      <w:r w:rsidRPr="00432175">
        <w:rPr>
          <w:color w:val="000000" w:themeColor="text1"/>
        </w:rPr>
        <w:t>T</w:t>
      </w:r>
      <w:r w:rsidR="000A47DD" w:rsidRPr="00432175">
        <w:rPr>
          <w:color w:val="000000" w:themeColor="text1"/>
        </w:rPr>
        <w:t xml:space="preserve">he average </w:t>
      </w:r>
      <w:r w:rsidR="005A72E1">
        <w:rPr>
          <w:color w:val="000000" w:themeColor="text1"/>
        </w:rPr>
        <w:t xml:space="preserve">amount charged in tuition fees was </w:t>
      </w:r>
      <w:r w:rsidR="00092A45">
        <w:rPr>
          <w:color w:val="000000" w:themeColor="text1"/>
        </w:rPr>
        <w:t>a</w:t>
      </w:r>
      <w:r w:rsidR="00165EBA">
        <w:rPr>
          <w:color w:val="000000" w:themeColor="text1"/>
        </w:rPr>
        <w:t>round</w:t>
      </w:r>
      <w:r w:rsidR="005A72E1">
        <w:rPr>
          <w:color w:val="000000" w:themeColor="text1"/>
        </w:rPr>
        <w:t xml:space="preserve"> $9,500 (including in aviation</w:t>
      </w:r>
      <w:r w:rsidR="00092A45">
        <w:rPr>
          <w:color w:val="000000" w:themeColor="text1"/>
        </w:rPr>
        <w:t xml:space="preserve"> related</w:t>
      </w:r>
      <w:r w:rsidR="005A72E1">
        <w:rPr>
          <w:color w:val="000000" w:themeColor="text1"/>
        </w:rPr>
        <w:t xml:space="preserve"> courses, which are typically those with the highest tuition fees) and the average </w:t>
      </w:r>
      <w:r w:rsidR="000A47DD" w:rsidRPr="00432175">
        <w:rPr>
          <w:color w:val="000000" w:themeColor="text1"/>
        </w:rPr>
        <w:t xml:space="preserve">VSL loan per student was </w:t>
      </w:r>
      <w:r w:rsidR="00092A45">
        <w:rPr>
          <w:color w:val="000000" w:themeColor="text1"/>
        </w:rPr>
        <w:t>a</w:t>
      </w:r>
      <w:r w:rsidR="00E07C91">
        <w:rPr>
          <w:color w:val="000000" w:themeColor="text1"/>
        </w:rPr>
        <w:t>round</w:t>
      </w:r>
      <w:r w:rsidR="00092A45">
        <w:rPr>
          <w:color w:val="000000" w:themeColor="text1"/>
        </w:rPr>
        <w:t xml:space="preserve"> </w:t>
      </w:r>
      <w:r w:rsidR="000A47DD" w:rsidRPr="00432175">
        <w:rPr>
          <w:color w:val="000000" w:themeColor="text1"/>
        </w:rPr>
        <w:t>$8,9</w:t>
      </w:r>
      <w:r w:rsidR="005B674A" w:rsidRPr="00432175">
        <w:rPr>
          <w:color w:val="000000" w:themeColor="text1"/>
        </w:rPr>
        <w:t>6</w:t>
      </w:r>
      <w:r w:rsidR="000A47DD" w:rsidRPr="00432175">
        <w:rPr>
          <w:color w:val="000000" w:themeColor="text1"/>
        </w:rPr>
        <w:t>0</w:t>
      </w:r>
      <w:r w:rsidR="004E06E9" w:rsidRPr="00432175">
        <w:rPr>
          <w:color w:val="000000" w:themeColor="text1"/>
        </w:rPr>
        <w:t xml:space="preserve">. </w:t>
      </w:r>
      <w:bookmarkStart w:id="9" w:name="_Hlk141700426"/>
      <w:r w:rsidR="004E06E9" w:rsidRPr="00432175">
        <w:rPr>
          <w:color w:val="000000" w:themeColor="text1"/>
        </w:rPr>
        <w:t>Excluding aviation</w:t>
      </w:r>
      <w:r w:rsidR="00432175" w:rsidRPr="00432175">
        <w:rPr>
          <w:color w:val="000000" w:themeColor="text1"/>
        </w:rPr>
        <w:t xml:space="preserve"> </w:t>
      </w:r>
      <w:r w:rsidR="00EC1497">
        <w:rPr>
          <w:color w:val="000000" w:themeColor="text1"/>
        </w:rPr>
        <w:t>related</w:t>
      </w:r>
      <w:r w:rsidR="004E06E9" w:rsidRPr="00432175">
        <w:rPr>
          <w:color w:val="000000" w:themeColor="text1"/>
        </w:rPr>
        <w:t xml:space="preserve"> courses, the average VSL loan amount </w:t>
      </w:r>
      <w:bookmarkEnd w:id="9"/>
      <w:r w:rsidR="00432175" w:rsidRPr="00432175">
        <w:rPr>
          <w:color w:val="000000" w:themeColor="text1"/>
        </w:rPr>
        <w:t xml:space="preserve">was </w:t>
      </w:r>
      <w:r w:rsidR="00806B45" w:rsidRPr="00432175">
        <w:rPr>
          <w:color w:val="000000" w:themeColor="text1"/>
        </w:rPr>
        <w:t xml:space="preserve">lower </w:t>
      </w:r>
      <w:r w:rsidR="00540541" w:rsidRPr="00432175">
        <w:rPr>
          <w:color w:val="000000" w:themeColor="text1"/>
        </w:rPr>
        <w:t>at</w:t>
      </w:r>
      <w:r w:rsidR="00092A45">
        <w:rPr>
          <w:color w:val="000000" w:themeColor="text1"/>
        </w:rPr>
        <w:t xml:space="preserve"> a</w:t>
      </w:r>
      <w:r w:rsidR="00E07C91">
        <w:rPr>
          <w:color w:val="000000" w:themeColor="text1"/>
        </w:rPr>
        <w:t>round</w:t>
      </w:r>
      <w:r w:rsidR="00540541" w:rsidRPr="00432175">
        <w:rPr>
          <w:color w:val="000000" w:themeColor="text1"/>
        </w:rPr>
        <w:t xml:space="preserve"> $6,60</w:t>
      </w:r>
      <w:r w:rsidR="001A1795">
        <w:rPr>
          <w:color w:val="000000" w:themeColor="text1"/>
        </w:rPr>
        <w:t>7</w:t>
      </w:r>
      <w:r w:rsidR="000A47DD" w:rsidRPr="00432175">
        <w:rPr>
          <w:color w:val="000000" w:themeColor="text1"/>
        </w:rPr>
        <w:t xml:space="preserve">. </w:t>
      </w:r>
    </w:p>
    <w:p w14:paraId="307D64E4" w14:textId="335EF8F5" w:rsidR="000A47DD" w:rsidRPr="00DC3473" w:rsidRDefault="000A47DD" w:rsidP="000A47DD">
      <w:r w:rsidRPr="00DC3473">
        <w:t>Nursing remains the most popular course with 4,118 students in 2023</w:t>
      </w:r>
      <w:r w:rsidR="00C1552A">
        <w:t>. This is</w:t>
      </w:r>
      <w:r w:rsidR="007B1F4C">
        <w:t xml:space="preserve"> despite</w:t>
      </w:r>
      <w:r w:rsidRPr="00DC3473">
        <w:t xml:space="preserve"> a </w:t>
      </w:r>
      <w:r w:rsidR="007919D5" w:rsidRPr="00DC3473">
        <w:t>40.5</w:t>
      </w:r>
      <w:r w:rsidR="00C1552A" w:rsidRPr="00DC3473">
        <w:t>%</w:t>
      </w:r>
      <w:r w:rsidR="00C1552A">
        <w:t xml:space="preserve"> </w:t>
      </w:r>
      <w:r w:rsidR="00C1552A" w:rsidRPr="00DC3473">
        <w:t>drop</w:t>
      </w:r>
      <w:r w:rsidRPr="00DC3473">
        <w:t xml:space="preserve"> </w:t>
      </w:r>
      <w:r w:rsidR="007919D5">
        <w:t>in student</w:t>
      </w:r>
      <w:r w:rsidR="00C1552A">
        <w:t xml:space="preserve"> </w:t>
      </w:r>
      <w:r w:rsidR="007919D5">
        <w:t>numbers</w:t>
      </w:r>
      <w:r w:rsidRPr="00DC3473">
        <w:t xml:space="preserve"> from 2022. </w:t>
      </w:r>
      <w:r w:rsidR="001D1DBA">
        <w:t>N</w:t>
      </w:r>
      <w:r w:rsidRPr="00DC3473">
        <w:t xml:space="preserve">ursing and other health-related course </w:t>
      </w:r>
      <w:r w:rsidR="001D1DBA">
        <w:t xml:space="preserve">have seen decreased VSL student numbers over time. </w:t>
      </w:r>
    </w:p>
    <w:p w14:paraId="55943B12" w14:textId="3B3EB48F" w:rsidR="000A47DD" w:rsidRPr="005D1BEC" w:rsidRDefault="000A47DD" w:rsidP="000A47DD">
      <w:r w:rsidRPr="005D1BEC">
        <w:t xml:space="preserve">VSL students reported undertaking their studies in several ways, including employer-based training and online attendance. </w:t>
      </w:r>
      <w:r w:rsidR="00F0001F">
        <w:t>However, i</w:t>
      </w:r>
      <w:r w:rsidRPr="005D1BEC">
        <w:t xml:space="preserve">n-person training remains the most popular mode of delivery </w:t>
      </w:r>
      <w:r w:rsidRPr="009C436D">
        <w:t>for about 60% of courses.</w:t>
      </w:r>
      <w:r w:rsidRPr="005D1BEC">
        <w:t xml:space="preserve"> </w:t>
      </w:r>
    </w:p>
    <w:p w14:paraId="32AAFCE1" w14:textId="22ECBA09" w:rsidR="000A47DD" w:rsidRPr="0026398E" w:rsidRDefault="000A47DD" w:rsidP="000A47DD">
      <w:r w:rsidRPr="005D1BEC">
        <w:t>Indigenous Australian students make up about 3.2% (</w:t>
      </w:r>
      <w:r>
        <w:t>78</w:t>
      </w:r>
      <w:r w:rsidR="00A06892">
        <w:t>6</w:t>
      </w:r>
      <w:r w:rsidRPr="005D1BEC">
        <w:t xml:space="preserve"> students) of the total number of VSL students with an </w:t>
      </w:r>
      <w:r w:rsidRPr="0026398E">
        <w:t>average</w:t>
      </w:r>
      <w:r>
        <w:t xml:space="preserve"> VSL</w:t>
      </w:r>
      <w:r w:rsidRPr="0026398E">
        <w:t xml:space="preserve"> loan amount</w:t>
      </w:r>
      <w:r>
        <w:t xml:space="preserve"> per student</w:t>
      </w:r>
      <w:r w:rsidRPr="0026398E">
        <w:t xml:space="preserve"> of around $6,</w:t>
      </w:r>
      <w:r w:rsidR="00C56353">
        <w:t>860</w:t>
      </w:r>
      <w:r w:rsidRPr="0026398E">
        <w:t xml:space="preserve">. This population distribution is broadly in line with the representation of Indigenous Australians in the general population. </w:t>
      </w:r>
    </w:p>
    <w:p w14:paraId="64B40752" w14:textId="300F2F56" w:rsidR="000A47DD" w:rsidRPr="00B51718" w:rsidRDefault="000A47DD" w:rsidP="000A47DD">
      <w:r w:rsidRPr="00B51718">
        <w:t>In 2023, approximately 3,</w:t>
      </w:r>
      <w:r w:rsidR="00722FCE" w:rsidRPr="00B51718">
        <w:t>000</w:t>
      </w:r>
      <w:r w:rsidRPr="00B51718">
        <w:t xml:space="preserve"> VSL students reported to be living with disability. This is about </w:t>
      </w:r>
      <w:r w:rsidR="00704FA8" w:rsidRPr="00B51718">
        <w:t>12</w:t>
      </w:r>
      <w:r w:rsidRPr="00B51718">
        <w:t>.</w:t>
      </w:r>
      <w:r w:rsidR="002A04B0" w:rsidRPr="00B51718">
        <w:t>1</w:t>
      </w:r>
      <w:r w:rsidRPr="00B51718">
        <w:t>% of the VSL student population.</w:t>
      </w:r>
    </w:p>
    <w:p w14:paraId="6989CED8" w14:textId="72E0C252" w:rsidR="000A47DD" w:rsidRPr="005D1BEC" w:rsidRDefault="000A47DD" w:rsidP="000A47DD">
      <w:r>
        <w:t>Students identifying as f</w:t>
      </w:r>
      <w:r w:rsidRPr="00287123">
        <w:t>emale accessed VSL the most</w:t>
      </w:r>
      <w:r>
        <w:t xml:space="preserve"> (16,1</w:t>
      </w:r>
      <w:r w:rsidR="00FF62E3">
        <w:t>1</w:t>
      </w:r>
      <w:r w:rsidR="00F87799">
        <w:t>5</w:t>
      </w:r>
      <w:r>
        <w:t>).</w:t>
      </w:r>
      <w:r w:rsidRPr="00287123">
        <w:t xml:space="preserve"> A</w:t>
      </w:r>
      <w:r w:rsidR="00E07C91">
        <w:t xml:space="preserve">pproximately </w:t>
      </w:r>
      <w:r w:rsidR="002C54CF">
        <w:t>one-</w:t>
      </w:r>
      <w:r w:rsidRPr="00287123">
        <w:t>third (</w:t>
      </w:r>
      <w:r w:rsidRPr="00107EA0">
        <w:t>8</w:t>
      </w:r>
      <w:r w:rsidRPr="00287123">
        <w:t>,</w:t>
      </w:r>
      <w:r w:rsidRPr="00107EA0">
        <w:t>39</w:t>
      </w:r>
      <w:r w:rsidR="006B3322">
        <w:t>2</w:t>
      </w:r>
      <w:r w:rsidRPr="00287123">
        <w:t xml:space="preserve">) identify as </w:t>
      </w:r>
      <w:r w:rsidR="00AD4576" w:rsidRPr="00287123">
        <w:t>male,</w:t>
      </w:r>
      <w:r w:rsidRPr="00287123">
        <w:t xml:space="preserve"> and a small number identified as indeterminate/intersex/unspecified.</w:t>
      </w:r>
      <w:r w:rsidRPr="005D1BEC">
        <w:t xml:space="preserve"> </w:t>
      </w:r>
    </w:p>
    <w:p w14:paraId="66D1308C" w14:textId="63AED020" w:rsidR="000A47DD" w:rsidRPr="005D1BEC" w:rsidRDefault="000A47DD" w:rsidP="000A47DD">
      <w:r w:rsidRPr="005D1BEC">
        <w:t>Students from Culturally and Linguistically Diverse (CALD) backgrounds account for about 1</w:t>
      </w:r>
      <w:r>
        <w:t>3.8</w:t>
      </w:r>
      <w:r w:rsidRPr="005D1BEC">
        <w:t>% (3,</w:t>
      </w:r>
      <w:r>
        <w:t>40</w:t>
      </w:r>
      <w:r w:rsidR="0054063C">
        <w:t>4</w:t>
      </w:r>
      <w:r w:rsidRPr="005D1BEC">
        <w:t>) of the VSL student population.</w:t>
      </w:r>
    </w:p>
    <w:p w14:paraId="02406346" w14:textId="11294875" w:rsidR="000A47DD" w:rsidRPr="005D1BEC" w:rsidRDefault="000A47DD" w:rsidP="000A47DD">
      <w:r w:rsidRPr="005D1BEC">
        <w:t xml:space="preserve">Young people </w:t>
      </w:r>
      <w:r w:rsidR="00AD4576" w:rsidRPr="005D1BEC">
        <w:t>twenty-five</w:t>
      </w:r>
      <w:r w:rsidRPr="005D1BEC">
        <w:t xml:space="preserve"> </w:t>
      </w:r>
      <w:r w:rsidR="00E61D65">
        <w:t>and</w:t>
      </w:r>
      <w:r>
        <w:t xml:space="preserve"> under </w:t>
      </w:r>
      <w:r w:rsidRPr="005D1BEC">
        <w:t xml:space="preserve">account for </w:t>
      </w:r>
      <w:r w:rsidR="00E61D65">
        <w:t>a</w:t>
      </w:r>
      <w:r w:rsidR="0002687B">
        <w:t>bout</w:t>
      </w:r>
      <w:r w:rsidRPr="005D1BEC">
        <w:t xml:space="preserve"> half of the VSL student population</w:t>
      </w:r>
      <w:r w:rsidR="00CA1D26">
        <w:t xml:space="preserve"> and</w:t>
      </w:r>
      <w:r w:rsidRPr="005D1BEC">
        <w:t xml:space="preserve"> 26 – </w:t>
      </w:r>
      <w:r>
        <w:t>36</w:t>
      </w:r>
      <w:r w:rsidRPr="005D1BEC">
        <w:t xml:space="preserve"> years old account for a further quarter of the VSL student population. </w:t>
      </w:r>
      <w:bookmarkStart w:id="10" w:name="_Hlk141771730"/>
    </w:p>
    <w:bookmarkEnd w:id="10"/>
    <w:p w14:paraId="7B2D23EE" w14:textId="16AC27C4" w:rsidR="000A47DD" w:rsidRDefault="000A47DD" w:rsidP="000A47DD">
      <w:r w:rsidRPr="005D1BEC">
        <w:t>Over 20% of VSL students reported as living outside the major cities.</w:t>
      </w:r>
    </w:p>
    <w:p w14:paraId="0DC867D0" w14:textId="1776BE81" w:rsidR="000A47DD" w:rsidRDefault="000A47DD" w:rsidP="000A47DD">
      <w:r>
        <w:t xml:space="preserve">Sixty-five per cent </w:t>
      </w:r>
      <w:r w:rsidRPr="00180435">
        <w:t>of VSL students reported to be employed while studying and a</w:t>
      </w:r>
      <w:r w:rsidR="00E07C91">
        <w:t>bout</w:t>
      </w:r>
      <w:r w:rsidRPr="00180435">
        <w:t xml:space="preserve"> </w:t>
      </w:r>
      <w:r w:rsidR="00AF52FC">
        <w:t>28</w:t>
      </w:r>
      <w:r w:rsidRPr="00180435">
        <w:t xml:space="preserve">% reported </w:t>
      </w:r>
      <w:r w:rsidRPr="00107EA0">
        <w:t xml:space="preserve">their reasons </w:t>
      </w:r>
      <w:r w:rsidRPr="00180435">
        <w:t xml:space="preserve">to undertake study </w:t>
      </w:r>
      <w:r w:rsidRPr="00107EA0">
        <w:t xml:space="preserve">was </w:t>
      </w:r>
      <w:r w:rsidRPr="00180435">
        <w:t>to gain employment.</w:t>
      </w:r>
    </w:p>
    <w:p w14:paraId="1E1A20AF" w14:textId="495DA58A" w:rsidR="000A47DD" w:rsidRPr="00F460EF" w:rsidRDefault="000A47DD" w:rsidP="000A47DD">
      <w:pPr>
        <w:sectPr w:rsidR="000A47DD" w:rsidRPr="00F460EF" w:rsidSect="0083104F">
          <w:headerReference w:type="default" r:id="rId15"/>
          <w:footerReference w:type="default" r:id="rId16"/>
          <w:footerReference w:type="first" r:id="rId17"/>
          <w:pgSz w:w="11906" w:h="16838"/>
          <w:pgMar w:top="720" w:right="720" w:bottom="720" w:left="1134" w:header="426" w:footer="451" w:gutter="0"/>
          <w:pgNumType w:start="1"/>
          <w:cols w:space="708"/>
          <w:docGrid w:linePitch="360"/>
        </w:sectPr>
      </w:pPr>
      <w:r w:rsidRPr="005D1BEC">
        <w:t>The number of VSL students and VSL loan amounts have been decreasing year on year. Student numbers decreased from a peak of 5</w:t>
      </w:r>
      <w:r w:rsidR="00AB03EA">
        <w:t>7,874</w:t>
      </w:r>
      <w:r w:rsidRPr="005D1BEC">
        <w:t xml:space="preserve"> in 2018 to </w:t>
      </w:r>
      <w:r>
        <w:t>24,7</w:t>
      </w:r>
      <w:r w:rsidR="00AB03EA">
        <w:t>21</w:t>
      </w:r>
      <w:r>
        <w:t xml:space="preserve"> </w:t>
      </w:r>
      <w:r w:rsidRPr="005D1BEC">
        <w:t>in 202</w:t>
      </w:r>
      <w:r>
        <w:t>3</w:t>
      </w:r>
      <w:r w:rsidRPr="005D1BEC">
        <w:t xml:space="preserve">. This is about a </w:t>
      </w:r>
      <w:r w:rsidR="00AB03EA">
        <w:t>57</w:t>
      </w:r>
      <w:r w:rsidRPr="005D1BEC">
        <w:t>% decrease in student numbers.</w:t>
      </w:r>
      <w:r>
        <w:t xml:space="preserve"> </w:t>
      </w:r>
      <w:r w:rsidRPr="005643B8">
        <w:t xml:space="preserve">Additional information on </w:t>
      </w:r>
      <w:r>
        <w:t xml:space="preserve">VSL </w:t>
      </w:r>
      <w:r w:rsidRPr="005643B8">
        <w:t>students’ characteristics, including their Indigenous status, gender and location is provided in the analysis section below.</w:t>
      </w:r>
    </w:p>
    <w:p w14:paraId="0393D941" w14:textId="77777777" w:rsidR="009D33FA" w:rsidRPr="00CC3969" w:rsidRDefault="009D33FA" w:rsidP="009D33FA">
      <w:pPr>
        <w:pStyle w:val="Heading1"/>
        <w:numPr>
          <w:ilvl w:val="0"/>
          <w:numId w:val="0"/>
        </w:numPr>
        <w:ind w:left="432" w:hanging="432"/>
        <w:rPr>
          <w:rFonts w:asciiTheme="majorHAnsi" w:hAnsiTheme="majorHAnsi"/>
          <w:color w:val="auto"/>
        </w:rPr>
      </w:pPr>
      <w:bookmarkStart w:id="11" w:name="_Toc162951141"/>
      <w:bookmarkStart w:id="12" w:name="_Toc171513933"/>
      <w:r w:rsidRPr="00CC3969">
        <w:rPr>
          <w:rFonts w:asciiTheme="majorHAnsi" w:hAnsiTheme="majorHAnsi"/>
          <w:color w:val="auto"/>
        </w:rPr>
        <w:lastRenderedPageBreak/>
        <w:t>Key Findings</w:t>
      </w:r>
      <w:bookmarkEnd w:id="11"/>
      <w:bookmarkEnd w:id="12"/>
      <w:r w:rsidRPr="00CC3969">
        <w:rPr>
          <w:rFonts w:asciiTheme="majorHAnsi" w:hAnsiTheme="majorHAnsi"/>
          <w:color w:val="auto"/>
        </w:rPr>
        <w:t xml:space="preserve"> </w:t>
      </w:r>
    </w:p>
    <w:p w14:paraId="5A023FB8" w14:textId="1F3CD39C" w:rsidR="009D33FA" w:rsidRPr="005D1BEC" w:rsidRDefault="009D33FA" w:rsidP="009D33FA">
      <w:r w:rsidRPr="00F460EF">
        <w:t>This section provides an overview of the VSL program</w:t>
      </w:r>
      <w:r>
        <w:t xml:space="preserve"> from 2017 to 2023 and detailed analysis of the 2023</w:t>
      </w:r>
      <w:r w:rsidRPr="00F460EF">
        <w:t xml:space="preserve"> </w:t>
      </w:r>
      <w:r w:rsidRPr="008419F6">
        <w:t>calendar year</w:t>
      </w:r>
      <w:r>
        <w:t xml:space="preserve"> data. This includes </w:t>
      </w:r>
      <w:r w:rsidRPr="005D1BEC">
        <w:t xml:space="preserve">breakdown </w:t>
      </w:r>
      <w:r>
        <w:t xml:space="preserve">of student numbers and loans </w:t>
      </w:r>
      <w:r w:rsidRPr="005D1BEC">
        <w:t>by provider type, monthly figures, state, gender,</w:t>
      </w:r>
      <w:r w:rsidR="001C15C8">
        <w:t xml:space="preserve"> age</w:t>
      </w:r>
      <w:r w:rsidR="006B3B1A">
        <w:t xml:space="preserve"> and</w:t>
      </w:r>
      <w:r w:rsidRPr="005D1BEC">
        <w:t xml:space="preserve"> </w:t>
      </w:r>
      <w:r w:rsidR="002D055C">
        <w:t>I</w:t>
      </w:r>
      <w:r w:rsidRPr="005D1BEC">
        <w:t>ndigenous status</w:t>
      </w:r>
      <w:r w:rsidR="00CA1D26">
        <w:t xml:space="preserve"> etc</w:t>
      </w:r>
      <w:r w:rsidRPr="005D1BEC">
        <w:t>.</w:t>
      </w:r>
    </w:p>
    <w:p w14:paraId="23535D06" w14:textId="77777777" w:rsidR="009D33FA" w:rsidRPr="005D1BEC" w:rsidRDefault="009D33FA" w:rsidP="009D33FA">
      <w:pPr>
        <w:pStyle w:val="Heading2"/>
        <w:numPr>
          <w:ilvl w:val="0"/>
          <w:numId w:val="0"/>
        </w:numPr>
        <w:ind w:left="576" w:hanging="576"/>
        <w:rPr>
          <w:rFonts w:asciiTheme="majorHAnsi" w:hAnsiTheme="majorHAnsi"/>
          <w:sz w:val="24"/>
          <w:szCs w:val="24"/>
        </w:rPr>
      </w:pPr>
      <w:bookmarkStart w:id="13" w:name="_Toc162951142"/>
      <w:bookmarkStart w:id="14" w:name="_Toc171513934"/>
      <w:r w:rsidRPr="005D1BEC">
        <w:rPr>
          <w:rFonts w:asciiTheme="majorHAnsi" w:hAnsiTheme="majorHAnsi"/>
          <w:sz w:val="24"/>
          <w:szCs w:val="24"/>
        </w:rPr>
        <w:t>Time series analysis of the VSL program – 2017 to 2023</w:t>
      </w:r>
      <w:bookmarkEnd w:id="13"/>
      <w:bookmarkEnd w:id="14"/>
    </w:p>
    <w:p w14:paraId="5024673A" w14:textId="669B3BF7" w:rsidR="009D33FA" w:rsidRPr="005D1BEC" w:rsidRDefault="009D33FA" w:rsidP="009D33FA">
      <w:r w:rsidRPr="00734C21">
        <w:t xml:space="preserve">Between 2017 </w:t>
      </w:r>
      <w:r w:rsidRPr="00107EA0">
        <w:t xml:space="preserve">and </w:t>
      </w:r>
      <w:r w:rsidRPr="00734C21">
        <w:t>2023</w:t>
      </w:r>
      <w:r w:rsidRPr="00107EA0">
        <w:t xml:space="preserve"> calendar years</w:t>
      </w:r>
      <w:r w:rsidRPr="00734C21">
        <w:t>, the Australian Government provided around $1.7 billion in fiscal outlays through the VSL program to eligible students to study at approved providers. Over this period, the program assisted</w:t>
      </w:r>
      <w:r w:rsidR="00E71677">
        <w:t xml:space="preserve"> </w:t>
      </w:r>
      <w:r w:rsidRPr="00734C21">
        <w:t>4</w:t>
      </w:r>
      <w:r w:rsidRPr="00107EA0">
        <w:t>2</w:t>
      </w:r>
      <w:r w:rsidRPr="00734C21">
        <w:t>,</w:t>
      </w:r>
      <w:r w:rsidRPr="00107EA0">
        <w:t>8</w:t>
      </w:r>
      <w:r w:rsidRPr="00734C21">
        <w:t xml:space="preserve">00 students with </w:t>
      </w:r>
      <w:r w:rsidR="00E07C91">
        <w:t xml:space="preserve">on average </w:t>
      </w:r>
      <w:r w:rsidRPr="00734C21">
        <w:t>$2</w:t>
      </w:r>
      <w:r w:rsidRPr="00107EA0">
        <w:t>47</w:t>
      </w:r>
      <w:r w:rsidR="00E71677">
        <w:t>.</w:t>
      </w:r>
      <w:r w:rsidR="004D3BD2">
        <w:t>2</w:t>
      </w:r>
      <w:r w:rsidRPr="00734C21">
        <w:t xml:space="preserve"> million in VSL </w:t>
      </w:r>
      <w:r>
        <w:t>loans per</w:t>
      </w:r>
      <w:r w:rsidRPr="00734C21">
        <w:t xml:space="preserve"> year.</w:t>
      </w:r>
      <w:r w:rsidRPr="005D1BEC">
        <w:t xml:space="preserve"> </w:t>
      </w:r>
    </w:p>
    <w:p w14:paraId="1F98F0D1" w14:textId="06BEB691" w:rsidR="009D33FA" w:rsidRPr="005D1BEC" w:rsidRDefault="009D33FA" w:rsidP="009D33FA">
      <w:r w:rsidRPr="005D1BEC">
        <w:t>The number of VSL students and VSL loan amounts have been decreasing year on year</w:t>
      </w:r>
      <w:r w:rsidR="00452CA5">
        <w:t xml:space="preserve"> since 2018</w:t>
      </w:r>
      <w:r w:rsidRPr="005D1BEC">
        <w:t xml:space="preserve">, see Figure 1 below. </w:t>
      </w:r>
    </w:p>
    <w:p w14:paraId="495B461C" w14:textId="4B5EA108" w:rsidR="009D33FA" w:rsidRDefault="009D33FA" w:rsidP="009D33FA">
      <w:r w:rsidRPr="005D1BEC">
        <w:t xml:space="preserve">Student </w:t>
      </w:r>
      <w:r w:rsidRPr="00734C21">
        <w:t>numbers decreased from a peak of 5</w:t>
      </w:r>
      <w:r w:rsidR="00AB03EA">
        <w:t>7,874</w:t>
      </w:r>
      <w:r w:rsidRPr="00734C21">
        <w:t xml:space="preserve"> in 2018 to 24,7</w:t>
      </w:r>
      <w:r w:rsidR="00AB03EA">
        <w:t>21</w:t>
      </w:r>
      <w:r w:rsidRPr="00734C21">
        <w:t xml:space="preserve"> in 2023. This is about a 57% decrease in student numbers. </w:t>
      </w:r>
      <w:r w:rsidR="001D1DBA">
        <w:t>The d</w:t>
      </w:r>
      <w:r w:rsidRPr="00734C21">
        <w:t>emand for VSL</w:t>
      </w:r>
      <w:r w:rsidR="00AB03EA">
        <w:t xml:space="preserve"> in recent years</w:t>
      </w:r>
      <w:r w:rsidRPr="00734C21">
        <w:t xml:space="preserve"> </w:t>
      </w:r>
      <w:r w:rsidR="00562267">
        <w:t>has</w:t>
      </w:r>
      <w:r w:rsidR="001D1DBA" w:rsidRPr="00734C21">
        <w:t xml:space="preserve"> </w:t>
      </w:r>
      <w:r w:rsidRPr="00734C21">
        <w:t xml:space="preserve">been </w:t>
      </w:r>
      <w:r w:rsidR="00452CA5">
        <w:t>impacted</w:t>
      </w:r>
      <w:r w:rsidR="00452CA5" w:rsidRPr="00734C21">
        <w:t xml:space="preserve"> </w:t>
      </w:r>
      <w:r w:rsidRPr="00734C21">
        <w:t xml:space="preserve">by </w:t>
      </w:r>
      <w:r>
        <w:t>the</w:t>
      </w:r>
      <w:r w:rsidR="00711162">
        <w:t xml:space="preserve"> Job Trainer and</w:t>
      </w:r>
      <w:r w:rsidRPr="00734C21">
        <w:t xml:space="preserve"> Fee-Free TAFE</w:t>
      </w:r>
      <w:r w:rsidR="00D63A5D">
        <w:rPr>
          <w:rStyle w:val="normaltextrun"/>
          <w:rFonts w:cs="Calibri"/>
          <w:color w:val="000000"/>
          <w:shd w:val="clear" w:color="auto" w:fill="FFFFFF"/>
        </w:rPr>
        <w:t xml:space="preserve"> program</w:t>
      </w:r>
      <w:r w:rsidR="00E07C91">
        <w:rPr>
          <w:rStyle w:val="normaltextrun"/>
          <w:rFonts w:cs="Calibri"/>
          <w:color w:val="000000"/>
          <w:shd w:val="clear" w:color="auto" w:fill="FFFFFF"/>
        </w:rPr>
        <w:t>s</w:t>
      </w:r>
      <w:r w:rsidRPr="00734C21">
        <w:t>.</w:t>
      </w:r>
      <w:r>
        <w:t xml:space="preserve"> </w:t>
      </w:r>
    </w:p>
    <w:p w14:paraId="5642DB1A" w14:textId="073C66F3" w:rsidR="009D33FA" w:rsidRPr="00446B55" w:rsidRDefault="009D33FA" w:rsidP="009D33FA">
      <w:pPr>
        <w:pStyle w:val="Heading3"/>
        <w:ind w:left="720" w:hanging="720"/>
        <w:rPr>
          <w:rFonts w:cstheme="minorHAnsi"/>
          <w:b w:val="0"/>
          <w:bCs w:val="0"/>
          <w:color w:val="auto"/>
        </w:rPr>
      </w:pPr>
      <w:bookmarkStart w:id="15" w:name="_Toc162951143"/>
      <w:bookmarkStart w:id="16" w:name="_Toc171513935"/>
      <w:r w:rsidRPr="00446B55">
        <w:rPr>
          <w:rFonts w:cstheme="minorHAnsi"/>
          <w:b w:val="0"/>
          <w:bCs w:val="0"/>
          <w:color w:val="auto"/>
        </w:rPr>
        <w:t>Figure 1: VSL Student numbers and VSL Loan amount (2017 to 2023)</w:t>
      </w:r>
      <w:bookmarkEnd w:id="15"/>
      <w:bookmarkEnd w:id="16"/>
    </w:p>
    <w:p w14:paraId="4EEFFCDF" w14:textId="1C9A077E" w:rsidR="00B75876" w:rsidRPr="00CB20F0" w:rsidRDefault="005D0A04" w:rsidP="00CB20F0">
      <w:r>
        <w:rPr>
          <w:noProof/>
        </w:rPr>
        <w:drawing>
          <wp:inline distT="0" distB="0" distL="0" distR="0" wp14:anchorId="36DF4421" wp14:editId="2D88DCC5">
            <wp:extent cx="6383020" cy="5724525"/>
            <wp:effectExtent l="0" t="0" r="0" b="9525"/>
            <wp:docPr id="1789637536" name="Picture 1" descr="Figure 1: VSL Student numbers and VSL Loan amount (2017 to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37536" name="Picture 1" descr="Figure 1: VSL Student numbers and VSL Loan amount (2017 to 20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3020" cy="5724525"/>
                    </a:xfrm>
                    <a:prstGeom prst="rect">
                      <a:avLst/>
                    </a:prstGeom>
                    <a:noFill/>
                  </pic:spPr>
                </pic:pic>
              </a:graphicData>
            </a:graphic>
          </wp:inline>
        </w:drawing>
      </w:r>
    </w:p>
    <w:p w14:paraId="5261087C" w14:textId="5A5722F0" w:rsidR="00B42797" w:rsidRPr="00C73E4F" w:rsidRDefault="00B42797" w:rsidP="00F206A8">
      <w:pPr>
        <w:pStyle w:val="Heading2"/>
        <w:numPr>
          <w:ilvl w:val="0"/>
          <w:numId w:val="0"/>
        </w:numPr>
        <w:rPr>
          <w:rFonts w:asciiTheme="majorHAnsi" w:hAnsiTheme="majorHAnsi"/>
          <w:sz w:val="24"/>
          <w:szCs w:val="24"/>
        </w:rPr>
      </w:pPr>
      <w:bookmarkStart w:id="17" w:name="_Toc171513936"/>
      <w:r>
        <w:rPr>
          <w:rFonts w:asciiTheme="majorHAnsi" w:hAnsiTheme="majorHAnsi"/>
          <w:sz w:val="24"/>
          <w:szCs w:val="24"/>
        </w:rPr>
        <w:lastRenderedPageBreak/>
        <w:t>Student</w:t>
      </w:r>
      <w:r w:rsidRPr="00CC3969">
        <w:rPr>
          <w:rFonts w:asciiTheme="majorHAnsi" w:hAnsiTheme="majorHAnsi"/>
          <w:sz w:val="24"/>
          <w:szCs w:val="24"/>
        </w:rPr>
        <w:t xml:space="preserve"> </w:t>
      </w:r>
      <w:r>
        <w:rPr>
          <w:rFonts w:asciiTheme="majorHAnsi" w:hAnsiTheme="majorHAnsi"/>
          <w:sz w:val="24"/>
          <w:szCs w:val="24"/>
        </w:rPr>
        <w:t>level focus</w:t>
      </w:r>
      <w:bookmarkEnd w:id="17"/>
    </w:p>
    <w:p w14:paraId="6F8F6485" w14:textId="45265D8B" w:rsidR="00B42797" w:rsidRDefault="00B42797" w:rsidP="00B42797">
      <w:pPr>
        <w:spacing w:after="0"/>
      </w:pPr>
      <w:r>
        <w:t xml:space="preserve">In 2023, the </w:t>
      </w:r>
      <w:r w:rsidRPr="005D1BEC">
        <w:t xml:space="preserve">VSL program </w:t>
      </w:r>
      <w:r>
        <w:t xml:space="preserve">supported </w:t>
      </w:r>
      <w:r w:rsidRPr="005D1BEC">
        <w:t>24,7</w:t>
      </w:r>
      <w:r w:rsidR="00AB03EA">
        <w:t>21</w:t>
      </w:r>
      <w:r w:rsidRPr="005D1BEC">
        <w:t xml:space="preserve"> students </w:t>
      </w:r>
      <w:r w:rsidR="00452CA5">
        <w:t xml:space="preserve">and delivered </w:t>
      </w:r>
      <w:r w:rsidRPr="005D1BEC">
        <w:t>$221.</w:t>
      </w:r>
      <w:r w:rsidR="00FF00DB">
        <w:t>6</w:t>
      </w:r>
      <w:r w:rsidRPr="005D1BEC">
        <w:t xml:space="preserve"> million in </w:t>
      </w:r>
      <w:r>
        <w:t xml:space="preserve">VSL </w:t>
      </w:r>
      <w:r w:rsidRPr="005D1BEC">
        <w:t xml:space="preserve">loans. </w:t>
      </w:r>
      <w:r w:rsidRPr="005D1BEC">
        <w:rPr>
          <w:rStyle w:val="normaltextrun"/>
          <w:rFonts w:ascii="Calibri" w:hAnsi="Calibri" w:cs="Calibri"/>
          <w:color w:val="000000"/>
          <w:shd w:val="clear" w:color="auto" w:fill="FFFFFF"/>
        </w:rPr>
        <w:t xml:space="preserve">The monthly (census date) breakdown of VSL students is shown in Figure 2. </w:t>
      </w:r>
      <w:r w:rsidRPr="005D1BEC">
        <w:t xml:space="preserve">The values of VSL paid and tuition for study undertaken during each month </w:t>
      </w:r>
      <w:r>
        <w:t>are</w:t>
      </w:r>
      <w:r w:rsidRPr="005D1BEC">
        <w:t xml:space="preserve"> shown in Figure 3.</w:t>
      </w:r>
    </w:p>
    <w:p w14:paraId="610F3C82" w14:textId="77777777" w:rsidR="00301807" w:rsidRPr="005D1BEC" w:rsidRDefault="00301807" w:rsidP="00B42797">
      <w:pPr>
        <w:spacing w:after="0"/>
        <w:rPr>
          <w:rStyle w:val="normaltextrun"/>
        </w:rPr>
      </w:pPr>
    </w:p>
    <w:p w14:paraId="5B683904" w14:textId="70275B0D" w:rsidR="00CB20F0" w:rsidRPr="00122864" w:rsidRDefault="00B42797" w:rsidP="00122864">
      <w:r w:rsidRPr="005D1BEC">
        <w:rPr>
          <w:rStyle w:val="normaltextrun"/>
          <w:rFonts w:ascii="Calibri" w:hAnsi="Calibri" w:cs="Calibri"/>
          <w:color w:val="000000"/>
          <w:shd w:val="clear" w:color="auto" w:fill="FFFFFF"/>
        </w:rPr>
        <w:t>About 6</w:t>
      </w:r>
      <w:r w:rsidR="008D2A4F">
        <w:rPr>
          <w:rStyle w:val="normaltextrun"/>
          <w:rFonts w:ascii="Calibri" w:hAnsi="Calibri" w:cs="Calibri"/>
          <w:color w:val="000000"/>
          <w:shd w:val="clear" w:color="auto" w:fill="FFFFFF"/>
        </w:rPr>
        <w:t>3</w:t>
      </w:r>
      <w:r w:rsidRPr="005D1BEC">
        <w:rPr>
          <w:rStyle w:val="normaltextrun"/>
          <w:rFonts w:ascii="Calibri" w:hAnsi="Calibri" w:cs="Calibri"/>
          <w:color w:val="000000"/>
          <w:shd w:val="clear" w:color="auto" w:fill="FFFFFF"/>
        </w:rPr>
        <w:t xml:space="preserve">% of VSL students reported to have enrolled in the first quarter of the year. </w:t>
      </w:r>
      <w:r w:rsidRPr="005D1BEC">
        <w:t xml:space="preserve">The monthly </w:t>
      </w:r>
      <w:r w:rsidR="001D1DBA" w:rsidRPr="005D1BEC">
        <w:t xml:space="preserve">student </w:t>
      </w:r>
      <w:r w:rsidR="00EC1497">
        <w:t>f</w:t>
      </w:r>
      <w:r w:rsidRPr="005D1BEC">
        <w:t>igures</w:t>
      </w:r>
      <w:r w:rsidR="00EC1497">
        <w:t xml:space="preserve"> (by unit census date)</w:t>
      </w:r>
      <w:r w:rsidRPr="005D1BEC">
        <w:t xml:space="preserve">, tuition fees charged, and VSL loans amount paid </w:t>
      </w:r>
      <w:r w:rsidRPr="005D1BEC">
        <w:rPr>
          <w:rStyle w:val="normaltextrun"/>
          <w:rFonts w:ascii="Calibri" w:hAnsi="Calibri" w:cs="Calibri"/>
          <w:color w:val="000000"/>
          <w:shd w:val="clear" w:color="auto" w:fill="FFFFFF"/>
        </w:rPr>
        <w:t>are high</w:t>
      </w:r>
      <w:r w:rsidR="00EC1497">
        <w:rPr>
          <w:rStyle w:val="normaltextrun"/>
          <w:rFonts w:ascii="Calibri" w:hAnsi="Calibri" w:cs="Calibri"/>
          <w:color w:val="000000"/>
          <w:shd w:val="clear" w:color="auto" w:fill="FFFFFF"/>
        </w:rPr>
        <w:t>est</w:t>
      </w:r>
      <w:r w:rsidRPr="00F460EF">
        <w:rPr>
          <w:rStyle w:val="normaltextrun"/>
          <w:rFonts w:ascii="Calibri" w:hAnsi="Calibri" w:cs="Calibri"/>
          <w:color w:val="000000"/>
          <w:shd w:val="clear" w:color="auto" w:fill="FFFFFF"/>
        </w:rPr>
        <w:t xml:space="preserve"> in March and August</w:t>
      </w:r>
      <w:r w:rsidR="00EC1497">
        <w:rPr>
          <w:rStyle w:val="normaltextrun"/>
          <w:rFonts w:ascii="Calibri" w:hAnsi="Calibri" w:cs="Calibri"/>
          <w:color w:val="000000"/>
          <w:shd w:val="clear" w:color="auto" w:fill="FFFFFF"/>
        </w:rPr>
        <w:t>, which is broadly in-line with student course census date peaks</w:t>
      </w:r>
      <w:r w:rsidRPr="00F460EF">
        <w:rPr>
          <w:rStyle w:val="eop"/>
          <w:rFonts w:ascii="Calibri" w:hAnsi="Calibri" w:cs="Calibri"/>
          <w:color w:val="000000"/>
          <w:shd w:val="clear" w:color="auto" w:fill="FFFFFF"/>
        </w:rPr>
        <w:t xml:space="preserve">. </w:t>
      </w:r>
      <w:bookmarkStart w:id="18" w:name="_Toc162951145"/>
    </w:p>
    <w:p w14:paraId="68F1A434" w14:textId="14D6BF5A" w:rsidR="00B42797" w:rsidRPr="00446B55" w:rsidRDefault="00B42797" w:rsidP="00B42797">
      <w:pPr>
        <w:pStyle w:val="Heading3"/>
        <w:ind w:left="720" w:hanging="720"/>
        <w:rPr>
          <w:rStyle w:val="eop"/>
          <w:rFonts w:asciiTheme="minorHAnsi" w:hAnsiTheme="minorHAnsi" w:cstheme="minorHAnsi"/>
          <w:b w:val="0"/>
          <w:bCs w:val="0"/>
          <w:color w:val="auto"/>
          <w:shd w:val="clear" w:color="auto" w:fill="FFFFFF"/>
        </w:rPr>
      </w:pPr>
      <w:bookmarkStart w:id="19" w:name="_Toc171513937"/>
      <w:r w:rsidRPr="00446B55">
        <w:rPr>
          <w:rFonts w:cstheme="minorHAnsi"/>
          <w:b w:val="0"/>
          <w:bCs w:val="0"/>
          <w:color w:val="auto"/>
        </w:rPr>
        <w:t>Figure 2: VSL-assisted student numbers</w:t>
      </w:r>
      <w:r w:rsidR="00452CA5">
        <w:rPr>
          <w:rFonts w:cstheme="minorHAnsi"/>
          <w:b w:val="0"/>
          <w:bCs w:val="0"/>
          <w:color w:val="auto"/>
        </w:rPr>
        <w:t xml:space="preserve"> by month</w:t>
      </w:r>
      <w:r w:rsidRPr="00446B55">
        <w:rPr>
          <w:rFonts w:cstheme="minorHAnsi"/>
          <w:b w:val="0"/>
          <w:bCs w:val="0"/>
          <w:color w:val="auto"/>
        </w:rPr>
        <w:t>, 2023</w:t>
      </w:r>
      <w:bookmarkEnd w:id="18"/>
      <w:bookmarkEnd w:id="19"/>
    </w:p>
    <w:p w14:paraId="401DD659" w14:textId="7CBA10E4" w:rsidR="00F206A8" w:rsidRDefault="005D0A04" w:rsidP="00F206A8">
      <w:pPr>
        <w:rPr>
          <w:noProof/>
        </w:rPr>
      </w:pPr>
      <w:bookmarkStart w:id="20" w:name="_Toc162951146"/>
      <w:r>
        <w:rPr>
          <w:noProof/>
        </w:rPr>
        <w:drawing>
          <wp:inline distT="0" distB="0" distL="0" distR="0" wp14:anchorId="41DBFBF6" wp14:editId="1B481534">
            <wp:extent cx="6584315" cy="3523615"/>
            <wp:effectExtent l="0" t="0" r="6985" b="635"/>
            <wp:docPr id="611678522" name="Picture 2" descr="Figure 2: VSL-assisted student numbers by mont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78522" name="Picture 2" descr="Figure 2: VSL-assisted student numbers by month, 20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4315" cy="3523615"/>
                    </a:xfrm>
                    <a:prstGeom prst="rect">
                      <a:avLst/>
                    </a:prstGeom>
                    <a:noFill/>
                  </pic:spPr>
                </pic:pic>
              </a:graphicData>
            </a:graphic>
          </wp:inline>
        </w:drawing>
      </w:r>
    </w:p>
    <w:p w14:paraId="6A9DE0A3" w14:textId="42332FC2" w:rsidR="007D2239" w:rsidRPr="008C1EF9" w:rsidRDefault="00B42797" w:rsidP="007D2239">
      <w:pPr>
        <w:pStyle w:val="Heading3"/>
        <w:ind w:left="720" w:hanging="720"/>
        <w:rPr>
          <w:rFonts w:cstheme="minorHAnsi"/>
          <w:b w:val="0"/>
          <w:bCs w:val="0"/>
          <w:color w:val="auto"/>
        </w:rPr>
      </w:pPr>
      <w:bookmarkStart w:id="21" w:name="_Toc171513938"/>
      <w:r w:rsidRPr="008C1EF9">
        <w:rPr>
          <w:rFonts w:cstheme="minorHAnsi"/>
          <w:b w:val="0"/>
          <w:bCs w:val="0"/>
          <w:color w:val="auto"/>
        </w:rPr>
        <w:t xml:space="preserve">Figure 3: Values of monthly VSL amount and Tuition fees, </w:t>
      </w:r>
      <w:bookmarkEnd w:id="20"/>
      <w:bookmarkEnd w:id="21"/>
      <w:r w:rsidR="006B3B1A" w:rsidRPr="008C1EF9">
        <w:rPr>
          <w:rFonts w:cstheme="minorHAnsi"/>
          <w:b w:val="0"/>
          <w:bCs w:val="0"/>
          <w:color w:val="auto"/>
        </w:rPr>
        <w:t>2023.</w:t>
      </w:r>
    </w:p>
    <w:p w14:paraId="0854031C" w14:textId="151E5B20" w:rsidR="00F206A8" w:rsidRDefault="005D0A04" w:rsidP="007D2239">
      <w:r>
        <w:rPr>
          <w:noProof/>
        </w:rPr>
        <w:drawing>
          <wp:inline distT="0" distB="0" distL="0" distR="0" wp14:anchorId="4F1326C6" wp14:editId="75ABFE68">
            <wp:extent cx="6218555" cy="3389630"/>
            <wp:effectExtent l="0" t="0" r="0" b="1270"/>
            <wp:docPr id="1436281557" name="Picture 3" descr="Figure 3: Values of monthly VSL amount and Tuition fees,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81557" name="Picture 3" descr="Figure 3: Values of monthly VSL amount and Tuition fees, 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8555" cy="3389630"/>
                    </a:xfrm>
                    <a:prstGeom prst="rect">
                      <a:avLst/>
                    </a:prstGeom>
                    <a:noFill/>
                  </pic:spPr>
                </pic:pic>
              </a:graphicData>
            </a:graphic>
          </wp:inline>
        </w:drawing>
      </w:r>
    </w:p>
    <w:p w14:paraId="22015EBF" w14:textId="77777777" w:rsidR="00122864" w:rsidRDefault="00122864" w:rsidP="007D016A">
      <w:pPr>
        <w:spacing w:after="0"/>
      </w:pPr>
    </w:p>
    <w:p w14:paraId="681AFF51" w14:textId="07B80C47" w:rsidR="00122864" w:rsidRPr="00122864" w:rsidRDefault="00B42797" w:rsidP="00122864">
      <w:pPr>
        <w:spacing w:after="0"/>
      </w:pPr>
      <w:r>
        <w:t>The average loan amount per student was a</w:t>
      </w:r>
      <w:r w:rsidR="00E07C91">
        <w:t>round</w:t>
      </w:r>
      <w:r>
        <w:t xml:space="preserve"> $8,970. Excluding </w:t>
      </w:r>
      <w:r w:rsidR="00452CA5">
        <w:t>aviation</w:t>
      </w:r>
      <w:r w:rsidR="00EC1497">
        <w:t xml:space="preserve"> related</w:t>
      </w:r>
      <w:r w:rsidR="00452CA5">
        <w:t xml:space="preserve"> courses</w:t>
      </w:r>
      <w:r>
        <w:t>, the average amount per student was</w:t>
      </w:r>
      <w:r w:rsidR="00E07C91">
        <w:t xml:space="preserve"> around</w:t>
      </w:r>
      <w:r>
        <w:t xml:space="preserve"> $6,</w:t>
      </w:r>
      <w:r w:rsidR="000918FD">
        <w:t>607</w:t>
      </w:r>
      <w:r>
        <w:t>. About 80% of the students in non-</w:t>
      </w:r>
      <w:r w:rsidR="00D87173">
        <w:t>a</w:t>
      </w:r>
      <w:r>
        <w:t xml:space="preserve">viation courses accessed loans of up to $10,000 as shown in </w:t>
      </w:r>
      <w:r w:rsidR="00452CA5">
        <w:t>T</w:t>
      </w:r>
      <w:r>
        <w:t xml:space="preserve">able 1. </w:t>
      </w:r>
      <w:r w:rsidRPr="00446B55">
        <w:t xml:space="preserve">The average loan amount </w:t>
      </w:r>
      <w:r w:rsidR="00452CA5">
        <w:t xml:space="preserve">per student </w:t>
      </w:r>
      <w:r w:rsidRPr="00446B55">
        <w:t xml:space="preserve">is </w:t>
      </w:r>
      <w:r w:rsidR="00452CA5" w:rsidRPr="00446B55">
        <w:t>affected</w:t>
      </w:r>
      <w:r w:rsidRPr="00446B55">
        <w:t xml:space="preserve"> by some known factors including the type of course</w:t>
      </w:r>
      <w:r w:rsidR="00EC1497">
        <w:t xml:space="preserve">, course cost </w:t>
      </w:r>
      <w:r w:rsidR="00452CA5">
        <w:t>and</w:t>
      </w:r>
      <w:r w:rsidRPr="00446B55">
        <w:t xml:space="preserve"> level of </w:t>
      </w:r>
      <w:r w:rsidR="00452CA5">
        <w:t xml:space="preserve">tuition fee contribution </w:t>
      </w:r>
      <w:r w:rsidRPr="00446B55">
        <w:t>paid by the student</w:t>
      </w:r>
      <w:r w:rsidR="00452CA5">
        <w:t xml:space="preserve">. </w:t>
      </w:r>
      <w:bookmarkStart w:id="22" w:name="_Toc162951147"/>
    </w:p>
    <w:p w14:paraId="7079958D" w14:textId="049F6330" w:rsidR="00AB2F61" w:rsidRPr="008E7B70" w:rsidRDefault="00420EFA" w:rsidP="008E7B70">
      <w:pPr>
        <w:pStyle w:val="Heading3"/>
        <w:ind w:left="720" w:hanging="720"/>
        <w:rPr>
          <w:rFonts w:cstheme="minorHAnsi"/>
          <w:b w:val="0"/>
          <w:bCs w:val="0"/>
          <w:color w:val="auto"/>
        </w:rPr>
      </w:pPr>
      <w:bookmarkStart w:id="23" w:name="_Toc171513939"/>
      <w:r w:rsidRPr="00446B55">
        <w:rPr>
          <w:rFonts w:cstheme="minorHAnsi"/>
          <w:b w:val="0"/>
          <w:bCs w:val="0"/>
          <w:color w:val="auto"/>
        </w:rPr>
        <w:t xml:space="preserve">Table 1: </w:t>
      </w:r>
      <w:r w:rsidR="00A07330">
        <w:rPr>
          <w:rFonts w:cstheme="minorHAnsi"/>
          <w:b w:val="0"/>
          <w:bCs w:val="0"/>
          <w:color w:val="auto"/>
        </w:rPr>
        <w:t>Average VSL l</w:t>
      </w:r>
      <w:r w:rsidRPr="00446B55">
        <w:rPr>
          <w:rFonts w:cstheme="minorHAnsi"/>
          <w:b w:val="0"/>
          <w:bCs w:val="0"/>
          <w:color w:val="auto"/>
        </w:rPr>
        <w:t xml:space="preserve">oan </w:t>
      </w:r>
      <w:r w:rsidR="00A07330">
        <w:rPr>
          <w:rFonts w:cstheme="minorHAnsi"/>
          <w:b w:val="0"/>
          <w:bCs w:val="0"/>
          <w:color w:val="auto"/>
        </w:rPr>
        <w:t>a</w:t>
      </w:r>
      <w:r w:rsidRPr="00446B55">
        <w:rPr>
          <w:rFonts w:cstheme="minorHAnsi"/>
          <w:b w:val="0"/>
          <w:bCs w:val="0"/>
          <w:color w:val="auto"/>
        </w:rPr>
        <w:t>mount per student (exc</w:t>
      </w:r>
      <w:r w:rsidR="00A07330">
        <w:rPr>
          <w:rFonts w:cstheme="minorHAnsi"/>
          <w:b w:val="0"/>
          <w:bCs w:val="0"/>
          <w:color w:val="auto"/>
        </w:rPr>
        <w:t>.</w:t>
      </w:r>
      <w:r w:rsidRPr="00446B55">
        <w:rPr>
          <w:rFonts w:cstheme="minorHAnsi"/>
          <w:b w:val="0"/>
          <w:bCs w:val="0"/>
          <w:color w:val="auto"/>
        </w:rPr>
        <w:t xml:space="preserve"> </w:t>
      </w:r>
      <w:r w:rsidR="004F7BC2">
        <w:rPr>
          <w:rFonts w:cstheme="minorHAnsi"/>
          <w:b w:val="0"/>
          <w:bCs w:val="0"/>
          <w:color w:val="auto"/>
        </w:rPr>
        <w:t>a</w:t>
      </w:r>
      <w:r w:rsidRPr="00446B55">
        <w:rPr>
          <w:rFonts w:cstheme="minorHAnsi"/>
          <w:b w:val="0"/>
          <w:bCs w:val="0"/>
          <w:color w:val="auto"/>
        </w:rPr>
        <w:t>viation</w:t>
      </w:r>
      <w:r w:rsidR="00E07C91">
        <w:rPr>
          <w:rFonts w:cstheme="minorHAnsi"/>
          <w:b w:val="0"/>
          <w:bCs w:val="0"/>
          <w:color w:val="auto"/>
        </w:rPr>
        <w:t xml:space="preserve"> related</w:t>
      </w:r>
      <w:r w:rsidRPr="00446B55">
        <w:rPr>
          <w:rFonts w:cstheme="minorHAnsi"/>
          <w:b w:val="0"/>
          <w:bCs w:val="0"/>
          <w:color w:val="auto"/>
        </w:rPr>
        <w:t xml:space="preserve"> courses), 2023</w:t>
      </w:r>
      <w:bookmarkStart w:id="24" w:name="_Toc162951148"/>
      <w:bookmarkEnd w:id="22"/>
      <w:bookmarkEnd w:id="23"/>
    </w:p>
    <w:tbl>
      <w:tblPr>
        <w:tblW w:w="871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3115"/>
        <w:gridCol w:w="2483"/>
      </w:tblGrid>
      <w:tr w:rsidR="008E7B70" w:rsidRPr="00B876D6" w14:paraId="1159888A" w14:textId="77777777" w:rsidTr="008E7B70">
        <w:trPr>
          <w:trHeight w:val="402"/>
        </w:trPr>
        <w:tc>
          <w:tcPr>
            <w:tcW w:w="3121" w:type="dxa"/>
            <w:shd w:val="clear" w:color="auto" w:fill="17365D" w:themeFill="text2" w:themeFillShade="BF"/>
          </w:tcPr>
          <w:p w14:paraId="751FA243" w14:textId="6F6E95C8" w:rsidR="00AB2F61" w:rsidRPr="00F42C1E" w:rsidRDefault="008E7B70" w:rsidP="0098157D">
            <w:pPr>
              <w:spacing w:after="0"/>
              <w:rPr>
                <w:rFonts w:ascii="Calibri" w:eastAsia="Times New Roman" w:hAnsi="Calibri" w:cs="Calibri"/>
                <w:b/>
                <w:bCs/>
                <w:lang w:eastAsia="en-AU"/>
              </w:rPr>
            </w:pPr>
            <w:r>
              <w:rPr>
                <w:rFonts w:ascii="Calibri" w:eastAsia="Times New Roman" w:hAnsi="Calibri" w:cs="Calibri"/>
                <w:b/>
                <w:bCs/>
                <w:lang w:eastAsia="en-AU"/>
              </w:rPr>
              <w:t>Loan Amount</w:t>
            </w:r>
          </w:p>
        </w:tc>
        <w:tc>
          <w:tcPr>
            <w:tcW w:w="3115" w:type="dxa"/>
            <w:shd w:val="clear" w:color="auto" w:fill="17365D" w:themeFill="text2" w:themeFillShade="BF"/>
          </w:tcPr>
          <w:p w14:paraId="59A0DF4C" w14:textId="77777777" w:rsidR="00AB2F61" w:rsidRPr="00F42C1E" w:rsidRDefault="00AB2F61" w:rsidP="0098157D">
            <w:pPr>
              <w:spacing w:after="0"/>
              <w:jc w:val="right"/>
              <w:rPr>
                <w:rFonts w:ascii="Calibri" w:eastAsia="Times New Roman" w:hAnsi="Calibri" w:cs="Calibri"/>
                <w:b/>
                <w:bCs/>
                <w:lang w:eastAsia="en-AU"/>
              </w:rPr>
            </w:pPr>
            <w:r w:rsidRPr="00F42C1E">
              <w:rPr>
                <w:rFonts w:ascii="Calibri" w:eastAsia="Times New Roman" w:hAnsi="Calibri" w:cs="Calibri"/>
                <w:b/>
                <w:bCs/>
                <w:lang w:eastAsia="en-AU"/>
              </w:rPr>
              <w:t>Number of students</w:t>
            </w:r>
          </w:p>
        </w:tc>
        <w:tc>
          <w:tcPr>
            <w:tcW w:w="2483" w:type="dxa"/>
            <w:shd w:val="clear" w:color="auto" w:fill="17365D" w:themeFill="text2" w:themeFillShade="BF"/>
          </w:tcPr>
          <w:p w14:paraId="0BA3434D" w14:textId="77777777" w:rsidR="00AB2F61" w:rsidRPr="00F42C1E" w:rsidRDefault="00AB2F61" w:rsidP="0098157D">
            <w:pPr>
              <w:spacing w:after="0"/>
              <w:jc w:val="right"/>
              <w:rPr>
                <w:rFonts w:ascii="Calibri" w:eastAsia="Times New Roman" w:hAnsi="Calibri" w:cs="Calibri"/>
                <w:b/>
                <w:bCs/>
                <w:lang w:eastAsia="en-AU"/>
              </w:rPr>
            </w:pPr>
            <w:r w:rsidRPr="00F42C1E">
              <w:rPr>
                <w:rFonts w:ascii="Calibri" w:eastAsia="Times New Roman" w:hAnsi="Calibri" w:cs="Calibri"/>
                <w:b/>
                <w:bCs/>
                <w:lang w:eastAsia="en-AU"/>
              </w:rPr>
              <w:t>Share of total</w:t>
            </w:r>
          </w:p>
        </w:tc>
      </w:tr>
      <w:tr w:rsidR="008E7B70" w:rsidRPr="00B876D6" w14:paraId="472B01EA" w14:textId="77777777" w:rsidTr="00CA1D26">
        <w:trPr>
          <w:trHeight w:val="324"/>
        </w:trPr>
        <w:tc>
          <w:tcPr>
            <w:tcW w:w="3121" w:type="dxa"/>
            <w:shd w:val="clear" w:color="auto" w:fill="FFFFFF" w:themeFill="background1"/>
            <w:vAlign w:val="center"/>
          </w:tcPr>
          <w:p w14:paraId="79EA6739" w14:textId="77777777" w:rsidR="008E7B70" w:rsidRDefault="008E7B70" w:rsidP="008E7B70">
            <w:pPr>
              <w:autoSpaceDE w:val="0"/>
              <w:autoSpaceDN w:val="0"/>
              <w:adjustRightInd w:val="0"/>
              <w:spacing w:after="0"/>
              <w:rPr>
                <w:rFonts w:ascii="Calibri" w:eastAsia="Times New Roman" w:hAnsi="Calibri" w:cs="Calibri"/>
                <w:color w:val="000000"/>
                <w:lang w:eastAsia="en-AU"/>
              </w:rPr>
            </w:pPr>
          </w:p>
          <w:p w14:paraId="32D7C603" w14:textId="03980452" w:rsidR="008E7B70" w:rsidRPr="008E7B70" w:rsidRDefault="008E7B70" w:rsidP="008E7B70">
            <w:pPr>
              <w:autoSpaceDE w:val="0"/>
              <w:autoSpaceDN w:val="0"/>
              <w:adjustRightInd w:val="0"/>
              <w:spacing w:after="0"/>
              <w:rPr>
                <w:rFonts w:ascii="Calibri" w:eastAsia="Times New Roman" w:hAnsi="Calibri" w:cs="Calibri"/>
                <w:color w:val="000000"/>
                <w:lang w:eastAsia="en-AU"/>
              </w:rPr>
            </w:pPr>
            <w:r>
              <w:rPr>
                <w:rFonts w:ascii="Calibri" w:eastAsia="Times New Roman" w:hAnsi="Calibri" w:cs="Calibri"/>
                <w:color w:val="000000"/>
                <w:lang w:eastAsia="en-AU"/>
              </w:rPr>
              <w:t>Up to</w:t>
            </w:r>
            <w:r w:rsidRPr="00FE5207">
              <w:rPr>
                <w:rFonts w:ascii="Calibri" w:eastAsia="Times New Roman" w:hAnsi="Calibri" w:cs="Calibri"/>
                <w:color w:val="000000"/>
                <w:lang w:eastAsia="en-AU"/>
              </w:rPr>
              <w:t xml:space="preserve"> $500</w:t>
            </w:r>
            <w:r>
              <w:rPr>
                <w:rFonts w:ascii="Calibri" w:eastAsia="Times New Roman" w:hAnsi="Calibri" w:cs="Calibri"/>
                <w:color w:val="000000"/>
                <w:lang w:eastAsia="en-AU"/>
              </w:rPr>
              <w:t xml:space="preserve"> </w:t>
            </w:r>
          </w:p>
        </w:tc>
        <w:tc>
          <w:tcPr>
            <w:tcW w:w="3115" w:type="dxa"/>
            <w:shd w:val="clear" w:color="auto" w:fill="FFFFFF" w:themeFill="background1"/>
            <w:vAlign w:val="center"/>
          </w:tcPr>
          <w:p w14:paraId="2A5A32DA" w14:textId="77777777" w:rsidR="008E7B70" w:rsidRPr="008E7B70" w:rsidRDefault="008E7B70" w:rsidP="008E7B70">
            <w:pPr>
              <w:autoSpaceDE w:val="0"/>
              <w:autoSpaceDN w:val="0"/>
              <w:adjustRightInd w:val="0"/>
              <w:spacing w:after="0"/>
              <w:jc w:val="right"/>
              <w:rPr>
                <w:rFonts w:ascii="Calibri" w:eastAsia="Times New Roman" w:hAnsi="Calibri" w:cs="Calibri"/>
                <w:color w:val="000000"/>
                <w:lang w:eastAsia="en-AU"/>
              </w:rPr>
            </w:pPr>
            <w:r w:rsidRPr="008E7B70">
              <w:rPr>
                <w:rFonts w:ascii="Calibri" w:eastAsia="Times New Roman" w:hAnsi="Calibri" w:cs="Calibri"/>
                <w:color w:val="000000"/>
                <w:lang w:eastAsia="en-AU"/>
              </w:rPr>
              <w:t xml:space="preserve">                                       </w:t>
            </w:r>
          </w:p>
          <w:p w14:paraId="1AD43D8E" w14:textId="6775B97F" w:rsidR="008E7B70" w:rsidRPr="008E7B70" w:rsidRDefault="008E7B70" w:rsidP="008E7B70">
            <w:pPr>
              <w:autoSpaceDE w:val="0"/>
              <w:autoSpaceDN w:val="0"/>
              <w:adjustRightInd w:val="0"/>
              <w:spacing w:after="0"/>
              <w:jc w:val="right"/>
              <w:rPr>
                <w:rFonts w:ascii="Calibri" w:eastAsia="Times New Roman" w:hAnsi="Calibri" w:cs="Calibri"/>
                <w:color w:val="000000"/>
                <w:lang w:eastAsia="en-AU"/>
              </w:rPr>
            </w:pPr>
            <w:r w:rsidRPr="008E7B70">
              <w:rPr>
                <w:rFonts w:ascii="Calibri" w:eastAsia="Times New Roman" w:hAnsi="Calibri" w:cs="Calibri"/>
                <w:color w:val="000000"/>
                <w:lang w:eastAsia="en-AU"/>
              </w:rPr>
              <w:t xml:space="preserve">582 </w:t>
            </w:r>
          </w:p>
        </w:tc>
        <w:tc>
          <w:tcPr>
            <w:tcW w:w="2483" w:type="dxa"/>
            <w:shd w:val="clear" w:color="auto" w:fill="FFFFFF" w:themeFill="background1"/>
            <w:vAlign w:val="center"/>
          </w:tcPr>
          <w:p w14:paraId="25B7A960" w14:textId="77777777" w:rsidR="008E7B70" w:rsidRPr="008E7B70" w:rsidRDefault="008E7B70" w:rsidP="008E7B70">
            <w:pPr>
              <w:autoSpaceDE w:val="0"/>
              <w:autoSpaceDN w:val="0"/>
              <w:adjustRightInd w:val="0"/>
              <w:spacing w:after="0"/>
              <w:jc w:val="right"/>
              <w:rPr>
                <w:rFonts w:ascii="Calibri" w:eastAsia="Times New Roman" w:hAnsi="Calibri" w:cs="Calibri"/>
                <w:color w:val="000000"/>
                <w:lang w:eastAsia="en-AU"/>
              </w:rPr>
            </w:pPr>
          </w:p>
          <w:p w14:paraId="5B4A299B" w14:textId="11E980C0" w:rsidR="008E7B70" w:rsidRPr="008E7B70" w:rsidRDefault="008E7B70" w:rsidP="008E7B70">
            <w:pPr>
              <w:autoSpaceDE w:val="0"/>
              <w:autoSpaceDN w:val="0"/>
              <w:adjustRightInd w:val="0"/>
              <w:spacing w:after="0"/>
              <w:jc w:val="right"/>
              <w:rPr>
                <w:rFonts w:ascii="Calibri" w:eastAsia="Times New Roman" w:hAnsi="Calibri" w:cs="Calibri"/>
                <w:color w:val="000000"/>
                <w:lang w:eastAsia="en-AU"/>
              </w:rPr>
            </w:pPr>
            <w:r w:rsidRPr="008E7B70">
              <w:rPr>
                <w:rFonts w:ascii="Calibri" w:eastAsia="Times New Roman" w:hAnsi="Calibri" w:cs="Calibri"/>
                <w:color w:val="000000"/>
                <w:lang w:eastAsia="en-AU"/>
              </w:rPr>
              <w:t>2.5%</w:t>
            </w:r>
          </w:p>
        </w:tc>
      </w:tr>
      <w:tr w:rsidR="008E7B70" w:rsidRPr="00B876D6" w14:paraId="53EA6EF8" w14:textId="77777777" w:rsidTr="008E7B70">
        <w:trPr>
          <w:trHeight w:val="174"/>
        </w:trPr>
        <w:tc>
          <w:tcPr>
            <w:tcW w:w="3121" w:type="dxa"/>
            <w:shd w:val="clear" w:color="auto" w:fill="F2F2F2" w:themeFill="background1" w:themeFillShade="F2"/>
            <w:vAlign w:val="center"/>
          </w:tcPr>
          <w:p w14:paraId="57F54958" w14:textId="63B2123F" w:rsidR="008E7B70" w:rsidRPr="00B876D6" w:rsidRDefault="008E7B70" w:rsidP="008E7B70">
            <w:pPr>
              <w:autoSpaceDE w:val="0"/>
              <w:autoSpaceDN w:val="0"/>
              <w:adjustRightInd w:val="0"/>
              <w:spacing w:after="0"/>
              <w:rPr>
                <w:rFonts w:ascii="Calibri" w:hAnsi="Calibri" w:cs="Calibri"/>
                <w:color w:val="000000"/>
                <w:sz w:val="20"/>
                <w:szCs w:val="20"/>
              </w:rPr>
            </w:pPr>
            <w:r w:rsidRPr="00FE5207">
              <w:rPr>
                <w:rFonts w:ascii="Calibri" w:eastAsia="Times New Roman" w:hAnsi="Calibri" w:cs="Calibri"/>
                <w:color w:val="000000"/>
                <w:lang w:eastAsia="en-AU"/>
              </w:rPr>
              <w:t>$501 to $1,000</w:t>
            </w:r>
          </w:p>
        </w:tc>
        <w:tc>
          <w:tcPr>
            <w:tcW w:w="3115" w:type="dxa"/>
            <w:shd w:val="clear" w:color="auto" w:fill="F2F2F2" w:themeFill="background1" w:themeFillShade="F2"/>
            <w:vAlign w:val="center"/>
          </w:tcPr>
          <w:p w14:paraId="780B9EEA" w14:textId="13B2BB40"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1,134 </w:t>
            </w:r>
          </w:p>
        </w:tc>
        <w:tc>
          <w:tcPr>
            <w:tcW w:w="2483" w:type="dxa"/>
            <w:shd w:val="clear" w:color="auto" w:fill="F2F2F2" w:themeFill="background1" w:themeFillShade="F2"/>
            <w:vAlign w:val="center"/>
          </w:tcPr>
          <w:p w14:paraId="70DC7110" w14:textId="142BA0AB"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4.9%</w:t>
            </w:r>
          </w:p>
        </w:tc>
      </w:tr>
      <w:tr w:rsidR="008E7B70" w:rsidRPr="00B876D6" w14:paraId="56E1B350" w14:textId="77777777" w:rsidTr="008E7B70">
        <w:trPr>
          <w:trHeight w:val="174"/>
        </w:trPr>
        <w:tc>
          <w:tcPr>
            <w:tcW w:w="3121" w:type="dxa"/>
            <w:shd w:val="clear" w:color="auto" w:fill="FFFFFF" w:themeFill="background1"/>
            <w:vAlign w:val="center"/>
          </w:tcPr>
          <w:p w14:paraId="63AFF92E" w14:textId="70E9CC1D" w:rsidR="008E7B70" w:rsidRPr="00B876D6" w:rsidRDefault="008E7B70" w:rsidP="008E7B70">
            <w:pPr>
              <w:autoSpaceDE w:val="0"/>
              <w:autoSpaceDN w:val="0"/>
              <w:adjustRightInd w:val="0"/>
              <w:spacing w:after="0"/>
              <w:rPr>
                <w:rFonts w:ascii="Calibri" w:hAnsi="Calibri" w:cs="Calibri"/>
                <w:color w:val="000000"/>
                <w:sz w:val="20"/>
                <w:szCs w:val="20"/>
              </w:rPr>
            </w:pPr>
            <w:r w:rsidRPr="00FE5207">
              <w:rPr>
                <w:rFonts w:ascii="Calibri" w:eastAsia="Times New Roman" w:hAnsi="Calibri" w:cs="Calibri"/>
                <w:color w:val="000000"/>
                <w:lang w:eastAsia="en-AU"/>
              </w:rPr>
              <w:t>$1,001 to $2,000</w:t>
            </w:r>
          </w:p>
        </w:tc>
        <w:tc>
          <w:tcPr>
            <w:tcW w:w="3115" w:type="dxa"/>
            <w:shd w:val="clear" w:color="auto" w:fill="FFFFFF" w:themeFill="background1"/>
            <w:vAlign w:val="center"/>
          </w:tcPr>
          <w:p w14:paraId="70F758C9" w14:textId="32705CEF"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2,205 </w:t>
            </w:r>
          </w:p>
        </w:tc>
        <w:tc>
          <w:tcPr>
            <w:tcW w:w="2483" w:type="dxa"/>
            <w:shd w:val="clear" w:color="auto" w:fill="FFFFFF" w:themeFill="background1"/>
            <w:vAlign w:val="center"/>
          </w:tcPr>
          <w:p w14:paraId="5C16199E" w14:textId="160FCBBF"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9.5%</w:t>
            </w:r>
          </w:p>
        </w:tc>
      </w:tr>
      <w:tr w:rsidR="008E7B70" w:rsidRPr="00B876D6" w14:paraId="2C048527" w14:textId="77777777" w:rsidTr="008E7B70">
        <w:trPr>
          <w:trHeight w:val="174"/>
        </w:trPr>
        <w:tc>
          <w:tcPr>
            <w:tcW w:w="3121" w:type="dxa"/>
            <w:shd w:val="clear" w:color="auto" w:fill="F2F2F2" w:themeFill="background1" w:themeFillShade="F2"/>
            <w:vAlign w:val="center"/>
          </w:tcPr>
          <w:p w14:paraId="2BA8FA00" w14:textId="79B653C9" w:rsidR="008E7B70" w:rsidRPr="00B876D6" w:rsidRDefault="008E7B70" w:rsidP="008E7B70">
            <w:pPr>
              <w:autoSpaceDE w:val="0"/>
              <w:autoSpaceDN w:val="0"/>
              <w:adjustRightInd w:val="0"/>
              <w:spacing w:after="0"/>
              <w:rPr>
                <w:rFonts w:ascii="Calibri" w:hAnsi="Calibri" w:cs="Calibri"/>
                <w:color w:val="000000"/>
                <w:sz w:val="20"/>
                <w:szCs w:val="20"/>
              </w:rPr>
            </w:pPr>
            <w:r w:rsidRPr="00FE5207">
              <w:rPr>
                <w:rFonts w:ascii="Calibri" w:eastAsia="Times New Roman" w:hAnsi="Calibri" w:cs="Calibri"/>
                <w:color w:val="000000"/>
                <w:lang w:eastAsia="en-AU"/>
              </w:rPr>
              <w:t>$2,001 to $5,000</w:t>
            </w:r>
          </w:p>
        </w:tc>
        <w:tc>
          <w:tcPr>
            <w:tcW w:w="3115" w:type="dxa"/>
            <w:shd w:val="clear" w:color="auto" w:fill="F2F2F2" w:themeFill="background1" w:themeFillShade="F2"/>
            <w:vAlign w:val="center"/>
          </w:tcPr>
          <w:p w14:paraId="0C8BA819" w14:textId="62EA3AD5"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7,353 </w:t>
            </w:r>
          </w:p>
        </w:tc>
        <w:tc>
          <w:tcPr>
            <w:tcW w:w="2483" w:type="dxa"/>
            <w:shd w:val="clear" w:color="auto" w:fill="F2F2F2" w:themeFill="background1" w:themeFillShade="F2"/>
            <w:vAlign w:val="center"/>
          </w:tcPr>
          <w:p w14:paraId="64BC6F3E" w14:textId="0B713F29"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31.7%</w:t>
            </w:r>
          </w:p>
        </w:tc>
      </w:tr>
      <w:tr w:rsidR="008E7B70" w:rsidRPr="00B876D6" w14:paraId="71BAF884" w14:textId="77777777" w:rsidTr="008E7B70">
        <w:trPr>
          <w:trHeight w:val="185"/>
        </w:trPr>
        <w:tc>
          <w:tcPr>
            <w:tcW w:w="3121" w:type="dxa"/>
            <w:shd w:val="clear" w:color="auto" w:fill="FFFFFF" w:themeFill="background1"/>
            <w:vAlign w:val="center"/>
          </w:tcPr>
          <w:p w14:paraId="4474E4A9" w14:textId="769D037C" w:rsidR="008E7B70" w:rsidRPr="00B876D6" w:rsidRDefault="008E7B70" w:rsidP="008E7B70">
            <w:pPr>
              <w:autoSpaceDE w:val="0"/>
              <w:autoSpaceDN w:val="0"/>
              <w:adjustRightInd w:val="0"/>
              <w:spacing w:after="0"/>
              <w:rPr>
                <w:rFonts w:ascii="Calibri" w:hAnsi="Calibri" w:cs="Calibri"/>
                <w:color w:val="000000"/>
                <w:sz w:val="20"/>
                <w:szCs w:val="20"/>
              </w:rPr>
            </w:pPr>
            <w:r w:rsidRPr="00FE5207">
              <w:rPr>
                <w:rFonts w:ascii="Calibri" w:eastAsia="Times New Roman" w:hAnsi="Calibri" w:cs="Calibri"/>
                <w:color w:val="000000"/>
                <w:lang w:eastAsia="en-AU"/>
              </w:rPr>
              <w:t>$5,001 to $7,500</w:t>
            </w:r>
          </w:p>
        </w:tc>
        <w:tc>
          <w:tcPr>
            <w:tcW w:w="3115" w:type="dxa"/>
            <w:shd w:val="clear" w:color="auto" w:fill="FFFFFF" w:themeFill="background1"/>
            <w:vAlign w:val="center"/>
          </w:tcPr>
          <w:p w14:paraId="537509C6" w14:textId="7C72CF76"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4,725 </w:t>
            </w:r>
          </w:p>
        </w:tc>
        <w:tc>
          <w:tcPr>
            <w:tcW w:w="2483" w:type="dxa"/>
            <w:shd w:val="clear" w:color="auto" w:fill="FFFFFF" w:themeFill="background1"/>
            <w:vAlign w:val="center"/>
          </w:tcPr>
          <w:p w14:paraId="4C04DDBA" w14:textId="5462C957"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20.4%</w:t>
            </w:r>
          </w:p>
        </w:tc>
      </w:tr>
      <w:tr w:rsidR="008E7B70" w:rsidRPr="00B876D6" w14:paraId="03374C80" w14:textId="77777777" w:rsidTr="008E7B70">
        <w:trPr>
          <w:trHeight w:val="95"/>
        </w:trPr>
        <w:tc>
          <w:tcPr>
            <w:tcW w:w="3121" w:type="dxa"/>
            <w:shd w:val="clear" w:color="auto" w:fill="F2F2F2" w:themeFill="background1" w:themeFillShade="F2"/>
            <w:vAlign w:val="center"/>
          </w:tcPr>
          <w:p w14:paraId="2CDCD8E4" w14:textId="6FA77F82" w:rsidR="008E7B70" w:rsidRPr="00B876D6" w:rsidRDefault="008E7B70" w:rsidP="008E7B70">
            <w:pPr>
              <w:autoSpaceDE w:val="0"/>
              <w:autoSpaceDN w:val="0"/>
              <w:adjustRightInd w:val="0"/>
              <w:spacing w:after="0"/>
              <w:rPr>
                <w:rFonts w:ascii="Calibri" w:hAnsi="Calibri" w:cs="Calibri"/>
                <w:color w:val="000000"/>
                <w:sz w:val="20"/>
                <w:szCs w:val="20"/>
              </w:rPr>
            </w:pPr>
            <w:r w:rsidRPr="00FE5207">
              <w:rPr>
                <w:rFonts w:ascii="Calibri" w:eastAsia="Times New Roman" w:hAnsi="Calibri" w:cs="Calibri"/>
                <w:color w:val="000000"/>
                <w:lang w:eastAsia="en-AU"/>
              </w:rPr>
              <w:t>$7,501 to $10,000</w:t>
            </w:r>
          </w:p>
        </w:tc>
        <w:tc>
          <w:tcPr>
            <w:tcW w:w="3115" w:type="dxa"/>
            <w:shd w:val="clear" w:color="auto" w:fill="F2F2F2" w:themeFill="background1" w:themeFillShade="F2"/>
            <w:vAlign w:val="center"/>
          </w:tcPr>
          <w:p w14:paraId="2F795CE6" w14:textId="6B6BF233"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2,807 </w:t>
            </w:r>
          </w:p>
        </w:tc>
        <w:tc>
          <w:tcPr>
            <w:tcW w:w="2483" w:type="dxa"/>
            <w:shd w:val="clear" w:color="auto" w:fill="F2F2F2" w:themeFill="background1" w:themeFillShade="F2"/>
            <w:vAlign w:val="center"/>
          </w:tcPr>
          <w:p w14:paraId="5DEDB4A0" w14:textId="72AAA965"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12.1%</w:t>
            </w:r>
          </w:p>
        </w:tc>
      </w:tr>
      <w:tr w:rsidR="008E7B70" w:rsidRPr="00B876D6" w14:paraId="35E65BC1" w14:textId="77777777" w:rsidTr="008E7B70">
        <w:trPr>
          <w:trHeight w:val="174"/>
        </w:trPr>
        <w:tc>
          <w:tcPr>
            <w:tcW w:w="3121" w:type="dxa"/>
            <w:shd w:val="clear" w:color="auto" w:fill="FFFFFF" w:themeFill="background1"/>
            <w:vAlign w:val="center"/>
          </w:tcPr>
          <w:p w14:paraId="7B7E6CF7" w14:textId="5AE7F0E3" w:rsidR="008E7B70" w:rsidRPr="00B876D6" w:rsidRDefault="008E7B70" w:rsidP="008E7B70">
            <w:pPr>
              <w:autoSpaceDE w:val="0"/>
              <w:autoSpaceDN w:val="0"/>
              <w:adjustRightInd w:val="0"/>
              <w:spacing w:after="0"/>
              <w:rPr>
                <w:rFonts w:ascii="Calibri" w:hAnsi="Calibri" w:cs="Calibri"/>
                <w:color w:val="000000"/>
                <w:sz w:val="20"/>
                <w:szCs w:val="20"/>
              </w:rPr>
            </w:pPr>
            <w:r w:rsidRPr="00FE5207">
              <w:rPr>
                <w:rFonts w:ascii="Calibri" w:eastAsia="Times New Roman" w:hAnsi="Calibri" w:cs="Calibri"/>
                <w:color w:val="000000"/>
                <w:lang w:eastAsia="en-AU"/>
              </w:rPr>
              <w:t>$10,001 to $15,000</w:t>
            </w:r>
          </w:p>
        </w:tc>
        <w:tc>
          <w:tcPr>
            <w:tcW w:w="3115" w:type="dxa"/>
            <w:shd w:val="clear" w:color="auto" w:fill="FFFFFF" w:themeFill="background1"/>
            <w:vAlign w:val="center"/>
          </w:tcPr>
          <w:p w14:paraId="3C272EDA" w14:textId="17C4E09E"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2,439 </w:t>
            </w:r>
          </w:p>
        </w:tc>
        <w:tc>
          <w:tcPr>
            <w:tcW w:w="2483" w:type="dxa"/>
            <w:shd w:val="clear" w:color="auto" w:fill="FFFFFF" w:themeFill="background1"/>
            <w:vAlign w:val="center"/>
          </w:tcPr>
          <w:p w14:paraId="463D39FC" w14:textId="3AFE5E91"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10.5%</w:t>
            </w:r>
          </w:p>
        </w:tc>
      </w:tr>
      <w:tr w:rsidR="008E7B70" w:rsidRPr="00B876D6" w14:paraId="4EEC8FB9" w14:textId="77777777" w:rsidTr="008E7B70">
        <w:trPr>
          <w:trHeight w:val="174"/>
        </w:trPr>
        <w:tc>
          <w:tcPr>
            <w:tcW w:w="3121" w:type="dxa"/>
            <w:shd w:val="clear" w:color="auto" w:fill="F2F2F2" w:themeFill="background1" w:themeFillShade="F2"/>
            <w:vAlign w:val="center"/>
          </w:tcPr>
          <w:p w14:paraId="615AC178" w14:textId="20440B22" w:rsidR="008E7B70" w:rsidRPr="00B876D6" w:rsidRDefault="008E7B70" w:rsidP="008E7B70">
            <w:pPr>
              <w:autoSpaceDE w:val="0"/>
              <w:autoSpaceDN w:val="0"/>
              <w:adjustRightInd w:val="0"/>
              <w:spacing w:after="0"/>
              <w:rPr>
                <w:rFonts w:ascii="Calibri" w:hAnsi="Calibri" w:cs="Calibri"/>
                <w:color w:val="000000"/>
                <w:sz w:val="20"/>
                <w:szCs w:val="20"/>
              </w:rPr>
            </w:pPr>
            <w:r w:rsidRPr="00FE5207">
              <w:rPr>
                <w:rFonts w:ascii="Calibri" w:eastAsia="Times New Roman" w:hAnsi="Calibri" w:cs="Calibri"/>
                <w:color w:val="000000"/>
                <w:lang w:eastAsia="en-AU"/>
              </w:rPr>
              <w:t>$15,001 to $20,000</w:t>
            </w:r>
          </w:p>
        </w:tc>
        <w:tc>
          <w:tcPr>
            <w:tcW w:w="3115" w:type="dxa"/>
            <w:shd w:val="clear" w:color="auto" w:fill="F2F2F2" w:themeFill="background1" w:themeFillShade="F2"/>
            <w:vAlign w:val="center"/>
          </w:tcPr>
          <w:p w14:paraId="71BD07EF" w14:textId="05140F73"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1,050 </w:t>
            </w:r>
          </w:p>
        </w:tc>
        <w:tc>
          <w:tcPr>
            <w:tcW w:w="2483" w:type="dxa"/>
            <w:shd w:val="clear" w:color="auto" w:fill="F2F2F2" w:themeFill="background1" w:themeFillShade="F2"/>
            <w:vAlign w:val="center"/>
          </w:tcPr>
          <w:p w14:paraId="7BE658E0" w14:textId="553F68B9"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4.5%</w:t>
            </w:r>
          </w:p>
        </w:tc>
      </w:tr>
      <w:tr w:rsidR="008E7B70" w:rsidRPr="00B876D6" w14:paraId="3A1C78FD" w14:textId="77777777" w:rsidTr="008E7B70">
        <w:trPr>
          <w:trHeight w:val="155"/>
        </w:trPr>
        <w:tc>
          <w:tcPr>
            <w:tcW w:w="3121" w:type="dxa"/>
            <w:shd w:val="clear" w:color="auto" w:fill="FFFFFF" w:themeFill="background1"/>
            <w:vAlign w:val="center"/>
          </w:tcPr>
          <w:p w14:paraId="645279E8" w14:textId="5F6A297B" w:rsidR="008E7B70" w:rsidRPr="00B876D6" w:rsidRDefault="008E7B70" w:rsidP="008E7B70">
            <w:pPr>
              <w:autoSpaceDE w:val="0"/>
              <w:autoSpaceDN w:val="0"/>
              <w:adjustRightInd w:val="0"/>
              <w:spacing w:after="0"/>
              <w:rPr>
                <w:rFonts w:ascii="Calibri" w:hAnsi="Calibri" w:cs="Calibri"/>
                <w:color w:val="000000"/>
                <w:sz w:val="20"/>
                <w:szCs w:val="20"/>
              </w:rPr>
            </w:pPr>
            <w:r w:rsidRPr="00FE5207">
              <w:rPr>
                <w:rFonts w:ascii="Calibri" w:eastAsia="Times New Roman" w:hAnsi="Calibri" w:cs="Calibri"/>
                <w:color w:val="000000"/>
                <w:lang w:eastAsia="en-AU"/>
              </w:rPr>
              <w:t>$20,000+</w:t>
            </w:r>
          </w:p>
        </w:tc>
        <w:tc>
          <w:tcPr>
            <w:tcW w:w="3115" w:type="dxa"/>
            <w:shd w:val="clear" w:color="auto" w:fill="FFFFFF" w:themeFill="background1"/>
            <w:vAlign w:val="center"/>
          </w:tcPr>
          <w:p w14:paraId="4B1BA0FB" w14:textId="6400E0BF"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882 </w:t>
            </w:r>
          </w:p>
        </w:tc>
        <w:tc>
          <w:tcPr>
            <w:tcW w:w="2483" w:type="dxa"/>
            <w:shd w:val="clear" w:color="auto" w:fill="FFFFFF" w:themeFill="background1"/>
            <w:vAlign w:val="center"/>
          </w:tcPr>
          <w:p w14:paraId="7DFBA601" w14:textId="5617828E"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3.8%</w:t>
            </w:r>
          </w:p>
        </w:tc>
      </w:tr>
      <w:tr w:rsidR="008E7B70" w:rsidRPr="00B876D6" w14:paraId="04C5D300" w14:textId="77777777" w:rsidTr="008E7B70">
        <w:trPr>
          <w:trHeight w:val="178"/>
        </w:trPr>
        <w:tc>
          <w:tcPr>
            <w:tcW w:w="3121" w:type="dxa"/>
            <w:shd w:val="clear" w:color="auto" w:fill="F2F2F2" w:themeFill="background1" w:themeFillShade="F2"/>
            <w:vAlign w:val="center"/>
          </w:tcPr>
          <w:p w14:paraId="715A48DD" w14:textId="6BBD3492" w:rsidR="008E7B70" w:rsidRPr="008E7B70" w:rsidRDefault="008E7B70" w:rsidP="008E7B70">
            <w:pPr>
              <w:autoSpaceDE w:val="0"/>
              <w:autoSpaceDN w:val="0"/>
              <w:adjustRightInd w:val="0"/>
              <w:spacing w:after="0"/>
              <w:rPr>
                <w:rFonts w:ascii="Calibri" w:eastAsia="Times New Roman" w:hAnsi="Calibri" w:cs="Calibri"/>
                <w:color w:val="000000"/>
                <w:lang w:eastAsia="en-AU"/>
              </w:rPr>
            </w:pPr>
            <w:r>
              <w:rPr>
                <w:rFonts w:ascii="Calibri" w:eastAsia="Times New Roman" w:hAnsi="Calibri" w:cs="Calibri"/>
                <w:color w:val="000000"/>
                <w:lang w:eastAsia="en-AU"/>
              </w:rPr>
              <w:t>Total</w:t>
            </w:r>
          </w:p>
        </w:tc>
        <w:tc>
          <w:tcPr>
            <w:tcW w:w="3115" w:type="dxa"/>
            <w:shd w:val="clear" w:color="auto" w:fill="F2F2F2" w:themeFill="background1" w:themeFillShade="F2"/>
            <w:vAlign w:val="bottom"/>
          </w:tcPr>
          <w:p w14:paraId="2FAA4703" w14:textId="70569C40"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23,177</w:t>
            </w:r>
          </w:p>
        </w:tc>
        <w:tc>
          <w:tcPr>
            <w:tcW w:w="2483" w:type="dxa"/>
            <w:shd w:val="clear" w:color="auto" w:fill="F2F2F2" w:themeFill="background1" w:themeFillShade="F2"/>
            <w:vAlign w:val="bottom"/>
          </w:tcPr>
          <w:p w14:paraId="32731A54" w14:textId="7A81A320" w:rsidR="008E7B70" w:rsidRPr="00B876D6" w:rsidRDefault="008E7B70" w:rsidP="008E7B70">
            <w:pPr>
              <w:autoSpaceDE w:val="0"/>
              <w:autoSpaceDN w:val="0"/>
              <w:adjustRightInd w:val="0"/>
              <w:spacing w:after="0"/>
              <w:jc w:val="right"/>
              <w:rPr>
                <w:rFonts w:ascii="Calibri" w:hAnsi="Calibri" w:cs="Calibri"/>
                <w:color w:val="000000"/>
                <w:sz w:val="20"/>
                <w:szCs w:val="20"/>
              </w:rPr>
            </w:pPr>
            <w:r>
              <w:rPr>
                <w:rFonts w:ascii="Calibri" w:hAnsi="Calibri" w:cs="Calibri"/>
                <w:b/>
                <w:bCs/>
                <w:color w:val="000000"/>
              </w:rPr>
              <w:t>100.0%</w:t>
            </w:r>
          </w:p>
        </w:tc>
      </w:tr>
    </w:tbl>
    <w:p w14:paraId="26017645" w14:textId="55AD462B" w:rsidR="00420EFA" w:rsidRPr="001C15C8" w:rsidRDefault="00420EFA" w:rsidP="001C15C8">
      <w:pPr>
        <w:pStyle w:val="Heading3"/>
        <w:spacing w:line="276" w:lineRule="auto"/>
        <w:rPr>
          <w:rFonts w:cstheme="minorHAnsi"/>
          <w:color w:val="auto"/>
        </w:rPr>
      </w:pPr>
      <w:bookmarkStart w:id="25" w:name="_Toc171513940"/>
      <w:r w:rsidRPr="001C15C8">
        <w:rPr>
          <w:rFonts w:cstheme="minorHAnsi"/>
          <w:color w:val="auto"/>
        </w:rPr>
        <w:t>Employment status, reason for studying and Field of Education, 2023</w:t>
      </w:r>
      <w:bookmarkEnd w:id="24"/>
      <w:bookmarkEnd w:id="25"/>
    </w:p>
    <w:p w14:paraId="21230E9C" w14:textId="3042C408" w:rsidR="00420EFA" w:rsidRPr="004366F4" w:rsidRDefault="003F3334" w:rsidP="00420EFA">
      <w:pPr>
        <w:spacing w:line="276" w:lineRule="auto"/>
      </w:pPr>
      <w:r>
        <w:t xml:space="preserve">As part of </w:t>
      </w:r>
      <w:r w:rsidR="00B227E3">
        <w:t xml:space="preserve">VSL program, students are surveyed </w:t>
      </w:r>
      <w:r w:rsidR="00ED54E4">
        <w:t xml:space="preserve">prior, during and </w:t>
      </w:r>
      <w:r w:rsidR="00A85487">
        <w:t xml:space="preserve">post study. The </w:t>
      </w:r>
      <w:r w:rsidR="00281CE8">
        <w:t xml:space="preserve">questions range from their employment status, reasons </w:t>
      </w:r>
      <w:r w:rsidR="001A59E4">
        <w:t>they</w:t>
      </w:r>
      <w:r w:rsidR="00281CE8">
        <w:t xml:space="preserve"> </w:t>
      </w:r>
      <w:r w:rsidR="001A59E4">
        <w:t xml:space="preserve">studied, </w:t>
      </w:r>
      <w:r w:rsidR="007A54B6">
        <w:t>satisfaction with their provider</w:t>
      </w:r>
      <w:r w:rsidR="00781311">
        <w:t xml:space="preserve">. </w:t>
      </w:r>
      <w:r w:rsidR="00420EFA">
        <w:t>Approximately 6</w:t>
      </w:r>
      <w:r w:rsidR="00067AF7">
        <w:t>4</w:t>
      </w:r>
      <w:r w:rsidR="00420EFA">
        <w:t xml:space="preserve">% of VSL students reported to be employed prior to commencing their studies, higher than the 2022 reported figure of 62.4%. </w:t>
      </w:r>
    </w:p>
    <w:p w14:paraId="58F42C78" w14:textId="48F5312D" w:rsidR="00420EFA" w:rsidRPr="00BF2BFD" w:rsidRDefault="00420EFA" w:rsidP="00420EFA">
      <w:pPr>
        <w:spacing w:line="276" w:lineRule="auto"/>
      </w:pPr>
      <w:r>
        <w:t xml:space="preserve">The top three reasons provided </w:t>
      </w:r>
      <w:r w:rsidR="00FB2EA0">
        <w:t xml:space="preserve">by students for their reasons </w:t>
      </w:r>
      <w:r w:rsidR="0010141C">
        <w:t>why they</w:t>
      </w:r>
      <w:r w:rsidR="00FB2EA0">
        <w:t xml:space="preserve"> study VSL approved courses </w:t>
      </w:r>
      <w:r>
        <w:t>was to ‘To get a job (27.</w:t>
      </w:r>
      <w:r w:rsidR="00013681">
        <w:t>6</w:t>
      </w:r>
      <w:r>
        <w:t>%), ‘To try for a different career’ (1</w:t>
      </w:r>
      <w:r w:rsidR="00013681">
        <w:t>3</w:t>
      </w:r>
      <w:r>
        <w:t>.</w:t>
      </w:r>
      <w:r w:rsidR="00487F3B">
        <w:t>8</w:t>
      </w:r>
      <w:r>
        <w:t>%) and for ‘personal development’ (12.</w:t>
      </w:r>
      <w:r w:rsidR="00487F3B">
        <w:t>3</w:t>
      </w:r>
      <w:r>
        <w:t xml:space="preserve">%), see figure 4. </w:t>
      </w:r>
    </w:p>
    <w:p w14:paraId="7493CF95" w14:textId="77777777" w:rsidR="007D2239" w:rsidRPr="00067AF7" w:rsidRDefault="00420EFA" w:rsidP="007D2239">
      <w:pPr>
        <w:pStyle w:val="Heading3"/>
        <w:ind w:left="720" w:hanging="720"/>
        <w:rPr>
          <w:rFonts w:cstheme="minorHAnsi"/>
          <w:b w:val="0"/>
          <w:bCs w:val="0"/>
          <w:color w:val="auto"/>
        </w:rPr>
      </w:pPr>
      <w:bookmarkStart w:id="26" w:name="_Toc162951149"/>
      <w:bookmarkStart w:id="27" w:name="_Toc171513941"/>
      <w:r w:rsidRPr="00067AF7">
        <w:rPr>
          <w:rFonts w:cstheme="minorHAnsi"/>
          <w:b w:val="0"/>
          <w:bCs w:val="0"/>
          <w:color w:val="auto"/>
        </w:rPr>
        <w:t>Figure 4: Proportion of study reasons by enrolment, 2023</w:t>
      </w:r>
      <w:bookmarkEnd w:id="26"/>
      <w:bookmarkEnd w:id="27"/>
    </w:p>
    <w:p w14:paraId="7B888551" w14:textId="65ACCFB9" w:rsidR="00420EFA" w:rsidRPr="00C72507" w:rsidRDefault="005D0A04" w:rsidP="007D2239">
      <w:r>
        <w:rPr>
          <w:noProof/>
        </w:rPr>
        <w:drawing>
          <wp:inline distT="0" distB="0" distL="0" distR="0" wp14:anchorId="2A47CBBC" wp14:editId="11BB9501">
            <wp:extent cx="6401435" cy="3841115"/>
            <wp:effectExtent l="0" t="0" r="0" b="6985"/>
            <wp:docPr id="1987767133" name="Picture 4" descr="Figure 4: Proportion of study reasons by enrolmen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67133" name="Picture 4" descr="Figure 4: Proportion of study reasons by enrolment, 20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1435" cy="3841115"/>
                    </a:xfrm>
                    <a:prstGeom prst="rect">
                      <a:avLst/>
                    </a:prstGeom>
                    <a:noFill/>
                  </pic:spPr>
                </pic:pic>
              </a:graphicData>
            </a:graphic>
          </wp:inline>
        </w:drawing>
      </w:r>
    </w:p>
    <w:p w14:paraId="31DA163C" w14:textId="33C9F7F8" w:rsidR="00420EFA" w:rsidRDefault="00420EFA" w:rsidP="00420EFA">
      <w:r>
        <w:lastRenderedPageBreak/>
        <w:t>The Australian Standard of Classification of Education (</w:t>
      </w:r>
      <w:r w:rsidRPr="00E25D20">
        <w:t>ASCED</w:t>
      </w:r>
      <w:r>
        <w:t>) developed by the Australian Bureau of Statistics (ABS) has been used to classify the VET courses into field of education. Figure 5 shows the distribution of student numbers by broad field of education. Health was the most popular</w:t>
      </w:r>
      <w:r w:rsidR="00EA1FA1">
        <w:t xml:space="preserve"> with</w:t>
      </w:r>
      <w:r w:rsidR="000B6D17">
        <w:t xml:space="preserve"> about a quarter of </w:t>
      </w:r>
      <w:r w:rsidR="00E07C91">
        <w:t xml:space="preserve">all </w:t>
      </w:r>
      <w:r w:rsidR="000B6D17">
        <w:t>students</w:t>
      </w:r>
      <w:r>
        <w:t xml:space="preserve">, followed by Creative Arts and Management and Commerce. </w:t>
      </w:r>
    </w:p>
    <w:p w14:paraId="1693DC28" w14:textId="77777777" w:rsidR="00420EFA" w:rsidRPr="00446B55" w:rsidRDefault="00420EFA" w:rsidP="00420EFA">
      <w:pPr>
        <w:pStyle w:val="Heading3"/>
        <w:rPr>
          <w:rFonts w:cstheme="minorHAnsi"/>
          <w:b w:val="0"/>
          <w:bCs w:val="0"/>
        </w:rPr>
      </w:pPr>
      <w:bookmarkStart w:id="28" w:name="_Toc162951150"/>
      <w:bookmarkStart w:id="29" w:name="_Toc171513942"/>
      <w:r w:rsidRPr="00446B55">
        <w:rPr>
          <w:rFonts w:cstheme="minorHAnsi"/>
          <w:b w:val="0"/>
          <w:bCs w:val="0"/>
          <w:color w:val="auto"/>
        </w:rPr>
        <w:t>Figure 5: Proportion of student in Field of Education 2023</w:t>
      </w:r>
      <w:bookmarkEnd w:id="28"/>
      <w:bookmarkEnd w:id="29"/>
    </w:p>
    <w:p w14:paraId="39695FE5" w14:textId="13808FFA" w:rsidR="00A52588" w:rsidRPr="00F52581" w:rsidRDefault="005D0A04" w:rsidP="00F52581">
      <w:bookmarkStart w:id="30" w:name="_Toc162951151"/>
      <w:r>
        <w:rPr>
          <w:noProof/>
        </w:rPr>
        <w:drawing>
          <wp:inline distT="0" distB="0" distL="0" distR="0" wp14:anchorId="0BAE64C1" wp14:editId="0B3555CE">
            <wp:extent cx="6383020" cy="3103245"/>
            <wp:effectExtent l="0" t="0" r="0" b="1905"/>
            <wp:docPr id="1114915541" name="Picture 5" descr="Figure 5: Proportion of student in Field of Educatio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15541" name="Picture 5" descr="Figure 5: Proportion of student in Field of Education 20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3020" cy="3103245"/>
                    </a:xfrm>
                    <a:prstGeom prst="rect">
                      <a:avLst/>
                    </a:prstGeom>
                    <a:noFill/>
                  </pic:spPr>
                </pic:pic>
              </a:graphicData>
            </a:graphic>
          </wp:inline>
        </w:drawing>
      </w:r>
    </w:p>
    <w:p w14:paraId="422B9D58" w14:textId="2313607D" w:rsidR="00420EFA" w:rsidRPr="00BF2BFD" w:rsidRDefault="00420EFA" w:rsidP="00420EFA">
      <w:pPr>
        <w:pStyle w:val="Heading3"/>
        <w:spacing w:line="276" w:lineRule="auto"/>
        <w:rPr>
          <w:rFonts w:cstheme="minorHAnsi"/>
          <w:color w:val="auto"/>
        </w:rPr>
      </w:pPr>
      <w:bookmarkStart w:id="31" w:name="_Toc171513943"/>
      <w:r w:rsidRPr="00BF2BFD">
        <w:rPr>
          <w:rFonts w:cstheme="minorHAnsi"/>
          <w:color w:val="auto"/>
        </w:rPr>
        <w:t>VSL Students demographic profile</w:t>
      </w:r>
      <w:bookmarkEnd w:id="30"/>
      <w:bookmarkEnd w:id="31"/>
    </w:p>
    <w:p w14:paraId="1E40016D" w14:textId="5FC632A2" w:rsidR="00420EFA" w:rsidRDefault="00420EFA" w:rsidP="00420EFA">
      <w:r>
        <w:t>Students who identified as f</w:t>
      </w:r>
      <w:r w:rsidRPr="004D6323">
        <w:t>emale accessed VSL more than other gender categories</w:t>
      </w:r>
      <w:r>
        <w:t>, and students identifying as male s</w:t>
      </w:r>
      <w:r w:rsidRPr="004D6323">
        <w:t xml:space="preserve">tudents </w:t>
      </w:r>
      <w:r>
        <w:t>represented</w:t>
      </w:r>
      <w:r w:rsidRPr="004D6323">
        <w:t xml:space="preserve"> about a third (</w:t>
      </w:r>
      <w:r>
        <w:t>8</w:t>
      </w:r>
      <w:r w:rsidRPr="004D6323">
        <w:t>,</w:t>
      </w:r>
      <w:r>
        <w:t>3</w:t>
      </w:r>
      <w:r w:rsidR="00BE0A72">
        <w:t>92</w:t>
      </w:r>
      <w:r w:rsidRPr="004D6323">
        <w:t>) of VSL students</w:t>
      </w:r>
      <w:r>
        <w:t>, as shown in</w:t>
      </w:r>
      <w:r w:rsidRPr="004D6323">
        <w:t xml:space="preserve"> </w:t>
      </w:r>
      <w:r>
        <w:t>F</w:t>
      </w:r>
      <w:r w:rsidRPr="004D6323">
        <w:t xml:space="preserve">igure </w:t>
      </w:r>
      <w:r>
        <w:t>6</w:t>
      </w:r>
      <w:r w:rsidRPr="004D6323">
        <w:t>.</w:t>
      </w:r>
    </w:p>
    <w:p w14:paraId="18837EE1" w14:textId="77777777" w:rsidR="00420EFA" w:rsidRDefault="00420EFA" w:rsidP="00E53450">
      <w:pPr>
        <w:pStyle w:val="Heading3"/>
        <w:keepNext/>
        <w:keepLines/>
        <w:spacing w:before="40" w:after="0" w:line="259" w:lineRule="auto"/>
        <w:rPr>
          <w:rFonts w:cstheme="minorHAnsi"/>
          <w:b w:val="0"/>
          <w:bCs w:val="0"/>
          <w:color w:val="auto"/>
        </w:rPr>
      </w:pPr>
      <w:bookmarkStart w:id="32" w:name="_Toc162951152"/>
      <w:bookmarkStart w:id="33" w:name="_Toc171513944"/>
      <w:r w:rsidRPr="00446B55">
        <w:rPr>
          <w:rFonts w:cstheme="minorHAnsi"/>
          <w:b w:val="0"/>
          <w:bCs w:val="0"/>
          <w:color w:val="auto"/>
        </w:rPr>
        <w:t>Figure 6: Number of VSL students by gender, 2023</w:t>
      </w:r>
      <w:bookmarkEnd w:id="32"/>
      <w:bookmarkEnd w:id="33"/>
    </w:p>
    <w:p w14:paraId="04467951" w14:textId="3524ED53" w:rsidR="005B151D" w:rsidRPr="00FC2299" w:rsidRDefault="00191F12" w:rsidP="00FC2299">
      <w:r>
        <w:rPr>
          <w:noProof/>
        </w:rPr>
        <w:drawing>
          <wp:inline distT="0" distB="0" distL="0" distR="0" wp14:anchorId="12D14A3A" wp14:editId="6AEB8EC3">
            <wp:extent cx="6383020" cy="3383280"/>
            <wp:effectExtent l="0" t="0" r="0" b="7620"/>
            <wp:docPr id="786536176" name="Picture 6" descr="Figure 6: Number of VSL students by gend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36176" name="Picture 6" descr="Figure 6: Number of VSL students by gender, 20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3020" cy="3383280"/>
                    </a:xfrm>
                    <a:prstGeom prst="rect">
                      <a:avLst/>
                    </a:prstGeom>
                    <a:noFill/>
                  </pic:spPr>
                </pic:pic>
              </a:graphicData>
            </a:graphic>
          </wp:inline>
        </w:drawing>
      </w:r>
    </w:p>
    <w:p w14:paraId="7ACB7101" w14:textId="29E5BB99" w:rsidR="00BD5199" w:rsidRDefault="00420EFA" w:rsidP="00BD5199">
      <w:pPr>
        <w:spacing w:after="0" w:line="259" w:lineRule="auto"/>
        <w:rPr>
          <w:sz w:val="18"/>
          <w:szCs w:val="18"/>
        </w:rPr>
      </w:pPr>
      <w:r w:rsidRPr="003157F7">
        <w:rPr>
          <w:sz w:val="18"/>
          <w:szCs w:val="18"/>
        </w:rPr>
        <w:t xml:space="preserve">*Based on </w:t>
      </w:r>
      <w:r w:rsidR="00AD4576" w:rsidRPr="003157F7">
        <w:rPr>
          <w:sz w:val="18"/>
          <w:szCs w:val="18"/>
        </w:rPr>
        <w:t>three</w:t>
      </w:r>
      <w:r w:rsidRPr="003157F7">
        <w:rPr>
          <w:sz w:val="18"/>
          <w:szCs w:val="18"/>
        </w:rPr>
        <w:t xml:space="preserve"> options of Male, Female or X (Indeterminate/Intersex/Unspecified) provided to respondents when asked to specify their gender.</w:t>
      </w:r>
    </w:p>
    <w:p w14:paraId="4B6B5BC1" w14:textId="77777777" w:rsidR="00CF7737" w:rsidRDefault="00CF7737" w:rsidP="00BD5199">
      <w:pPr>
        <w:spacing w:after="0" w:line="259" w:lineRule="auto"/>
        <w:rPr>
          <w:sz w:val="18"/>
          <w:szCs w:val="18"/>
        </w:rPr>
      </w:pPr>
    </w:p>
    <w:p w14:paraId="41D1C516" w14:textId="1D8F6BCB" w:rsidR="00420EFA" w:rsidRPr="004D6323" w:rsidRDefault="00420EFA" w:rsidP="00420EFA">
      <w:r w:rsidRPr="004D6323">
        <w:lastRenderedPageBreak/>
        <w:t xml:space="preserve">The most popular courses studied by </w:t>
      </w:r>
      <w:r w:rsidR="001C15C8">
        <w:t xml:space="preserve">Female </w:t>
      </w:r>
      <w:r>
        <w:t xml:space="preserve">VSL </w:t>
      </w:r>
      <w:r w:rsidRPr="004D6323">
        <w:t xml:space="preserve">students </w:t>
      </w:r>
      <w:r>
        <w:t>were</w:t>
      </w:r>
      <w:r w:rsidRPr="004D6323">
        <w:t xml:space="preserve"> Diploma of Nursing, Diploma of Beauty Therapy and Diploma of S</w:t>
      </w:r>
      <w:r w:rsidR="001C15C8">
        <w:t>alon Management</w:t>
      </w:r>
      <w:r w:rsidR="00751942">
        <w:t>.</w:t>
      </w:r>
      <w:r w:rsidR="001C15C8">
        <w:t xml:space="preserve"> The most popular course studied by male VSL students</w:t>
      </w:r>
      <w:r w:rsidR="00751942">
        <w:t xml:space="preserve"> </w:t>
      </w:r>
      <w:r w:rsidR="001C15C8">
        <w:t xml:space="preserve">was Diploma of Aviation. </w:t>
      </w:r>
      <w:r w:rsidR="0010141C">
        <w:t xml:space="preserve">The most popular courses for students that identified as </w:t>
      </w:r>
      <w:r w:rsidR="0010141C" w:rsidRPr="002506F8">
        <w:t>Indeterminate/Intersex/Unspecified</w:t>
      </w:r>
      <w:r w:rsidR="0010141C">
        <w:t xml:space="preserve"> are Diploma of Visual Arts, Diploma of Screen and Media and Diploma of Library and Information Services</w:t>
      </w:r>
      <w:r w:rsidR="001C15C8">
        <w:t>.</w:t>
      </w:r>
      <w:r w:rsidR="0010141C">
        <w:t xml:space="preserve"> </w:t>
      </w:r>
      <w:r w:rsidR="00751942">
        <w:t>Additional</w:t>
      </w:r>
      <w:r w:rsidRPr="004D6323">
        <w:t xml:space="preserve"> information on the </w:t>
      </w:r>
      <w:r>
        <w:t xml:space="preserve">top </w:t>
      </w:r>
      <w:r w:rsidRPr="004D6323">
        <w:t xml:space="preserve">courses </w:t>
      </w:r>
      <w:r>
        <w:t xml:space="preserve">by student numbers and by </w:t>
      </w:r>
      <w:r w:rsidR="001C15C8">
        <w:t xml:space="preserve">Female and Male </w:t>
      </w:r>
      <w:r>
        <w:t>gender are</w:t>
      </w:r>
      <w:r w:rsidRPr="004D6323">
        <w:t xml:space="preserve"> at Tables </w:t>
      </w:r>
      <w:r>
        <w:t xml:space="preserve">2 </w:t>
      </w:r>
      <w:r w:rsidRPr="004D6323">
        <w:t xml:space="preserve">and </w:t>
      </w:r>
      <w:r>
        <w:t xml:space="preserve">3 </w:t>
      </w:r>
      <w:r w:rsidRPr="004D6323">
        <w:t>below.</w:t>
      </w:r>
      <w:r>
        <w:t xml:space="preserve"> </w:t>
      </w:r>
    </w:p>
    <w:p w14:paraId="2782C059" w14:textId="77777777" w:rsidR="00420EFA" w:rsidRPr="00446B55" w:rsidRDefault="00420EFA" w:rsidP="005E2CF7">
      <w:pPr>
        <w:pStyle w:val="Heading3"/>
        <w:keepNext/>
        <w:keepLines/>
        <w:spacing w:before="40" w:after="0" w:line="259" w:lineRule="auto"/>
        <w:rPr>
          <w:rFonts w:cstheme="minorHAnsi"/>
          <w:b w:val="0"/>
          <w:bCs w:val="0"/>
          <w:color w:val="auto"/>
        </w:rPr>
      </w:pPr>
      <w:bookmarkStart w:id="34" w:name="_Toc162951153"/>
      <w:bookmarkStart w:id="35" w:name="_Toc171513945"/>
      <w:r w:rsidRPr="00446B55">
        <w:rPr>
          <w:rFonts w:cstheme="minorHAnsi"/>
          <w:b w:val="0"/>
          <w:bCs w:val="0"/>
          <w:color w:val="auto"/>
        </w:rPr>
        <w:t>Table 2: Top 10 courses studied by female VSL students, 2023</w:t>
      </w:r>
      <w:bookmarkEnd w:id="34"/>
      <w:bookmarkEnd w:id="35"/>
    </w:p>
    <w:tbl>
      <w:tblPr>
        <w:tblW w:w="89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2693"/>
        <w:gridCol w:w="2096"/>
      </w:tblGrid>
      <w:tr w:rsidR="00420EFA" w:rsidRPr="00B876D6" w14:paraId="00861D76" w14:textId="77777777" w:rsidTr="006772DF">
        <w:trPr>
          <w:trHeight w:val="434"/>
        </w:trPr>
        <w:tc>
          <w:tcPr>
            <w:tcW w:w="4151" w:type="dxa"/>
            <w:shd w:val="clear" w:color="auto" w:fill="17365D" w:themeFill="text2" w:themeFillShade="BF"/>
          </w:tcPr>
          <w:p w14:paraId="5E19EAA0" w14:textId="77777777" w:rsidR="00420EFA" w:rsidRPr="00F42C1E" w:rsidRDefault="00420EFA">
            <w:pPr>
              <w:spacing w:after="0"/>
              <w:rPr>
                <w:rFonts w:ascii="Calibri" w:eastAsia="Times New Roman" w:hAnsi="Calibri" w:cs="Calibri"/>
                <w:b/>
                <w:bCs/>
                <w:lang w:eastAsia="en-AU"/>
              </w:rPr>
            </w:pPr>
            <w:r w:rsidRPr="00F42C1E">
              <w:rPr>
                <w:rFonts w:ascii="Calibri" w:eastAsia="Times New Roman" w:hAnsi="Calibri" w:cs="Calibri"/>
                <w:b/>
                <w:bCs/>
                <w:lang w:eastAsia="en-AU"/>
              </w:rPr>
              <w:t>Course Name</w:t>
            </w:r>
          </w:p>
        </w:tc>
        <w:tc>
          <w:tcPr>
            <w:tcW w:w="2693" w:type="dxa"/>
            <w:shd w:val="clear" w:color="auto" w:fill="17365D" w:themeFill="text2" w:themeFillShade="BF"/>
          </w:tcPr>
          <w:p w14:paraId="234AE33A" w14:textId="77777777" w:rsidR="00420EFA" w:rsidRPr="00F42C1E" w:rsidRDefault="00420EFA">
            <w:pPr>
              <w:spacing w:after="0"/>
              <w:jc w:val="right"/>
              <w:rPr>
                <w:rFonts w:ascii="Calibri" w:eastAsia="Times New Roman" w:hAnsi="Calibri" w:cs="Calibri"/>
                <w:b/>
                <w:bCs/>
                <w:lang w:eastAsia="en-AU"/>
              </w:rPr>
            </w:pPr>
            <w:r w:rsidRPr="00F42C1E">
              <w:rPr>
                <w:rFonts w:ascii="Calibri" w:eastAsia="Times New Roman" w:hAnsi="Calibri" w:cs="Calibri"/>
                <w:b/>
                <w:bCs/>
                <w:lang w:eastAsia="en-AU"/>
              </w:rPr>
              <w:t>Number of students</w:t>
            </w:r>
          </w:p>
        </w:tc>
        <w:tc>
          <w:tcPr>
            <w:tcW w:w="2096" w:type="dxa"/>
            <w:shd w:val="clear" w:color="auto" w:fill="17365D" w:themeFill="text2" w:themeFillShade="BF"/>
          </w:tcPr>
          <w:p w14:paraId="0AFBFF84" w14:textId="77777777" w:rsidR="00420EFA" w:rsidRPr="00F42C1E" w:rsidRDefault="00420EFA">
            <w:pPr>
              <w:spacing w:after="0"/>
              <w:jc w:val="right"/>
              <w:rPr>
                <w:rFonts w:ascii="Calibri" w:eastAsia="Times New Roman" w:hAnsi="Calibri" w:cs="Calibri"/>
                <w:b/>
                <w:bCs/>
                <w:lang w:eastAsia="en-AU"/>
              </w:rPr>
            </w:pPr>
            <w:r w:rsidRPr="00F42C1E">
              <w:rPr>
                <w:rFonts w:ascii="Calibri" w:eastAsia="Times New Roman" w:hAnsi="Calibri" w:cs="Calibri"/>
                <w:b/>
                <w:bCs/>
                <w:lang w:eastAsia="en-AU"/>
              </w:rPr>
              <w:t>Share of total</w:t>
            </w:r>
          </w:p>
        </w:tc>
      </w:tr>
      <w:tr w:rsidR="00420EFA" w:rsidRPr="00B876D6" w14:paraId="045FB4DC" w14:textId="77777777">
        <w:trPr>
          <w:trHeight w:val="268"/>
        </w:trPr>
        <w:tc>
          <w:tcPr>
            <w:tcW w:w="4151" w:type="dxa"/>
            <w:shd w:val="clear" w:color="auto" w:fill="FFFFFF" w:themeFill="background1"/>
            <w:vAlign w:val="bottom"/>
          </w:tcPr>
          <w:p w14:paraId="3424D551"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Nursing</w:t>
            </w:r>
          </w:p>
        </w:tc>
        <w:tc>
          <w:tcPr>
            <w:tcW w:w="2693" w:type="dxa"/>
            <w:shd w:val="clear" w:color="auto" w:fill="FFFFFF" w:themeFill="background1"/>
            <w:vAlign w:val="bottom"/>
          </w:tcPr>
          <w:p w14:paraId="041846AB" w14:textId="3FD62FB3"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3,6</w:t>
            </w:r>
            <w:r w:rsidR="007A33E6">
              <w:rPr>
                <w:rFonts w:ascii="Calibri" w:hAnsi="Calibri" w:cs="Calibri"/>
                <w:color w:val="000000"/>
              </w:rPr>
              <w:t>75</w:t>
            </w:r>
            <w:r>
              <w:rPr>
                <w:rFonts w:ascii="Calibri" w:hAnsi="Calibri" w:cs="Calibri"/>
                <w:color w:val="000000"/>
              </w:rPr>
              <w:t xml:space="preserve"> </w:t>
            </w:r>
          </w:p>
        </w:tc>
        <w:tc>
          <w:tcPr>
            <w:tcW w:w="2096" w:type="dxa"/>
            <w:shd w:val="clear" w:color="auto" w:fill="FFFFFF" w:themeFill="background1"/>
            <w:vAlign w:val="bottom"/>
          </w:tcPr>
          <w:p w14:paraId="325BBC9E"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22.8%</w:t>
            </w:r>
          </w:p>
        </w:tc>
      </w:tr>
      <w:tr w:rsidR="00420EFA" w:rsidRPr="00B876D6" w14:paraId="7EE6BA6F" w14:textId="77777777">
        <w:trPr>
          <w:trHeight w:val="244"/>
        </w:trPr>
        <w:tc>
          <w:tcPr>
            <w:tcW w:w="4151" w:type="dxa"/>
            <w:shd w:val="clear" w:color="auto" w:fill="F2F2F2" w:themeFill="background1" w:themeFillShade="F2"/>
            <w:vAlign w:val="bottom"/>
          </w:tcPr>
          <w:p w14:paraId="66AA0146"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Beauty Therapy</w:t>
            </w:r>
          </w:p>
        </w:tc>
        <w:tc>
          <w:tcPr>
            <w:tcW w:w="2693" w:type="dxa"/>
            <w:shd w:val="clear" w:color="auto" w:fill="F2F2F2" w:themeFill="background1" w:themeFillShade="F2"/>
            <w:vAlign w:val="bottom"/>
          </w:tcPr>
          <w:p w14:paraId="22FFB61B" w14:textId="0E92DDED"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2,3</w:t>
            </w:r>
            <w:r w:rsidR="007A33E6">
              <w:rPr>
                <w:rFonts w:ascii="Calibri" w:hAnsi="Calibri" w:cs="Calibri"/>
                <w:color w:val="000000"/>
              </w:rPr>
              <w:t>97</w:t>
            </w:r>
            <w:r>
              <w:rPr>
                <w:rFonts w:ascii="Calibri" w:hAnsi="Calibri" w:cs="Calibri"/>
                <w:color w:val="000000"/>
              </w:rPr>
              <w:t xml:space="preserve"> </w:t>
            </w:r>
          </w:p>
        </w:tc>
        <w:tc>
          <w:tcPr>
            <w:tcW w:w="2096" w:type="dxa"/>
            <w:shd w:val="clear" w:color="auto" w:fill="F2F2F2" w:themeFill="background1" w:themeFillShade="F2"/>
            <w:vAlign w:val="bottom"/>
          </w:tcPr>
          <w:p w14:paraId="46F9F988"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14.9%</w:t>
            </w:r>
          </w:p>
        </w:tc>
      </w:tr>
      <w:tr w:rsidR="00420EFA" w:rsidRPr="00B876D6" w14:paraId="7CF5A8F7" w14:textId="77777777">
        <w:trPr>
          <w:trHeight w:val="244"/>
        </w:trPr>
        <w:tc>
          <w:tcPr>
            <w:tcW w:w="4151" w:type="dxa"/>
            <w:shd w:val="clear" w:color="auto" w:fill="FFFFFF" w:themeFill="background1"/>
            <w:vAlign w:val="bottom"/>
          </w:tcPr>
          <w:p w14:paraId="748B20F8"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Salon Management</w:t>
            </w:r>
          </w:p>
        </w:tc>
        <w:tc>
          <w:tcPr>
            <w:tcW w:w="2693" w:type="dxa"/>
            <w:shd w:val="clear" w:color="auto" w:fill="FFFFFF" w:themeFill="background1"/>
            <w:vAlign w:val="bottom"/>
          </w:tcPr>
          <w:p w14:paraId="187CB29F" w14:textId="6560580A"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1,07</w:t>
            </w:r>
            <w:r w:rsidR="007A33E6">
              <w:rPr>
                <w:rFonts w:ascii="Calibri" w:hAnsi="Calibri" w:cs="Calibri"/>
                <w:color w:val="000000"/>
              </w:rPr>
              <w:t>6</w:t>
            </w:r>
            <w:r>
              <w:rPr>
                <w:rFonts w:ascii="Calibri" w:hAnsi="Calibri" w:cs="Calibri"/>
                <w:color w:val="000000"/>
              </w:rPr>
              <w:t xml:space="preserve"> </w:t>
            </w:r>
          </w:p>
        </w:tc>
        <w:tc>
          <w:tcPr>
            <w:tcW w:w="2096" w:type="dxa"/>
            <w:shd w:val="clear" w:color="auto" w:fill="FFFFFF" w:themeFill="background1"/>
            <w:vAlign w:val="bottom"/>
          </w:tcPr>
          <w:p w14:paraId="02DD403A"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6.7%</w:t>
            </w:r>
          </w:p>
        </w:tc>
      </w:tr>
      <w:tr w:rsidR="00420EFA" w:rsidRPr="00B876D6" w14:paraId="37197812" w14:textId="77777777">
        <w:trPr>
          <w:trHeight w:val="244"/>
        </w:trPr>
        <w:tc>
          <w:tcPr>
            <w:tcW w:w="4151" w:type="dxa"/>
            <w:shd w:val="clear" w:color="auto" w:fill="F2F2F2" w:themeFill="background1" w:themeFillShade="F2"/>
            <w:vAlign w:val="bottom"/>
          </w:tcPr>
          <w:p w14:paraId="775FF8E6"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Remedial Massage</w:t>
            </w:r>
          </w:p>
        </w:tc>
        <w:tc>
          <w:tcPr>
            <w:tcW w:w="2693" w:type="dxa"/>
            <w:shd w:val="clear" w:color="auto" w:fill="F2F2F2" w:themeFill="background1" w:themeFillShade="F2"/>
            <w:vAlign w:val="bottom"/>
          </w:tcPr>
          <w:p w14:paraId="37DC9959" w14:textId="72E6181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8</w:t>
            </w:r>
            <w:r w:rsidR="007A33E6">
              <w:rPr>
                <w:rFonts w:ascii="Calibri" w:hAnsi="Calibri" w:cs="Calibri"/>
                <w:color w:val="000000"/>
              </w:rPr>
              <w:t>3</w:t>
            </w:r>
            <w:r>
              <w:rPr>
                <w:rFonts w:ascii="Calibri" w:hAnsi="Calibri" w:cs="Calibri"/>
                <w:color w:val="000000"/>
              </w:rPr>
              <w:t xml:space="preserve">2 </w:t>
            </w:r>
          </w:p>
        </w:tc>
        <w:tc>
          <w:tcPr>
            <w:tcW w:w="2096" w:type="dxa"/>
            <w:shd w:val="clear" w:color="auto" w:fill="F2F2F2" w:themeFill="background1" w:themeFillShade="F2"/>
            <w:vAlign w:val="bottom"/>
          </w:tcPr>
          <w:p w14:paraId="24F3C6AC" w14:textId="7C2A5003"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5.</w:t>
            </w:r>
            <w:r w:rsidR="00AE5B74" w:rsidRPr="00BC0AC1">
              <w:rPr>
                <w:rFonts w:ascii="Calibri" w:hAnsi="Calibri" w:cs="Calibri"/>
                <w:color w:val="000000"/>
              </w:rPr>
              <w:t>2</w:t>
            </w:r>
            <w:r w:rsidRPr="00BC0AC1">
              <w:rPr>
                <w:rFonts w:ascii="Calibri" w:hAnsi="Calibri" w:cs="Calibri"/>
                <w:color w:val="000000"/>
              </w:rPr>
              <w:t>%</w:t>
            </w:r>
          </w:p>
        </w:tc>
      </w:tr>
      <w:tr w:rsidR="00420EFA" w:rsidRPr="00B876D6" w14:paraId="6FBB08DE" w14:textId="77777777">
        <w:trPr>
          <w:trHeight w:val="262"/>
        </w:trPr>
        <w:tc>
          <w:tcPr>
            <w:tcW w:w="4151" w:type="dxa"/>
            <w:shd w:val="clear" w:color="auto" w:fill="FFFFFF" w:themeFill="background1"/>
            <w:vAlign w:val="bottom"/>
          </w:tcPr>
          <w:p w14:paraId="67201E3B"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Counselling</w:t>
            </w:r>
          </w:p>
        </w:tc>
        <w:tc>
          <w:tcPr>
            <w:tcW w:w="2693" w:type="dxa"/>
            <w:shd w:val="clear" w:color="auto" w:fill="FFFFFF" w:themeFill="background1"/>
            <w:vAlign w:val="bottom"/>
          </w:tcPr>
          <w:p w14:paraId="5634B984"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793 </w:t>
            </w:r>
          </w:p>
        </w:tc>
        <w:tc>
          <w:tcPr>
            <w:tcW w:w="2096" w:type="dxa"/>
            <w:shd w:val="clear" w:color="auto" w:fill="FFFFFF" w:themeFill="background1"/>
            <w:vAlign w:val="bottom"/>
          </w:tcPr>
          <w:p w14:paraId="3FBDCF00"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4.9%</w:t>
            </w:r>
          </w:p>
        </w:tc>
      </w:tr>
      <w:tr w:rsidR="00420EFA" w:rsidRPr="00B876D6" w14:paraId="5790FE6E" w14:textId="77777777">
        <w:trPr>
          <w:trHeight w:val="136"/>
        </w:trPr>
        <w:tc>
          <w:tcPr>
            <w:tcW w:w="4151" w:type="dxa"/>
            <w:shd w:val="clear" w:color="auto" w:fill="F2F2F2" w:themeFill="background1" w:themeFillShade="F2"/>
            <w:vAlign w:val="bottom"/>
          </w:tcPr>
          <w:p w14:paraId="75500CA1"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Screen and Media</w:t>
            </w:r>
          </w:p>
        </w:tc>
        <w:tc>
          <w:tcPr>
            <w:tcW w:w="2693" w:type="dxa"/>
            <w:shd w:val="clear" w:color="auto" w:fill="F2F2F2" w:themeFill="background1" w:themeFillShade="F2"/>
            <w:vAlign w:val="bottom"/>
          </w:tcPr>
          <w:p w14:paraId="1B01708E" w14:textId="0D2F3CC0"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72</w:t>
            </w:r>
            <w:r w:rsidR="00E4746A">
              <w:rPr>
                <w:rFonts w:ascii="Calibri" w:hAnsi="Calibri" w:cs="Calibri"/>
                <w:color w:val="000000"/>
              </w:rPr>
              <w:t>4</w:t>
            </w:r>
            <w:r>
              <w:rPr>
                <w:rFonts w:ascii="Calibri" w:hAnsi="Calibri" w:cs="Calibri"/>
                <w:color w:val="000000"/>
              </w:rPr>
              <w:t xml:space="preserve"> </w:t>
            </w:r>
          </w:p>
        </w:tc>
        <w:tc>
          <w:tcPr>
            <w:tcW w:w="2096" w:type="dxa"/>
            <w:shd w:val="clear" w:color="auto" w:fill="F2F2F2" w:themeFill="background1" w:themeFillShade="F2"/>
            <w:vAlign w:val="bottom"/>
          </w:tcPr>
          <w:p w14:paraId="2147B900"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4.5%</w:t>
            </w:r>
          </w:p>
        </w:tc>
      </w:tr>
      <w:tr w:rsidR="00420EFA" w:rsidRPr="00B876D6" w14:paraId="3D876F28" w14:textId="77777777">
        <w:trPr>
          <w:trHeight w:val="244"/>
        </w:trPr>
        <w:tc>
          <w:tcPr>
            <w:tcW w:w="4151" w:type="dxa"/>
            <w:shd w:val="clear" w:color="auto" w:fill="FFFFFF" w:themeFill="background1"/>
            <w:vAlign w:val="bottom"/>
          </w:tcPr>
          <w:p w14:paraId="707D9C19"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Interior Design</w:t>
            </w:r>
          </w:p>
        </w:tc>
        <w:tc>
          <w:tcPr>
            <w:tcW w:w="2693" w:type="dxa"/>
            <w:shd w:val="clear" w:color="auto" w:fill="FFFFFF" w:themeFill="background1"/>
            <w:vAlign w:val="bottom"/>
          </w:tcPr>
          <w:p w14:paraId="1DDA58A1" w14:textId="17C9CC9C"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5</w:t>
            </w:r>
            <w:r w:rsidR="00E4746A">
              <w:rPr>
                <w:rFonts w:ascii="Calibri" w:hAnsi="Calibri" w:cs="Calibri"/>
                <w:color w:val="000000"/>
              </w:rPr>
              <w:t>20</w:t>
            </w:r>
            <w:r>
              <w:rPr>
                <w:rFonts w:ascii="Calibri" w:hAnsi="Calibri" w:cs="Calibri"/>
                <w:color w:val="000000"/>
              </w:rPr>
              <w:t xml:space="preserve"> </w:t>
            </w:r>
          </w:p>
        </w:tc>
        <w:tc>
          <w:tcPr>
            <w:tcW w:w="2096" w:type="dxa"/>
            <w:shd w:val="clear" w:color="auto" w:fill="FFFFFF" w:themeFill="background1"/>
            <w:vAlign w:val="bottom"/>
          </w:tcPr>
          <w:p w14:paraId="5C86E18B"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3.2%</w:t>
            </w:r>
          </w:p>
        </w:tc>
      </w:tr>
      <w:tr w:rsidR="00420EFA" w:rsidRPr="00B876D6" w14:paraId="4FDD71BA" w14:textId="77777777">
        <w:trPr>
          <w:trHeight w:val="244"/>
        </w:trPr>
        <w:tc>
          <w:tcPr>
            <w:tcW w:w="4151" w:type="dxa"/>
            <w:shd w:val="clear" w:color="auto" w:fill="F2F2F2" w:themeFill="background1" w:themeFillShade="F2"/>
            <w:vAlign w:val="bottom"/>
          </w:tcPr>
          <w:p w14:paraId="0FC02D52"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Visual Arts</w:t>
            </w:r>
          </w:p>
        </w:tc>
        <w:tc>
          <w:tcPr>
            <w:tcW w:w="2693" w:type="dxa"/>
            <w:shd w:val="clear" w:color="auto" w:fill="F2F2F2" w:themeFill="background1" w:themeFillShade="F2"/>
            <w:vAlign w:val="bottom"/>
          </w:tcPr>
          <w:p w14:paraId="5A9769D2" w14:textId="38F6919C"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5</w:t>
            </w:r>
            <w:r w:rsidR="009261B3">
              <w:rPr>
                <w:rFonts w:ascii="Calibri" w:hAnsi="Calibri" w:cs="Calibri"/>
                <w:color w:val="000000"/>
              </w:rPr>
              <w:t>12</w:t>
            </w:r>
            <w:r>
              <w:rPr>
                <w:rFonts w:ascii="Calibri" w:hAnsi="Calibri" w:cs="Calibri"/>
                <w:color w:val="000000"/>
              </w:rPr>
              <w:t xml:space="preserve"> </w:t>
            </w:r>
          </w:p>
        </w:tc>
        <w:tc>
          <w:tcPr>
            <w:tcW w:w="2096" w:type="dxa"/>
            <w:shd w:val="clear" w:color="auto" w:fill="F2F2F2" w:themeFill="background1" w:themeFillShade="F2"/>
            <w:vAlign w:val="bottom"/>
          </w:tcPr>
          <w:p w14:paraId="7DC37E9E"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3.2%</w:t>
            </w:r>
          </w:p>
        </w:tc>
      </w:tr>
      <w:tr w:rsidR="00420EFA" w:rsidRPr="00B876D6" w14:paraId="7ECBFD58" w14:textId="77777777">
        <w:trPr>
          <w:trHeight w:val="220"/>
        </w:trPr>
        <w:tc>
          <w:tcPr>
            <w:tcW w:w="4151" w:type="dxa"/>
            <w:shd w:val="clear" w:color="auto" w:fill="FFFFFF" w:themeFill="background1"/>
            <w:vAlign w:val="bottom"/>
          </w:tcPr>
          <w:p w14:paraId="7D60CFFF"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Library and Information Services</w:t>
            </w:r>
          </w:p>
        </w:tc>
        <w:tc>
          <w:tcPr>
            <w:tcW w:w="2693" w:type="dxa"/>
            <w:shd w:val="clear" w:color="auto" w:fill="FFFFFF" w:themeFill="background1"/>
            <w:vAlign w:val="bottom"/>
          </w:tcPr>
          <w:p w14:paraId="06186B44" w14:textId="48D82648"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44</w:t>
            </w:r>
            <w:r w:rsidR="009261B3">
              <w:rPr>
                <w:rFonts w:ascii="Calibri" w:hAnsi="Calibri" w:cs="Calibri"/>
                <w:color w:val="000000"/>
              </w:rPr>
              <w:t>5</w:t>
            </w:r>
            <w:r>
              <w:rPr>
                <w:rFonts w:ascii="Calibri" w:hAnsi="Calibri" w:cs="Calibri"/>
                <w:color w:val="000000"/>
              </w:rPr>
              <w:t xml:space="preserve"> </w:t>
            </w:r>
          </w:p>
        </w:tc>
        <w:tc>
          <w:tcPr>
            <w:tcW w:w="2096" w:type="dxa"/>
            <w:shd w:val="clear" w:color="auto" w:fill="FFFFFF" w:themeFill="background1"/>
            <w:vAlign w:val="bottom"/>
          </w:tcPr>
          <w:p w14:paraId="71D7CC78"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2.8%</w:t>
            </w:r>
          </w:p>
        </w:tc>
      </w:tr>
      <w:tr w:rsidR="00420EFA" w:rsidRPr="00B876D6" w14:paraId="131FC129" w14:textId="77777777">
        <w:trPr>
          <w:trHeight w:val="252"/>
        </w:trPr>
        <w:tc>
          <w:tcPr>
            <w:tcW w:w="4151" w:type="dxa"/>
            <w:shd w:val="clear" w:color="auto" w:fill="F2F2F2" w:themeFill="background1" w:themeFillShade="F2"/>
            <w:vAlign w:val="bottom"/>
          </w:tcPr>
          <w:p w14:paraId="72C30C95"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Community Services</w:t>
            </w:r>
          </w:p>
        </w:tc>
        <w:tc>
          <w:tcPr>
            <w:tcW w:w="2693" w:type="dxa"/>
            <w:shd w:val="clear" w:color="auto" w:fill="F2F2F2" w:themeFill="background1" w:themeFillShade="F2"/>
            <w:vAlign w:val="bottom"/>
          </w:tcPr>
          <w:p w14:paraId="3FC69475" w14:textId="12B9AC9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42</w:t>
            </w:r>
            <w:r w:rsidR="009261B3">
              <w:rPr>
                <w:rFonts w:ascii="Calibri" w:hAnsi="Calibri" w:cs="Calibri"/>
                <w:color w:val="000000"/>
              </w:rPr>
              <w:t>1</w:t>
            </w:r>
            <w:r>
              <w:rPr>
                <w:rFonts w:ascii="Calibri" w:hAnsi="Calibri" w:cs="Calibri"/>
                <w:color w:val="000000"/>
              </w:rPr>
              <w:t xml:space="preserve"> </w:t>
            </w:r>
          </w:p>
        </w:tc>
        <w:tc>
          <w:tcPr>
            <w:tcW w:w="2096" w:type="dxa"/>
            <w:shd w:val="clear" w:color="auto" w:fill="F2F2F2" w:themeFill="background1" w:themeFillShade="F2"/>
            <w:vAlign w:val="bottom"/>
          </w:tcPr>
          <w:p w14:paraId="403A2EBC" w14:textId="77777777"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2.6%</w:t>
            </w:r>
          </w:p>
        </w:tc>
      </w:tr>
    </w:tbl>
    <w:p w14:paraId="6B3DB353" w14:textId="77777777" w:rsidR="00E846F4" w:rsidRPr="005329CB" w:rsidRDefault="00E846F4" w:rsidP="005329CB">
      <w:bookmarkStart w:id="36" w:name="_Toc162951154"/>
    </w:p>
    <w:p w14:paraId="312FD208" w14:textId="7DB3868C" w:rsidR="00420EFA" w:rsidRPr="00446B55" w:rsidRDefault="00420EFA" w:rsidP="005E2CF7">
      <w:pPr>
        <w:pStyle w:val="Heading3"/>
        <w:keepNext/>
        <w:keepLines/>
        <w:spacing w:before="40" w:after="0" w:line="259" w:lineRule="auto"/>
        <w:rPr>
          <w:b w:val="0"/>
          <w:bCs w:val="0"/>
        </w:rPr>
      </w:pPr>
      <w:bookmarkStart w:id="37" w:name="_Toc171513946"/>
      <w:r w:rsidRPr="00446B55">
        <w:rPr>
          <w:rFonts w:cstheme="minorHAnsi"/>
          <w:b w:val="0"/>
          <w:bCs w:val="0"/>
          <w:color w:val="auto"/>
        </w:rPr>
        <w:t>Table 3: Top 10 courses studied by male VSL students, 2023</w:t>
      </w:r>
      <w:bookmarkEnd w:id="36"/>
      <w:bookmarkEnd w:id="37"/>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2693"/>
        <w:gridCol w:w="2096"/>
      </w:tblGrid>
      <w:tr w:rsidR="00420EFA" w:rsidRPr="00B876D6" w14:paraId="2B662204" w14:textId="77777777" w:rsidTr="006772DF">
        <w:trPr>
          <w:trHeight w:val="364"/>
        </w:trPr>
        <w:tc>
          <w:tcPr>
            <w:tcW w:w="4151" w:type="dxa"/>
            <w:shd w:val="clear" w:color="auto" w:fill="17365D" w:themeFill="text2" w:themeFillShade="BF"/>
          </w:tcPr>
          <w:p w14:paraId="12993DDF" w14:textId="77777777" w:rsidR="00420EFA" w:rsidRPr="00107EA0" w:rsidRDefault="00420EFA">
            <w:pPr>
              <w:spacing w:after="0"/>
              <w:rPr>
                <w:rFonts w:ascii="Calibri" w:eastAsia="Times New Roman" w:hAnsi="Calibri" w:cs="Calibri"/>
                <w:b/>
                <w:bCs/>
                <w:lang w:eastAsia="en-AU"/>
              </w:rPr>
            </w:pPr>
            <w:r w:rsidRPr="00107EA0">
              <w:rPr>
                <w:rFonts w:ascii="Calibri" w:eastAsia="Times New Roman" w:hAnsi="Calibri" w:cs="Calibri"/>
                <w:b/>
                <w:bCs/>
                <w:lang w:eastAsia="en-AU"/>
              </w:rPr>
              <w:t>Course Name</w:t>
            </w:r>
          </w:p>
        </w:tc>
        <w:tc>
          <w:tcPr>
            <w:tcW w:w="2693" w:type="dxa"/>
            <w:shd w:val="clear" w:color="auto" w:fill="17365D" w:themeFill="text2" w:themeFillShade="BF"/>
          </w:tcPr>
          <w:p w14:paraId="1BE759FF" w14:textId="77777777" w:rsidR="00420EFA" w:rsidRPr="00107EA0" w:rsidRDefault="00420EFA">
            <w:pPr>
              <w:spacing w:after="0"/>
              <w:jc w:val="right"/>
              <w:rPr>
                <w:rFonts w:ascii="Calibri" w:eastAsia="Times New Roman" w:hAnsi="Calibri" w:cs="Calibri"/>
                <w:b/>
                <w:bCs/>
                <w:lang w:eastAsia="en-AU"/>
              </w:rPr>
            </w:pPr>
            <w:r w:rsidRPr="00107EA0">
              <w:rPr>
                <w:rFonts w:ascii="Calibri" w:eastAsia="Times New Roman" w:hAnsi="Calibri" w:cs="Calibri"/>
                <w:b/>
                <w:bCs/>
                <w:lang w:eastAsia="en-AU"/>
              </w:rPr>
              <w:t>Number of students</w:t>
            </w:r>
          </w:p>
        </w:tc>
        <w:tc>
          <w:tcPr>
            <w:tcW w:w="2096" w:type="dxa"/>
            <w:shd w:val="clear" w:color="auto" w:fill="17365D" w:themeFill="text2" w:themeFillShade="BF"/>
          </w:tcPr>
          <w:p w14:paraId="15745824" w14:textId="77777777" w:rsidR="00420EFA" w:rsidRPr="00107EA0" w:rsidRDefault="00420EFA">
            <w:pPr>
              <w:spacing w:after="0"/>
              <w:jc w:val="right"/>
              <w:rPr>
                <w:rFonts w:ascii="Calibri" w:eastAsia="Times New Roman" w:hAnsi="Calibri" w:cs="Calibri"/>
                <w:b/>
                <w:bCs/>
                <w:lang w:eastAsia="en-AU"/>
              </w:rPr>
            </w:pPr>
            <w:r w:rsidRPr="00107EA0">
              <w:rPr>
                <w:rFonts w:ascii="Calibri" w:eastAsia="Times New Roman" w:hAnsi="Calibri" w:cs="Calibri"/>
                <w:b/>
                <w:bCs/>
                <w:lang w:eastAsia="en-AU"/>
              </w:rPr>
              <w:t>Share of total</w:t>
            </w:r>
          </w:p>
        </w:tc>
      </w:tr>
      <w:tr w:rsidR="00420EFA" w:rsidRPr="00B876D6" w14:paraId="5074F99A" w14:textId="77777777" w:rsidTr="00D03457">
        <w:trPr>
          <w:trHeight w:val="489"/>
        </w:trPr>
        <w:tc>
          <w:tcPr>
            <w:tcW w:w="4151" w:type="dxa"/>
            <w:shd w:val="clear" w:color="auto" w:fill="FFFFFF" w:themeFill="background1"/>
            <w:vAlign w:val="center"/>
          </w:tcPr>
          <w:p w14:paraId="0833AB21"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Aviation (Commercial Pilot Licence - Aeroplane)</w:t>
            </w:r>
          </w:p>
        </w:tc>
        <w:tc>
          <w:tcPr>
            <w:tcW w:w="2693" w:type="dxa"/>
            <w:shd w:val="clear" w:color="auto" w:fill="FFFFFF" w:themeFill="background1"/>
            <w:vAlign w:val="center"/>
          </w:tcPr>
          <w:p w14:paraId="4138C2E4" w14:textId="521950AD"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9</w:t>
            </w:r>
            <w:r w:rsidR="00563743">
              <w:rPr>
                <w:rFonts w:ascii="Calibri" w:hAnsi="Calibri" w:cs="Calibri"/>
                <w:color w:val="000000"/>
              </w:rPr>
              <w:t>1</w:t>
            </w:r>
            <w:r>
              <w:rPr>
                <w:rFonts w:ascii="Calibri" w:hAnsi="Calibri" w:cs="Calibri"/>
                <w:color w:val="000000"/>
              </w:rPr>
              <w:t xml:space="preserve">0 </w:t>
            </w:r>
          </w:p>
        </w:tc>
        <w:tc>
          <w:tcPr>
            <w:tcW w:w="2096" w:type="dxa"/>
            <w:shd w:val="clear" w:color="auto" w:fill="FFFFFF" w:themeFill="background1"/>
            <w:vAlign w:val="center"/>
          </w:tcPr>
          <w:p w14:paraId="39997D9E" w14:textId="6E5A2328" w:rsidR="00420EFA" w:rsidRPr="00BC0AC1" w:rsidRDefault="003C6304">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10</w:t>
            </w:r>
            <w:r w:rsidR="00420EFA" w:rsidRPr="00BC0AC1">
              <w:rPr>
                <w:rFonts w:ascii="Calibri" w:hAnsi="Calibri" w:cs="Calibri"/>
                <w:color w:val="000000"/>
              </w:rPr>
              <w:t>.</w:t>
            </w:r>
            <w:r w:rsidR="00E552C3" w:rsidRPr="00BC0AC1">
              <w:rPr>
                <w:rFonts w:ascii="Calibri" w:hAnsi="Calibri" w:cs="Calibri"/>
                <w:color w:val="000000"/>
              </w:rPr>
              <w:t>8</w:t>
            </w:r>
            <w:r w:rsidR="00420EFA" w:rsidRPr="00BC0AC1">
              <w:rPr>
                <w:rFonts w:ascii="Calibri" w:hAnsi="Calibri" w:cs="Calibri"/>
                <w:color w:val="000000"/>
              </w:rPr>
              <w:t>%</w:t>
            </w:r>
          </w:p>
        </w:tc>
      </w:tr>
      <w:tr w:rsidR="00420EFA" w:rsidRPr="00B876D6" w14:paraId="771E249F" w14:textId="77777777" w:rsidTr="00D03457">
        <w:trPr>
          <w:trHeight w:val="244"/>
        </w:trPr>
        <w:tc>
          <w:tcPr>
            <w:tcW w:w="4151" w:type="dxa"/>
            <w:shd w:val="clear" w:color="auto" w:fill="F2F2F2" w:themeFill="background1" w:themeFillShade="F2"/>
            <w:vAlign w:val="center"/>
          </w:tcPr>
          <w:p w14:paraId="329875AB"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Screen and Media</w:t>
            </w:r>
          </w:p>
        </w:tc>
        <w:tc>
          <w:tcPr>
            <w:tcW w:w="2693" w:type="dxa"/>
            <w:shd w:val="clear" w:color="auto" w:fill="F2F2F2" w:themeFill="background1" w:themeFillShade="F2"/>
            <w:vAlign w:val="center"/>
          </w:tcPr>
          <w:p w14:paraId="1DE6EA1B" w14:textId="14C4AD2A"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7</w:t>
            </w:r>
            <w:r w:rsidR="005A55C7">
              <w:rPr>
                <w:rFonts w:ascii="Calibri" w:hAnsi="Calibri" w:cs="Calibri"/>
                <w:color w:val="000000"/>
              </w:rPr>
              <w:t>18</w:t>
            </w:r>
            <w:r>
              <w:rPr>
                <w:rFonts w:ascii="Calibri" w:hAnsi="Calibri" w:cs="Calibri"/>
                <w:color w:val="000000"/>
              </w:rPr>
              <w:t xml:space="preserve"> </w:t>
            </w:r>
          </w:p>
        </w:tc>
        <w:tc>
          <w:tcPr>
            <w:tcW w:w="2096" w:type="dxa"/>
            <w:shd w:val="clear" w:color="auto" w:fill="F2F2F2" w:themeFill="background1" w:themeFillShade="F2"/>
            <w:vAlign w:val="center"/>
          </w:tcPr>
          <w:p w14:paraId="3EAFBE23" w14:textId="0F2C2CCF" w:rsidR="00420EFA" w:rsidRPr="00BC0AC1" w:rsidRDefault="00E552C3">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8</w:t>
            </w:r>
            <w:r w:rsidR="00420EFA" w:rsidRPr="00BC0AC1">
              <w:rPr>
                <w:rFonts w:ascii="Calibri" w:hAnsi="Calibri" w:cs="Calibri"/>
                <w:color w:val="000000"/>
              </w:rPr>
              <w:t>.6%</w:t>
            </w:r>
          </w:p>
        </w:tc>
      </w:tr>
      <w:tr w:rsidR="00420EFA" w:rsidRPr="00B876D6" w14:paraId="6E20F168" w14:textId="77777777" w:rsidTr="00D03457">
        <w:trPr>
          <w:trHeight w:val="244"/>
        </w:trPr>
        <w:tc>
          <w:tcPr>
            <w:tcW w:w="4151" w:type="dxa"/>
            <w:shd w:val="clear" w:color="auto" w:fill="FFFFFF" w:themeFill="background1"/>
            <w:vAlign w:val="center"/>
          </w:tcPr>
          <w:p w14:paraId="5A6FD4C8"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Information Technology</w:t>
            </w:r>
          </w:p>
        </w:tc>
        <w:tc>
          <w:tcPr>
            <w:tcW w:w="2693" w:type="dxa"/>
            <w:shd w:val="clear" w:color="auto" w:fill="FFFFFF" w:themeFill="background1"/>
            <w:vAlign w:val="center"/>
          </w:tcPr>
          <w:p w14:paraId="0F42E197" w14:textId="5813370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59</w:t>
            </w:r>
            <w:r w:rsidR="005A55C7">
              <w:rPr>
                <w:rFonts w:ascii="Calibri" w:hAnsi="Calibri" w:cs="Calibri"/>
                <w:color w:val="000000"/>
              </w:rPr>
              <w:t>3</w:t>
            </w:r>
            <w:r>
              <w:rPr>
                <w:rFonts w:ascii="Calibri" w:hAnsi="Calibri" w:cs="Calibri"/>
                <w:color w:val="000000"/>
              </w:rPr>
              <w:t xml:space="preserve"> </w:t>
            </w:r>
          </w:p>
        </w:tc>
        <w:tc>
          <w:tcPr>
            <w:tcW w:w="2096" w:type="dxa"/>
            <w:shd w:val="clear" w:color="auto" w:fill="FFFFFF" w:themeFill="background1"/>
            <w:vAlign w:val="center"/>
          </w:tcPr>
          <w:p w14:paraId="13D504AC" w14:textId="304B4D10" w:rsidR="00420EFA" w:rsidRPr="00BC0AC1" w:rsidRDefault="00E552C3">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7</w:t>
            </w:r>
            <w:r w:rsidR="00420EFA" w:rsidRPr="00BC0AC1">
              <w:rPr>
                <w:rFonts w:ascii="Calibri" w:hAnsi="Calibri" w:cs="Calibri"/>
                <w:color w:val="000000"/>
              </w:rPr>
              <w:t>.</w:t>
            </w:r>
            <w:r w:rsidRPr="00BC0AC1">
              <w:rPr>
                <w:rFonts w:ascii="Calibri" w:hAnsi="Calibri" w:cs="Calibri"/>
                <w:color w:val="000000"/>
              </w:rPr>
              <w:t>1</w:t>
            </w:r>
            <w:r w:rsidR="00420EFA" w:rsidRPr="00BC0AC1">
              <w:rPr>
                <w:rFonts w:ascii="Calibri" w:hAnsi="Calibri" w:cs="Calibri"/>
                <w:color w:val="000000"/>
              </w:rPr>
              <w:t>%</w:t>
            </w:r>
          </w:p>
        </w:tc>
      </w:tr>
      <w:tr w:rsidR="00420EFA" w:rsidRPr="00B876D6" w14:paraId="439B4CF9" w14:textId="77777777" w:rsidTr="00D03457">
        <w:trPr>
          <w:trHeight w:val="244"/>
        </w:trPr>
        <w:tc>
          <w:tcPr>
            <w:tcW w:w="4151" w:type="dxa"/>
            <w:shd w:val="clear" w:color="auto" w:fill="F2F2F2" w:themeFill="background1" w:themeFillShade="F2"/>
            <w:vAlign w:val="center"/>
          </w:tcPr>
          <w:p w14:paraId="00DA0218"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Business</w:t>
            </w:r>
          </w:p>
        </w:tc>
        <w:tc>
          <w:tcPr>
            <w:tcW w:w="2693" w:type="dxa"/>
            <w:shd w:val="clear" w:color="auto" w:fill="F2F2F2" w:themeFill="background1" w:themeFillShade="F2"/>
            <w:vAlign w:val="center"/>
          </w:tcPr>
          <w:p w14:paraId="468F07FE" w14:textId="6C2C7DE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45</w:t>
            </w:r>
            <w:r w:rsidR="00DD21A3">
              <w:rPr>
                <w:rFonts w:ascii="Calibri" w:hAnsi="Calibri" w:cs="Calibri"/>
                <w:color w:val="000000"/>
              </w:rPr>
              <w:t>1</w:t>
            </w:r>
            <w:r>
              <w:rPr>
                <w:rFonts w:ascii="Calibri" w:hAnsi="Calibri" w:cs="Calibri"/>
                <w:color w:val="000000"/>
              </w:rPr>
              <w:t xml:space="preserve"> </w:t>
            </w:r>
          </w:p>
        </w:tc>
        <w:tc>
          <w:tcPr>
            <w:tcW w:w="2096" w:type="dxa"/>
            <w:shd w:val="clear" w:color="auto" w:fill="F2F2F2" w:themeFill="background1" w:themeFillShade="F2"/>
            <w:vAlign w:val="center"/>
          </w:tcPr>
          <w:p w14:paraId="78327ABB" w14:textId="260B3A9B" w:rsidR="00420EFA" w:rsidRPr="00BC0AC1" w:rsidRDefault="00E552C3">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5</w:t>
            </w:r>
            <w:r w:rsidR="00420EFA" w:rsidRPr="00BC0AC1">
              <w:rPr>
                <w:rFonts w:ascii="Calibri" w:hAnsi="Calibri" w:cs="Calibri"/>
                <w:color w:val="000000"/>
              </w:rPr>
              <w:t>.</w:t>
            </w:r>
            <w:r w:rsidRPr="00BC0AC1">
              <w:rPr>
                <w:rFonts w:ascii="Calibri" w:hAnsi="Calibri" w:cs="Calibri"/>
                <w:color w:val="000000"/>
              </w:rPr>
              <w:t>4</w:t>
            </w:r>
            <w:r w:rsidR="00420EFA" w:rsidRPr="00BC0AC1">
              <w:rPr>
                <w:rFonts w:ascii="Calibri" w:hAnsi="Calibri" w:cs="Calibri"/>
                <w:color w:val="000000"/>
              </w:rPr>
              <w:t>%</w:t>
            </w:r>
          </w:p>
        </w:tc>
      </w:tr>
      <w:tr w:rsidR="00420EFA" w:rsidRPr="00B876D6" w14:paraId="5B789EB2" w14:textId="77777777" w:rsidTr="00D03457">
        <w:trPr>
          <w:trHeight w:val="262"/>
        </w:trPr>
        <w:tc>
          <w:tcPr>
            <w:tcW w:w="4151" w:type="dxa"/>
            <w:shd w:val="clear" w:color="auto" w:fill="FFFFFF" w:themeFill="background1"/>
            <w:vAlign w:val="center"/>
          </w:tcPr>
          <w:p w14:paraId="37E4BBCF"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Nursing</w:t>
            </w:r>
          </w:p>
        </w:tc>
        <w:tc>
          <w:tcPr>
            <w:tcW w:w="2693" w:type="dxa"/>
            <w:shd w:val="clear" w:color="auto" w:fill="FFFFFF" w:themeFill="background1"/>
            <w:vAlign w:val="center"/>
          </w:tcPr>
          <w:p w14:paraId="5D05B563" w14:textId="61280550"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43</w:t>
            </w:r>
            <w:r w:rsidR="005A55C7">
              <w:rPr>
                <w:rFonts w:ascii="Calibri" w:hAnsi="Calibri" w:cs="Calibri"/>
                <w:color w:val="000000"/>
              </w:rPr>
              <w:t>5</w:t>
            </w:r>
            <w:r>
              <w:rPr>
                <w:rFonts w:ascii="Calibri" w:hAnsi="Calibri" w:cs="Calibri"/>
                <w:color w:val="000000"/>
              </w:rPr>
              <w:t xml:space="preserve"> </w:t>
            </w:r>
          </w:p>
        </w:tc>
        <w:tc>
          <w:tcPr>
            <w:tcW w:w="2096" w:type="dxa"/>
            <w:shd w:val="clear" w:color="auto" w:fill="FFFFFF" w:themeFill="background1"/>
            <w:vAlign w:val="center"/>
          </w:tcPr>
          <w:p w14:paraId="3F0C71DA" w14:textId="5E5F2CB8" w:rsidR="00420EFA" w:rsidRPr="00BC0AC1" w:rsidRDefault="00E552C3">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5</w:t>
            </w:r>
            <w:r w:rsidR="00420EFA" w:rsidRPr="00BC0AC1">
              <w:rPr>
                <w:rFonts w:ascii="Calibri" w:hAnsi="Calibri" w:cs="Calibri"/>
                <w:color w:val="000000"/>
              </w:rPr>
              <w:t>.</w:t>
            </w:r>
            <w:r w:rsidRPr="00BC0AC1">
              <w:rPr>
                <w:rFonts w:ascii="Calibri" w:hAnsi="Calibri" w:cs="Calibri"/>
                <w:color w:val="000000"/>
              </w:rPr>
              <w:t>2</w:t>
            </w:r>
            <w:r w:rsidR="00420EFA" w:rsidRPr="00BC0AC1">
              <w:rPr>
                <w:rFonts w:ascii="Calibri" w:hAnsi="Calibri" w:cs="Calibri"/>
                <w:color w:val="000000"/>
              </w:rPr>
              <w:t>%</w:t>
            </w:r>
          </w:p>
        </w:tc>
      </w:tr>
      <w:tr w:rsidR="00420EFA" w:rsidRPr="00B876D6" w14:paraId="4E535468" w14:textId="77777777" w:rsidTr="00D03457">
        <w:trPr>
          <w:trHeight w:val="136"/>
        </w:trPr>
        <w:tc>
          <w:tcPr>
            <w:tcW w:w="4151" w:type="dxa"/>
            <w:shd w:val="clear" w:color="auto" w:fill="F2F2F2" w:themeFill="background1" w:themeFillShade="F2"/>
            <w:vAlign w:val="center"/>
          </w:tcPr>
          <w:p w14:paraId="3D6CFF16"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Visual Arts</w:t>
            </w:r>
          </w:p>
        </w:tc>
        <w:tc>
          <w:tcPr>
            <w:tcW w:w="2693" w:type="dxa"/>
            <w:shd w:val="clear" w:color="auto" w:fill="F2F2F2" w:themeFill="background1" w:themeFillShade="F2"/>
            <w:vAlign w:val="center"/>
          </w:tcPr>
          <w:p w14:paraId="1982C277" w14:textId="1234F99F"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40</w:t>
            </w:r>
            <w:r w:rsidR="00DD21A3">
              <w:rPr>
                <w:rFonts w:ascii="Calibri" w:hAnsi="Calibri" w:cs="Calibri"/>
                <w:color w:val="000000"/>
              </w:rPr>
              <w:t>0</w:t>
            </w:r>
            <w:r>
              <w:rPr>
                <w:rFonts w:ascii="Calibri" w:hAnsi="Calibri" w:cs="Calibri"/>
                <w:color w:val="000000"/>
              </w:rPr>
              <w:t xml:space="preserve"> </w:t>
            </w:r>
          </w:p>
        </w:tc>
        <w:tc>
          <w:tcPr>
            <w:tcW w:w="2096" w:type="dxa"/>
            <w:shd w:val="clear" w:color="auto" w:fill="F2F2F2" w:themeFill="background1" w:themeFillShade="F2"/>
            <w:vAlign w:val="center"/>
          </w:tcPr>
          <w:p w14:paraId="486B100B" w14:textId="2ABD401C"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4.</w:t>
            </w:r>
            <w:r w:rsidR="00E552C3" w:rsidRPr="00BC0AC1">
              <w:rPr>
                <w:rFonts w:ascii="Calibri" w:hAnsi="Calibri" w:cs="Calibri"/>
                <w:color w:val="000000"/>
              </w:rPr>
              <w:t>8</w:t>
            </w:r>
            <w:r w:rsidRPr="00BC0AC1">
              <w:rPr>
                <w:rFonts w:ascii="Calibri" w:hAnsi="Calibri" w:cs="Calibri"/>
                <w:color w:val="000000"/>
              </w:rPr>
              <w:t>%</w:t>
            </w:r>
          </w:p>
        </w:tc>
      </w:tr>
      <w:tr w:rsidR="00420EFA" w:rsidRPr="00B876D6" w14:paraId="2190A7A9" w14:textId="77777777" w:rsidTr="00D03457">
        <w:trPr>
          <w:trHeight w:val="244"/>
        </w:trPr>
        <w:tc>
          <w:tcPr>
            <w:tcW w:w="4151" w:type="dxa"/>
            <w:shd w:val="clear" w:color="auto" w:fill="FFFFFF" w:themeFill="background1"/>
            <w:vAlign w:val="center"/>
          </w:tcPr>
          <w:p w14:paraId="6DD9EE86"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Advanced Diploma of Building Design (Architectural)</w:t>
            </w:r>
          </w:p>
        </w:tc>
        <w:tc>
          <w:tcPr>
            <w:tcW w:w="2693" w:type="dxa"/>
            <w:shd w:val="clear" w:color="auto" w:fill="FFFFFF" w:themeFill="background1"/>
            <w:vAlign w:val="center"/>
          </w:tcPr>
          <w:p w14:paraId="5CA0753A" w14:textId="38C49DB0"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w:t>
            </w:r>
            <w:r w:rsidR="003C6304">
              <w:rPr>
                <w:rFonts w:ascii="Calibri" w:hAnsi="Calibri" w:cs="Calibri"/>
                <w:color w:val="000000"/>
              </w:rPr>
              <w:t>390</w:t>
            </w:r>
            <w:r>
              <w:rPr>
                <w:rFonts w:ascii="Calibri" w:hAnsi="Calibri" w:cs="Calibri"/>
                <w:color w:val="000000"/>
              </w:rPr>
              <w:t xml:space="preserve"> </w:t>
            </w:r>
          </w:p>
        </w:tc>
        <w:tc>
          <w:tcPr>
            <w:tcW w:w="2096" w:type="dxa"/>
            <w:shd w:val="clear" w:color="auto" w:fill="FFFFFF" w:themeFill="background1"/>
            <w:vAlign w:val="center"/>
          </w:tcPr>
          <w:p w14:paraId="12BE174D" w14:textId="45913146" w:rsidR="00420EFA" w:rsidRPr="00BC0AC1" w:rsidRDefault="00420EFA">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4.</w:t>
            </w:r>
            <w:r w:rsidR="00F028A1" w:rsidRPr="00BC0AC1">
              <w:rPr>
                <w:rFonts w:ascii="Calibri" w:hAnsi="Calibri" w:cs="Calibri"/>
                <w:color w:val="000000"/>
              </w:rPr>
              <w:t>6</w:t>
            </w:r>
            <w:r w:rsidRPr="00BC0AC1">
              <w:rPr>
                <w:rFonts w:ascii="Calibri" w:hAnsi="Calibri" w:cs="Calibri"/>
                <w:color w:val="000000"/>
              </w:rPr>
              <w:t>%</w:t>
            </w:r>
          </w:p>
        </w:tc>
      </w:tr>
      <w:tr w:rsidR="00420EFA" w:rsidRPr="00B876D6" w14:paraId="0621D17F" w14:textId="77777777" w:rsidTr="00D03457">
        <w:trPr>
          <w:trHeight w:val="244"/>
        </w:trPr>
        <w:tc>
          <w:tcPr>
            <w:tcW w:w="4151" w:type="dxa"/>
            <w:shd w:val="clear" w:color="auto" w:fill="F2F2F2" w:themeFill="background1" w:themeFillShade="F2"/>
            <w:vAlign w:val="center"/>
          </w:tcPr>
          <w:p w14:paraId="457CCB32"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Aviation (Instrument Rating)</w:t>
            </w:r>
          </w:p>
        </w:tc>
        <w:tc>
          <w:tcPr>
            <w:tcW w:w="2693" w:type="dxa"/>
            <w:shd w:val="clear" w:color="auto" w:fill="F2F2F2" w:themeFill="background1" w:themeFillShade="F2"/>
            <w:vAlign w:val="center"/>
          </w:tcPr>
          <w:p w14:paraId="5F8C1DF8" w14:textId="27C9D93D"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35</w:t>
            </w:r>
            <w:r w:rsidR="003C6304">
              <w:rPr>
                <w:rFonts w:ascii="Calibri" w:hAnsi="Calibri" w:cs="Calibri"/>
                <w:color w:val="000000"/>
              </w:rPr>
              <w:t>7</w:t>
            </w:r>
            <w:r>
              <w:rPr>
                <w:rFonts w:ascii="Calibri" w:hAnsi="Calibri" w:cs="Calibri"/>
                <w:color w:val="000000"/>
              </w:rPr>
              <w:t xml:space="preserve"> </w:t>
            </w:r>
          </w:p>
        </w:tc>
        <w:tc>
          <w:tcPr>
            <w:tcW w:w="2096" w:type="dxa"/>
            <w:shd w:val="clear" w:color="auto" w:fill="F2F2F2" w:themeFill="background1" w:themeFillShade="F2"/>
            <w:vAlign w:val="center"/>
          </w:tcPr>
          <w:p w14:paraId="1D66A703" w14:textId="50C29C73" w:rsidR="00420EFA" w:rsidRPr="00BC0AC1" w:rsidRDefault="00F028A1">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4</w:t>
            </w:r>
            <w:r w:rsidR="00420EFA" w:rsidRPr="00BC0AC1">
              <w:rPr>
                <w:rFonts w:ascii="Calibri" w:hAnsi="Calibri" w:cs="Calibri"/>
                <w:color w:val="000000"/>
              </w:rPr>
              <w:t>.</w:t>
            </w:r>
            <w:r w:rsidRPr="00BC0AC1">
              <w:rPr>
                <w:rFonts w:ascii="Calibri" w:hAnsi="Calibri" w:cs="Calibri"/>
                <w:color w:val="000000"/>
              </w:rPr>
              <w:t>3</w:t>
            </w:r>
            <w:r w:rsidR="00420EFA" w:rsidRPr="00BC0AC1">
              <w:rPr>
                <w:rFonts w:ascii="Calibri" w:hAnsi="Calibri" w:cs="Calibri"/>
                <w:color w:val="000000"/>
              </w:rPr>
              <w:t>%</w:t>
            </w:r>
          </w:p>
        </w:tc>
      </w:tr>
      <w:tr w:rsidR="00420EFA" w:rsidRPr="00B876D6" w14:paraId="4940E5B5" w14:textId="77777777" w:rsidTr="00D03457">
        <w:trPr>
          <w:trHeight w:val="220"/>
        </w:trPr>
        <w:tc>
          <w:tcPr>
            <w:tcW w:w="4151" w:type="dxa"/>
            <w:shd w:val="clear" w:color="auto" w:fill="FFFFFF" w:themeFill="background1"/>
            <w:vAlign w:val="center"/>
          </w:tcPr>
          <w:p w14:paraId="5A6E997A"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Remedial Massage</w:t>
            </w:r>
          </w:p>
        </w:tc>
        <w:tc>
          <w:tcPr>
            <w:tcW w:w="2693" w:type="dxa"/>
            <w:shd w:val="clear" w:color="auto" w:fill="FFFFFF" w:themeFill="background1"/>
            <w:vAlign w:val="center"/>
          </w:tcPr>
          <w:p w14:paraId="6002BAD4" w14:textId="5B63A73A"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35</w:t>
            </w:r>
            <w:r w:rsidR="003C6304">
              <w:rPr>
                <w:rFonts w:ascii="Calibri" w:hAnsi="Calibri" w:cs="Calibri"/>
                <w:color w:val="000000"/>
              </w:rPr>
              <w:t>4</w:t>
            </w:r>
            <w:r>
              <w:rPr>
                <w:rFonts w:ascii="Calibri" w:hAnsi="Calibri" w:cs="Calibri"/>
                <w:color w:val="000000"/>
              </w:rPr>
              <w:t xml:space="preserve"> </w:t>
            </w:r>
          </w:p>
        </w:tc>
        <w:tc>
          <w:tcPr>
            <w:tcW w:w="2096" w:type="dxa"/>
            <w:shd w:val="clear" w:color="auto" w:fill="FFFFFF" w:themeFill="background1"/>
            <w:vAlign w:val="center"/>
          </w:tcPr>
          <w:p w14:paraId="63C64B3A" w14:textId="269A80AA" w:rsidR="00420EFA" w:rsidRPr="00BC0AC1" w:rsidRDefault="00F028A1">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4</w:t>
            </w:r>
            <w:r w:rsidR="00420EFA" w:rsidRPr="00BC0AC1">
              <w:rPr>
                <w:rFonts w:ascii="Calibri" w:hAnsi="Calibri" w:cs="Calibri"/>
                <w:color w:val="000000"/>
              </w:rPr>
              <w:t>.</w:t>
            </w:r>
            <w:r w:rsidRPr="00BC0AC1">
              <w:rPr>
                <w:rFonts w:ascii="Calibri" w:hAnsi="Calibri" w:cs="Calibri"/>
                <w:color w:val="000000"/>
              </w:rPr>
              <w:t>2</w:t>
            </w:r>
            <w:r w:rsidR="00420EFA" w:rsidRPr="00BC0AC1">
              <w:rPr>
                <w:rFonts w:ascii="Calibri" w:hAnsi="Calibri" w:cs="Calibri"/>
                <w:color w:val="000000"/>
              </w:rPr>
              <w:t>%</w:t>
            </w:r>
          </w:p>
        </w:tc>
      </w:tr>
      <w:tr w:rsidR="00420EFA" w:rsidRPr="00B876D6" w14:paraId="242E02D2" w14:textId="77777777" w:rsidTr="00D03457">
        <w:trPr>
          <w:trHeight w:val="252"/>
        </w:trPr>
        <w:tc>
          <w:tcPr>
            <w:tcW w:w="4151" w:type="dxa"/>
            <w:shd w:val="clear" w:color="auto" w:fill="F2F2F2" w:themeFill="background1" w:themeFillShade="F2"/>
            <w:vAlign w:val="center"/>
          </w:tcPr>
          <w:p w14:paraId="59B93156"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rPr>
              <w:t>Diploma of Sport</w:t>
            </w:r>
          </w:p>
        </w:tc>
        <w:tc>
          <w:tcPr>
            <w:tcW w:w="2693" w:type="dxa"/>
            <w:shd w:val="clear" w:color="auto" w:fill="F2F2F2" w:themeFill="background1" w:themeFillShade="F2"/>
            <w:vAlign w:val="center"/>
          </w:tcPr>
          <w:p w14:paraId="30A68F41"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270 </w:t>
            </w:r>
          </w:p>
        </w:tc>
        <w:tc>
          <w:tcPr>
            <w:tcW w:w="2096" w:type="dxa"/>
            <w:shd w:val="clear" w:color="auto" w:fill="F2F2F2" w:themeFill="background1" w:themeFillShade="F2"/>
            <w:vAlign w:val="center"/>
          </w:tcPr>
          <w:p w14:paraId="00D27062" w14:textId="77030C71" w:rsidR="00420EFA" w:rsidRPr="00BC0AC1" w:rsidRDefault="00F028A1">
            <w:pPr>
              <w:autoSpaceDE w:val="0"/>
              <w:autoSpaceDN w:val="0"/>
              <w:adjustRightInd w:val="0"/>
              <w:spacing w:after="0"/>
              <w:jc w:val="right"/>
              <w:rPr>
                <w:rFonts w:ascii="Calibri" w:hAnsi="Calibri" w:cs="Calibri"/>
                <w:color w:val="000000"/>
                <w:sz w:val="20"/>
                <w:szCs w:val="20"/>
              </w:rPr>
            </w:pPr>
            <w:r w:rsidRPr="00BC0AC1">
              <w:rPr>
                <w:rFonts w:ascii="Calibri" w:hAnsi="Calibri" w:cs="Calibri"/>
                <w:color w:val="000000"/>
              </w:rPr>
              <w:t>3</w:t>
            </w:r>
            <w:r w:rsidR="00420EFA" w:rsidRPr="00BC0AC1">
              <w:rPr>
                <w:rFonts w:ascii="Calibri" w:hAnsi="Calibri" w:cs="Calibri"/>
                <w:color w:val="000000"/>
              </w:rPr>
              <w:t>.</w:t>
            </w:r>
            <w:r w:rsidRPr="00BC0AC1">
              <w:rPr>
                <w:rFonts w:ascii="Calibri" w:hAnsi="Calibri" w:cs="Calibri"/>
                <w:color w:val="000000"/>
              </w:rPr>
              <w:t>2</w:t>
            </w:r>
            <w:r w:rsidR="00420EFA" w:rsidRPr="00BC0AC1">
              <w:rPr>
                <w:rFonts w:ascii="Calibri" w:hAnsi="Calibri" w:cs="Calibri"/>
                <w:color w:val="000000"/>
              </w:rPr>
              <w:t>%</w:t>
            </w:r>
          </w:p>
        </w:tc>
      </w:tr>
    </w:tbl>
    <w:p w14:paraId="5D54DF0B" w14:textId="77777777" w:rsidR="00751942" w:rsidRPr="005329CB" w:rsidRDefault="00751942" w:rsidP="005329CB">
      <w:bookmarkStart w:id="38" w:name="_Toc162951155"/>
    </w:p>
    <w:p w14:paraId="234870C3" w14:textId="77777777" w:rsidR="00AB7D6F" w:rsidRPr="005329CB" w:rsidRDefault="00AB7D6F" w:rsidP="005329CB"/>
    <w:p w14:paraId="30AF1229" w14:textId="77777777" w:rsidR="00AB7D6F" w:rsidRPr="00AB7D6F" w:rsidRDefault="00AB7D6F" w:rsidP="00AB7D6F"/>
    <w:p w14:paraId="2078521F" w14:textId="77777777" w:rsidR="00AB7D6F" w:rsidRPr="005329CB" w:rsidRDefault="00AB7D6F" w:rsidP="005329CB"/>
    <w:p w14:paraId="67248FB1" w14:textId="77777777" w:rsidR="00022DE7" w:rsidRDefault="00022DE7" w:rsidP="00022DE7"/>
    <w:p w14:paraId="7C460DF8" w14:textId="77777777" w:rsidR="00022DE7" w:rsidRDefault="00022DE7" w:rsidP="00022DE7"/>
    <w:p w14:paraId="6B7A3FA7" w14:textId="77777777" w:rsidR="00022DE7" w:rsidRDefault="00022DE7" w:rsidP="00022DE7"/>
    <w:p w14:paraId="3F025CF9" w14:textId="77777777" w:rsidR="00022DE7" w:rsidRDefault="00022DE7" w:rsidP="00022DE7"/>
    <w:p w14:paraId="4756EA2C" w14:textId="77777777" w:rsidR="00022DE7" w:rsidRDefault="00022DE7" w:rsidP="00022DE7"/>
    <w:p w14:paraId="18051733" w14:textId="77777777" w:rsidR="00022DE7" w:rsidRDefault="00022DE7" w:rsidP="00022DE7"/>
    <w:p w14:paraId="67B7BA8B" w14:textId="77777777" w:rsidR="00022DE7" w:rsidRDefault="00022DE7" w:rsidP="00022DE7"/>
    <w:p w14:paraId="6B78D3A3" w14:textId="5A04A688" w:rsidR="00022DE7" w:rsidRPr="00022DE7" w:rsidRDefault="00022DE7" w:rsidP="00022DE7">
      <w:r w:rsidRPr="004D6323">
        <w:t xml:space="preserve">VSL </w:t>
      </w:r>
      <w:r>
        <w:t xml:space="preserve">student aged 25 years old or younger accounted for about half of VSL population, ages 26 to 35 years account for about a quarter of the students </w:t>
      </w:r>
      <w:r w:rsidRPr="004D6323">
        <w:t xml:space="preserve">(see </w:t>
      </w:r>
      <w:r>
        <w:t>F</w:t>
      </w:r>
      <w:r w:rsidRPr="004D6323">
        <w:t xml:space="preserve">igure </w:t>
      </w:r>
      <w:r>
        <w:t>7 above</w:t>
      </w:r>
      <w:r w:rsidRPr="004D6323">
        <w:t>).</w:t>
      </w:r>
    </w:p>
    <w:p w14:paraId="685394CD" w14:textId="72CADC78" w:rsidR="00420EFA" w:rsidRPr="00446B55" w:rsidRDefault="00420EFA" w:rsidP="005E2CF7">
      <w:pPr>
        <w:pStyle w:val="Heading3"/>
        <w:keepNext/>
        <w:keepLines/>
        <w:spacing w:before="40" w:after="0" w:line="259" w:lineRule="auto"/>
        <w:rPr>
          <w:rFonts w:cstheme="minorHAnsi"/>
          <w:b w:val="0"/>
          <w:bCs w:val="0"/>
          <w:color w:val="auto"/>
        </w:rPr>
      </w:pPr>
      <w:bookmarkStart w:id="39" w:name="_Toc171513947"/>
      <w:r w:rsidRPr="00446B55">
        <w:rPr>
          <w:rFonts w:cstheme="minorHAnsi"/>
          <w:b w:val="0"/>
          <w:bCs w:val="0"/>
          <w:color w:val="auto"/>
        </w:rPr>
        <w:t>Figure 7: Proportion of VSL students by age breakdown, 2023</w:t>
      </w:r>
      <w:bookmarkEnd w:id="38"/>
      <w:bookmarkEnd w:id="39"/>
    </w:p>
    <w:p w14:paraId="68236FAE" w14:textId="6E731D1D" w:rsidR="00022DE7" w:rsidRDefault="00191F12" w:rsidP="00420EFA">
      <w:r>
        <w:rPr>
          <w:noProof/>
        </w:rPr>
        <w:drawing>
          <wp:inline distT="0" distB="0" distL="0" distR="0" wp14:anchorId="380D6568" wp14:editId="4BEAFEF9">
            <wp:extent cx="6486525" cy="3157855"/>
            <wp:effectExtent l="0" t="0" r="9525" b="4445"/>
            <wp:docPr id="96760295" name="Picture 7" descr="Figure 7: Proportion of VSL students by age breakdow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0295" name="Picture 7" descr="Figure 7: Proportion of VSL students by age breakdown, 20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6525" cy="3157855"/>
                    </a:xfrm>
                    <a:prstGeom prst="rect">
                      <a:avLst/>
                    </a:prstGeom>
                    <a:noFill/>
                  </pic:spPr>
                </pic:pic>
              </a:graphicData>
            </a:graphic>
          </wp:inline>
        </w:drawing>
      </w:r>
    </w:p>
    <w:p w14:paraId="19331EE3" w14:textId="3B7A84A8" w:rsidR="00420EFA" w:rsidRPr="00CF34BE" w:rsidRDefault="00420EFA" w:rsidP="00420EFA">
      <w:r w:rsidRPr="00CF34BE">
        <w:t>About 3.2% (78</w:t>
      </w:r>
      <w:r w:rsidR="00BA74C2">
        <w:t>6</w:t>
      </w:r>
      <w:r w:rsidRPr="00CF34BE">
        <w:t xml:space="preserve">) of the VSL population identified as </w:t>
      </w:r>
      <w:r>
        <w:t xml:space="preserve">being </w:t>
      </w:r>
      <w:r w:rsidR="00DE60D1">
        <w:t>Aboriginal or Torres Strait Islander, o</w:t>
      </w:r>
      <w:r w:rsidRPr="00CF34BE">
        <w:t>f which:</w:t>
      </w:r>
    </w:p>
    <w:p w14:paraId="59349BC5" w14:textId="0B80C4B0" w:rsidR="00420EFA" w:rsidRPr="00CF34BE" w:rsidRDefault="00420EFA" w:rsidP="000366EA">
      <w:pPr>
        <w:pStyle w:val="ListParagraph"/>
        <w:numPr>
          <w:ilvl w:val="0"/>
          <w:numId w:val="28"/>
        </w:numPr>
        <w:spacing w:after="160" w:line="259" w:lineRule="auto"/>
      </w:pPr>
      <w:r w:rsidRPr="00CF34BE">
        <w:t xml:space="preserve">about </w:t>
      </w:r>
      <w:r w:rsidRPr="00107EA0">
        <w:t>77</w:t>
      </w:r>
      <w:r w:rsidRPr="00CF34BE">
        <w:t>%</w:t>
      </w:r>
      <w:r>
        <w:t xml:space="preserve"> (</w:t>
      </w:r>
      <w:r w:rsidR="00CB2702">
        <w:t>601</w:t>
      </w:r>
      <w:r>
        <w:t>)</w:t>
      </w:r>
      <w:r w:rsidRPr="00CF34BE">
        <w:t xml:space="preserve"> are female (1</w:t>
      </w:r>
      <w:r w:rsidRPr="00107EA0">
        <w:t>1</w:t>
      </w:r>
      <w:r w:rsidRPr="00CF34BE">
        <w:t xml:space="preserve">% higher than the general VSL population) </w:t>
      </w:r>
    </w:p>
    <w:p w14:paraId="484DB974" w14:textId="77777777" w:rsidR="00420EFA" w:rsidRPr="00CF34BE" w:rsidRDefault="00420EFA" w:rsidP="000366EA">
      <w:pPr>
        <w:pStyle w:val="ListParagraph"/>
        <w:numPr>
          <w:ilvl w:val="0"/>
          <w:numId w:val="28"/>
        </w:numPr>
        <w:spacing w:after="160" w:line="259" w:lineRule="auto"/>
      </w:pPr>
      <w:r w:rsidRPr="00CF34BE">
        <w:t xml:space="preserve">approximately </w:t>
      </w:r>
      <w:r>
        <w:t>45</w:t>
      </w:r>
      <w:r w:rsidRPr="00CF34BE">
        <w:t>% (</w:t>
      </w:r>
      <w:r>
        <w:t>355</w:t>
      </w:r>
      <w:r w:rsidRPr="00CF34BE">
        <w:t>) studied in TAFE.</w:t>
      </w:r>
    </w:p>
    <w:p w14:paraId="68D07194" w14:textId="68CEAF6F" w:rsidR="00420EFA" w:rsidRDefault="00420EFA" w:rsidP="00420EFA">
      <w:r w:rsidRPr="004D6323">
        <w:t>Students from C</w:t>
      </w:r>
      <w:r w:rsidR="001C15C8">
        <w:t>ulturally and Linguistically Diverse (C</w:t>
      </w:r>
      <w:r w:rsidRPr="004D6323">
        <w:t>ALD</w:t>
      </w:r>
      <w:r w:rsidR="001C15C8">
        <w:t>)</w:t>
      </w:r>
      <w:r w:rsidRPr="004D6323">
        <w:t xml:space="preserve"> backgrounds account for 1</w:t>
      </w:r>
      <w:r>
        <w:t>3.</w:t>
      </w:r>
      <w:r w:rsidR="00E23492">
        <w:t>8</w:t>
      </w:r>
      <w:r>
        <w:t>%</w:t>
      </w:r>
      <w:r w:rsidRPr="004D6323">
        <w:t xml:space="preserve"> (3,</w:t>
      </w:r>
      <w:r>
        <w:t>4</w:t>
      </w:r>
      <w:r w:rsidRPr="004D6323">
        <w:t>0</w:t>
      </w:r>
      <w:r w:rsidR="00BA74C2">
        <w:t>4</w:t>
      </w:r>
      <w:r w:rsidRPr="004D6323">
        <w:t>) of the VSL student population</w:t>
      </w:r>
      <w:r w:rsidR="00531AD3">
        <w:t xml:space="preserve">. </w:t>
      </w:r>
      <w:r w:rsidR="00E57773">
        <w:t>Approximately 12</w:t>
      </w:r>
      <w:r w:rsidR="0099134E">
        <w:t>% (3,002)</w:t>
      </w:r>
      <w:r w:rsidR="00E57773">
        <w:t xml:space="preserve"> of </w:t>
      </w:r>
      <w:r w:rsidR="00DB213C">
        <w:t>students reported to be living with disability</w:t>
      </w:r>
      <w:r w:rsidR="0099134E">
        <w:t>.</w:t>
      </w:r>
    </w:p>
    <w:p w14:paraId="295EE013" w14:textId="07077FEE" w:rsidR="00420EFA" w:rsidRPr="00BF2BFD" w:rsidRDefault="00420EFA" w:rsidP="001C091D">
      <w:pPr>
        <w:pStyle w:val="Heading3"/>
        <w:keepNext/>
        <w:keepLines/>
        <w:spacing w:before="40" w:after="0" w:line="276" w:lineRule="auto"/>
        <w:rPr>
          <w:rFonts w:cstheme="minorHAnsi"/>
          <w:color w:val="auto"/>
        </w:rPr>
      </w:pPr>
      <w:bookmarkStart w:id="40" w:name="_Toc162951156"/>
      <w:bookmarkStart w:id="41" w:name="_Toc171513948"/>
      <w:r w:rsidRPr="00BF2BFD">
        <w:rPr>
          <w:rFonts w:cstheme="minorHAnsi"/>
          <w:color w:val="auto"/>
        </w:rPr>
        <w:t xml:space="preserve">Location – Where are students </w:t>
      </w:r>
      <w:bookmarkEnd w:id="40"/>
      <w:bookmarkEnd w:id="41"/>
      <w:r w:rsidR="002C00E4" w:rsidRPr="00BF2BFD">
        <w:rPr>
          <w:rFonts w:cstheme="minorHAnsi"/>
          <w:color w:val="auto"/>
        </w:rPr>
        <w:t>studying.</w:t>
      </w:r>
      <w:r w:rsidRPr="00BF2BFD">
        <w:rPr>
          <w:rFonts w:cstheme="minorHAnsi"/>
          <w:color w:val="auto"/>
        </w:rPr>
        <w:t xml:space="preserve"> </w:t>
      </w:r>
    </w:p>
    <w:p w14:paraId="37C70A20" w14:textId="1C2DE77D" w:rsidR="00420EFA" w:rsidRDefault="00420EFA" w:rsidP="00420EFA">
      <w:r>
        <w:t xml:space="preserve">Victoria </w:t>
      </w:r>
      <w:r w:rsidRPr="005D1BEC">
        <w:t>(3</w:t>
      </w:r>
      <w:r>
        <w:t>8</w:t>
      </w:r>
      <w:r w:rsidRPr="005D1BEC">
        <w:t>.</w:t>
      </w:r>
      <w:r>
        <w:t>2</w:t>
      </w:r>
      <w:r w:rsidRPr="005D1BEC">
        <w:t>%) ha</w:t>
      </w:r>
      <w:r>
        <w:t>d</w:t>
      </w:r>
      <w:r w:rsidRPr="005D1BEC">
        <w:t xml:space="preserve"> the largest number of students, followed by </w:t>
      </w:r>
      <w:r>
        <w:t>Queensland</w:t>
      </w:r>
      <w:r w:rsidRPr="005D1BEC">
        <w:t xml:space="preserve"> (</w:t>
      </w:r>
      <w:r w:rsidR="008C289A">
        <w:t>27</w:t>
      </w:r>
      <w:r w:rsidRPr="005D1BEC">
        <w:t>.</w:t>
      </w:r>
      <w:r w:rsidR="008C289A">
        <w:t>8</w:t>
      </w:r>
      <w:r w:rsidRPr="005D1BEC">
        <w:t>%), and New South Wales (1</w:t>
      </w:r>
      <w:r>
        <w:t>3</w:t>
      </w:r>
      <w:r w:rsidRPr="005D1BEC">
        <w:t>.</w:t>
      </w:r>
      <w:r>
        <w:t>8</w:t>
      </w:r>
      <w:r w:rsidRPr="005D1BEC">
        <w:t>%)</w:t>
      </w:r>
      <w:r w:rsidR="002F344E">
        <w:t xml:space="preserve">, </w:t>
      </w:r>
      <w:r w:rsidRPr="005D1BEC">
        <w:t xml:space="preserve">see Table </w:t>
      </w:r>
      <w:r>
        <w:t>4</w:t>
      </w:r>
      <w:r w:rsidRPr="005D1BEC">
        <w:t>.</w:t>
      </w:r>
    </w:p>
    <w:p w14:paraId="358A5D37" w14:textId="0AD6CC82" w:rsidR="00362AEC" w:rsidRDefault="00362AEC" w:rsidP="00420EFA">
      <w:r>
        <w:t xml:space="preserve">Students that reported to </w:t>
      </w:r>
      <w:r w:rsidRPr="004D6323">
        <w:t>live outside the major cities</w:t>
      </w:r>
      <w:r>
        <w:t xml:space="preserve"> makes up </w:t>
      </w:r>
      <w:r w:rsidRPr="004D6323">
        <w:t>20% of</w:t>
      </w:r>
      <w:r>
        <w:t xml:space="preserve"> total</w:t>
      </w:r>
      <w:r w:rsidRPr="004D6323">
        <w:t xml:space="preserve"> VSL students.</w:t>
      </w:r>
      <w:r>
        <w:t xml:space="preserve"> </w:t>
      </w:r>
    </w:p>
    <w:p w14:paraId="69DC4391" w14:textId="77777777" w:rsidR="00420EFA" w:rsidRPr="00446B55" w:rsidRDefault="00420EFA" w:rsidP="005E2CF7">
      <w:pPr>
        <w:pStyle w:val="Heading3"/>
        <w:keepNext/>
        <w:keepLines/>
        <w:spacing w:before="40" w:after="0" w:line="259" w:lineRule="auto"/>
        <w:rPr>
          <w:b w:val="0"/>
          <w:bCs w:val="0"/>
          <w:shd w:val="clear" w:color="auto" w:fill="FFFFFF"/>
        </w:rPr>
      </w:pPr>
      <w:bookmarkStart w:id="42" w:name="_Toc162951157"/>
      <w:bookmarkStart w:id="43" w:name="_Toc171513949"/>
      <w:r w:rsidRPr="00446B55">
        <w:rPr>
          <w:rFonts w:cstheme="minorHAnsi"/>
          <w:b w:val="0"/>
          <w:bCs w:val="0"/>
          <w:color w:val="auto"/>
        </w:rPr>
        <w:t>Table 4: Number of VSL students by States and Territories, 2023</w:t>
      </w:r>
      <w:bookmarkEnd w:id="42"/>
      <w:bookmarkEnd w:id="43"/>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2586"/>
        <w:gridCol w:w="1991"/>
      </w:tblGrid>
      <w:tr w:rsidR="00420EFA" w:rsidRPr="00B876D6" w14:paraId="279FC8AA" w14:textId="77777777">
        <w:trPr>
          <w:trHeight w:val="360"/>
        </w:trPr>
        <w:tc>
          <w:tcPr>
            <w:tcW w:w="3435" w:type="dxa"/>
            <w:shd w:val="clear" w:color="auto" w:fill="17365D" w:themeFill="text2" w:themeFillShade="BF"/>
          </w:tcPr>
          <w:p w14:paraId="4218F8A1" w14:textId="77777777" w:rsidR="00420EFA" w:rsidRPr="00107EA0" w:rsidRDefault="00420EFA">
            <w:pPr>
              <w:autoSpaceDE w:val="0"/>
              <w:autoSpaceDN w:val="0"/>
              <w:adjustRightInd w:val="0"/>
              <w:spacing w:after="0"/>
              <w:rPr>
                <w:rFonts w:ascii="Calibri" w:hAnsi="Calibri" w:cs="Calibri"/>
              </w:rPr>
            </w:pPr>
            <w:r w:rsidRPr="00107EA0">
              <w:rPr>
                <w:rFonts w:ascii="Calibri" w:hAnsi="Calibri" w:cs="Calibri"/>
              </w:rPr>
              <w:t>States and Territories</w:t>
            </w:r>
          </w:p>
        </w:tc>
        <w:tc>
          <w:tcPr>
            <w:tcW w:w="2586" w:type="dxa"/>
            <w:shd w:val="clear" w:color="auto" w:fill="17365D" w:themeFill="text2" w:themeFillShade="BF"/>
          </w:tcPr>
          <w:p w14:paraId="530701FE" w14:textId="77777777" w:rsidR="00420EFA" w:rsidRPr="00107EA0" w:rsidRDefault="00420EFA">
            <w:pPr>
              <w:autoSpaceDE w:val="0"/>
              <w:autoSpaceDN w:val="0"/>
              <w:adjustRightInd w:val="0"/>
              <w:spacing w:after="0"/>
              <w:jc w:val="right"/>
              <w:rPr>
                <w:rFonts w:ascii="Calibri" w:hAnsi="Calibri" w:cs="Calibri"/>
              </w:rPr>
            </w:pPr>
            <w:r w:rsidRPr="00107EA0">
              <w:rPr>
                <w:rFonts w:ascii="Calibri" w:hAnsi="Calibri" w:cs="Calibri"/>
              </w:rPr>
              <w:t>Number of students</w:t>
            </w:r>
          </w:p>
        </w:tc>
        <w:tc>
          <w:tcPr>
            <w:tcW w:w="1991" w:type="dxa"/>
            <w:shd w:val="clear" w:color="auto" w:fill="17365D" w:themeFill="text2" w:themeFillShade="BF"/>
          </w:tcPr>
          <w:p w14:paraId="4EE44E61" w14:textId="77777777" w:rsidR="00420EFA" w:rsidRPr="00107EA0" w:rsidRDefault="00420EFA">
            <w:pPr>
              <w:autoSpaceDE w:val="0"/>
              <w:autoSpaceDN w:val="0"/>
              <w:adjustRightInd w:val="0"/>
              <w:spacing w:after="0"/>
              <w:jc w:val="right"/>
              <w:rPr>
                <w:rFonts w:ascii="Calibri" w:hAnsi="Calibri" w:cs="Calibri"/>
              </w:rPr>
            </w:pPr>
            <w:r w:rsidRPr="00107EA0">
              <w:rPr>
                <w:rFonts w:ascii="Calibri" w:hAnsi="Calibri" w:cs="Calibri"/>
              </w:rPr>
              <w:t>Share of total</w:t>
            </w:r>
          </w:p>
        </w:tc>
      </w:tr>
      <w:tr w:rsidR="00420EFA" w:rsidRPr="00B876D6" w14:paraId="2C6070C7" w14:textId="77777777">
        <w:trPr>
          <w:trHeight w:val="275"/>
        </w:trPr>
        <w:tc>
          <w:tcPr>
            <w:tcW w:w="3435" w:type="dxa"/>
            <w:shd w:val="clear" w:color="auto" w:fill="FFFFFF" w:themeFill="background1"/>
          </w:tcPr>
          <w:p w14:paraId="37E1EB0A"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Australian Capital Territory</w:t>
            </w:r>
          </w:p>
        </w:tc>
        <w:tc>
          <w:tcPr>
            <w:tcW w:w="2586" w:type="dxa"/>
            <w:shd w:val="clear" w:color="auto" w:fill="auto"/>
            <w:vAlign w:val="bottom"/>
          </w:tcPr>
          <w:p w14:paraId="7102AAD5"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274 </w:t>
            </w:r>
          </w:p>
        </w:tc>
        <w:tc>
          <w:tcPr>
            <w:tcW w:w="1991" w:type="dxa"/>
            <w:shd w:val="clear" w:color="auto" w:fill="auto"/>
            <w:vAlign w:val="bottom"/>
          </w:tcPr>
          <w:p w14:paraId="0E60A32B"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1.1%</w:t>
            </w:r>
          </w:p>
        </w:tc>
      </w:tr>
      <w:tr w:rsidR="00420EFA" w:rsidRPr="00B876D6" w14:paraId="2D15BFF4" w14:textId="77777777">
        <w:trPr>
          <w:trHeight w:val="275"/>
        </w:trPr>
        <w:tc>
          <w:tcPr>
            <w:tcW w:w="3435" w:type="dxa"/>
            <w:shd w:val="clear" w:color="auto" w:fill="F2F2F2" w:themeFill="background1" w:themeFillShade="F2"/>
          </w:tcPr>
          <w:p w14:paraId="0AD35910"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New South Wales</w:t>
            </w:r>
          </w:p>
        </w:tc>
        <w:tc>
          <w:tcPr>
            <w:tcW w:w="2586" w:type="dxa"/>
            <w:shd w:val="clear" w:color="auto" w:fill="F2F2F2" w:themeFill="background1" w:themeFillShade="F2"/>
            <w:vAlign w:val="bottom"/>
          </w:tcPr>
          <w:p w14:paraId="690C7B53" w14:textId="017A85CB"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3,41</w:t>
            </w:r>
            <w:r w:rsidR="002E0703">
              <w:rPr>
                <w:rFonts w:ascii="Calibri" w:hAnsi="Calibri" w:cs="Calibri"/>
                <w:color w:val="000000"/>
              </w:rPr>
              <w:t>7</w:t>
            </w:r>
            <w:r>
              <w:rPr>
                <w:rFonts w:ascii="Calibri" w:hAnsi="Calibri" w:cs="Calibri"/>
                <w:color w:val="000000"/>
              </w:rPr>
              <w:t xml:space="preserve"> </w:t>
            </w:r>
          </w:p>
        </w:tc>
        <w:tc>
          <w:tcPr>
            <w:tcW w:w="1991" w:type="dxa"/>
            <w:shd w:val="clear" w:color="auto" w:fill="F2F2F2" w:themeFill="background1" w:themeFillShade="F2"/>
            <w:vAlign w:val="bottom"/>
          </w:tcPr>
          <w:p w14:paraId="1EE4080E"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13.8%</w:t>
            </w:r>
          </w:p>
        </w:tc>
      </w:tr>
      <w:tr w:rsidR="00420EFA" w:rsidRPr="00B876D6" w14:paraId="74328858" w14:textId="77777777">
        <w:trPr>
          <w:trHeight w:val="275"/>
        </w:trPr>
        <w:tc>
          <w:tcPr>
            <w:tcW w:w="3435" w:type="dxa"/>
            <w:shd w:val="clear" w:color="auto" w:fill="FFFFFF" w:themeFill="background1"/>
          </w:tcPr>
          <w:p w14:paraId="3671B654"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 xml:space="preserve">Northern Territory </w:t>
            </w:r>
          </w:p>
        </w:tc>
        <w:tc>
          <w:tcPr>
            <w:tcW w:w="2586" w:type="dxa"/>
            <w:shd w:val="clear" w:color="auto" w:fill="auto"/>
            <w:vAlign w:val="bottom"/>
          </w:tcPr>
          <w:p w14:paraId="436C8151"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89 </w:t>
            </w:r>
          </w:p>
        </w:tc>
        <w:tc>
          <w:tcPr>
            <w:tcW w:w="1991" w:type="dxa"/>
            <w:shd w:val="clear" w:color="auto" w:fill="auto"/>
            <w:vAlign w:val="bottom"/>
          </w:tcPr>
          <w:p w14:paraId="34A9E13C"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0.4%</w:t>
            </w:r>
          </w:p>
        </w:tc>
      </w:tr>
      <w:tr w:rsidR="00420EFA" w:rsidRPr="00B876D6" w14:paraId="22D0180A" w14:textId="77777777">
        <w:trPr>
          <w:trHeight w:val="275"/>
        </w:trPr>
        <w:tc>
          <w:tcPr>
            <w:tcW w:w="3435" w:type="dxa"/>
            <w:shd w:val="clear" w:color="auto" w:fill="F2F2F2" w:themeFill="background1" w:themeFillShade="F2"/>
          </w:tcPr>
          <w:p w14:paraId="51A59818"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Queensland</w:t>
            </w:r>
          </w:p>
        </w:tc>
        <w:tc>
          <w:tcPr>
            <w:tcW w:w="2586" w:type="dxa"/>
            <w:shd w:val="clear" w:color="auto" w:fill="F2F2F2" w:themeFill="background1" w:themeFillShade="F2"/>
            <w:vAlign w:val="bottom"/>
          </w:tcPr>
          <w:p w14:paraId="58C8C1EF" w14:textId="29309D45"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6,8</w:t>
            </w:r>
            <w:r w:rsidR="00D642FE">
              <w:rPr>
                <w:rFonts w:ascii="Calibri" w:hAnsi="Calibri" w:cs="Calibri"/>
                <w:color w:val="000000"/>
              </w:rPr>
              <w:t>74</w:t>
            </w:r>
            <w:r>
              <w:rPr>
                <w:rFonts w:ascii="Calibri" w:hAnsi="Calibri" w:cs="Calibri"/>
                <w:color w:val="000000"/>
              </w:rPr>
              <w:t xml:space="preserve"> </w:t>
            </w:r>
          </w:p>
        </w:tc>
        <w:tc>
          <w:tcPr>
            <w:tcW w:w="1991" w:type="dxa"/>
            <w:shd w:val="clear" w:color="auto" w:fill="F2F2F2" w:themeFill="background1" w:themeFillShade="F2"/>
            <w:vAlign w:val="bottom"/>
          </w:tcPr>
          <w:p w14:paraId="28C4D946"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27.8%</w:t>
            </w:r>
          </w:p>
        </w:tc>
      </w:tr>
      <w:tr w:rsidR="00420EFA" w:rsidRPr="00B876D6" w14:paraId="7395108C" w14:textId="77777777">
        <w:trPr>
          <w:trHeight w:val="275"/>
        </w:trPr>
        <w:tc>
          <w:tcPr>
            <w:tcW w:w="3435" w:type="dxa"/>
            <w:shd w:val="clear" w:color="auto" w:fill="FFFFFF" w:themeFill="background1"/>
          </w:tcPr>
          <w:p w14:paraId="243707A9"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South Australia</w:t>
            </w:r>
          </w:p>
        </w:tc>
        <w:tc>
          <w:tcPr>
            <w:tcW w:w="2586" w:type="dxa"/>
            <w:shd w:val="clear" w:color="auto" w:fill="auto"/>
            <w:vAlign w:val="bottom"/>
          </w:tcPr>
          <w:p w14:paraId="6E2D9191" w14:textId="267D76F2"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2,15</w:t>
            </w:r>
            <w:r w:rsidR="00F915E4">
              <w:rPr>
                <w:rFonts w:ascii="Calibri" w:hAnsi="Calibri" w:cs="Calibri"/>
                <w:color w:val="000000"/>
              </w:rPr>
              <w:t>7</w:t>
            </w:r>
            <w:r>
              <w:rPr>
                <w:rFonts w:ascii="Calibri" w:hAnsi="Calibri" w:cs="Calibri"/>
                <w:color w:val="000000"/>
              </w:rPr>
              <w:t xml:space="preserve"> </w:t>
            </w:r>
          </w:p>
        </w:tc>
        <w:tc>
          <w:tcPr>
            <w:tcW w:w="1991" w:type="dxa"/>
            <w:shd w:val="clear" w:color="auto" w:fill="auto"/>
            <w:vAlign w:val="bottom"/>
          </w:tcPr>
          <w:p w14:paraId="65366A33"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8.7%</w:t>
            </w:r>
          </w:p>
        </w:tc>
      </w:tr>
      <w:tr w:rsidR="00420EFA" w:rsidRPr="00B876D6" w14:paraId="6F21F8EC" w14:textId="77777777">
        <w:trPr>
          <w:trHeight w:val="275"/>
        </w:trPr>
        <w:tc>
          <w:tcPr>
            <w:tcW w:w="3435" w:type="dxa"/>
            <w:shd w:val="clear" w:color="auto" w:fill="F2F2F2" w:themeFill="background1" w:themeFillShade="F2"/>
          </w:tcPr>
          <w:p w14:paraId="38A8CBE3"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Tasmania</w:t>
            </w:r>
          </w:p>
        </w:tc>
        <w:tc>
          <w:tcPr>
            <w:tcW w:w="2586" w:type="dxa"/>
            <w:shd w:val="clear" w:color="auto" w:fill="F2F2F2" w:themeFill="background1" w:themeFillShade="F2"/>
            <w:vAlign w:val="bottom"/>
          </w:tcPr>
          <w:p w14:paraId="3EA29536" w14:textId="0CD69950"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55</w:t>
            </w:r>
            <w:r w:rsidR="00EE71DE">
              <w:rPr>
                <w:rFonts w:ascii="Calibri" w:hAnsi="Calibri" w:cs="Calibri"/>
                <w:color w:val="000000"/>
              </w:rPr>
              <w:t>9</w:t>
            </w:r>
            <w:r>
              <w:rPr>
                <w:rFonts w:ascii="Calibri" w:hAnsi="Calibri" w:cs="Calibri"/>
                <w:color w:val="000000"/>
              </w:rPr>
              <w:t xml:space="preserve"> </w:t>
            </w:r>
          </w:p>
        </w:tc>
        <w:tc>
          <w:tcPr>
            <w:tcW w:w="1991" w:type="dxa"/>
            <w:shd w:val="clear" w:color="auto" w:fill="F2F2F2" w:themeFill="background1" w:themeFillShade="F2"/>
            <w:vAlign w:val="bottom"/>
          </w:tcPr>
          <w:p w14:paraId="7E4318F9"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2.3%</w:t>
            </w:r>
          </w:p>
        </w:tc>
      </w:tr>
      <w:tr w:rsidR="00420EFA" w:rsidRPr="00B876D6" w14:paraId="4FDB6E46" w14:textId="77777777">
        <w:trPr>
          <w:trHeight w:val="275"/>
        </w:trPr>
        <w:tc>
          <w:tcPr>
            <w:tcW w:w="3435" w:type="dxa"/>
            <w:shd w:val="clear" w:color="auto" w:fill="FFFFFF" w:themeFill="background1"/>
          </w:tcPr>
          <w:p w14:paraId="0557684E"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Victoria</w:t>
            </w:r>
          </w:p>
        </w:tc>
        <w:tc>
          <w:tcPr>
            <w:tcW w:w="2586" w:type="dxa"/>
            <w:shd w:val="clear" w:color="auto" w:fill="auto"/>
            <w:vAlign w:val="bottom"/>
          </w:tcPr>
          <w:p w14:paraId="0549217A" w14:textId="0945B5C4"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9,4</w:t>
            </w:r>
            <w:r w:rsidR="00530EE1">
              <w:rPr>
                <w:rFonts w:ascii="Calibri" w:hAnsi="Calibri" w:cs="Calibri"/>
                <w:color w:val="000000"/>
              </w:rPr>
              <w:t>60</w:t>
            </w:r>
            <w:r>
              <w:rPr>
                <w:rFonts w:ascii="Calibri" w:hAnsi="Calibri" w:cs="Calibri"/>
                <w:color w:val="000000"/>
              </w:rPr>
              <w:t xml:space="preserve"> </w:t>
            </w:r>
          </w:p>
        </w:tc>
        <w:tc>
          <w:tcPr>
            <w:tcW w:w="1991" w:type="dxa"/>
            <w:shd w:val="clear" w:color="auto" w:fill="auto"/>
            <w:vAlign w:val="bottom"/>
          </w:tcPr>
          <w:p w14:paraId="6195EE14"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38.2%</w:t>
            </w:r>
          </w:p>
        </w:tc>
      </w:tr>
      <w:tr w:rsidR="00420EFA" w:rsidRPr="00B876D6" w14:paraId="4D71BA3E" w14:textId="77777777">
        <w:trPr>
          <w:trHeight w:val="275"/>
        </w:trPr>
        <w:tc>
          <w:tcPr>
            <w:tcW w:w="3435" w:type="dxa"/>
            <w:shd w:val="clear" w:color="auto" w:fill="F2F2F2" w:themeFill="background1" w:themeFillShade="F2"/>
          </w:tcPr>
          <w:p w14:paraId="30225AAF"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Western Australia</w:t>
            </w:r>
          </w:p>
        </w:tc>
        <w:tc>
          <w:tcPr>
            <w:tcW w:w="2586" w:type="dxa"/>
            <w:shd w:val="clear" w:color="auto" w:fill="F2F2F2" w:themeFill="background1" w:themeFillShade="F2"/>
            <w:vAlign w:val="bottom"/>
          </w:tcPr>
          <w:p w14:paraId="30FDAA97"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1,879 </w:t>
            </w:r>
          </w:p>
        </w:tc>
        <w:tc>
          <w:tcPr>
            <w:tcW w:w="1991" w:type="dxa"/>
            <w:shd w:val="clear" w:color="auto" w:fill="F2F2F2" w:themeFill="background1" w:themeFillShade="F2"/>
            <w:vAlign w:val="bottom"/>
          </w:tcPr>
          <w:p w14:paraId="0E86337B"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7.6%</w:t>
            </w:r>
          </w:p>
        </w:tc>
      </w:tr>
      <w:tr w:rsidR="00420EFA" w:rsidRPr="00B876D6" w14:paraId="0E0EB84E" w14:textId="77777777">
        <w:trPr>
          <w:trHeight w:val="275"/>
        </w:trPr>
        <w:tc>
          <w:tcPr>
            <w:tcW w:w="3435" w:type="dxa"/>
            <w:shd w:val="clear" w:color="auto" w:fill="FFFFFF" w:themeFill="background1"/>
          </w:tcPr>
          <w:p w14:paraId="1F02BE15" w14:textId="77777777" w:rsidR="00420EFA" w:rsidRPr="00C924FF" w:rsidRDefault="00420EFA">
            <w:pPr>
              <w:autoSpaceDE w:val="0"/>
              <w:autoSpaceDN w:val="0"/>
              <w:adjustRightInd w:val="0"/>
              <w:spacing w:after="0"/>
              <w:rPr>
                <w:rFonts w:ascii="Calibri" w:hAnsi="Calibri" w:cs="Calibri"/>
                <w:color w:val="000000"/>
              </w:rPr>
            </w:pPr>
            <w:r w:rsidRPr="00C924FF">
              <w:rPr>
                <w:rFonts w:ascii="Calibri" w:hAnsi="Calibri" w:cs="Calibri"/>
                <w:color w:val="000000"/>
              </w:rPr>
              <w:t>*N/A</w:t>
            </w:r>
          </w:p>
        </w:tc>
        <w:tc>
          <w:tcPr>
            <w:tcW w:w="2586" w:type="dxa"/>
            <w:shd w:val="clear" w:color="auto" w:fill="auto"/>
            <w:vAlign w:val="bottom"/>
          </w:tcPr>
          <w:p w14:paraId="4742F223"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16 </w:t>
            </w:r>
          </w:p>
        </w:tc>
        <w:tc>
          <w:tcPr>
            <w:tcW w:w="1991" w:type="dxa"/>
            <w:shd w:val="clear" w:color="auto" w:fill="auto"/>
            <w:vAlign w:val="bottom"/>
          </w:tcPr>
          <w:p w14:paraId="6E4FFFA1"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0.1%</w:t>
            </w:r>
          </w:p>
        </w:tc>
      </w:tr>
      <w:tr w:rsidR="00420EFA" w:rsidRPr="00B876D6" w14:paraId="058AB952" w14:textId="77777777">
        <w:trPr>
          <w:trHeight w:val="275"/>
        </w:trPr>
        <w:tc>
          <w:tcPr>
            <w:tcW w:w="3435" w:type="dxa"/>
            <w:shd w:val="clear" w:color="auto" w:fill="F2F2F2" w:themeFill="background1" w:themeFillShade="F2"/>
          </w:tcPr>
          <w:p w14:paraId="65C142B4" w14:textId="77777777" w:rsidR="00420EFA" w:rsidRPr="00C924FF" w:rsidRDefault="00420EFA">
            <w:pPr>
              <w:autoSpaceDE w:val="0"/>
              <w:autoSpaceDN w:val="0"/>
              <w:adjustRightInd w:val="0"/>
              <w:spacing w:after="0"/>
              <w:rPr>
                <w:rFonts w:ascii="Calibri" w:hAnsi="Calibri" w:cs="Calibri"/>
                <w:b/>
                <w:bCs/>
                <w:color w:val="000000"/>
              </w:rPr>
            </w:pPr>
            <w:r w:rsidRPr="00C924FF">
              <w:rPr>
                <w:rFonts w:ascii="Calibri" w:hAnsi="Calibri" w:cs="Calibri"/>
                <w:b/>
                <w:bCs/>
                <w:color w:val="000000"/>
              </w:rPr>
              <w:t>Total</w:t>
            </w:r>
          </w:p>
        </w:tc>
        <w:tc>
          <w:tcPr>
            <w:tcW w:w="2586" w:type="dxa"/>
            <w:shd w:val="clear" w:color="auto" w:fill="F2F2F2" w:themeFill="background1" w:themeFillShade="F2"/>
            <w:vAlign w:val="bottom"/>
          </w:tcPr>
          <w:p w14:paraId="4228E056" w14:textId="2F2240D0" w:rsidR="00420EFA" w:rsidRPr="008D0854" w:rsidRDefault="00420EFA">
            <w:pPr>
              <w:autoSpaceDE w:val="0"/>
              <w:autoSpaceDN w:val="0"/>
              <w:adjustRightInd w:val="0"/>
              <w:spacing w:after="0"/>
              <w:jc w:val="right"/>
              <w:rPr>
                <w:rFonts w:ascii="Calibri" w:hAnsi="Calibri" w:cs="Calibri"/>
                <w:b/>
                <w:bCs/>
                <w:color w:val="000000"/>
                <w:sz w:val="20"/>
                <w:szCs w:val="20"/>
              </w:rPr>
            </w:pPr>
            <w:r w:rsidRPr="008D0854">
              <w:rPr>
                <w:rFonts w:ascii="Calibri" w:hAnsi="Calibri" w:cs="Calibri"/>
                <w:b/>
                <w:bCs/>
                <w:color w:val="000000"/>
              </w:rPr>
              <w:t xml:space="preserve">           24,</w:t>
            </w:r>
            <w:r w:rsidR="00EF6EFE">
              <w:rPr>
                <w:rFonts w:ascii="Calibri" w:hAnsi="Calibri" w:cs="Calibri"/>
                <w:b/>
                <w:bCs/>
                <w:color w:val="000000"/>
              </w:rPr>
              <w:t>721</w:t>
            </w:r>
            <w:r w:rsidRPr="008D0854">
              <w:rPr>
                <w:rFonts w:ascii="Calibri" w:hAnsi="Calibri" w:cs="Calibri"/>
                <w:b/>
                <w:bCs/>
                <w:color w:val="000000"/>
              </w:rPr>
              <w:t xml:space="preserve"> </w:t>
            </w:r>
          </w:p>
        </w:tc>
        <w:tc>
          <w:tcPr>
            <w:tcW w:w="1991" w:type="dxa"/>
            <w:shd w:val="clear" w:color="auto" w:fill="F2F2F2" w:themeFill="background1" w:themeFillShade="F2"/>
            <w:vAlign w:val="bottom"/>
          </w:tcPr>
          <w:p w14:paraId="35332121" w14:textId="77777777" w:rsidR="00420EFA" w:rsidRPr="008D0854" w:rsidRDefault="00420EFA">
            <w:pPr>
              <w:autoSpaceDE w:val="0"/>
              <w:autoSpaceDN w:val="0"/>
              <w:adjustRightInd w:val="0"/>
              <w:spacing w:after="0"/>
              <w:jc w:val="right"/>
              <w:rPr>
                <w:rFonts w:ascii="Calibri" w:hAnsi="Calibri" w:cs="Calibri"/>
                <w:b/>
                <w:bCs/>
                <w:color w:val="000000"/>
                <w:sz w:val="20"/>
                <w:szCs w:val="20"/>
              </w:rPr>
            </w:pPr>
            <w:r w:rsidRPr="008D0854">
              <w:rPr>
                <w:rFonts w:ascii="Calibri" w:hAnsi="Calibri" w:cs="Calibri"/>
                <w:b/>
                <w:bCs/>
                <w:color w:val="000000"/>
              </w:rPr>
              <w:t>100.0%</w:t>
            </w:r>
          </w:p>
        </w:tc>
      </w:tr>
    </w:tbl>
    <w:p w14:paraId="35F43975" w14:textId="77777777" w:rsidR="00420EFA" w:rsidRPr="009B03CB" w:rsidRDefault="00420EFA" w:rsidP="00420EFA">
      <w:pPr>
        <w:spacing w:after="0"/>
        <w:rPr>
          <w:sz w:val="18"/>
          <w:szCs w:val="18"/>
        </w:rPr>
      </w:pPr>
      <w:r>
        <w:rPr>
          <w:sz w:val="18"/>
          <w:szCs w:val="18"/>
        </w:rPr>
        <w:t>*Missing reported addresses/state indicator</w:t>
      </w:r>
    </w:p>
    <w:p w14:paraId="3BAFFA4A" w14:textId="77777777" w:rsidR="001A78E0" w:rsidRPr="005329CB" w:rsidRDefault="001A78E0" w:rsidP="005329CB">
      <w:bookmarkStart w:id="44" w:name="_Toc162951159"/>
    </w:p>
    <w:p w14:paraId="4CF35F01" w14:textId="77777777" w:rsidR="001A78E0" w:rsidRPr="005329CB" w:rsidRDefault="001A78E0" w:rsidP="005329CB"/>
    <w:p w14:paraId="3863277B" w14:textId="6921B396" w:rsidR="00420EFA" w:rsidRPr="00CC3969" w:rsidRDefault="00420EFA" w:rsidP="005D1676">
      <w:pPr>
        <w:pStyle w:val="Heading2"/>
        <w:numPr>
          <w:ilvl w:val="0"/>
          <w:numId w:val="0"/>
        </w:numPr>
        <w:rPr>
          <w:rFonts w:asciiTheme="majorHAnsi" w:hAnsiTheme="majorHAnsi"/>
          <w:sz w:val="24"/>
          <w:szCs w:val="24"/>
        </w:rPr>
      </w:pPr>
      <w:bookmarkStart w:id="45" w:name="_Toc171513950"/>
      <w:r>
        <w:rPr>
          <w:rFonts w:asciiTheme="majorHAnsi" w:hAnsiTheme="majorHAnsi"/>
          <w:sz w:val="24"/>
          <w:szCs w:val="24"/>
        </w:rPr>
        <w:t>P</w:t>
      </w:r>
      <w:r w:rsidRPr="00CC3969">
        <w:rPr>
          <w:rFonts w:asciiTheme="majorHAnsi" w:hAnsiTheme="majorHAnsi"/>
          <w:sz w:val="24"/>
          <w:szCs w:val="24"/>
        </w:rPr>
        <w:t xml:space="preserve">rovider </w:t>
      </w:r>
      <w:r>
        <w:rPr>
          <w:rFonts w:asciiTheme="majorHAnsi" w:hAnsiTheme="majorHAnsi"/>
          <w:sz w:val="24"/>
          <w:szCs w:val="24"/>
        </w:rPr>
        <w:t>level focus</w:t>
      </w:r>
      <w:bookmarkEnd w:id="44"/>
      <w:bookmarkEnd w:id="45"/>
    </w:p>
    <w:p w14:paraId="4EEE7B8A" w14:textId="21E4E748" w:rsidR="00420EFA" w:rsidRDefault="00420EFA" w:rsidP="00420EFA">
      <w:r>
        <w:t>There were 208 RTOs that operated as approved course providers</w:t>
      </w:r>
      <w:r w:rsidR="000720C5">
        <w:t xml:space="preserve"> in the reporting period</w:t>
      </w:r>
      <w:r>
        <w:t xml:space="preserve">. Of these, </w:t>
      </w:r>
      <w:r w:rsidRPr="00991684">
        <w:t>1</w:t>
      </w:r>
      <w:r w:rsidR="00261E7D">
        <w:t>50</w:t>
      </w:r>
      <w:r w:rsidRPr="00991684">
        <w:t xml:space="preserve"> (72 per cent)</w:t>
      </w:r>
      <w:r>
        <w:t xml:space="preserve"> reported students that accessed the VSL program. </w:t>
      </w:r>
    </w:p>
    <w:p w14:paraId="2E063F84" w14:textId="7DC732EE" w:rsidR="00420EFA" w:rsidRPr="00F460EF" w:rsidRDefault="00420EFA" w:rsidP="00420EFA">
      <w:r>
        <w:t>A breakdown of the 1</w:t>
      </w:r>
      <w:r w:rsidR="00261E7D">
        <w:t>50</w:t>
      </w:r>
      <w:r>
        <w:t xml:space="preserve"> </w:t>
      </w:r>
      <w:r w:rsidRPr="00F460EF">
        <w:t xml:space="preserve">approved course providers </w:t>
      </w:r>
      <w:r>
        <w:t>in 2023</w:t>
      </w:r>
      <w:r w:rsidR="005F3A50">
        <w:t xml:space="preserve"> by provider type</w:t>
      </w:r>
      <w:r>
        <w:t xml:space="preserve"> is below</w:t>
      </w:r>
      <w:r w:rsidRPr="00F460EF">
        <w:t xml:space="preserve">: </w:t>
      </w:r>
    </w:p>
    <w:p w14:paraId="40BF7163" w14:textId="12B057F0" w:rsidR="00420EFA" w:rsidRPr="005D1BEC" w:rsidRDefault="00420EFA" w:rsidP="000366EA">
      <w:pPr>
        <w:pStyle w:val="ListParagraph"/>
        <w:numPr>
          <w:ilvl w:val="0"/>
          <w:numId w:val="27"/>
        </w:numPr>
        <w:spacing w:after="160" w:line="259" w:lineRule="auto"/>
      </w:pPr>
      <w:r w:rsidRPr="005D1BEC">
        <w:t>2</w:t>
      </w:r>
      <w:r>
        <w:t>2</w:t>
      </w:r>
      <w:r w:rsidRPr="005D1BEC">
        <w:t xml:space="preserve"> TAFEs</w:t>
      </w:r>
    </w:p>
    <w:p w14:paraId="0B6DB2EB" w14:textId="1C2CCD97" w:rsidR="00420EFA" w:rsidRPr="005D1BEC" w:rsidRDefault="00744AEF" w:rsidP="000366EA">
      <w:pPr>
        <w:pStyle w:val="ListParagraph"/>
        <w:numPr>
          <w:ilvl w:val="0"/>
          <w:numId w:val="27"/>
        </w:numPr>
        <w:spacing w:after="160" w:line="259" w:lineRule="auto"/>
      </w:pPr>
      <w:r w:rsidRPr="005D1BEC">
        <w:t>Nine</w:t>
      </w:r>
      <w:r w:rsidR="00420EFA" w:rsidRPr="005D1BEC">
        <w:t xml:space="preserve"> other public institutions (including public universities and other non-TAFE publicly owned providers), and</w:t>
      </w:r>
    </w:p>
    <w:p w14:paraId="0A758D95" w14:textId="4438F409" w:rsidR="00420EFA" w:rsidRPr="005D1BEC" w:rsidRDefault="00420EFA" w:rsidP="000366EA">
      <w:pPr>
        <w:pStyle w:val="ListParagraph"/>
        <w:numPr>
          <w:ilvl w:val="0"/>
          <w:numId w:val="27"/>
        </w:numPr>
        <w:spacing w:after="160" w:line="259" w:lineRule="auto"/>
      </w:pPr>
      <w:r w:rsidRPr="005D1BEC">
        <w:t>1</w:t>
      </w:r>
      <w:r>
        <w:t>1</w:t>
      </w:r>
      <w:r w:rsidR="00261E7D">
        <w:t>9</w:t>
      </w:r>
      <w:r w:rsidRPr="005D1BEC">
        <w:t xml:space="preserve"> </w:t>
      </w:r>
      <w:r>
        <w:t>private</w:t>
      </w:r>
      <w:r w:rsidRPr="005D1BEC">
        <w:t xml:space="preserve"> providers (including </w:t>
      </w:r>
      <w:r>
        <w:t>private</w:t>
      </w:r>
      <w:r w:rsidRPr="005D1BEC">
        <w:t xml:space="preserve"> universities, and both not-for-profit and </w:t>
      </w:r>
      <w:r w:rsidRPr="005D1BEC">
        <w:noBreakHyphen/>
        <w:t xml:space="preserve">for-profit </w:t>
      </w:r>
      <w:r>
        <w:t>private</w:t>
      </w:r>
      <w:r w:rsidRPr="005D1BEC">
        <w:t xml:space="preserve"> providers).</w:t>
      </w:r>
    </w:p>
    <w:p w14:paraId="5AC5470C" w14:textId="3DCBDDD3" w:rsidR="00420EFA" w:rsidRPr="0091177D" w:rsidRDefault="00420EFA" w:rsidP="00420EFA">
      <w:r w:rsidRPr="005D1E48">
        <w:t>Private providers are the main provider types in the VSL program,</w:t>
      </w:r>
      <w:r w:rsidRPr="0014529A">
        <w:t xml:space="preserve"> with 10,4</w:t>
      </w:r>
      <w:r w:rsidR="005D1E48">
        <w:t>21</w:t>
      </w:r>
      <w:r w:rsidRPr="0014529A">
        <w:t xml:space="preserve"> students and $13</w:t>
      </w:r>
      <w:r w:rsidR="00325078">
        <w:t>9</w:t>
      </w:r>
      <w:r w:rsidRPr="0014529A">
        <w:t>.</w:t>
      </w:r>
      <w:r w:rsidR="00325078">
        <w:t>3</w:t>
      </w:r>
      <w:r w:rsidRPr="0014529A">
        <w:t xml:space="preserve"> million in </w:t>
      </w:r>
      <w:r>
        <w:t>l</w:t>
      </w:r>
      <w:r w:rsidRPr="0014529A">
        <w:t>oans</w:t>
      </w:r>
      <w:r w:rsidRPr="0091177D">
        <w:t>.</w:t>
      </w:r>
      <w:r w:rsidRPr="0014529A">
        <w:t xml:space="preserve"> </w:t>
      </w:r>
      <w:r>
        <w:t xml:space="preserve">Contrastingly, </w:t>
      </w:r>
      <w:r w:rsidRPr="0014529A">
        <w:t xml:space="preserve">TAFE </w:t>
      </w:r>
      <w:r>
        <w:t>was</w:t>
      </w:r>
      <w:r w:rsidRPr="0014529A">
        <w:t xml:space="preserve"> the main provider type </w:t>
      </w:r>
      <w:r>
        <w:t>in 2022</w:t>
      </w:r>
      <w:r w:rsidR="00D273C6">
        <w:t xml:space="preserve"> but experienced a drop in student numbers</w:t>
      </w:r>
      <w:r w:rsidR="005D1E48">
        <w:t xml:space="preserve"> attributed to Fee-Free TAFE</w:t>
      </w:r>
      <w:r>
        <w:t xml:space="preserve">. </w:t>
      </w:r>
      <w:r w:rsidRPr="0014529A">
        <w:t>For instance, TAFE</w:t>
      </w:r>
      <w:r w:rsidRPr="0091177D">
        <w:t xml:space="preserve"> Queensland </w:t>
      </w:r>
      <w:r>
        <w:t>as</w:t>
      </w:r>
      <w:r w:rsidRPr="0091177D">
        <w:t xml:space="preserve"> the largest VSL provider</w:t>
      </w:r>
      <w:r w:rsidRPr="0014529A">
        <w:t xml:space="preserve"> saw a </w:t>
      </w:r>
      <w:r>
        <w:t>drop</w:t>
      </w:r>
      <w:r w:rsidRPr="0014529A">
        <w:t xml:space="preserve"> of about 43% in</w:t>
      </w:r>
      <w:r>
        <w:t xml:space="preserve"> VSL</w:t>
      </w:r>
      <w:r w:rsidRPr="0014529A">
        <w:t xml:space="preserve"> student numbers </w:t>
      </w:r>
      <w:r w:rsidR="00470AB9">
        <w:t>between</w:t>
      </w:r>
      <w:r w:rsidR="00470AB9" w:rsidRPr="0014529A">
        <w:t xml:space="preserve"> </w:t>
      </w:r>
      <w:r w:rsidRPr="0014529A">
        <w:t>2022</w:t>
      </w:r>
      <w:r w:rsidR="00470AB9">
        <w:t xml:space="preserve"> and 2023</w:t>
      </w:r>
      <w:r w:rsidRPr="0014529A">
        <w:t>.</w:t>
      </w:r>
      <w:r w:rsidRPr="0091177D">
        <w:t xml:space="preserve"> </w:t>
      </w:r>
    </w:p>
    <w:p w14:paraId="5D4380DB" w14:textId="477BBD63" w:rsidR="00420EFA" w:rsidRPr="00F460EF" w:rsidRDefault="00420EFA" w:rsidP="00420EFA">
      <w:r w:rsidRPr="0091177D">
        <w:t xml:space="preserve">Public providers (TAFEs and other public providers) account for about </w:t>
      </w:r>
      <w:r w:rsidRPr="0014529A">
        <w:t>58</w:t>
      </w:r>
      <w:r w:rsidRPr="0091177D">
        <w:t>% of students that accessed VSL in 2023</w:t>
      </w:r>
      <w:r>
        <w:t xml:space="preserve">, </w:t>
      </w:r>
      <w:r w:rsidR="003D560B">
        <w:t>down</w:t>
      </w:r>
      <w:r>
        <w:t xml:space="preserve"> by 6</w:t>
      </w:r>
      <w:r w:rsidRPr="0014529A">
        <w:t>%</w:t>
      </w:r>
      <w:r>
        <w:t xml:space="preserve"> from the 2022 share</w:t>
      </w:r>
      <w:r w:rsidRPr="0014529A">
        <w:t xml:space="preserve">. </w:t>
      </w:r>
      <w:r w:rsidRPr="0091177D">
        <w:t xml:space="preserve">Table </w:t>
      </w:r>
      <w:r w:rsidR="005F3A50">
        <w:t>5</w:t>
      </w:r>
      <w:r w:rsidRPr="0091177D">
        <w:t xml:space="preserve"> </w:t>
      </w:r>
      <w:r w:rsidRPr="0014529A">
        <w:t>shows the number and share of students</w:t>
      </w:r>
      <w:r w:rsidRPr="0091177D">
        <w:t xml:space="preserve"> </w:t>
      </w:r>
      <w:r w:rsidRPr="0014529A">
        <w:t>by provider type</w:t>
      </w:r>
      <w:r w:rsidRPr="005D1BEC">
        <w:t>.</w:t>
      </w:r>
      <w:r w:rsidRPr="00F460EF">
        <w:t xml:space="preserve"> </w:t>
      </w:r>
    </w:p>
    <w:p w14:paraId="01B3482D" w14:textId="0A31290A" w:rsidR="00420EFA" w:rsidRPr="00446B55" w:rsidRDefault="00420EFA" w:rsidP="005E2CF7">
      <w:pPr>
        <w:pStyle w:val="Heading3"/>
        <w:keepNext/>
        <w:keepLines/>
        <w:spacing w:before="40" w:after="0" w:line="259" w:lineRule="auto"/>
        <w:rPr>
          <w:b w:val="0"/>
          <w:bCs w:val="0"/>
        </w:rPr>
      </w:pPr>
      <w:bookmarkStart w:id="46" w:name="_Toc162951160"/>
      <w:bookmarkStart w:id="47" w:name="_Toc171513951"/>
      <w:r w:rsidRPr="00446B55">
        <w:rPr>
          <w:rFonts w:cstheme="minorHAnsi"/>
          <w:b w:val="0"/>
          <w:bCs w:val="0"/>
          <w:color w:val="auto"/>
        </w:rPr>
        <w:t xml:space="preserve">Table </w:t>
      </w:r>
      <w:r w:rsidR="001B0D66" w:rsidRPr="00446B55">
        <w:rPr>
          <w:rFonts w:cstheme="minorHAnsi"/>
          <w:b w:val="0"/>
          <w:bCs w:val="0"/>
          <w:color w:val="auto"/>
        </w:rPr>
        <w:t>5</w:t>
      </w:r>
      <w:r w:rsidRPr="00446B55">
        <w:rPr>
          <w:rFonts w:cstheme="minorHAnsi"/>
          <w:b w:val="0"/>
          <w:bCs w:val="0"/>
          <w:color w:val="auto"/>
        </w:rPr>
        <w:t>: Number of VSL providers and students by provider type, 2023</w:t>
      </w:r>
      <w:bookmarkEnd w:id="46"/>
      <w:bookmarkEnd w:id="47"/>
    </w:p>
    <w:tbl>
      <w:tblPr>
        <w:tblW w:w="0" w:type="auto"/>
        <w:tblInd w:w="-45" w:type="dxa"/>
        <w:tblLayout w:type="fixed"/>
        <w:tblLook w:val="0000" w:firstRow="0" w:lastRow="0" w:firstColumn="0" w:lastColumn="0" w:noHBand="0" w:noVBand="0"/>
      </w:tblPr>
      <w:tblGrid>
        <w:gridCol w:w="1567"/>
        <w:gridCol w:w="1312"/>
        <w:gridCol w:w="1642"/>
        <w:gridCol w:w="1343"/>
        <w:gridCol w:w="1831"/>
        <w:gridCol w:w="8"/>
      </w:tblGrid>
      <w:tr w:rsidR="00420EFA" w:rsidRPr="00B876D6" w14:paraId="3E864CF7" w14:textId="77777777">
        <w:trPr>
          <w:trHeight w:val="415"/>
        </w:trPr>
        <w:tc>
          <w:tcPr>
            <w:tcW w:w="1567" w:type="dxa"/>
            <w:tcBorders>
              <w:top w:val="single" w:sz="4" w:space="0" w:color="auto"/>
              <w:left w:val="single" w:sz="4" w:space="0" w:color="auto"/>
              <w:right w:val="single" w:sz="6" w:space="0" w:color="auto"/>
            </w:tcBorders>
            <w:shd w:val="clear" w:color="auto" w:fill="17365D" w:themeFill="text2" w:themeFillShade="BF"/>
          </w:tcPr>
          <w:p w14:paraId="55E48810" w14:textId="77777777" w:rsidR="00420EFA" w:rsidRPr="00AC2112" w:rsidRDefault="00420EFA">
            <w:pPr>
              <w:autoSpaceDE w:val="0"/>
              <w:autoSpaceDN w:val="0"/>
              <w:adjustRightInd w:val="0"/>
              <w:spacing w:after="0"/>
              <w:rPr>
                <w:rFonts w:ascii="Calibri" w:hAnsi="Calibri" w:cs="Calibri"/>
              </w:rPr>
            </w:pPr>
            <w:r w:rsidRPr="00AC2112">
              <w:rPr>
                <w:rFonts w:ascii="Calibri" w:hAnsi="Calibri" w:cs="Calibri"/>
              </w:rPr>
              <w:t>Provider Type</w:t>
            </w:r>
          </w:p>
        </w:tc>
        <w:tc>
          <w:tcPr>
            <w:tcW w:w="2954" w:type="dxa"/>
            <w:gridSpan w:val="2"/>
            <w:tcBorders>
              <w:top w:val="single" w:sz="4" w:space="0" w:color="auto"/>
              <w:left w:val="single" w:sz="6" w:space="0" w:color="auto"/>
              <w:bottom w:val="single" w:sz="6" w:space="0" w:color="auto"/>
              <w:right w:val="single" w:sz="6" w:space="0" w:color="auto"/>
            </w:tcBorders>
            <w:shd w:val="clear" w:color="auto" w:fill="17365D" w:themeFill="text2" w:themeFillShade="BF"/>
          </w:tcPr>
          <w:p w14:paraId="3B44C3FA" w14:textId="77777777" w:rsidR="00420EFA" w:rsidRPr="00AC2112" w:rsidRDefault="00420EFA">
            <w:pPr>
              <w:autoSpaceDE w:val="0"/>
              <w:autoSpaceDN w:val="0"/>
              <w:adjustRightInd w:val="0"/>
              <w:spacing w:after="0"/>
              <w:jc w:val="center"/>
              <w:rPr>
                <w:rFonts w:ascii="Calibri" w:hAnsi="Calibri" w:cs="Calibri"/>
              </w:rPr>
            </w:pPr>
            <w:r w:rsidRPr="00AC2112">
              <w:rPr>
                <w:rFonts w:ascii="Calibri" w:hAnsi="Calibri" w:cs="Calibri"/>
              </w:rPr>
              <w:t>Providers</w:t>
            </w:r>
          </w:p>
        </w:tc>
        <w:tc>
          <w:tcPr>
            <w:tcW w:w="3182" w:type="dxa"/>
            <w:gridSpan w:val="3"/>
            <w:tcBorders>
              <w:top w:val="single" w:sz="4" w:space="0" w:color="auto"/>
              <w:left w:val="single" w:sz="6" w:space="0" w:color="auto"/>
              <w:bottom w:val="single" w:sz="6" w:space="0" w:color="auto"/>
              <w:right w:val="single" w:sz="4" w:space="0" w:color="auto"/>
            </w:tcBorders>
            <w:shd w:val="clear" w:color="auto" w:fill="17365D" w:themeFill="text2" w:themeFillShade="BF"/>
          </w:tcPr>
          <w:p w14:paraId="581F2975" w14:textId="77777777" w:rsidR="00420EFA" w:rsidRPr="00AC2112" w:rsidRDefault="00420EFA">
            <w:pPr>
              <w:autoSpaceDE w:val="0"/>
              <w:autoSpaceDN w:val="0"/>
              <w:adjustRightInd w:val="0"/>
              <w:spacing w:after="0"/>
              <w:jc w:val="center"/>
              <w:rPr>
                <w:rFonts w:ascii="Calibri" w:hAnsi="Calibri" w:cs="Calibri"/>
              </w:rPr>
            </w:pPr>
            <w:r w:rsidRPr="00AC2112">
              <w:rPr>
                <w:rFonts w:ascii="Calibri" w:hAnsi="Calibri" w:cs="Calibri"/>
              </w:rPr>
              <w:t xml:space="preserve"> Students</w:t>
            </w:r>
          </w:p>
        </w:tc>
      </w:tr>
      <w:tr w:rsidR="00420EFA" w:rsidRPr="00B876D6" w14:paraId="20B3CB80" w14:textId="77777777">
        <w:trPr>
          <w:gridAfter w:val="1"/>
          <w:wAfter w:w="8" w:type="dxa"/>
          <w:trHeight w:val="305"/>
        </w:trPr>
        <w:tc>
          <w:tcPr>
            <w:tcW w:w="1567" w:type="dxa"/>
            <w:tcBorders>
              <w:left w:val="single" w:sz="4" w:space="0" w:color="auto"/>
              <w:bottom w:val="single" w:sz="4" w:space="0" w:color="auto"/>
              <w:right w:val="single" w:sz="6" w:space="0" w:color="auto"/>
            </w:tcBorders>
            <w:shd w:val="clear" w:color="auto" w:fill="17365D" w:themeFill="text2" w:themeFillShade="BF"/>
          </w:tcPr>
          <w:p w14:paraId="414362F1" w14:textId="77777777" w:rsidR="00420EFA" w:rsidRPr="004932F6" w:rsidRDefault="00420EFA">
            <w:pPr>
              <w:autoSpaceDE w:val="0"/>
              <w:autoSpaceDN w:val="0"/>
              <w:adjustRightInd w:val="0"/>
              <w:spacing w:after="0"/>
              <w:rPr>
                <w:rFonts w:ascii="Calibri" w:hAnsi="Calibri" w:cs="Calibri"/>
              </w:rPr>
            </w:pPr>
          </w:p>
        </w:tc>
        <w:tc>
          <w:tcPr>
            <w:tcW w:w="1312" w:type="dxa"/>
            <w:tcBorders>
              <w:top w:val="single" w:sz="6" w:space="0" w:color="auto"/>
              <w:left w:val="single" w:sz="6" w:space="0" w:color="auto"/>
              <w:bottom w:val="single" w:sz="4" w:space="0" w:color="auto"/>
              <w:right w:val="single" w:sz="6" w:space="0" w:color="auto"/>
            </w:tcBorders>
            <w:shd w:val="clear" w:color="auto" w:fill="C6D9F1" w:themeFill="text2" w:themeFillTint="33"/>
          </w:tcPr>
          <w:p w14:paraId="51378EC4"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Number</w:t>
            </w:r>
          </w:p>
        </w:tc>
        <w:tc>
          <w:tcPr>
            <w:tcW w:w="1642" w:type="dxa"/>
            <w:tcBorders>
              <w:top w:val="single" w:sz="6" w:space="0" w:color="auto"/>
              <w:left w:val="single" w:sz="6" w:space="0" w:color="auto"/>
              <w:bottom w:val="single" w:sz="4" w:space="0" w:color="auto"/>
              <w:right w:val="single" w:sz="6" w:space="0" w:color="auto"/>
            </w:tcBorders>
            <w:shd w:val="clear" w:color="auto" w:fill="C6D9F1" w:themeFill="text2" w:themeFillTint="33"/>
          </w:tcPr>
          <w:p w14:paraId="5B6CDF86"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Percentage</w:t>
            </w:r>
          </w:p>
        </w:tc>
        <w:tc>
          <w:tcPr>
            <w:tcW w:w="1343" w:type="dxa"/>
            <w:tcBorders>
              <w:top w:val="single" w:sz="6" w:space="0" w:color="auto"/>
              <w:left w:val="single" w:sz="6" w:space="0" w:color="auto"/>
              <w:bottom w:val="single" w:sz="4" w:space="0" w:color="auto"/>
              <w:right w:val="single" w:sz="6" w:space="0" w:color="auto"/>
            </w:tcBorders>
            <w:shd w:val="clear" w:color="auto" w:fill="C6D9F1" w:themeFill="text2" w:themeFillTint="33"/>
          </w:tcPr>
          <w:p w14:paraId="7AC80E37"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Number</w:t>
            </w:r>
          </w:p>
        </w:tc>
        <w:tc>
          <w:tcPr>
            <w:tcW w:w="1831" w:type="dxa"/>
            <w:tcBorders>
              <w:top w:val="single" w:sz="6" w:space="0" w:color="auto"/>
              <w:left w:val="single" w:sz="6" w:space="0" w:color="auto"/>
              <w:bottom w:val="single" w:sz="4" w:space="0" w:color="auto"/>
              <w:right w:val="single" w:sz="4" w:space="0" w:color="auto"/>
            </w:tcBorders>
            <w:shd w:val="clear" w:color="auto" w:fill="C6D9F1" w:themeFill="text2" w:themeFillTint="33"/>
          </w:tcPr>
          <w:p w14:paraId="67D63B74"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Percentage</w:t>
            </w:r>
          </w:p>
        </w:tc>
      </w:tr>
      <w:tr w:rsidR="00420EFA" w:rsidRPr="00B876D6" w14:paraId="59DF6DCA" w14:textId="77777777">
        <w:trPr>
          <w:trHeight w:val="305"/>
        </w:trPr>
        <w:tc>
          <w:tcPr>
            <w:tcW w:w="1567" w:type="dxa"/>
            <w:tcBorders>
              <w:top w:val="single" w:sz="4" w:space="0" w:color="auto"/>
              <w:left w:val="single" w:sz="4" w:space="0" w:color="auto"/>
              <w:bottom w:val="single" w:sz="4" w:space="0" w:color="auto"/>
              <w:right w:val="single" w:sz="4" w:space="0" w:color="auto"/>
            </w:tcBorders>
          </w:tcPr>
          <w:p w14:paraId="2C92B8BB" w14:textId="77777777" w:rsidR="00420EFA" w:rsidRPr="00D165A9" w:rsidRDefault="00420EFA">
            <w:pPr>
              <w:autoSpaceDE w:val="0"/>
              <w:autoSpaceDN w:val="0"/>
              <w:adjustRightInd w:val="0"/>
              <w:spacing w:after="0"/>
              <w:rPr>
                <w:rFonts w:ascii="Calibri" w:hAnsi="Calibri" w:cs="Calibri"/>
                <w:color w:val="000000"/>
              </w:rPr>
            </w:pPr>
            <w:r w:rsidRPr="00D165A9">
              <w:rPr>
                <w:rFonts w:ascii="Calibri" w:hAnsi="Calibri" w:cs="Calibri"/>
                <w:color w:val="000000"/>
              </w:rPr>
              <w:t>TAFE</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bottom"/>
          </w:tcPr>
          <w:p w14:paraId="13C59F80"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22</w:t>
            </w:r>
          </w:p>
        </w:tc>
        <w:tc>
          <w:tcPr>
            <w:tcW w:w="1642" w:type="dxa"/>
            <w:tcBorders>
              <w:top w:val="single" w:sz="4" w:space="0" w:color="auto"/>
              <w:left w:val="single" w:sz="4" w:space="0" w:color="auto"/>
              <w:bottom w:val="single" w:sz="4" w:space="0" w:color="auto"/>
              <w:right w:val="single" w:sz="4" w:space="0" w:color="auto"/>
            </w:tcBorders>
            <w:shd w:val="clear" w:color="000000" w:fill="FFFFFF"/>
            <w:vAlign w:val="bottom"/>
          </w:tcPr>
          <w:p w14:paraId="1F84A281" w14:textId="5809E320"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14.</w:t>
            </w:r>
            <w:r w:rsidR="00406446">
              <w:rPr>
                <w:rFonts w:ascii="Calibri" w:hAnsi="Calibri" w:cs="Calibri"/>
                <w:color w:val="000000"/>
              </w:rPr>
              <w:t>7</w:t>
            </w:r>
            <w:r>
              <w:rPr>
                <w:rFonts w:ascii="Calibri" w:hAnsi="Calibri" w:cs="Calibri"/>
                <w:color w:val="000000"/>
              </w:rPr>
              <w:t>%</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3E5B00C3" w14:textId="75C1B2B6"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8,76</w:t>
            </w:r>
            <w:r w:rsidR="006408FD">
              <w:rPr>
                <w:rFonts w:ascii="Calibri" w:hAnsi="Calibri" w:cs="Calibri"/>
                <w:color w:val="000000"/>
              </w:rPr>
              <w:t>2</w:t>
            </w:r>
            <w:r>
              <w:rPr>
                <w:rFonts w:ascii="Calibri" w:hAnsi="Calibri" w:cs="Calibri"/>
                <w:color w:val="000000"/>
              </w:rPr>
              <w:t xml:space="preserve"> </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3900C5" w14:textId="0A6F6EE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35.</w:t>
            </w:r>
            <w:r w:rsidR="00F85381">
              <w:rPr>
                <w:rFonts w:ascii="Calibri" w:hAnsi="Calibri" w:cs="Calibri"/>
                <w:color w:val="000000"/>
              </w:rPr>
              <w:t>4</w:t>
            </w:r>
            <w:r>
              <w:rPr>
                <w:rFonts w:ascii="Calibri" w:hAnsi="Calibri" w:cs="Calibri"/>
                <w:color w:val="000000"/>
              </w:rPr>
              <w:t>%</w:t>
            </w:r>
          </w:p>
        </w:tc>
      </w:tr>
      <w:tr w:rsidR="00420EFA" w:rsidRPr="00B876D6" w14:paraId="340C4743" w14:textId="77777777">
        <w:trPr>
          <w:trHeight w:val="305"/>
        </w:trPr>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3D19F" w14:textId="77777777" w:rsidR="00420EFA" w:rsidRPr="00D165A9" w:rsidRDefault="00420EFA">
            <w:pPr>
              <w:autoSpaceDE w:val="0"/>
              <w:autoSpaceDN w:val="0"/>
              <w:adjustRightInd w:val="0"/>
              <w:spacing w:after="0"/>
              <w:rPr>
                <w:rFonts w:ascii="Calibri" w:hAnsi="Calibri" w:cs="Calibri"/>
                <w:color w:val="000000"/>
              </w:rPr>
            </w:pPr>
            <w:r w:rsidRPr="00D165A9">
              <w:rPr>
                <w:rFonts w:ascii="Calibri" w:hAnsi="Calibri" w:cs="Calibri"/>
                <w:color w:val="000000"/>
              </w:rPr>
              <w:t>Other Public</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0DA88A"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9</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077FA4"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6.0%</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B87153" w14:textId="3BC0957F"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5,5</w:t>
            </w:r>
            <w:r w:rsidR="006408FD">
              <w:rPr>
                <w:rFonts w:ascii="Calibri" w:hAnsi="Calibri" w:cs="Calibri"/>
                <w:color w:val="000000"/>
              </w:rPr>
              <w:t>78</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6E04037"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22.5%</w:t>
            </w:r>
          </w:p>
        </w:tc>
      </w:tr>
      <w:tr w:rsidR="00420EFA" w:rsidRPr="00B876D6" w14:paraId="7F9259B1" w14:textId="77777777">
        <w:trPr>
          <w:trHeight w:val="305"/>
        </w:trPr>
        <w:tc>
          <w:tcPr>
            <w:tcW w:w="1567" w:type="dxa"/>
            <w:tcBorders>
              <w:top w:val="single" w:sz="4" w:space="0" w:color="auto"/>
              <w:left w:val="single" w:sz="4" w:space="0" w:color="auto"/>
              <w:bottom w:val="single" w:sz="4" w:space="0" w:color="auto"/>
              <w:right w:val="single" w:sz="4" w:space="0" w:color="auto"/>
            </w:tcBorders>
            <w:shd w:val="solid" w:color="FFFFFF" w:fill="auto"/>
          </w:tcPr>
          <w:p w14:paraId="5616A18A" w14:textId="77777777" w:rsidR="00420EFA" w:rsidRPr="00D165A9" w:rsidRDefault="00420EFA">
            <w:pPr>
              <w:autoSpaceDE w:val="0"/>
              <w:autoSpaceDN w:val="0"/>
              <w:adjustRightInd w:val="0"/>
              <w:spacing w:after="0"/>
              <w:rPr>
                <w:rFonts w:ascii="Calibri" w:hAnsi="Calibri" w:cs="Calibri"/>
                <w:color w:val="000000"/>
              </w:rPr>
            </w:pPr>
            <w:r w:rsidRPr="00D165A9">
              <w:rPr>
                <w:rFonts w:ascii="Calibri" w:hAnsi="Calibri" w:cs="Calibri"/>
                <w:color w:val="000000"/>
              </w:rPr>
              <w:t>Private</w:t>
            </w:r>
          </w:p>
        </w:tc>
        <w:tc>
          <w:tcPr>
            <w:tcW w:w="1312" w:type="dxa"/>
            <w:tcBorders>
              <w:top w:val="single" w:sz="4" w:space="0" w:color="auto"/>
              <w:left w:val="single" w:sz="4" w:space="0" w:color="auto"/>
              <w:bottom w:val="single" w:sz="4" w:space="0" w:color="auto"/>
              <w:right w:val="single" w:sz="4" w:space="0" w:color="auto"/>
            </w:tcBorders>
            <w:shd w:val="clear" w:color="000000" w:fill="FFFFFF"/>
            <w:vAlign w:val="bottom"/>
          </w:tcPr>
          <w:p w14:paraId="3D4020EC" w14:textId="5EBDF56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11</w:t>
            </w:r>
            <w:r w:rsidR="001823D5">
              <w:rPr>
                <w:rFonts w:ascii="Calibri" w:hAnsi="Calibri" w:cs="Calibri"/>
                <w:color w:val="000000"/>
              </w:rPr>
              <w:t>9</w:t>
            </w:r>
          </w:p>
        </w:tc>
        <w:tc>
          <w:tcPr>
            <w:tcW w:w="1642" w:type="dxa"/>
            <w:tcBorders>
              <w:top w:val="single" w:sz="4" w:space="0" w:color="auto"/>
              <w:left w:val="single" w:sz="4" w:space="0" w:color="auto"/>
              <w:bottom w:val="single" w:sz="4" w:space="0" w:color="auto"/>
              <w:right w:val="single" w:sz="4" w:space="0" w:color="auto"/>
            </w:tcBorders>
            <w:shd w:val="clear" w:color="000000" w:fill="FFFFFF"/>
            <w:vAlign w:val="bottom"/>
          </w:tcPr>
          <w:p w14:paraId="603BC5E4" w14:textId="572F209C"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79.</w:t>
            </w:r>
            <w:r w:rsidR="00406446">
              <w:rPr>
                <w:rFonts w:ascii="Calibri" w:hAnsi="Calibri" w:cs="Calibri"/>
                <w:color w:val="000000"/>
              </w:rPr>
              <w:t>3</w:t>
            </w:r>
            <w:r>
              <w:rPr>
                <w:rFonts w:ascii="Calibri" w:hAnsi="Calibri" w:cs="Calibri"/>
                <w:color w:val="000000"/>
              </w:rPr>
              <w:t>%</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bottom"/>
          </w:tcPr>
          <w:p w14:paraId="70239298" w14:textId="33E1B2A3"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10,</w:t>
            </w:r>
            <w:r w:rsidR="00A428FB">
              <w:rPr>
                <w:rFonts w:ascii="Calibri" w:hAnsi="Calibri" w:cs="Calibri"/>
                <w:color w:val="000000"/>
              </w:rPr>
              <w:t>421</w:t>
            </w:r>
            <w:r>
              <w:rPr>
                <w:rFonts w:ascii="Calibri" w:hAnsi="Calibri" w:cs="Calibri"/>
                <w:color w:val="000000"/>
              </w:rPr>
              <w:t xml:space="preserve"> </w:t>
            </w:r>
          </w:p>
        </w:tc>
        <w:tc>
          <w:tcPr>
            <w:tcW w:w="18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BBB819" w14:textId="565912E8"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42.</w:t>
            </w:r>
            <w:r w:rsidR="00F85381">
              <w:rPr>
                <w:rFonts w:ascii="Calibri" w:hAnsi="Calibri" w:cs="Calibri"/>
                <w:color w:val="000000"/>
              </w:rPr>
              <w:t>1</w:t>
            </w:r>
            <w:r>
              <w:rPr>
                <w:rFonts w:ascii="Calibri" w:hAnsi="Calibri" w:cs="Calibri"/>
                <w:color w:val="000000"/>
              </w:rPr>
              <w:t>%</w:t>
            </w:r>
          </w:p>
        </w:tc>
      </w:tr>
      <w:tr w:rsidR="00420EFA" w:rsidRPr="00B876D6" w14:paraId="28E7F332" w14:textId="77777777">
        <w:trPr>
          <w:trHeight w:val="316"/>
        </w:trPr>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7C780" w14:textId="77777777" w:rsidR="00420EFA" w:rsidRPr="00D165A9" w:rsidRDefault="00420EFA">
            <w:pPr>
              <w:autoSpaceDE w:val="0"/>
              <w:autoSpaceDN w:val="0"/>
              <w:adjustRightInd w:val="0"/>
              <w:spacing w:after="0"/>
              <w:rPr>
                <w:rFonts w:ascii="Calibri" w:hAnsi="Calibri" w:cs="Calibri"/>
                <w:b/>
                <w:bCs/>
                <w:color w:val="000000"/>
              </w:rPr>
            </w:pPr>
            <w:r w:rsidRPr="00D165A9">
              <w:rPr>
                <w:rFonts w:ascii="Calibri" w:hAnsi="Calibri" w:cs="Calibri"/>
                <w:b/>
                <w:bCs/>
                <w:color w:val="000000"/>
              </w:rPr>
              <w:t>Total*</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FFD3810" w14:textId="2974DB8D" w:rsidR="00420EFA" w:rsidRPr="00B876D6" w:rsidRDefault="00420EFA">
            <w:pPr>
              <w:autoSpaceDE w:val="0"/>
              <w:autoSpaceDN w:val="0"/>
              <w:adjustRightInd w:val="0"/>
              <w:spacing w:after="0"/>
              <w:jc w:val="right"/>
              <w:rPr>
                <w:rFonts w:ascii="Calibri" w:hAnsi="Calibri" w:cs="Calibri"/>
                <w:b/>
                <w:bCs/>
                <w:color w:val="000000"/>
                <w:sz w:val="20"/>
                <w:szCs w:val="20"/>
              </w:rPr>
            </w:pPr>
            <w:r>
              <w:rPr>
                <w:rFonts w:ascii="Calibri" w:hAnsi="Calibri" w:cs="Calibri"/>
                <w:b/>
                <w:bCs/>
                <w:color w:val="000000"/>
              </w:rPr>
              <w:t>1</w:t>
            </w:r>
            <w:r w:rsidR="00A31FD9">
              <w:rPr>
                <w:rFonts w:ascii="Calibri" w:hAnsi="Calibri" w:cs="Calibri"/>
                <w:b/>
                <w:bCs/>
                <w:color w:val="000000"/>
              </w:rPr>
              <w:t>50</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5CB15A" w14:textId="77777777" w:rsidR="00420EFA" w:rsidRPr="00B876D6" w:rsidRDefault="00420EFA">
            <w:pPr>
              <w:autoSpaceDE w:val="0"/>
              <w:autoSpaceDN w:val="0"/>
              <w:adjustRightInd w:val="0"/>
              <w:spacing w:after="0"/>
              <w:jc w:val="right"/>
              <w:rPr>
                <w:rFonts w:ascii="Calibri" w:hAnsi="Calibri" w:cs="Calibri"/>
                <w:b/>
                <w:bCs/>
                <w:color w:val="000000"/>
                <w:sz w:val="20"/>
                <w:szCs w:val="20"/>
              </w:rPr>
            </w:pPr>
            <w:r>
              <w:rPr>
                <w:rFonts w:ascii="Calibri" w:hAnsi="Calibri" w:cs="Calibri"/>
                <w:b/>
                <w:bCs/>
                <w:color w:val="000000"/>
              </w:rPr>
              <w:t>100.0%</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F0CA721" w14:textId="1CA09AEE" w:rsidR="00420EFA" w:rsidRPr="00B876D6" w:rsidRDefault="00420EFA">
            <w:pPr>
              <w:autoSpaceDE w:val="0"/>
              <w:autoSpaceDN w:val="0"/>
              <w:adjustRightInd w:val="0"/>
              <w:spacing w:after="0"/>
              <w:jc w:val="right"/>
              <w:rPr>
                <w:rFonts w:ascii="Calibri" w:hAnsi="Calibri" w:cs="Calibri"/>
                <w:b/>
                <w:bCs/>
                <w:color w:val="000000"/>
                <w:sz w:val="20"/>
                <w:szCs w:val="20"/>
              </w:rPr>
            </w:pPr>
            <w:r>
              <w:rPr>
                <w:rFonts w:ascii="Calibri" w:hAnsi="Calibri" w:cs="Calibri"/>
                <w:color w:val="000000"/>
              </w:rPr>
              <w:t xml:space="preserve">    24,7</w:t>
            </w:r>
            <w:r w:rsidR="006408FD">
              <w:rPr>
                <w:rFonts w:ascii="Calibri" w:hAnsi="Calibri" w:cs="Calibri"/>
                <w:color w:val="000000"/>
              </w:rPr>
              <w:t>61</w:t>
            </w:r>
            <w:r>
              <w:rPr>
                <w:rFonts w:ascii="Calibri" w:hAnsi="Calibri" w:cs="Calibri"/>
                <w:color w:val="000000"/>
              </w:rPr>
              <w:t xml:space="preserve"> </w:t>
            </w:r>
          </w:p>
        </w:tc>
        <w:tc>
          <w:tcPr>
            <w:tcW w:w="18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748A3D" w14:textId="77777777" w:rsidR="00420EFA" w:rsidRPr="00B876D6" w:rsidRDefault="00420EFA">
            <w:pPr>
              <w:autoSpaceDE w:val="0"/>
              <w:autoSpaceDN w:val="0"/>
              <w:adjustRightInd w:val="0"/>
              <w:spacing w:after="0"/>
              <w:jc w:val="right"/>
              <w:rPr>
                <w:rFonts w:ascii="Calibri" w:hAnsi="Calibri" w:cs="Calibri"/>
                <w:b/>
                <w:bCs/>
                <w:color w:val="000000"/>
                <w:sz w:val="20"/>
                <w:szCs w:val="20"/>
              </w:rPr>
            </w:pPr>
            <w:r>
              <w:rPr>
                <w:rFonts w:ascii="Calibri" w:hAnsi="Calibri" w:cs="Calibri"/>
                <w:color w:val="000000"/>
              </w:rPr>
              <w:t>100.0%</w:t>
            </w:r>
          </w:p>
        </w:tc>
      </w:tr>
    </w:tbl>
    <w:p w14:paraId="65697F02" w14:textId="77777777" w:rsidR="00420EFA" w:rsidRPr="005D1BEC" w:rsidRDefault="00420EFA" w:rsidP="00420EFA">
      <w:pPr>
        <w:rPr>
          <w:sz w:val="18"/>
          <w:szCs w:val="18"/>
        </w:rPr>
      </w:pPr>
      <w:r w:rsidRPr="005D1BEC">
        <w:rPr>
          <w:sz w:val="18"/>
          <w:szCs w:val="18"/>
        </w:rPr>
        <w:t>* The total is not a unique count of students as some students studied across multiple provider types</w:t>
      </w:r>
    </w:p>
    <w:p w14:paraId="1B3A5243" w14:textId="6189C706" w:rsidR="00420EFA" w:rsidRPr="005D1BEC" w:rsidRDefault="00420EFA" w:rsidP="00420EFA">
      <w:r>
        <w:t>Of the total VSL amount paid, private providers accounted for 63%</w:t>
      </w:r>
      <w:r w:rsidR="001E3076">
        <w:t xml:space="preserve"> of the loans</w:t>
      </w:r>
      <w:r>
        <w:t xml:space="preserve"> ($13</w:t>
      </w:r>
      <w:r w:rsidR="00E97F6E">
        <w:t>9</w:t>
      </w:r>
      <w:r>
        <w:t>.</w:t>
      </w:r>
      <w:r w:rsidR="00E97F6E">
        <w:t>3</w:t>
      </w:r>
      <w:r>
        <w:t xml:space="preserve"> million) for 10,4</w:t>
      </w:r>
      <w:r w:rsidR="00B3549F">
        <w:t>21</w:t>
      </w:r>
      <w:r>
        <w:t xml:space="preserve"> students (42% of total students). Conversely, public providers accounted for about 6 in 10 VSL students and about 37% (about $</w:t>
      </w:r>
      <w:r w:rsidR="00726E2D">
        <w:t>8</w:t>
      </w:r>
      <w:r w:rsidR="001E3076">
        <w:t>3</w:t>
      </w:r>
      <w:r w:rsidR="00F44F17">
        <w:t>.</w:t>
      </w:r>
      <w:r w:rsidR="001E3076">
        <w:t>5</w:t>
      </w:r>
      <w:r>
        <w:t xml:space="preserve"> million) of VSL loan amount. The average VET student loan for a student studying at TAFE was about $5,4</w:t>
      </w:r>
      <w:r w:rsidR="00BD00D0">
        <w:t>20</w:t>
      </w:r>
      <w:r>
        <w:t xml:space="preserve">, other public providers </w:t>
      </w:r>
      <w:r w:rsidR="00A871B7">
        <w:t xml:space="preserve">about </w:t>
      </w:r>
      <w:r>
        <w:t>$6,2</w:t>
      </w:r>
      <w:r w:rsidR="00BD00D0">
        <w:t>40</w:t>
      </w:r>
      <w:r>
        <w:t>, and private providers was</w:t>
      </w:r>
      <w:r w:rsidR="00A871B7">
        <w:t xml:space="preserve"> about</w:t>
      </w:r>
      <w:r>
        <w:t xml:space="preserve"> $13,3</w:t>
      </w:r>
      <w:r w:rsidR="00033353">
        <w:t>67</w:t>
      </w:r>
      <w:r>
        <w:t>.</w:t>
      </w:r>
      <w:r w:rsidR="007D38B1">
        <w:t xml:space="preserve"> These </w:t>
      </w:r>
      <w:r w:rsidR="00FA32EE">
        <w:t xml:space="preserve">averages are influenced by </w:t>
      </w:r>
      <w:r w:rsidR="0045316D">
        <w:t xml:space="preserve">factors like the type of </w:t>
      </w:r>
      <w:r w:rsidR="00FA32EE">
        <w:t>course</w:t>
      </w:r>
      <w:r w:rsidR="00EB482B">
        <w:t>s</w:t>
      </w:r>
      <w:r w:rsidR="00673EFF">
        <w:t xml:space="preserve"> and</w:t>
      </w:r>
      <w:r w:rsidR="001421EE">
        <w:t xml:space="preserve"> </w:t>
      </w:r>
      <w:r w:rsidR="0045316D">
        <w:t>student upfront contribution</w:t>
      </w:r>
      <w:r w:rsidR="00673EFF">
        <w:t>.</w:t>
      </w:r>
    </w:p>
    <w:p w14:paraId="27728259" w14:textId="472078A1" w:rsidR="00420EFA" w:rsidRPr="000F0FF4" w:rsidRDefault="00FB4156" w:rsidP="00420EFA">
      <w:r>
        <w:t xml:space="preserve">Most </w:t>
      </w:r>
      <w:r w:rsidR="00562267">
        <w:t>of the</w:t>
      </w:r>
      <w:r w:rsidR="00420EFA">
        <w:t xml:space="preserve"> $83.</w:t>
      </w:r>
      <w:r w:rsidR="005109EF">
        <w:t>5</w:t>
      </w:r>
      <w:r w:rsidR="00420EFA">
        <w:t xml:space="preserve"> million </w:t>
      </w:r>
      <w:r w:rsidR="23C76E87">
        <w:t>in</w:t>
      </w:r>
      <w:r w:rsidR="00420EFA">
        <w:t xml:space="preserve"> total tuition fees charged to VSL students at public providers (TAFEs and/or other public VSL providers) w</w:t>
      </w:r>
      <w:r w:rsidR="344658FB">
        <w:t>as</w:t>
      </w:r>
      <w:r w:rsidR="00420EFA">
        <w:t xml:space="preserve"> covered by VSL. This share is lower for VSL students at private providers (92.1%). See Table </w:t>
      </w:r>
      <w:r w:rsidR="000B61DE">
        <w:t>6</w:t>
      </w:r>
      <w:r w:rsidR="00420EFA">
        <w:t xml:space="preserve"> below.</w:t>
      </w:r>
    </w:p>
    <w:p w14:paraId="6EFF5809" w14:textId="3409B128" w:rsidR="00420EFA" w:rsidRPr="00446B55" w:rsidRDefault="00420EFA" w:rsidP="005E2CF7">
      <w:pPr>
        <w:pStyle w:val="Heading3"/>
        <w:keepNext/>
        <w:keepLines/>
        <w:spacing w:before="40" w:after="0" w:line="259" w:lineRule="auto"/>
        <w:rPr>
          <w:b w:val="0"/>
          <w:bCs w:val="0"/>
        </w:rPr>
      </w:pPr>
      <w:bookmarkStart w:id="48" w:name="_Toc162951161"/>
      <w:bookmarkStart w:id="49" w:name="_Toc171513952"/>
      <w:r w:rsidRPr="00446B55">
        <w:rPr>
          <w:rFonts w:cstheme="minorHAnsi"/>
          <w:b w:val="0"/>
          <w:bCs w:val="0"/>
          <w:color w:val="auto"/>
        </w:rPr>
        <w:t xml:space="preserve">Table </w:t>
      </w:r>
      <w:r w:rsidR="001B0D66" w:rsidRPr="00446B55">
        <w:rPr>
          <w:rFonts w:cstheme="minorHAnsi"/>
          <w:b w:val="0"/>
          <w:bCs w:val="0"/>
          <w:color w:val="auto"/>
        </w:rPr>
        <w:t>6</w:t>
      </w:r>
      <w:r w:rsidRPr="00446B55">
        <w:rPr>
          <w:rFonts w:cstheme="minorHAnsi"/>
          <w:b w:val="0"/>
          <w:bCs w:val="0"/>
          <w:color w:val="auto"/>
        </w:rPr>
        <w:t xml:space="preserve">: Tuition fees, VSL </w:t>
      </w:r>
      <w:r w:rsidR="002C00E4" w:rsidRPr="00446B55">
        <w:rPr>
          <w:rFonts w:cstheme="minorHAnsi"/>
          <w:b w:val="0"/>
          <w:bCs w:val="0"/>
          <w:color w:val="auto"/>
        </w:rPr>
        <w:t>amount,</w:t>
      </w:r>
      <w:r w:rsidR="00455A17">
        <w:rPr>
          <w:rFonts w:cstheme="minorHAnsi"/>
          <w:b w:val="0"/>
          <w:bCs w:val="0"/>
          <w:color w:val="auto"/>
        </w:rPr>
        <w:t xml:space="preserve"> </w:t>
      </w:r>
      <w:r w:rsidRPr="00446B55">
        <w:rPr>
          <w:rFonts w:cstheme="minorHAnsi"/>
          <w:b w:val="0"/>
          <w:bCs w:val="0"/>
          <w:color w:val="auto"/>
        </w:rPr>
        <w:t>and amount paid upfront by provider type, 2023</w:t>
      </w:r>
      <w:bookmarkEnd w:id="48"/>
      <w:bookmarkEnd w:id="49"/>
    </w:p>
    <w:tbl>
      <w:tblPr>
        <w:tblW w:w="0" w:type="auto"/>
        <w:tblInd w:w="-45" w:type="dxa"/>
        <w:tblLayout w:type="fixed"/>
        <w:tblLook w:val="0000" w:firstRow="0" w:lastRow="0" w:firstColumn="0" w:lastColumn="0" w:noHBand="0" w:noVBand="0"/>
      </w:tblPr>
      <w:tblGrid>
        <w:gridCol w:w="1667"/>
        <w:gridCol w:w="891"/>
        <w:gridCol w:w="1338"/>
        <w:gridCol w:w="1040"/>
        <w:gridCol w:w="1338"/>
        <w:gridCol w:w="891"/>
        <w:gridCol w:w="1200"/>
      </w:tblGrid>
      <w:tr w:rsidR="00420EFA" w:rsidRPr="00B876D6" w14:paraId="68468F8C" w14:textId="77777777" w:rsidTr="005E2CF7">
        <w:trPr>
          <w:trHeight w:val="692"/>
        </w:trPr>
        <w:tc>
          <w:tcPr>
            <w:tcW w:w="1667" w:type="dxa"/>
            <w:vMerge w:val="restart"/>
            <w:tcBorders>
              <w:top w:val="single" w:sz="4" w:space="0" w:color="auto"/>
              <w:left w:val="single" w:sz="4" w:space="0" w:color="auto"/>
              <w:right w:val="single" w:sz="6" w:space="0" w:color="auto"/>
            </w:tcBorders>
            <w:shd w:val="clear" w:color="auto" w:fill="17365D" w:themeFill="text2" w:themeFillShade="BF"/>
          </w:tcPr>
          <w:p w14:paraId="54E14AF4" w14:textId="77777777" w:rsidR="00420EFA" w:rsidRPr="006268D5" w:rsidRDefault="00420EFA">
            <w:pPr>
              <w:autoSpaceDE w:val="0"/>
              <w:autoSpaceDN w:val="0"/>
              <w:adjustRightInd w:val="0"/>
              <w:spacing w:after="0"/>
              <w:rPr>
                <w:rFonts w:ascii="Calibri" w:hAnsi="Calibri" w:cs="Calibri"/>
              </w:rPr>
            </w:pPr>
          </w:p>
          <w:p w14:paraId="62054BE1" w14:textId="77777777" w:rsidR="00420EFA" w:rsidRPr="006268D5" w:rsidRDefault="00420EFA">
            <w:pPr>
              <w:autoSpaceDE w:val="0"/>
              <w:autoSpaceDN w:val="0"/>
              <w:adjustRightInd w:val="0"/>
              <w:spacing w:after="0"/>
              <w:rPr>
                <w:rFonts w:ascii="Calibri" w:hAnsi="Calibri" w:cs="Calibri"/>
              </w:rPr>
            </w:pPr>
            <w:r w:rsidRPr="006268D5">
              <w:rPr>
                <w:rFonts w:ascii="Calibri" w:hAnsi="Calibri" w:cs="Calibri"/>
              </w:rPr>
              <w:t>Provider Type</w:t>
            </w:r>
          </w:p>
        </w:tc>
        <w:tc>
          <w:tcPr>
            <w:tcW w:w="2229" w:type="dxa"/>
            <w:gridSpan w:val="2"/>
            <w:tcBorders>
              <w:top w:val="single" w:sz="4" w:space="0" w:color="auto"/>
              <w:left w:val="single" w:sz="6" w:space="0" w:color="auto"/>
              <w:bottom w:val="single" w:sz="6" w:space="0" w:color="auto"/>
              <w:right w:val="single" w:sz="6" w:space="0" w:color="auto"/>
            </w:tcBorders>
            <w:shd w:val="clear" w:color="auto" w:fill="17365D" w:themeFill="text2" w:themeFillShade="BF"/>
          </w:tcPr>
          <w:p w14:paraId="003CDD65" w14:textId="77777777" w:rsidR="00420EFA" w:rsidRPr="006268D5" w:rsidRDefault="00420EFA">
            <w:pPr>
              <w:autoSpaceDE w:val="0"/>
              <w:autoSpaceDN w:val="0"/>
              <w:adjustRightInd w:val="0"/>
              <w:spacing w:after="0"/>
              <w:jc w:val="center"/>
              <w:rPr>
                <w:rFonts w:ascii="Calibri" w:hAnsi="Calibri" w:cs="Calibri"/>
              </w:rPr>
            </w:pPr>
            <w:r w:rsidRPr="006268D5">
              <w:rPr>
                <w:rFonts w:ascii="Calibri" w:hAnsi="Calibri" w:cs="Calibri"/>
              </w:rPr>
              <w:t>Tuition Charged Amount</w:t>
            </w:r>
          </w:p>
        </w:tc>
        <w:tc>
          <w:tcPr>
            <w:tcW w:w="2378" w:type="dxa"/>
            <w:gridSpan w:val="2"/>
            <w:tcBorders>
              <w:top w:val="single" w:sz="4" w:space="0" w:color="auto"/>
              <w:left w:val="single" w:sz="6" w:space="0" w:color="auto"/>
              <w:bottom w:val="single" w:sz="6" w:space="0" w:color="auto"/>
              <w:right w:val="single" w:sz="6" w:space="0" w:color="auto"/>
            </w:tcBorders>
            <w:shd w:val="clear" w:color="auto" w:fill="17365D" w:themeFill="text2" w:themeFillShade="BF"/>
          </w:tcPr>
          <w:p w14:paraId="3A061953" w14:textId="77777777" w:rsidR="00420EFA" w:rsidRPr="006268D5" w:rsidRDefault="00420EFA">
            <w:pPr>
              <w:autoSpaceDE w:val="0"/>
              <w:autoSpaceDN w:val="0"/>
              <w:adjustRightInd w:val="0"/>
              <w:spacing w:after="0"/>
              <w:jc w:val="center"/>
              <w:rPr>
                <w:rFonts w:ascii="Calibri" w:hAnsi="Calibri" w:cs="Calibri"/>
              </w:rPr>
            </w:pPr>
            <w:r w:rsidRPr="006268D5">
              <w:rPr>
                <w:rFonts w:ascii="Calibri" w:hAnsi="Calibri" w:cs="Calibri"/>
              </w:rPr>
              <w:t xml:space="preserve">VET Students Loan Amount </w:t>
            </w:r>
          </w:p>
        </w:tc>
        <w:tc>
          <w:tcPr>
            <w:tcW w:w="2091" w:type="dxa"/>
            <w:gridSpan w:val="2"/>
            <w:tcBorders>
              <w:top w:val="single" w:sz="4" w:space="0" w:color="auto"/>
              <w:left w:val="single" w:sz="6" w:space="0" w:color="auto"/>
              <w:bottom w:val="single" w:sz="6" w:space="0" w:color="auto"/>
              <w:right w:val="single" w:sz="4" w:space="0" w:color="auto"/>
            </w:tcBorders>
            <w:shd w:val="clear" w:color="auto" w:fill="17365D" w:themeFill="text2" w:themeFillShade="BF"/>
          </w:tcPr>
          <w:p w14:paraId="17065062" w14:textId="77777777" w:rsidR="00420EFA" w:rsidRPr="006268D5" w:rsidRDefault="00420EFA">
            <w:pPr>
              <w:autoSpaceDE w:val="0"/>
              <w:autoSpaceDN w:val="0"/>
              <w:adjustRightInd w:val="0"/>
              <w:spacing w:after="0"/>
              <w:jc w:val="center"/>
              <w:rPr>
                <w:rFonts w:ascii="Calibri" w:hAnsi="Calibri" w:cs="Calibri"/>
              </w:rPr>
            </w:pPr>
            <w:r w:rsidRPr="006268D5">
              <w:rPr>
                <w:rFonts w:ascii="Calibri" w:hAnsi="Calibri" w:cs="Calibri"/>
              </w:rPr>
              <w:t xml:space="preserve">*Upfront Paid Amount </w:t>
            </w:r>
          </w:p>
        </w:tc>
      </w:tr>
      <w:tr w:rsidR="005E2CF7" w:rsidRPr="00B876D6" w14:paraId="53B16215" w14:textId="77777777" w:rsidTr="005E2CF7">
        <w:trPr>
          <w:trHeight w:val="398"/>
        </w:trPr>
        <w:tc>
          <w:tcPr>
            <w:tcW w:w="1667" w:type="dxa"/>
            <w:vMerge/>
            <w:tcBorders>
              <w:left w:val="single" w:sz="4" w:space="0" w:color="auto"/>
              <w:bottom w:val="single" w:sz="6" w:space="0" w:color="auto"/>
              <w:right w:val="single" w:sz="6" w:space="0" w:color="auto"/>
            </w:tcBorders>
            <w:shd w:val="clear" w:color="auto" w:fill="E36C0A" w:themeFill="accent6" w:themeFillShade="BF"/>
          </w:tcPr>
          <w:p w14:paraId="75FDE6CA" w14:textId="77777777" w:rsidR="00420EFA" w:rsidRPr="00B876D6" w:rsidRDefault="00420EFA">
            <w:pPr>
              <w:autoSpaceDE w:val="0"/>
              <w:autoSpaceDN w:val="0"/>
              <w:adjustRightInd w:val="0"/>
              <w:spacing w:after="0"/>
              <w:rPr>
                <w:rFonts w:ascii="Calibri" w:hAnsi="Calibri" w:cs="Calibri"/>
                <w:b/>
                <w:bCs/>
                <w:sz w:val="20"/>
                <w:szCs w:val="20"/>
              </w:rPr>
            </w:pPr>
          </w:p>
        </w:tc>
        <w:tc>
          <w:tcPr>
            <w:tcW w:w="89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88BDA08"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 m)</w:t>
            </w:r>
          </w:p>
        </w:tc>
        <w:tc>
          <w:tcPr>
            <w:tcW w:w="133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838281F"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Percentage</w:t>
            </w:r>
          </w:p>
        </w:tc>
        <w:tc>
          <w:tcPr>
            <w:tcW w:w="104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D67DE1E"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 m)</w:t>
            </w:r>
          </w:p>
        </w:tc>
        <w:tc>
          <w:tcPr>
            <w:tcW w:w="133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4C0E8DC"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Percentage</w:t>
            </w:r>
          </w:p>
        </w:tc>
        <w:tc>
          <w:tcPr>
            <w:tcW w:w="89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7B21019" w14:textId="77777777" w:rsidR="00420EFA" w:rsidRPr="00446B55" w:rsidRDefault="00420EFA">
            <w:pPr>
              <w:autoSpaceDE w:val="0"/>
              <w:autoSpaceDN w:val="0"/>
              <w:adjustRightInd w:val="0"/>
              <w:spacing w:after="0"/>
              <w:jc w:val="center"/>
              <w:rPr>
                <w:rFonts w:ascii="Calibri" w:hAnsi="Calibri" w:cs="Calibri"/>
                <w:color w:val="FFFFFF" w:themeColor="background1"/>
                <w:sz w:val="20"/>
                <w:szCs w:val="20"/>
              </w:rPr>
            </w:pPr>
            <w:r w:rsidRPr="00446B55">
              <w:rPr>
                <w:rFonts w:ascii="Calibri" w:hAnsi="Calibri" w:cs="Calibri"/>
                <w:color w:val="FFFFFF" w:themeColor="background1"/>
                <w:sz w:val="20"/>
                <w:szCs w:val="20"/>
              </w:rPr>
              <w:t>($, m)</w:t>
            </w:r>
          </w:p>
        </w:tc>
        <w:tc>
          <w:tcPr>
            <w:tcW w:w="1199" w:type="dxa"/>
            <w:tcBorders>
              <w:top w:val="single" w:sz="6" w:space="0" w:color="auto"/>
              <w:left w:val="single" w:sz="6" w:space="0" w:color="auto"/>
              <w:bottom w:val="single" w:sz="6" w:space="0" w:color="auto"/>
              <w:right w:val="single" w:sz="4" w:space="0" w:color="auto"/>
            </w:tcBorders>
            <w:shd w:val="clear" w:color="auto" w:fill="C6D9F1" w:themeFill="text2" w:themeFillTint="33"/>
          </w:tcPr>
          <w:p w14:paraId="55205032" w14:textId="77777777" w:rsidR="00420EFA" w:rsidRPr="00446B55" w:rsidRDefault="00420EFA">
            <w:pPr>
              <w:autoSpaceDE w:val="0"/>
              <w:autoSpaceDN w:val="0"/>
              <w:adjustRightInd w:val="0"/>
              <w:spacing w:after="0"/>
              <w:jc w:val="right"/>
              <w:rPr>
                <w:rFonts w:ascii="Calibri" w:hAnsi="Calibri" w:cs="Calibri"/>
                <w:color w:val="FFFFFF" w:themeColor="background1"/>
                <w:sz w:val="20"/>
                <w:szCs w:val="20"/>
              </w:rPr>
            </w:pPr>
            <w:r w:rsidRPr="00446B55">
              <w:rPr>
                <w:rFonts w:ascii="Calibri" w:hAnsi="Calibri" w:cs="Calibri"/>
                <w:color w:val="FFFFFF" w:themeColor="background1"/>
                <w:sz w:val="20"/>
                <w:szCs w:val="20"/>
              </w:rPr>
              <w:t>Percentage</w:t>
            </w:r>
          </w:p>
        </w:tc>
      </w:tr>
      <w:tr w:rsidR="00420EFA" w:rsidRPr="00B876D6" w14:paraId="030C1B07" w14:textId="77777777" w:rsidTr="005E2CF7">
        <w:trPr>
          <w:trHeight w:val="242"/>
        </w:trPr>
        <w:tc>
          <w:tcPr>
            <w:tcW w:w="1667" w:type="dxa"/>
            <w:tcBorders>
              <w:top w:val="single" w:sz="6" w:space="0" w:color="auto"/>
              <w:left w:val="single" w:sz="4" w:space="0" w:color="auto"/>
              <w:bottom w:val="single" w:sz="6" w:space="0" w:color="auto"/>
              <w:right w:val="single" w:sz="6" w:space="0" w:color="auto"/>
            </w:tcBorders>
          </w:tcPr>
          <w:p w14:paraId="570CAA40" w14:textId="77777777" w:rsidR="00420EFA" w:rsidRPr="005E2CF7" w:rsidRDefault="00420EFA">
            <w:pPr>
              <w:autoSpaceDE w:val="0"/>
              <w:autoSpaceDN w:val="0"/>
              <w:adjustRightInd w:val="0"/>
              <w:spacing w:after="0"/>
              <w:rPr>
                <w:rFonts w:ascii="Calibri" w:hAnsi="Calibri" w:cs="Calibri"/>
                <w:color w:val="000000"/>
              </w:rPr>
            </w:pPr>
            <w:r w:rsidRPr="005E2CF7">
              <w:rPr>
                <w:rFonts w:ascii="Calibri" w:hAnsi="Calibri" w:cs="Calibri"/>
                <w:color w:val="000000"/>
              </w:rPr>
              <w:t>TAFE</w:t>
            </w:r>
          </w:p>
        </w:tc>
        <w:tc>
          <w:tcPr>
            <w:tcW w:w="891" w:type="dxa"/>
            <w:tcBorders>
              <w:top w:val="single" w:sz="6" w:space="0" w:color="auto"/>
              <w:left w:val="single" w:sz="6" w:space="0" w:color="auto"/>
              <w:bottom w:val="single" w:sz="6" w:space="0" w:color="auto"/>
              <w:right w:val="single" w:sz="6" w:space="0" w:color="auto"/>
            </w:tcBorders>
            <w:shd w:val="solid" w:color="FFFFFF" w:fill="auto"/>
          </w:tcPr>
          <w:p w14:paraId="1BEC454D"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48.4</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14:paraId="522B4B9A"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20.6</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14:paraId="6200285D" w14:textId="386606AF"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4</w:t>
            </w:r>
            <w:r w:rsidR="00EF3F04">
              <w:rPr>
                <w:rFonts w:ascii="Calibri" w:hAnsi="Calibri" w:cs="Calibri"/>
                <w:color w:val="000000"/>
              </w:rPr>
              <w:t>7</w:t>
            </w:r>
            <w:r w:rsidRPr="005E2CF7">
              <w:rPr>
                <w:rFonts w:ascii="Calibri" w:hAnsi="Calibri" w:cs="Calibri"/>
                <w:color w:val="000000"/>
              </w:rPr>
              <w:t>.5</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14:paraId="3B195452"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21.4</w:t>
            </w:r>
          </w:p>
        </w:tc>
        <w:tc>
          <w:tcPr>
            <w:tcW w:w="891" w:type="dxa"/>
            <w:tcBorders>
              <w:top w:val="single" w:sz="6" w:space="0" w:color="auto"/>
              <w:left w:val="single" w:sz="6" w:space="0" w:color="auto"/>
              <w:bottom w:val="single" w:sz="6" w:space="0" w:color="auto"/>
              <w:right w:val="single" w:sz="6" w:space="0" w:color="auto"/>
            </w:tcBorders>
            <w:shd w:val="solid" w:color="FFFFFF" w:fill="auto"/>
          </w:tcPr>
          <w:p w14:paraId="55C4B424"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0.9</w:t>
            </w:r>
          </w:p>
        </w:tc>
        <w:tc>
          <w:tcPr>
            <w:tcW w:w="1199" w:type="dxa"/>
            <w:tcBorders>
              <w:top w:val="single" w:sz="6" w:space="0" w:color="auto"/>
              <w:left w:val="single" w:sz="6" w:space="0" w:color="auto"/>
              <w:bottom w:val="single" w:sz="6" w:space="0" w:color="auto"/>
              <w:right w:val="single" w:sz="4" w:space="0" w:color="auto"/>
            </w:tcBorders>
            <w:shd w:val="solid" w:color="FFFFFF" w:fill="auto"/>
          </w:tcPr>
          <w:p w14:paraId="763FA78F" w14:textId="76D25595"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6.</w:t>
            </w:r>
            <w:r w:rsidR="003D4C2F">
              <w:rPr>
                <w:rFonts w:ascii="Calibri" w:hAnsi="Calibri" w:cs="Calibri"/>
                <w:color w:val="000000"/>
              </w:rPr>
              <w:t>7</w:t>
            </w:r>
          </w:p>
        </w:tc>
      </w:tr>
      <w:tr w:rsidR="00420EFA" w:rsidRPr="00B876D6" w14:paraId="60A04D59" w14:textId="77777777" w:rsidTr="005E2CF7">
        <w:trPr>
          <w:trHeight w:val="273"/>
        </w:trPr>
        <w:tc>
          <w:tcPr>
            <w:tcW w:w="1667"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14:paraId="02759B9C" w14:textId="77777777" w:rsidR="00420EFA" w:rsidRPr="005E2CF7" w:rsidRDefault="00420EFA">
            <w:pPr>
              <w:autoSpaceDE w:val="0"/>
              <w:autoSpaceDN w:val="0"/>
              <w:adjustRightInd w:val="0"/>
              <w:spacing w:after="0"/>
              <w:rPr>
                <w:rFonts w:ascii="Calibri" w:hAnsi="Calibri" w:cs="Calibri"/>
                <w:color w:val="000000"/>
              </w:rPr>
            </w:pPr>
            <w:r w:rsidRPr="005E2CF7">
              <w:rPr>
                <w:rFonts w:ascii="Calibri" w:hAnsi="Calibri" w:cs="Calibri"/>
                <w:color w:val="000000"/>
              </w:rPr>
              <w:t>Other Public</w:t>
            </w:r>
          </w:p>
        </w:tc>
        <w:tc>
          <w:tcPr>
            <w:tcW w:w="8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4DF6EC3"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35.1</w:t>
            </w:r>
          </w:p>
        </w:tc>
        <w:tc>
          <w:tcPr>
            <w:tcW w:w="13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A91D6E"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15.0</w:t>
            </w:r>
          </w:p>
        </w:tc>
        <w:tc>
          <w:tcPr>
            <w:tcW w:w="10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ADB35" w14:textId="12EE7094"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34.</w:t>
            </w:r>
            <w:r w:rsidR="00030CB6">
              <w:rPr>
                <w:rFonts w:ascii="Calibri" w:hAnsi="Calibri" w:cs="Calibri"/>
                <w:color w:val="000000"/>
              </w:rPr>
              <w:t>8</w:t>
            </w:r>
          </w:p>
        </w:tc>
        <w:tc>
          <w:tcPr>
            <w:tcW w:w="133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B18365A"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15.7</w:t>
            </w:r>
          </w:p>
        </w:tc>
        <w:tc>
          <w:tcPr>
            <w:tcW w:w="8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E9FA14"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0.3</w:t>
            </w:r>
          </w:p>
        </w:tc>
        <w:tc>
          <w:tcPr>
            <w:tcW w:w="1199"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0D2BB3E0"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2.5</w:t>
            </w:r>
          </w:p>
        </w:tc>
      </w:tr>
      <w:tr w:rsidR="00420EFA" w:rsidRPr="00B876D6" w14:paraId="65797979" w14:textId="77777777" w:rsidTr="005E2CF7">
        <w:trPr>
          <w:trHeight w:val="298"/>
        </w:trPr>
        <w:tc>
          <w:tcPr>
            <w:tcW w:w="1667" w:type="dxa"/>
            <w:tcBorders>
              <w:top w:val="single" w:sz="6" w:space="0" w:color="auto"/>
              <w:left w:val="single" w:sz="4" w:space="0" w:color="auto"/>
              <w:bottom w:val="single" w:sz="6" w:space="0" w:color="auto"/>
              <w:right w:val="single" w:sz="6" w:space="0" w:color="auto"/>
            </w:tcBorders>
            <w:shd w:val="solid" w:color="FFFFFF" w:fill="auto"/>
          </w:tcPr>
          <w:p w14:paraId="00C43949" w14:textId="77777777" w:rsidR="00420EFA" w:rsidRPr="005E2CF7" w:rsidRDefault="00420EFA">
            <w:pPr>
              <w:autoSpaceDE w:val="0"/>
              <w:autoSpaceDN w:val="0"/>
              <w:adjustRightInd w:val="0"/>
              <w:spacing w:after="0"/>
              <w:rPr>
                <w:rFonts w:ascii="Calibri" w:hAnsi="Calibri" w:cs="Calibri"/>
                <w:color w:val="000000"/>
              </w:rPr>
            </w:pPr>
            <w:r w:rsidRPr="005E2CF7">
              <w:rPr>
                <w:rFonts w:ascii="Calibri" w:hAnsi="Calibri" w:cs="Calibri"/>
                <w:color w:val="000000"/>
              </w:rPr>
              <w:t>Private</w:t>
            </w:r>
          </w:p>
        </w:tc>
        <w:tc>
          <w:tcPr>
            <w:tcW w:w="891" w:type="dxa"/>
            <w:tcBorders>
              <w:top w:val="single" w:sz="6" w:space="0" w:color="auto"/>
              <w:left w:val="single" w:sz="6" w:space="0" w:color="auto"/>
              <w:bottom w:val="single" w:sz="6" w:space="0" w:color="auto"/>
              <w:right w:val="single" w:sz="6" w:space="0" w:color="auto"/>
            </w:tcBorders>
            <w:shd w:val="solid" w:color="FFFFFF" w:fill="auto"/>
          </w:tcPr>
          <w:p w14:paraId="02D652DB" w14:textId="5852E570"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151.</w:t>
            </w:r>
            <w:r w:rsidR="0032706E">
              <w:rPr>
                <w:rFonts w:ascii="Calibri" w:hAnsi="Calibri" w:cs="Calibri"/>
                <w:color w:val="000000"/>
              </w:rPr>
              <w:t>3</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14:paraId="73354AE9"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64.4</w:t>
            </w:r>
          </w:p>
        </w:tc>
        <w:tc>
          <w:tcPr>
            <w:tcW w:w="1040" w:type="dxa"/>
            <w:tcBorders>
              <w:top w:val="single" w:sz="6" w:space="0" w:color="auto"/>
              <w:left w:val="single" w:sz="6" w:space="0" w:color="auto"/>
              <w:bottom w:val="single" w:sz="6" w:space="0" w:color="auto"/>
              <w:right w:val="single" w:sz="6" w:space="0" w:color="auto"/>
            </w:tcBorders>
            <w:shd w:val="solid" w:color="FFFFFF" w:fill="auto"/>
          </w:tcPr>
          <w:p w14:paraId="5E87D08D" w14:textId="72F23359"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139.</w:t>
            </w:r>
            <w:r w:rsidR="00D531DF">
              <w:rPr>
                <w:rFonts w:ascii="Calibri" w:hAnsi="Calibri" w:cs="Calibri"/>
                <w:color w:val="000000"/>
              </w:rPr>
              <w:t>3</w:t>
            </w:r>
          </w:p>
        </w:tc>
        <w:tc>
          <w:tcPr>
            <w:tcW w:w="1338" w:type="dxa"/>
            <w:tcBorders>
              <w:top w:val="single" w:sz="6" w:space="0" w:color="auto"/>
              <w:left w:val="single" w:sz="6" w:space="0" w:color="auto"/>
              <w:bottom w:val="single" w:sz="6" w:space="0" w:color="auto"/>
              <w:right w:val="single" w:sz="6" w:space="0" w:color="auto"/>
            </w:tcBorders>
            <w:shd w:val="solid" w:color="FFFFFF" w:fill="auto"/>
          </w:tcPr>
          <w:p w14:paraId="1B58A524"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62.9</w:t>
            </w:r>
          </w:p>
        </w:tc>
        <w:tc>
          <w:tcPr>
            <w:tcW w:w="891" w:type="dxa"/>
            <w:tcBorders>
              <w:top w:val="single" w:sz="6" w:space="0" w:color="auto"/>
              <w:left w:val="single" w:sz="6" w:space="0" w:color="auto"/>
              <w:bottom w:val="single" w:sz="6" w:space="0" w:color="auto"/>
              <w:right w:val="single" w:sz="6" w:space="0" w:color="auto"/>
            </w:tcBorders>
            <w:shd w:val="solid" w:color="FFFFFF" w:fill="auto"/>
          </w:tcPr>
          <w:p w14:paraId="32C4097B" w14:textId="77777777"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12.0</w:t>
            </w:r>
          </w:p>
        </w:tc>
        <w:tc>
          <w:tcPr>
            <w:tcW w:w="1199" w:type="dxa"/>
            <w:tcBorders>
              <w:top w:val="single" w:sz="6" w:space="0" w:color="auto"/>
              <w:left w:val="single" w:sz="6" w:space="0" w:color="auto"/>
              <w:bottom w:val="single" w:sz="6" w:space="0" w:color="auto"/>
              <w:right w:val="single" w:sz="4" w:space="0" w:color="auto"/>
            </w:tcBorders>
            <w:shd w:val="solid" w:color="FFFFFF" w:fill="auto"/>
          </w:tcPr>
          <w:p w14:paraId="25AC7E64" w14:textId="67DF69B3" w:rsidR="00420EFA" w:rsidRPr="005E2CF7" w:rsidRDefault="00420EFA">
            <w:pPr>
              <w:autoSpaceDE w:val="0"/>
              <w:autoSpaceDN w:val="0"/>
              <w:adjustRightInd w:val="0"/>
              <w:spacing w:after="0"/>
              <w:jc w:val="right"/>
              <w:rPr>
                <w:rFonts w:ascii="Calibri" w:hAnsi="Calibri" w:cs="Calibri"/>
                <w:color w:val="000000"/>
              </w:rPr>
            </w:pPr>
            <w:r w:rsidRPr="005E2CF7">
              <w:rPr>
                <w:rFonts w:ascii="Calibri" w:hAnsi="Calibri" w:cs="Calibri"/>
                <w:color w:val="000000"/>
              </w:rPr>
              <w:t>90.</w:t>
            </w:r>
            <w:r w:rsidR="00200B3E">
              <w:rPr>
                <w:rFonts w:ascii="Calibri" w:hAnsi="Calibri" w:cs="Calibri"/>
                <w:color w:val="000000"/>
              </w:rPr>
              <w:t>8</w:t>
            </w:r>
          </w:p>
        </w:tc>
      </w:tr>
      <w:tr w:rsidR="00420EFA" w:rsidRPr="00B876D6" w14:paraId="43DB2DEB" w14:textId="77777777" w:rsidTr="005E2CF7">
        <w:trPr>
          <w:trHeight w:val="144"/>
        </w:trPr>
        <w:tc>
          <w:tcPr>
            <w:tcW w:w="1667" w:type="dxa"/>
            <w:tcBorders>
              <w:top w:val="single" w:sz="6" w:space="0" w:color="auto"/>
              <w:left w:val="single" w:sz="4" w:space="0" w:color="auto"/>
              <w:bottom w:val="single" w:sz="4" w:space="0" w:color="auto"/>
              <w:right w:val="single" w:sz="6" w:space="0" w:color="auto"/>
            </w:tcBorders>
            <w:shd w:val="clear" w:color="auto" w:fill="F2F2F2" w:themeFill="background1" w:themeFillShade="F2"/>
          </w:tcPr>
          <w:p w14:paraId="00360B2D" w14:textId="77777777" w:rsidR="00420EFA" w:rsidRPr="005E2CF7" w:rsidRDefault="00420EFA">
            <w:pPr>
              <w:autoSpaceDE w:val="0"/>
              <w:autoSpaceDN w:val="0"/>
              <w:adjustRightInd w:val="0"/>
              <w:spacing w:after="0"/>
              <w:rPr>
                <w:rFonts w:ascii="Calibri" w:hAnsi="Calibri" w:cs="Calibri"/>
                <w:b/>
                <w:bCs/>
                <w:color w:val="000000"/>
              </w:rPr>
            </w:pPr>
            <w:r w:rsidRPr="005E2CF7">
              <w:rPr>
                <w:rFonts w:ascii="Calibri" w:hAnsi="Calibri" w:cs="Calibri"/>
                <w:b/>
                <w:bCs/>
                <w:color w:val="000000"/>
              </w:rPr>
              <w:t>Total</w:t>
            </w:r>
          </w:p>
        </w:tc>
        <w:tc>
          <w:tcPr>
            <w:tcW w:w="891"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34576642" w14:textId="490E8F45" w:rsidR="00420EFA" w:rsidRPr="005E2CF7" w:rsidRDefault="00420EFA">
            <w:pPr>
              <w:autoSpaceDE w:val="0"/>
              <w:autoSpaceDN w:val="0"/>
              <w:adjustRightInd w:val="0"/>
              <w:spacing w:after="0"/>
              <w:jc w:val="right"/>
              <w:rPr>
                <w:rFonts w:ascii="Calibri" w:hAnsi="Calibri" w:cs="Calibri"/>
                <w:b/>
                <w:bCs/>
                <w:color w:val="000000"/>
              </w:rPr>
            </w:pPr>
            <w:r w:rsidRPr="005E2CF7">
              <w:rPr>
                <w:rFonts w:ascii="Calibri" w:hAnsi="Calibri" w:cs="Calibri"/>
                <w:b/>
                <w:bCs/>
                <w:color w:val="000000"/>
              </w:rPr>
              <w:t>234.</w:t>
            </w:r>
            <w:r w:rsidR="00694C19">
              <w:rPr>
                <w:rFonts w:ascii="Calibri" w:hAnsi="Calibri" w:cs="Calibri"/>
                <w:b/>
                <w:bCs/>
                <w:color w:val="000000"/>
              </w:rPr>
              <w:t>8</w:t>
            </w:r>
          </w:p>
        </w:tc>
        <w:tc>
          <w:tcPr>
            <w:tcW w:w="1338"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17FAD290" w14:textId="77777777" w:rsidR="00420EFA" w:rsidRPr="005E2CF7" w:rsidRDefault="00420EFA">
            <w:pPr>
              <w:autoSpaceDE w:val="0"/>
              <w:autoSpaceDN w:val="0"/>
              <w:adjustRightInd w:val="0"/>
              <w:spacing w:after="0"/>
              <w:jc w:val="right"/>
              <w:rPr>
                <w:rFonts w:ascii="Calibri" w:hAnsi="Calibri" w:cs="Calibri"/>
                <w:b/>
                <w:bCs/>
                <w:color w:val="000000"/>
              </w:rPr>
            </w:pPr>
            <w:r w:rsidRPr="005E2CF7">
              <w:rPr>
                <w:rFonts w:ascii="Calibri" w:hAnsi="Calibri" w:cs="Calibri"/>
                <w:b/>
                <w:bCs/>
                <w:color w:val="000000"/>
              </w:rPr>
              <w:t>100</w:t>
            </w:r>
          </w:p>
        </w:tc>
        <w:tc>
          <w:tcPr>
            <w:tcW w:w="1040"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0C6CA559" w14:textId="5930969C" w:rsidR="00420EFA" w:rsidRPr="005E2CF7" w:rsidRDefault="00420EFA">
            <w:pPr>
              <w:autoSpaceDE w:val="0"/>
              <w:autoSpaceDN w:val="0"/>
              <w:adjustRightInd w:val="0"/>
              <w:spacing w:after="0"/>
              <w:jc w:val="right"/>
              <w:rPr>
                <w:rFonts w:ascii="Calibri" w:hAnsi="Calibri" w:cs="Calibri"/>
                <w:b/>
                <w:bCs/>
                <w:color w:val="000000"/>
              </w:rPr>
            </w:pPr>
            <w:r w:rsidRPr="005E2CF7">
              <w:rPr>
                <w:rFonts w:ascii="Calibri" w:hAnsi="Calibri" w:cs="Calibri"/>
                <w:b/>
                <w:bCs/>
                <w:color w:val="000000"/>
              </w:rPr>
              <w:t>221.</w:t>
            </w:r>
            <w:r w:rsidR="00EF3F04">
              <w:rPr>
                <w:rFonts w:ascii="Calibri" w:hAnsi="Calibri" w:cs="Calibri"/>
                <w:b/>
                <w:bCs/>
                <w:color w:val="000000"/>
              </w:rPr>
              <w:t>6</w:t>
            </w:r>
          </w:p>
        </w:tc>
        <w:tc>
          <w:tcPr>
            <w:tcW w:w="1338"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3F10024D" w14:textId="77777777" w:rsidR="00420EFA" w:rsidRPr="005E2CF7" w:rsidRDefault="00420EFA">
            <w:pPr>
              <w:autoSpaceDE w:val="0"/>
              <w:autoSpaceDN w:val="0"/>
              <w:adjustRightInd w:val="0"/>
              <w:spacing w:after="0"/>
              <w:jc w:val="right"/>
              <w:rPr>
                <w:rFonts w:ascii="Calibri" w:hAnsi="Calibri" w:cs="Calibri"/>
                <w:b/>
                <w:bCs/>
                <w:color w:val="000000"/>
              </w:rPr>
            </w:pPr>
            <w:r w:rsidRPr="005E2CF7">
              <w:rPr>
                <w:rFonts w:ascii="Calibri" w:hAnsi="Calibri" w:cs="Calibri"/>
                <w:b/>
                <w:bCs/>
                <w:color w:val="000000"/>
              </w:rPr>
              <w:t>100</w:t>
            </w:r>
          </w:p>
        </w:tc>
        <w:tc>
          <w:tcPr>
            <w:tcW w:w="891" w:type="dxa"/>
            <w:tcBorders>
              <w:top w:val="single" w:sz="6" w:space="0" w:color="auto"/>
              <w:left w:val="single" w:sz="6" w:space="0" w:color="auto"/>
              <w:bottom w:val="single" w:sz="4" w:space="0" w:color="auto"/>
              <w:right w:val="single" w:sz="6" w:space="0" w:color="auto"/>
            </w:tcBorders>
            <w:shd w:val="clear" w:color="auto" w:fill="F2F2F2" w:themeFill="background1" w:themeFillShade="F2"/>
          </w:tcPr>
          <w:p w14:paraId="64351BF0" w14:textId="77777777" w:rsidR="00420EFA" w:rsidRPr="005E2CF7" w:rsidRDefault="00420EFA">
            <w:pPr>
              <w:autoSpaceDE w:val="0"/>
              <w:autoSpaceDN w:val="0"/>
              <w:adjustRightInd w:val="0"/>
              <w:spacing w:after="0"/>
              <w:jc w:val="right"/>
              <w:rPr>
                <w:rFonts w:ascii="Calibri" w:hAnsi="Calibri" w:cs="Calibri"/>
                <w:b/>
                <w:bCs/>
                <w:color w:val="000000"/>
              </w:rPr>
            </w:pPr>
            <w:r w:rsidRPr="005E2CF7">
              <w:rPr>
                <w:rFonts w:ascii="Calibri" w:hAnsi="Calibri" w:cs="Calibri"/>
                <w:b/>
                <w:bCs/>
                <w:color w:val="000000"/>
              </w:rPr>
              <w:t>13.2</w:t>
            </w:r>
          </w:p>
        </w:tc>
        <w:tc>
          <w:tcPr>
            <w:tcW w:w="1199" w:type="dxa"/>
            <w:tcBorders>
              <w:top w:val="single" w:sz="6" w:space="0" w:color="auto"/>
              <w:left w:val="single" w:sz="6" w:space="0" w:color="auto"/>
              <w:bottom w:val="single" w:sz="4" w:space="0" w:color="auto"/>
              <w:right w:val="single" w:sz="4" w:space="0" w:color="auto"/>
            </w:tcBorders>
            <w:shd w:val="clear" w:color="auto" w:fill="F2F2F2" w:themeFill="background1" w:themeFillShade="F2"/>
          </w:tcPr>
          <w:p w14:paraId="647DA977" w14:textId="77777777" w:rsidR="00420EFA" w:rsidRPr="005E2CF7" w:rsidRDefault="00420EFA">
            <w:pPr>
              <w:autoSpaceDE w:val="0"/>
              <w:autoSpaceDN w:val="0"/>
              <w:adjustRightInd w:val="0"/>
              <w:spacing w:after="0"/>
              <w:jc w:val="right"/>
              <w:rPr>
                <w:rFonts w:ascii="Calibri" w:hAnsi="Calibri" w:cs="Calibri"/>
                <w:b/>
                <w:bCs/>
                <w:color w:val="000000"/>
              </w:rPr>
            </w:pPr>
            <w:r w:rsidRPr="005E2CF7">
              <w:rPr>
                <w:rFonts w:ascii="Calibri" w:hAnsi="Calibri" w:cs="Calibri"/>
                <w:b/>
                <w:bCs/>
                <w:color w:val="000000"/>
              </w:rPr>
              <w:t>100</w:t>
            </w:r>
          </w:p>
        </w:tc>
      </w:tr>
    </w:tbl>
    <w:p w14:paraId="4A7D7B98" w14:textId="77777777" w:rsidR="00420EFA" w:rsidRPr="00451CC4" w:rsidRDefault="00420EFA" w:rsidP="00420EFA">
      <w:pPr>
        <w:spacing w:after="0"/>
        <w:ind w:left="720" w:hanging="720"/>
        <w:rPr>
          <w:sz w:val="18"/>
          <w:szCs w:val="18"/>
        </w:rPr>
      </w:pPr>
      <w:r w:rsidRPr="00451CC4">
        <w:rPr>
          <w:sz w:val="18"/>
          <w:szCs w:val="18"/>
        </w:rPr>
        <w:t>*Total fees charged minus VSL amount. Figures may not add up due to rounding.</w:t>
      </w:r>
    </w:p>
    <w:p w14:paraId="59F6EC64" w14:textId="02CCAF93" w:rsidR="00420EFA" w:rsidRPr="00D456F7" w:rsidRDefault="00420EFA" w:rsidP="00420EFA">
      <w:pPr>
        <w:rPr>
          <w:rFonts w:asciiTheme="majorHAnsi" w:hAnsiTheme="majorHAnsi"/>
          <w:sz w:val="24"/>
          <w:szCs w:val="24"/>
        </w:rPr>
      </w:pPr>
    </w:p>
    <w:p w14:paraId="70D7934A" w14:textId="439C5728" w:rsidR="00420EFA" w:rsidRDefault="00420EFA" w:rsidP="00420EFA">
      <w:pPr>
        <w:rPr>
          <w:rStyle w:val="normaltextrun"/>
          <w:rFonts w:ascii="Calibri" w:hAnsi="Calibri" w:cs="Calibri"/>
          <w:color w:val="000000"/>
          <w:shd w:val="clear" w:color="auto" w:fill="FFFFFF"/>
        </w:rPr>
      </w:pPr>
      <w:r w:rsidRPr="00107EA0">
        <w:rPr>
          <w:rStyle w:val="normaltextrun"/>
          <w:rFonts w:ascii="Calibri" w:hAnsi="Calibri" w:cs="Calibri"/>
          <w:color w:val="000000"/>
          <w:shd w:val="clear" w:color="auto" w:fill="FFFFFF"/>
        </w:rPr>
        <w:lastRenderedPageBreak/>
        <w:t>A</w:t>
      </w:r>
      <w:r>
        <w:rPr>
          <w:rStyle w:val="normaltextrun"/>
          <w:rFonts w:ascii="Calibri" w:hAnsi="Calibri" w:cs="Calibri"/>
          <w:color w:val="000000"/>
          <w:shd w:val="clear" w:color="auto" w:fill="FFFFFF"/>
        </w:rPr>
        <w:t>cross the program, the number of students per provider vary within and across provider types. On average, a VSL provider has 1</w:t>
      </w:r>
      <w:r w:rsidR="00D95DA8">
        <w:rPr>
          <w:rStyle w:val="normaltextrun"/>
          <w:rFonts w:ascii="Calibri" w:hAnsi="Calibri" w:cs="Calibri"/>
          <w:color w:val="000000"/>
          <w:shd w:val="clear" w:color="auto" w:fill="FFFFFF"/>
        </w:rPr>
        <w:t>6</w:t>
      </w:r>
      <w:r w:rsidR="00AA41E4">
        <w:rPr>
          <w:rStyle w:val="normaltextrun"/>
          <w:rFonts w:ascii="Calibri" w:hAnsi="Calibri" w:cs="Calibri"/>
          <w:color w:val="000000"/>
          <w:shd w:val="clear" w:color="auto" w:fill="FFFFFF"/>
        </w:rPr>
        <w:t>5</w:t>
      </w:r>
      <w:r>
        <w:rPr>
          <w:rStyle w:val="normaltextrun"/>
          <w:rFonts w:ascii="Calibri" w:hAnsi="Calibri" w:cs="Calibri"/>
          <w:color w:val="000000"/>
          <w:shd w:val="clear" w:color="auto" w:fill="FFFFFF"/>
        </w:rPr>
        <w:t xml:space="preserve"> students</w:t>
      </w:r>
      <w:r w:rsidR="00B3549F">
        <w:rPr>
          <w:rStyle w:val="normaltextrun"/>
          <w:rFonts w:ascii="Calibri" w:hAnsi="Calibri" w:cs="Calibri"/>
          <w:color w:val="000000"/>
          <w:shd w:val="clear" w:color="auto" w:fill="FFFFFF"/>
        </w:rPr>
        <w:t>, with the average of 88 students at private providers and an average of 400 at TAFEs.</w:t>
      </w:r>
      <w:r>
        <w:rPr>
          <w:rStyle w:val="normaltextrun"/>
          <w:rFonts w:ascii="Calibri" w:hAnsi="Calibri" w:cs="Calibri"/>
          <w:color w:val="000000"/>
          <w:shd w:val="clear" w:color="auto" w:fill="FFFFFF"/>
        </w:rPr>
        <w:t xml:space="preserve"> Table </w:t>
      </w:r>
      <w:r w:rsidR="000B61DE">
        <w:rPr>
          <w:rStyle w:val="normaltextrun"/>
          <w:rFonts w:ascii="Calibri" w:hAnsi="Calibri" w:cs="Calibri"/>
          <w:color w:val="000000"/>
          <w:shd w:val="clear" w:color="auto" w:fill="FFFFFF"/>
        </w:rPr>
        <w:t>7</w:t>
      </w:r>
      <w:r>
        <w:rPr>
          <w:rStyle w:val="normaltextrun"/>
          <w:rFonts w:ascii="Calibri" w:hAnsi="Calibri" w:cs="Calibri"/>
          <w:color w:val="000000"/>
          <w:shd w:val="clear" w:color="auto" w:fill="FFFFFF"/>
        </w:rPr>
        <w:t xml:space="preserve"> shows the number of providers and number of students in each </w:t>
      </w:r>
      <w:r w:rsidR="007B7EB4">
        <w:rPr>
          <w:rStyle w:val="normaltextrun"/>
          <w:rFonts w:ascii="Calibri" w:hAnsi="Calibri" w:cs="Calibri"/>
          <w:color w:val="000000"/>
          <w:shd w:val="clear" w:color="auto" w:fill="FFFFFF"/>
        </w:rPr>
        <w:t xml:space="preserve">size </w:t>
      </w:r>
      <w:r>
        <w:rPr>
          <w:rStyle w:val="normaltextrun"/>
          <w:rFonts w:ascii="Calibri" w:hAnsi="Calibri" w:cs="Calibri"/>
          <w:color w:val="000000"/>
          <w:shd w:val="clear" w:color="auto" w:fill="FFFFFF"/>
        </w:rPr>
        <w:t xml:space="preserve">bracket. </w:t>
      </w:r>
    </w:p>
    <w:p w14:paraId="193A6B5B" w14:textId="4C1A34BF" w:rsidR="00420EFA" w:rsidRDefault="00D60169" w:rsidP="00420EF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About h</w:t>
      </w:r>
      <w:r w:rsidR="00420EFA">
        <w:rPr>
          <w:rStyle w:val="normaltextrun"/>
          <w:rFonts w:ascii="Calibri" w:hAnsi="Calibri" w:cs="Calibri"/>
          <w:color w:val="000000"/>
          <w:shd w:val="clear" w:color="auto" w:fill="FFFFFF"/>
        </w:rPr>
        <w:t xml:space="preserve">alf </w:t>
      </w:r>
      <w:r w:rsidR="006555EE">
        <w:rPr>
          <w:rStyle w:val="normaltextrun"/>
          <w:rFonts w:ascii="Calibri" w:hAnsi="Calibri" w:cs="Calibri"/>
          <w:color w:val="000000"/>
          <w:shd w:val="clear" w:color="auto" w:fill="FFFFFF"/>
        </w:rPr>
        <w:t>the</w:t>
      </w:r>
      <w:r w:rsidR="00420EFA">
        <w:rPr>
          <w:rStyle w:val="normaltextrun"/>
          <w:rFonts w:ascii="Calibri" w:hAnsi="Calibri" w:cs="Calibri"/>
          <w:color w:val="000000"/>
          <w:shd w:val="clear" w:color="auto" w:fill="FFFFFF"/>
        </w:rPr>
        <w:t xml:space="preserve"> </w:t>
      </w:r>
      <w:r w:rsidR="00E64141">
        <w:rPr>
          <w:rStyle w:val="normaltextrun"/>
          <w:rFonts w:ascii="Calibri" w:hAnsi="Calibri" w:cs="Calibri"/>
          <w:color w:val="000000"/>
          <w:shd w:val="clear" w:color="auto" w:fill="FFFFFF"/>
        </w:rPr>
        <w:t xml:space="preserve">total </w:t>
      </w:r>
      <w:r w:rsidR="00420EFA">
        <w:rPr>
          <w:rStyle w:val="normaltextrun"/>
          <w:rFonts w:ascii="Calibri" w:hAnsi="Calibri" w:cs="Calibri"/>
          <w:color w:val="000000"/>
          <w:shd w:val="clear" w:color="auto" w:fill="FFFFFF"/>
        </w:rPr>
        <w:t>VSL providers with students reported having up to 50 VSL-assisted students. This means that there are small number of VSL providers with large numbers of VSL assisted students</w:t>
      </w:r>
      <w:r w:rsidR="004E4A6F">
        <w:rPr>
          <w:rStyle w:val="normaltextrun"/>
          <w:rFonts w:ascii="Calibri" w:hAnsi="Calibri" w:cs="Calibri"/>
          <w:color w:val="000000"/>
          <w:shd w:val="clear" w:color="auto" w:fill="FFFFFF"/>
        </w:rPr>
        <w:t xml:space="preserve"> (</w:t>
      </w:r>
      <w:r w:rsidR="00420EFA">
        <w:rPr>
          <w:rStyle w:val="normaltextrun"/>
          <w:rFonts w:ascii="Calibri" w:hAnsi="Calibri" w:cs="Calibri"/>
          <w:color w:val="000000"/>
          <w:shd w:val="clear" w:color="auto" w:fill="FFFFFF"/>
        </w:rPr>
        <w:t>most</w:t>
      </w:r>
      <w:r w:rsidR="004E4A6F">
        <w:rPr>
          <w:rStyle w:val="normaltextrun"/>
          <w:rFonts w:ascii="Calibri" w:hAnsi="Calibri" w:cs="Calibri"/>
          <w:color w:val="000000"/>
          <w:shd w:val="clear" w:color="auto" w:fill="FFFFFF"/>
        </w:rPr>
        <w:t>ly</w:t>
      </w:r>
      <w:r w:rsidR="00420EFA">
        <w:rPr>
          <w:rStyle w:val="normaltextrun"/>
          <w:rFonts w:ascii="Calibri" w:hAnsi="Calibri" w:cs="Calibri"/>
          <w:color w:val="000000"/>
          <w:shd w:val="clear" w:color="auto" w:fill="FFFFFF"/>
        </w:rPr>
        <w:t xml:space="preserve"> TAFEs</w:t>
      </w:r>
      <w:r w:rsidR="004E4A6F">
        <w:rPr>
          <w:rStyle w:val="normaltextrun"/>
          <w:rFonts w:ascii="Calibri" w:hAnsi="Calibri" w:cs="Calibri"/>
          <w:color w:val="000000"/>
          <w:shd w:val="clear" w:color="auto" w:fill="FFFFFF"/>
        </w:rPr>
        <w:t>)</w:t>
      </w:r>
      <w:r w:rsidR="00420EFA">
        <w:rPr>
          <w:rStyle w:val="normaltextrun"/>
          <w:rFonts w:ascii="Calibri" w:hAnsi="Calibri" w:cs="Calibri"/>
          <w:color w:val="000000"/>
          <w:shd w:val="clear" w:color="auto" w:fill="FFFFFF"/>
        </w:rPr>
        <w:t>.</w:t>
      </w:r>
    </w:p>
    <w:p w14:paraId="71354411" w14:textId="566A4563" w:rsidR="00420EFA" w:rsidRPr="00446B55" w:rsidRDefault="00420EFA" w:rsidP="005E2CF7">
      <w:pPr>
        <w:pStyle w:val="Heading3"/>
        <w:keepNext/>
        <w:keepLines/>
        <w:spacing w:before="40" w:after="0" w:line="259" w:lineRule="auto"/>
        <w:rPr>
          <w:rFonts w:cstheme="minorHAnsi"/>
          <w:b w:val="0"/>
          <w:bCs w:val="0"/>
          <w:color w:val="auto"/>
        </w:rPr>
      </w:pPr>
      <w:bookmarkStart w:id="50" w:name="_Toc162951162"/>
      <w:bookmarkStart w:id="51" w:name="_Toc171513953"/>
      <w:r w:rsidRPr="00446B55">
        <w:rPr>
          <w:rFonts w:cstheme="minorHAnsi"/>
          <w:b w:val="0"/>
          <w:bCs w:val="0"/>
          <w:color w:val="auto"/>
        </w:rPr>
        <w:t xml:space="preserve">Table </w:t>
      </w:r>
      <w:r w:rsidR="001B0D66" w:rsidRPr="00446B55">
        <w:rPr>
          <w:rFonts w:cstheme="minorHAnsi"/>
          <w:b w:val="0"/>
          <w:bCs w:val="0"/>
          <w:color w:val="auto"/>
        </w:rPr>
        <w:t>7</w:t>
      </w:r>
      <w:r w:rsidRPr="00446B55">
        <w:rPr>
          <w:rFonts w:cstheme="minorHAnsi"/>
          <w:b w:val="0"/>
          <w:bCs w:val="0"/>
          <w:color w:val="auto"/>
        </w:rPr>
        <w:t>: Provider size by number of students</w:t>
      </w:r>
      <w:bookmarkEnd w:id="50"/>
      <w:bookmarkEnd w:id="51"/>
    </w:p>
    <w:tbl>
      <w:tblPr>
        <w:tblW w:w="0" w:type="auto"/>
        <w:tblInd w:w="-45" w:type="dxa"/>
        <w:tblLayout w:type="fixed"/>
        <w:tblLook w:val="0000" w:firstRow="0" w:lastRow="0" w:firstColumn="0" w:lastColumn="0" w:noHBand="0" w:noVBand="0"/>
      </w:tblPr>
      <w:tblGrid>
        <w:gridCol w:w="1728"/>
        <w:gridCol w:w="1512"/>
        <w:gridCol w:w="1849"/>
        <w:gridCol w:w="1512"/>
        <w:gridCol w:w="2017"/>
      </w:tblGrid>
      <w:tr w:rsidR="00420EFA" w:rsidRPr="00B876D6" w14:paraId="48D25821" w14:textId="77777777" w:rsidTr="005E2CF7">
        <w:trPr>
          <w:trHeight w:val="405"/>
        </w:trPr>
        <w:tc>
          <w:tcPr>
            <w:tcW w:w="1728" w:type="dxa"/>
            <w:vMerge w:val="restart"/>
            <w:tcBorders>
              <w:top w:val="single" w:sz="4" w:space="0" w:color="auto"/>
              <w:left w:val="single" w:sz="4" w:space="0" w:color="auto"/>
              <w:right w:val="single" w:sz="6" w:space="0" w:color="auto"/>
            </w:tcBorders>
            <w:shd w:val="clear" w:color="auto" w:fill="17365D" w:themeFill="text2" w:themeFillShade="BF"/>
          </w:tcPr>
          <w:p w14:paraId="2381415B" w14:textId="77777777" w:rsidR="00420EFA" w:rsidRPr="00085A41" w:rsidRDefault="00420EFA">
            <w:pPr>
              <w:keepNext/>
              <w:spacing w:before="60" w:after="60"/>
              <w:rPr>
                <w:rFonts w:cstheme="minorHAnsi"/>
                <w:bCs/>
                <w:spacing w:val="10"/>
                <w:szCs w:val="24"/>
              </w:rPr>
            </w:pPr>
            <w:r w:rsidRPr="009B42EB">
              <w:rPr>
                <w:rFonts w:ascii="Calibri" w:eastAsia="Times New Roman" w:hAnsi="Calibri" w:cs="Times New Roman"/>
                <w:bCs/>
                <w:color w:val="FFFFFF" w:themeColor="background1"/>
                <w:spacing w:val="10"/>
                <w:szCs w:val="24"/>
              </w:rPr>
              <w:t>Bracket by students</w:t>
            </w:r>
            <w:r w:rsidRPr="009B42EB">
              <w:rPr>
                <w:rFonts w:cstheme="minorHAnsi"/>
                <w:bCs/>
                <w:color w:val="FFFFFF" w:themeColor="background1"/>
                <w:spacing w:val="10"/>
                <w:szCs w:val="24"/>
              </w:rPr>
              <w:t xml:space="preserve"> </w:t>
            </w:r>
          </w:p>
        </w:tc>
        <w:tc>
          <w:tcPr>
            <w:tcW w:w="3361" w:type="dxa"/>
            <w:gridSpan w:val="2"/>
            <w:tcBorders>
              <w:top w:val="single" w:sz="4" w:space="0" w:color="auto"/>
              <w:left w:val="single" w:sz="6" w:space="0" w:color="auto"/>
              <w:bottom w:val="single" w:sz="6" w:space="0" w:color="auto"/>
              <w:right w:val="single" w:sz="6" w:space="0" w:color="auto"/>
            </w:tcBorders>
            <w:shd w:val="clear" w:color="auto" w:fill="17365D" w:themeFill="text2" w:themeFillShade="BF"/>
          </w:tcPr>
          <w:p w14:paraId="30B4F93B" w14:textId="77777777" w:rsidR="00420EFA" w:rsidRPr="004932F6" w:rsidRDefault="00420EFA">
            <w:pPr>
              <w:keepNext/>
              <w:spacing w:before="60" w:after="60"/>
              <w:jc w:val="center"/>
              <w:rPr>
                <w:rFonts w:ascii="Calibri" w:eastAsia="Times New Roman" w:hAnsi="Calibri" w:cs="Times New Roman"/>
                <w:b/>
                <w:bCs/>
                <w:color w:val="F2F2F2" w:themeColor="background1" w:themeShade="F2"/>
                <w:spacing w:val="10"/>
                <w:szCs w:val="24"/>
              </w:rPr>
            </w:pPr>
            <w:r w:rsidRPr="004932F6">
              <w:rPr>
                <w:rFonts w:ascii="Calibri" w:eastAsia="Times New Roman" w:hAnsi="Calibri" w:cs="Times New Roman"/>
                <w:b/>
                <w:bCs/>
                <w:color w:val="F2F2F2" w:themeColor="background1" w:themeShade="F2"/>
                <w:spacing w:val="10"/>
                <w:szCs w:val="24"/>
              </w:rPr>
              <w:t>Providers</w:t>
            </w:r>
          </w:p>
        </w:tc>
        <w:tc>
          <w:tcPr>
            <w:tcW w:w="3529" w:type="dxa"/>
            <w:gridSpan w:val="2"/>
            <w:tcBorders>
              <w:top w:val="single" w:sz="4" w:space="0" w:color="auto"/>
              <w:left w:val="single" w:sz="6" w:space="0" w:color="auto"/>
              <w:bottom w:val="single" w:sz="6" w:space="0" w:color="auto"/>
              <w:right w:val="single" w:sz="4" w:space="0" w:color="auto"/>
            </w:tcBorders>
            <w:shd w:val="clear" w:color="auto" w:fill="17365D" w:themeFill="text2" w:themeFillShade="BF"/>
          </w:tcPr>
          <w:p w14:paraId="29CA169D" w14:textId="77777777" w:rsidR="00420EFA" w:rsidRPr="004932F6" w:rsidRDefault="00420EFA">
            <w:pPr>
              <w:keepNext/>
              <w:spacing w:before="60" w:after="60"/>
              <w:jc w:val="center"/>
              <w:rPr>
                <w:rFonts w:ascii="Calibri" w:eastAsia="Times New Roman" w:hAnsi="Calibri" w:cs="Times New Roman"/>
                <w:b/>
                <w:bCs/>
                <w:color w:val="F2F2F2" w:themeColor="background1" w:themeShade="F2"/>
                <w:spacing w:val="10"/>
                <w:szCs w:val="24"/>
              </w:rPr>
            </w:pPr>
            <w:r w:rsidRPr="004932F6">
              <w:rPr>
                <w:rFonts w:ascii="Calibri" w:eastAsia="Times New Roman" w:hAnsi="Calibri" w:cs="Times New Roman"/>
                <w:b/>
                <w:bCs/>
                <w:color w:val="F2F2F2" w:themeColor="background1" w:themeShade="F2"/>
                <w:spacing w:val="10"/>
                <w:szCs w:val="24"/>
              </w:rPr>
              <w:t>Students</w:t>
            </w:r>
          </w:p>
        </w:tc>
      </w:tr>
      <w:tr w:rsidR="00420EFA" w:rsidRPr="00B876D6" w14:paraId="3A88BE38" w14:textId="77777777" w:rsidTr="005E2CF7">
        <w:trPr>
          <w:trHeight w:val="298"/>
        </w:trPr>
        <w:tc>
          <w:tcPr>
            <w:tcW w:w="1728" w:type="dxa"/>
            <w:vMerge/>
            <w:tcBorders>
              <w:left w:val="single" w:sz="4" w:space="0" w:color="auto"/>
              <w:bottom w:val="single" w:sz="4" w:space="0" w:color="auto"/>
              <w:right w:val="single" w:sz="6" w:space="0" w:color="auto"/>
            </w:tcBorders>
            <w:shd w:val="clear" w:color="auto" w:fill="548DD4" w:themeFill="text2" w:themeFillTint="99"/>
          </w:tcPr>
          <w:p w14:paraId="488BD4B0" w14:textId="77777777" w:rsidR="00420EFA" w:rsidRPr="00B876D6" w:rsidRDefault="00420EFA">
            <w:pPr>
              <w:autoSpaceDE w:val="0"/>
              <w:autoSpaceDN w:val="0"/>
              <w:adjustRightInd w:val="0"/>
              <w:spacing w:after="0"/>
              <w:rPr>
                <w:rFonts w:ascii="Calibri" w:hAnsi="Calibri" w:cs="Calibri"/>
                <w:b/>
                <w:bCs/>
                <w:sz w:val="20"/>
                <w:szCs w:val="20"/>
              </w:rPr>
            </w:pPr>
          </w:p>
        </w:tc>
        <w:tc>
          <w:tcPr>
            <w:tcW w:w="1512" w:type="dxa"/>
            <w:tcBorders>
              <w:top w:val="single" w:sz="6" w:space="0" w:color="auto"/>
              <w:left w:val="single" w:sz="6" w:space="0" w:color="auto"/>
              <w:bottom w:val="single" w:sz="4" w:space="0" w:color="auto"/>
              <w:right w:val="single" w:sz="6" w:space="0" w:color="auto"/>
            </w:tcBorders>
            <w:shd w:val="clear" w:color="auto" w:fill="C6D9F1" w:themeFill="text2" w:themeFillTint="33"/>
          </w:tcPr>
          <w:p w14:paraId="376B3097" w14:textId="77777777" w:rsidR="00420EFA" w:rsidRPr="004932F6" w:rsidRDefault="00420EFA">
            <w:pPr>
              <w:autoSpaceDE w:val="0"/>
              <w:autoSpaceDN w:val="0"/>
              <w:adjustRightInd w:val="0"/>
              <w:spacing w:after="0"/>
              <w:jc w:val="right"/>
              <w:rPr>
                <w:rFonts w:ascii="Calibri" w:hAnsi="Calibri" w:cs="Calibri"/>
                <w:color w:val="FFFFFF" w:themeColor="background1"/>
                <w:sz w:val="20"/>
                <w:szCs w:val="20"/>
              </w:rPr>
            </w:pPr>
            <w:r w:rsidRPr="004932F6">
              <w:rPr>
                <w:rFonts w:ascii="Calibri" w:hAnsi="Calibri" w:cs="Calibri"/>
                <w:color w:val="FFFFFF" w:themeColor="background1"/>
                <w:sz w:val="20"/>
                <w:szCs w:val="20"/>
              </w:rPr>
              <w:t>Number</w:t>
            </w:r>
          </w:p>
        </w:tc>
        <w:tc>
          <w:tcPr>
            <w:tcW w:w="1848" w:type="dxa"/>
            <w:tcBorders>
              <w:top w:val="single" w:sz="6" w:space="0" w:color="auto"/>
              <w:left w:val="single" w:sz="6" w:space="0" w:color="auto"/>
              <w:bottom w:val="single" w:sz="4" w:space="0" w:color="auto"/>
              <w:right w:val="single" w:sz="6" w:space="0" w:color="auto"/>
            </w:tcBorders>
            <w:shd w:val="clear" w:color="auto" w:fill="C6D9F1" w:themeFill="text2" w:themeFillTint="33"/>
          </w:tcPr>
          <w:p w14:paraId="2633E3BA" w14:textId="77777777" w:rsidR="00420EFA" w:rsidRPr="004932F6" w:rsidRDefault="00420EFA">
            <w:pPr>
              <w:autoSpaceDE w:val="0"/>
              <w:autoSpaceDN w:val="0"/>
              <w:adjustRightInd w:val="0"/>
              <w:spacing w:after="0"/>
              <w:jc w:val="right"/>
              <w:rPr>
                <w:rFonts w:ascii="Calibri" w:hAnsi="Calibri" w:cs="Calibri"/>
                <w:color w:val="FFFFFF" w:themeColor="background1"/>
                <w:sz w:val="20"/>
                <w:szCs w:val="20"/>
              </w:rPr>
            </w:pPr>
            <w:r w:rsidRPr="004932F6">
              <w:rPr>
                <w:rFonts w:ascii="Calibri" w:hAnsi="Calibri" w:cs="Calibri"/>
                <w:color w:val="FFFFFF" w:themeColor="background1"/>
                <w:sz w:val="20"/>
                <w:szCs w:val="20"/>
              </w:rPr>
              <w:t>Percentage</w:t>
            </w:r>
          </w:p>
        </w:tc>
        <w:tc>
          <w:tcPr>
            <w:tcW w:w="1512" w:type="dxa"/>
            <w:tcBorders>
              <w:top w:val="single" w:sz="6" w:space="0" w:color="auto"/>
              <w:left w:val="single" w:sz="6" w:space="0" w:color="auto"/>
              <w:bottom w:val="single" w:sz="4" w:space="0" w:color="auto"/>
              <w:right w:val="single" w:sz="6" w:space="0" w:color="auto"/>
            </w:tcBorders>
            <w:shd w:val="clear" w:color="auto" w:fill="C6D9F1" w:themeFill="text2" w:themeFillTint="33"/>
          </w:tcPr>
          <w:p w14:paraId="2FB42C5D" w14:textId="77777777" w:rsidR="00420EFA" w:rsidRPr="004932F6" w:rsidRDefault="00420EFA">
            <w:pPr>
              <w:autoSpaceDE w:val="0"/>
              <w:autoSpaceDN w:val="0"/>
              <w:adjustRightInd w:val="0"/>
              <w:spacing w:after="0"/>
              <w:jc w:val="right"/>
              <w:rPr>
                <w:rFonts w:ascii="Calibri" w:hAnsi="Calibri" w:cs="Calibri"/>
                <w:color w:val="FFFFFF" w:themeColor="background1"/>
                <w:sz w:val="20"/>
                <w:szCs w:val="20"/>
              </w:rPr>
            </w:pPr>
            <w:r w:rsidRPr="004932F6">
              <w:rPr>
                <w:rFonts w:ascii="Calibri" w:hAnsi="Calibri" w:cs="Calibri"/>
                <w:color w:val="FFFFFF" w:themeColor="background1"/>
                <w:sz w:val="20"/>
                <w:szCs w:val="20"/>
              </w:rPr>
              <w:t>Number</w:t>
            </w:r>
          </w:p>
        </w:tc>
        <w:tc>
          <w:tcPr>
            <w:tcW w:w="2016" w:type="dxa"/>
            <w:tcBorders>
              <w:top w:val="single" w:sz="6" w:space="0" w:color="auto"/>
              <w:left w:val="single" w:sz="6" w:space="0" w:color="auto"/>
              <w:bottom w:val="single" w:sz="4" w:space="0" w:color="auto"/>
              <w:right w:val="single" w:sz="4" w:space="0" w:color="auto"/>
            </w:tcBorders>
            <w:shd w:val="clear" w:color="auto" w:fill="C6D9F1" w:themeFill="text2" w:themeFillTint="33"/>
          </w:tcPr>
          <w:p w14:paraId="2E16C4CD" w14:textId="77777777" w:rsidR="00420EFA" w:rsidRPr="004932F6" w:rsidRDefault="00420EFA">
            <w:pPr>
              <w:autoSpaceDE w:val="0"/>
              <w:autoSpaceDN w:val="0"/>
              <w:adjustRightInd w:val="0"/>
              <w:spacing w:after="0"/>
              <w:jc w:val="right"/>
              <w:rPr>
                <w:rFonts w:ascii="Calibri" w:hAnsi="Calibri" w:cs="Calibri"/>
                <w:color w:val="FFFFFF" w:themeColor="background1"/>
                <w:sz w:val="20"/>
                <w:szCs w:val="20"/>
              </w:rPr>
            </w:pPr>
            <w:r w:rsidRPr="004932F6">
              <w:rPr>
                <w:rFonts w:ascii="Calibri" w:hAnsi="Calibri" w:cs="Calibri"/>
                <w:color w:val="FFFFFF" w:themeColor="background1"/>
                <w:sz w:val="20"/>
                <w:szCs w:val="20"/>
              </w:rPr>
              <w:t>Percentage</w:t>
            </w:r>
          </w:p>
        </w:tc>
      </w:tr>
      <w:tr w:rsidR="00420EFA" w:rsidRPr="00B876D6" w14:paraId="5F1E5560" w14:textId="77777777" w:rsidTr="005E2CF7">
        <w:trPr>
          <w:trHeight w:val="298"/>
        </w:trPr>
        <w:tc>
          <w:tcPr>
            <w:tcW w:w="1728" w:type="dxa"/>
            <w:tcBorders>
              <w:top w:val="single" w:sz="4" w:space="0" w:color="auto"/>
              <w:left w:val="single" w:sz="4" w:space="0" w:color="auto"/>
              <w:bottom w:val="single" w:sz="4" w:space="0" w:color="auto"/>
              <w:right w:val="single" w:sz="4" w:space="0" w:color="auto"/>
            </w:tcBorders>
          </w:tcPr>
          <w:p w14:paraId="2AF64AB4"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sz w:val="20"/>
                <w:szCs w:val="20"/>
              </w:rPr>
              <w:t>Up to 20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459CA57F"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55</w:t>
            </w:r>
          </w:p>
        </w:tc>
        <w:tc>
          <w:tcPr>
            <w:tcW w:w="1848" w:type="dxa"/>
            <w:tcBorders>
              <w:top w:val="single" w:sz="4" w:space="0" w:color="auto"/>
              <w:left w:val="single" w:sz="4" w:space="0" w:color="auto"/>
              <w:bottom w:val="single" w:sz="4" w:space="0" w:color="auto"/>
              <w:right w:val="single" w:sz="4" w:space="0" w:color="auto"/>
            </w:tcBorders>
            <w:shd w:val="clear" w:color="000000" w:fill="FFFFFF"/>
            <w:vAlign w:val="bottom"/>
          </w:tcPr>
          <w:p w14:paraId="2585C544" w14:textId="2689275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3</w:t>
            </w:r>
            <w:r w:rsidR="001C1CBE">
              <w:rPr>
                <w:rFonts w:ascii="Calibri" w:hAnsi="Calibri" w:cs="Calibri"/>
                <w:color w:val="000000"/>
              </w:rPr>
              <w:t>6</w:t>
            </w:r>
            <w:r>
              <w:rPr>
                <w:rFonts w:ascii="Calibri" w:hAnsi="Calibri" w:cs="Calibri"/>
                <w:color w:val="000000"/>
              </w:rPr>
              <w:t>.</w:t>
            </w:r>
            <w:r w:rsidR="001C1CBE">
              <w:rPr>
                <w:rFonts w:ascii="Calibri" w:hAnsi="Calibri" w:cs="Calibri"/>
                <w:color w:val="000000"/>
              </w:rPr>
              <w:t>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17ED8A29" w14:textId="27CC09B3"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40</w:t>
            </w:r>
            <w:r w:rsidR="00C074FA">
              <w:rPr>
                <w:rFonts w:ascii="Calibri" w:hAnsi="Calibri" w:cs="Calibri"/>
                <w:color w:val="000000"/>
              </w:rPr>
              <w:t>0</w:t>
            </w:r>
            <w:r>
              <w:rPr>
                <w:rFonts w:ascii="Calibri" w:hAnsi="Calibri" w:cs="Calibri"/>
                <w:color w:val="00000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bottom"/>
          </w:tcPr>
          <w:p w14:paraId="0EDA132D"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1.6</w:t>
            </w:r>
          </w:p>
        </w:tc>
      </w:tr>
      <w:tr w:rsidR="00420EFA" w:rsidRPr="00B876D6" w14:paraId="4BED65D2" w14:textId="77777777" w:rsidTr="005E2CF7">
        <w:trPr>
          <w:trHeight w:val="298"/>
        </w:trPr>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E2E46"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sz w:val="20"/>
                <w:szCs w:val="20"/>
              </w:rPr>
              <w:t>21 to 50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020A93"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25</w:t>
            </w:r>
          </w:p>
        </w:tc>
        <w:tc>
          <w:tcPr>
            <w:tcW w:w="1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95C6664" w14:textId="6B49C57A"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16.</w:t>
            </w:r>
            <w:r w:rsidR="007240E2">
              <w:rPr>
                <w:rFonts w:ascii="Calibri" w:hAnsi="Calibri" w:cs="Calibri"/>
                <w:color w:val="000000"/>
              </w:rPr>
              <w:t>7</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D104FD" w14:textId="1D5C33C6"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8</w:t>
            </w:r>
            <w:r w:rsidR="00037AA7">
              <w:rPr>
                <w:rFonts w:ascii="Calibri" w:hAnsi="Calibri" w:cs="Calibri"/>
                <w:color w:val="000000"/>
              </w:rPr>
              <w:t>86</w:t>
            </w:r>
          </w:p>
        </w:tc>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B92C83" w14:textId="7E0431AA"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3.</w:t>
            </w:r>
            <w:r w:rsidR="002C7E46">
              <w:rPr>
                <w:rFonts w:ascii="Calibri" w:hAnsi="Calibri" w:cs="Calibri"/>
                <w:color w:val="000000"/>
              </w:rPr>
              <w:t>6</w:t>
            </w:r>
          </w:p>
        </w:tc>
      </w:tr>
      <w:tr w:rsidR="00420EFA" w:rsidRPr="00B876D6" w14:paraId="45BF4E19" w14:textId="77777777" w:rsidTr="005E2CF7">
        <w:trPr>
          <w:trHeight w:val="298"/>
        </w:trPr>
        <w:tc>
          <w:tcPr>
            <w:tcW w:w="1728" w:type="dxa"/>
            <w:tcBorders>
              <w:top w:val="single" w:sz="4" w:space="0" w:color="auto"/>
              <w:left w:val="single" w:sz="4" w:space="0" w:color="auto"/>
              <w:bottom w:val="single" w:sz="4" w:space="0" w:color="auto"/>
              <w:right w:val="single" w:sz="4" w:space="0" w:color="auto"/>
            </w:tcBorders>
            <w:shd w:val="solid" w:color="FFFFFF" w:fill="auto"/>
          </w:tcPr>
          <w:p w14:paraId="6D680706"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sz w:val="20"/>
                <w:szCs w:val="20"/>
              </w:rPr>
              <w:t>51 to 100</w:t>
            </w: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bottom"/>
          </w:tcPr>
          <w:p w14:paraId="4AE253EF"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24</w:t>
            </w:r>
          </w:p>
        </w:tc>
        <w:tc>
          <w:tcPr>
            <w:tcW w:w="1848" w:type="dxa"/>
            <w:tcBorders>
              <w:top w:val="single" w:sz="4" w:space="0" w:color="auto"/>
              <w:left w:val="single" w:sz="4" w:space="0" w:color="auto"/>
              <w:bottom w:val="single" w:sz="4" w:space="0" w:color="auto"/>
              <w:right w:val="single" w:sz="4" w:space="0" w:color="auto"/>
            </w:tcBorders>
            <w:shd w:val="clear" w:color="000000" w:fill="FFFFFF"/>
            <w:vAlign w:val="bottom"/>
          </w:tcPr>
          <w:p w14:paraId="67BAE13F" w14:textId="54D9BC18"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16.</w:t>
            </w:r>
            <w:r w:rsidR="002E1BE2">
              <w:rPr>
                <w:rFonts w:ascii="Calibri" w:hAnsi="Calibri" w:cs="Calibri"/>
                <w:color w:val="000000"/>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07601D89" w14:textId="0AACE798"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 xml:space="preserve">    1,6</w:t>
            </w:r>
            <w:r w:rsidR="00474368">
              <w:rPr>
                <w:rFonts w:ascii="Calibri" w:hAnsi="Calibri" w:cs="Calibri"/>
                <w:color w:val="000000"/>
              </w:rPr>
              <w:t>11</w:t>
            </w:r>
            <w:r>
              <w:rPr>
                <w:rFonts w:ascii="Calibri" w:hAnsi="Calibri" w:cs="Calibri"/>
                <w:color w:val="00000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bottom"/>
          </w:tcPr>
          <w:p w14:paraId="0D59B69D" w14:textId="77777777" w:rsidR="00420EFA" w:rsidRPr="00B876D6" w:rsidRDefault="00420EFA">
            <w:pPr>
              <w:autoSpaceDE w:val="0"/>
              <w:autoSpaceDN w:val="0"/>
              <w:adjustRightInd w:val="0"/>
              <w:spacing w:after="0"/>
              <w:jc w:val="right"/>
              <w:rPr>
                <w:rFonts w:ascii="Calibri" w:hAnsi="Calibri" w:cs="Calibri"/>
                <w:color w:val="000000"/>
                <w:sz w:val="20"/>
                <w:szCs w:val="20"/>
              </w:rPr>
            </w:pPr>
            <w:r>
              <w:rPr>
                <w:rFonts w:ascii="Calibri" w:hAnsi="Calibri" w:cs="Calibri"/>
                <w:color w:val="000000"/>
              </w:rPr>
              <w:t>6.5</w:t>
            </w:r>
          </w:p>
        </w:tc>
      </w:tr>
      <w:tr w:rsidR="00420EFA" w:rsidRPr="00B876D6" w14:paraId="7F37C791" w14:textId="77777777" w:rsidTr="005E2CF7">
        <w:trPr>
          <w:trHeight w:val="298"/>
        </w:trPr>
        <w:tc>
          <w:tcPr>
            <w:tcW w:w="1728" w:type="dxa"/>
            <w:tcBorders>
              <w:top w:val="single" w:sz="4" w:space="0" w:color="auto"/>
              <w:left w:val="single" w:sz="4" w:space="0" w:color="auto"/>
              <w:bottom w:val="single" w:sz="4" w:space="0" w:color="auto"/>
              <w:right w:val="single" w:sz="4" w:space="0" w:color="auto"/>
            </w:tcBorders>
            <w:shd w:val="solid" w:color="FFFFFF" w:fill="auto"/>
          </w:tcPr>
          <w:p w14:paraId="5723DD3D" w14:textId="77777777" w:rsidR="00420EFA" w:rsidRPr="00B876D6"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sz w:val="20"/>
                <w:szCs w:val="20"/>
              </w:rPr>
              <w:t xml:space="preserve">101 to 250 </w:t>
            </w: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bottom"/>
          </w:tcPr>
          <w:p w14:paraId="15EB43EE" w14:textId="77777777" w:rsidR="00420EFA" w:rsidRDefault="00420EFA">
            <w:pPr>
              <w:autoSpaceDE w:val="0"/>
              <w:autoSpaceDN w:val="0"/>
              <w:adjustRightInd w:val="0"/>
              <w:spacing w:after="0"/>
              <w:jc w:val="right"/>
              <w:rPr>
                <w:rFonts w:ascii="Calibri" w:hAnsi="Calibri" w:cs="Calibri"/>
                <w:color w:val="000000"/>
              </w:rPr>
            </w:pPr>
            <w:r>
              <w:rPr>
                <w:rFonts w:ascii="Calibri" w:hAnsi="Calibri" w:cs="Calibri"/>
                <w:color w:val="000000"/>
              </w:rPr>
              <w:t>22</w:t>
            </w:r>
          </w:p>
        </w:tc>
        <w:tc>
          <w:tcPr>
            <w:tcW w:w="1848" w:type="dxa"/>
            <w:tcBorders>
              <w:top w:val="single" w:sz="4" w:space="0" w:color="auto"/>
              <w:left w:val="single" w:sz="4" w:space="0" w:color="auto"/>
              <w:bottom w:val="single" w:sz="4" w:space="0" w:color="auto"/>
              <w:right w:val="single" w:sz="4" w:space="0" w:color="auto"/>
            </w:tcBorders>
            <w:shd w:val="clear" w:color="000000" w:fill="FFFFFF"/>
            <w:vAlign w:val="bottom"/>
          </w:tcPr>
          <w:p w14:paraId="7D99C1F9" w14:textId="12F02034" w:rsidR="00420EFA" w:rsidRDefault="00420EFA">
            <w:pPr>
              <w:autoSpaceDE w:val="0"/>
              <w:autoSpaceDN w:val="0"/>
              <w:adjustRightInd w:val="0"/>
              <w:spacing w:after="0"/>
              <w:jc w:val="right"/>
              <w:rPr>
                <w:rFonts w:ascii="Calibri" w:hAnsi="Calibri" w:cs="Calibri"/>
                <w:color w:val="000000"/>
              </w:rPr>
            </w:pPr>
            <w:r>
              <w:rPr>
                <w:rFonts w:ascii="Calibri" w:hAnsi="Calibri" w:cs="Calibri"/>
                <w:color w:val="000000"/>
              </w:rPr>
              <w:t>14.</w:t>
            </w:r>
            <w:r w:rsidR="00FD2B7A">
              <w:rPr>
                <w:rFonts w:ascii="Calibri" w:hAnsi="Calibri" w:cs="Calibri"/>
                <w:color w:val="000000"/>
              </w:rPr>
              <w:t>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0EB3565C" w14:textId="2C943937" w:rsidR="00420EFA" w:rsidRDefault="00420EFA">
            <w:pPr>
              <w:autoSpaceDE w:val="0"/>
              <w:autoSpaceDN w:val="0"/>
              <w:adjustRightInd w:val="0"/>
              <w:spacing w:after="0"/>
              <w:jc w:val="right"/>
              <w:rPr>
                <w:rFonts w:ascii="Calibri" w:hAnsi="Calibri" w:cs="Calibri"/>
                <w:color w:val="000000"/>
              </w:rPr>
            </w:pPr>
            <w:r>
              <w:rPr>
                <w:rFonts w:ascii="Calibri" w:hAnsi="Calibri" w:cs="Calibri"/>
                <w:color w:val="000000"/>
              </w:rPr>
              <w:t>3,28</w:t>
            </w:r>
            <w:r w:rsidR="00347BCE">
              <w:rPr>
                <w:rFonts w:ascii="Calibri" w:hAnsi="Calibri" w:cs="Calibri"/>
                <w:color w:val="000000"/>
              </w:rPr>
              <w:t>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bottom"/>
          </w:tcPr>
          <w:p w14:paraId="1104C64A" w14:textId="77777777" w:rsidR="00420EFA" w:rsidRDefault="00420EFA">
            <w:pPr>
              <w:autoSpaceDE w:val="0"/>
              <w:autoSpaceDN w:val="0"/>
              <w:adjustRightInd w:val="0"/>
              <w:spacing w:after="0"/>
              <w:jc w:val="right"/>
              <w:rPr>
                <w:rFonts w:ascii="Calibri" w:hAnsi="Calibri" w:cs="Calibri"/>
                <w:color w:val="000000"/>
              </w:rPr>
            </w:pPr>
            <w:r>
              <w:rPr>
                <w:rFonts w:ascii="Calibri" w:hAnsi="Calibri" w:cs="Calibri"/>
                <w:color w:val="000000"/>
              </w:rPr>
              <w:t>13.2</w:t>
            </w:r>
          </w:p>
        </w:tc>
      </w:tr>
      <w:tr w:rsidR="00420EFA" w:rsidRPr="00B876D6" w14:paraId="15F0001B" w14:textId="77777777" w:rsidTr="005E2CF7">
        <w:trPr>
          <w:trHeight w:val="298"/>
        </w:trPr>
        <w:tc>
          <w:tcPr>
            <w:tcW w:w="1728" w:type="dxa"/>
            <w:tcBorders>
              <w:top w:val="single" w:sz="4" w:space="0" w:color="auto"/>
              <w:left w:val="single" w:sz="4" w:space="0" w:color="auto"/>
              <w:bottom w:val="single" w:sz="4" w:space="0" w:color="auto"/>
              <w:right w:val="single" w:sz="4" w:space="0" w:color="auto"/>
            </w:tcBorders>
            <w:shd w:val="solid" w:color="FFFFFF" w:fill="auto"/>
          </w:tcPr>
          <w:p w14:paraId="19EFF8D8" w14:textId="77777777" w:rsidR="00420EFA" w:rsidRDefault="00420EFA">
            <w:pPr>
              <w:autoSpaceDE w:val="0"/>
              <w:autoSpaceDN w:val="0"/>
              <w:adjustRightInd w:val="0"/>
              <w:spacing w:after="0"/>
              <w:rPr>
                <w:rFonts w:ascii="Calibri" w:hAnsi="Calibri" w:cs="Calibri"/>
                <w:color w:val="000000"/>
                <w:sz w:val="20"/>
                <w:szCs w:val="20"/>
              </w:rPr>
            </w:pPr>
            <w:r>
              <w:rPr>
                <w:rFonts w:ascii="Calibri" w:hAnsi="Calibri" w:cs="Calibri"/>
                <w:color w:val="000000"/>
                <w:sz w:val="20"/>
                <w:szCs w:val="20"/>
              </w:rPr>
              <w:t>250+</w:t>
            </w: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bottom"/>
          </w:tcPr>
          <w:p w14:paraId="262A30FD" w14:textId="77777777" w:rsidR="00420EFA" w:rsidRDefault="00420EFA">
            <w:pPr>
              <w:autoSpaceDE w:val="0"/>
              <w:autoSpaceDN w:val="0"/>
              <w:adjustRightInd w:val="0"/>
              <w:spacing w:after="0"/>
              <w:jc w:val="right"/>
              <w:rPr>
                <w:rFonts w:ascii="Calibri" w:hAnsi="Calibri" w:cs="Calibri"/>
                <w:color w:val="000000"/>
              </w:rPr>
            </w:pPr>
            <w:r>
              <w:rPr>
                <w:rFonts w:ascii="Calibri" w:hAnsi="Calibri" w:cs="Calibri"/>
                <w:color w:val="000000"/>
              </w:rPr>
              <w:t>24</w:t>
            </w:r>
          </w:p>
        </w:tc>
        <w:tc>
          <w:tcPr>
            <w:tcW w:w="1848" w:type="dxa"/>
            <w:tcBorders>
              <w:top w:val="single" w:sz="4" w:space="0" w:color="auto"/>
              <w:left w:val="single" w:sz="4" w:space="0" w:color="auto"/>
              <w:bottom w:val="single" w:sz="4" w:space="0" w:color="auto"/>
              <w:right w:val="single" w:sz="4" w:space="0" w:color="auto"/>
            </w:tcBorders>
            <w:shd w:val="clear" w:color="000000" w:fill="FFFFFF"/>
            <w:vAlign w:val="bottom"/>
          </w:tcPr>
          <w:p w14:paraId="3BA62E6E" w14:textId="4C055307" w:rsidR="00420EFA" w:rsidRDefault="00420EFA">
            <w:pPr>
              <w:autoSpaceDE w:val="0"/>
              <w:autoSpaceDN w:val="0"/>
              <w:adjustRightInd w:val="0"/>
              <w:spacing w:after="0"/>
              <w:jc w:val="right"/>
              <w:rPr>
                <w:rFonts w:ascii="Calibri" w:hAnsi="Calibri" w:cs="Calibri"/>
                <w:color w:val="000000"/>
              </w:rPr>
            </w:pPr>
            <w:r>
              <w:rPr>
                <w:rFonts w:ascii="Calibri" w:hAnsi="Calibri" w:cs="Calibri"/>
                <w:color w:val="000000"/>
              </w:rPr>
              <w:t>16.</w:t>
            </w:r>
            <w:r w:rsidR="00F05983">
              <w:rPr>
                <w:rFonts w:ascii="Calibri" w:hAnsi="Calibri" w:cs="Calibri"/>
                <w:color w:val="000000"/>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bottom"/>
          </w:tcPr>
          <w:p w14:paraId="7150079A" w14:textId="19920371" w:rsidR="00420EFA" w:rsidRDefault="00420EFA">
            <w:pPr>
              <w:autoSpaceDE w:val="0"/>
              <w:autoSpaceDN w:val="0"/>
              <w:adjustRightInd w:val="0"/>
              <w:spacing w:after="0"/>
              <w:jc w:val="right"/>
              <w:rPr>
                <w:rFonts w:ascii="Calibri" w:hAnsi="Calibri" w:cs="Calibri"/>
                <w:color w:val="000000"/>
              </w:rPr>
            </w:pPr>
            <w:r>
              <w:rPr>
                <w:rFonts w:ascii="Calibri" w:hAnsi="Calibri" w:cs="Calibri"/>
                <w:color w:val="000000"/>
              </w:rPr>
              <w:t>18,63</w:t>
            </w:r>
            <w:r w:rsidR="00880CDC">
              <w:rPr>
                <w:rFonts w:ascii="Calibri" w:hAnsi="Calibri" w:cs="Calibri"/>
                <w:color w:val="000000"/>
              </w:rPr>
              <w:t>8</w:t>
            </w:r>
          </w:p>
        </w:tc>
        <w:tc>
          <w:tcPr>
            <w:tcW w:w="2016" w:type="dxa"/>
            <w:tcBorders>
              <w:top w:val="single" w:sz="4" w:space="0" w:color="auto"/>
              <w:left w:val="single" w:sz="4" w:space="0" w:color="auto"/>
              <w:bottom w:val="single" w:sz="4" w:space="0" w:color="auto"/>
              <w:right w:val="single" w:sz="4" w:space="0" w:color="auto"/>
            </w:tcBorders>
            <w:shd w:val="clear" w:color="auto" w:fill="auto"/>
            <w:vAlign w:val="bottom"/>
          </w:tcPr>
          <w:p w14:paraId="26409063" w14:textId="46B8BBC4" w:rsidR="00420EFA" w:rsidRDefault="00420EFA">
            <w:pPr>
              <w:autoSpaceDE w:val="0"/>
              <w:autoSpaceDN w:val="0"/>
              <w:adjustRightInd w:val="0"/>
              <w:spacing w:after="0"/>
              <w:jc w:val="right"/>
              <w:rPr>
                <w:rFonts w:ascii="Calibri" w:hAnsi="Calibri" w:cs="Calibri"/>
                <w:color w:val="000000"/>
              </w:rPr>
            </w:pPr>
            <w:r>
              <w:rPr>
                <w:rFonts w:ascii="Calibri" w:hAnsi="Calibri" w:cs="Calibri"/>
                <w:color w:val="000000"/>
              </w:rPr>
              <w:t>75.</w:t>
            </w:r>
            <w:r w:rsidR="002C7E46">
              <w:rPr>
                <w:rFonts w:ascii="Calibri" w:hAnsi="Calibri" w:cs="Calibri"/>
                <w:color w:val="000000"/>
              </w:rPr>
              <w:t>1</w:t>
            </w:r>
          </w:p>
        </w:tc>
      </w:tr>
      <w:tr w:rsidR="00420EFA" w:rsidRPr="00B876D6" w14:paraId="4A7363FB" w14:textId="77777777" w:rsidTr="005E2CF7">
        <w:trPr>
          <w:trHeight w:val="308"/>
        </w:trPr>
        <w:tc>
          <w:tcPr>
            <w:tcW w:w="1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0D2FE" w14:textId="77777777" w:rsidR="00420EFA" w:rsidRPr="00B876D6" w:rsidRDefault="00420EFA">
            <w:pPr>
              <w:autoSpaceDE w:val="0"/>
              <w:autoSpaceDN w:val="0"/>
              <w:adjustRightInd w:val="0"/>
              <w:spacing w:after="0"/>
              <w:rPr>
                <w:rFonts w:ascii="Calibri" w:hAnsi="Calibri" w:cs="Calibri"/>
                <w:b/>
                <w:bCs/>
                <w:color w:val="000000"/>
                <w:sz w:val="20"/>
                <w:szCs w:val="20"/>
              </w:rPr>
            </w:pPr>
            <w:r w:rsidRPr="00B876D6">
              <w:rPr>
                <w:rFonts w:ascii="Calibri" w:hAnsi="Calibri" w:cs="Calibri"/>
                <w:b/>
                <w:bCs/>
                <w:color w:val="000000"/>
                <w:sz w:val="20"/>
                <w:szCs w:val="20"/>
              </w:rPr>
              <w:t>Total</w:t>
            </w:r>
            <w:r>
              <w:rPr>
                <w:rFonts w:ascii="Calibri" w:hAnsi="Calibri" w:cs="Calibri"/>
                <w:b/>
                <w:bCs/>
                <w:color w:val="000000"/>
                <w:sz w:val="20"/>
                <w:szCs w:val="20"/>
              </w:rPr>
              <w:t>*</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EB232D" w14:textId="5135EB08" w:rsidR="00420EFA" w:rsidRPr="00B876D6" w:rsidRDefault="00420EFA">
            <w:pPr>
              <w:autoSpaceDE w:val="0"/>
              <w:autoSpaceDN w:val="0"/>
              <w:adjustRightInd w:val="0"/>
              <w:spacing w:after="0"/>
              <w:jc w:val="right"/>
              <w:rPr>
                <w:rFonts w:ascii="Calibri" w:hAnsi="Calibri" w:cs="Calibri"/>
                <w:b/>
                <w:bCs/>
                <w:color w:val="000000"/>
                <w:sz w:val="20"/>
                <w:szCs w:val="20"/>
              </w:rPr>
            </w:pPr>
            <w:r>
              <w:rPr>
                <w:rFonts w:ascii="Calibri" w:hAnsi="Calibri" w:cs="Calibri"/>
                <w:b/>
                <w:bCs/>
                <w:color w:val="000000"/>
              </w:rPr>
              <w:t>1</w:t>
            </w:r>
            <w:r w:rsidR="00A32B61">
              <w:rPr>
                <w:rFonts w:ascii="Calibri" w:hAnsi="Calibri" w:cs="Calibri"/>
                <w:b/>
                <w:bCs/>
                <w:color w:val="000000"/>
              </w:rPr>
              <w:t>50</w:t>
            </w:r>
          </w:p>
        </w:tc>
        <w:tc>
          <w:tcPr>
            <w:tcW w:w="1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FB16B6F" w14:textId="77777777" w:rsidR="00420EFA" w:rsidRPr="00B876D6" w:rsidRDefault="00420EFA">
            <w:pPr>
              <w:autoSpaceDE w:val="0"/>
              <w:autoSpaceDN w:val="0"/>
              <w:adjustRightInd w:val="0"/>
              <w:spacing w:after="0"/>
              <w:jc w:val="right"/>
              <w:rPr>
                <w:rFonts w:ascii="Calibri" w:hAnsi="Calibri" w:cs="Calibri"/>
                <w:b/>
                <w:bCs/>
                <w:color w:val="000000"/>
                <w:sz w:val="20"/>
                <w:szCs w:val="20"/>
              </w:rPr>
            </w:pPr>
            <w:r>
              <w:rPr>
                <w:rFonts w:ascii="Calibri" w:hAnsi="Calibri" w:cs="Calibri"/>
                <w:b/>
                <w:bCs/>
                <w:color w:val="000000"/>
              </w:rPr>
              <w:t>100.0%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473655A" w14:textId="5DCCF513" w:rsidR="00420EFA" w:rsidRPr="00B876D6" w:rsidRDefault="00420EFA">
            <w:pPr>
              <w:autoSpaceDE w:val="0"/>
              <w:autoSpaceDN w:val="0"/>
              <w:adjustRightInd w:val="0"/>
              <w:spacing w:after="0"/>
              <w:jc w:val="right"/>
              <w:rPr>
                <w:rFonts w:ascii="Calibri" w:hAnsi="Calibri" w:cs="Calibri"/>
                <w:b/>
                <w:bCs/>
                <w:color w:val="000000"/>
                <w:sz w:val="20"/>
                <w:szCs w:val="20"/>
              </w:rPr>
            </w:pPr>
            <w:r>
              <w:rPr>
                <w:rFonts w:ascii="Calibri" w:hAnsi="Calibri" w:cs="Calibri"/>
                <w:color w:val="000000"/>
              </w:rPr>
              <w:t xml:space="preserve">    24,</w:t>
            </w:r>
            <w:r w:rsidR="005C19B0">
              <w:rPr>
                <w:rFonts w:ascii="Calibri" w:hAnsi="Calibri" w:cs="Calibri"/>
                <w:color w:val="000000"/>
              </w:rPr>
              <w:t>823</w:t>
            </w:r>
            <w:r>
              <w:rPr>
                <w:rFonts w:ascii="Calibri" w:hAnsi="Calibri" w:cs="Calibri"/>
                <w:color w:val="000000"/>
              </w:rPr>
              <w:t xml:space="preserve"> </w:t>
            </w:r>
          </w:p>
        </w:tc>
        <w:tc>
          <w:tcPr>
            <w:tcW w:w="2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041A58" w14:textId="77777777" w:rsidR="00420EFA" w:rsidRPr="00B876D6" w:rsidRDefault="00420EFA">
            <w:pPr>
              <w:autoSpaceDE w:val="0"/>
              <w:autoSpaceDN w:val="0"/>
              <w:adjustRightInd w:val="0"/>
              <w:spacing w:after="0"/>
              <w:jc w:val="right"/>
              <w:rPr>
                <w:rFonts w:ascii="Calibri" w:hAnsi="Calibri" w:cs="Calibri"/>
                <w:b/>
                <w:bCs/>
                <w:color w:val="000000"/>
                <w:sz w:val="20"/>
                <w:szCs w:val="20"/>
              </w:rPr>
            </w:pPr>
            <w:r>
              <w:rPr>
                <w:rFonts w:ascii="Calibri" w:hAnsi="Calibri" w:cs="Calibri"/>
                <w:color w:val="000000"/>
              </w:rPr>
              <w:t>100.0%</w:t>
            </w:r>
          </w:p>
        </w:tc>
      </w:tr>
    </w:tbl>
    <w:p w14:paraId="47CF6EFF" w14:textId="1AE2CC9F" w:rsidR="00420EFA" w:rsidRPr="009C436D" w:rsidRDefault="00420EFA" w:rsidP="00420EFA">
      <w:pPr>
        <w:rPr>
          <w:rStyle w:val="normaltextrun"/>
          <w:sz w:val="18"/>
          <w:szCs w:val="18"/>
        </w:rPr>
      </w:pPr>
      <w:bookmarkStart w:id="52" w:name="_Toc147861853"/>
      <w:r w:rsidRPr="005D1BEC">
        <w:rPr>
          <w:sz w:val="18"/>
          <w:szCs w:val="18"/>
        </w:rPr>
        <w:t>* The total is a unique count of students as some students studied across multiple provider</w:t>
      </w:r>
      <w:r w:rsidR="005C19B0">
        <w:rPr>
          <w:sz w:val="18"/>
          <w:szCs w:val="18"/>
        </w:rPr>
        <w:t>s</w:t>
      </w:r>
    </w:p>
    <w:p w14:paraId="7BE20C2B" w14:textId="679C956E" w:rsidR="00420EFA" w:rsidRDefault="00420EFA" w:rsidP="00420EF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Figure 8 shows the proportion of VSL students per provider type across states and territories. Victoria and </w:t>
      </w:r>
      <w:r w:rsidRPr="00027E7F">
        <w:rPr>
          <w:rStyle w:val="normaltextrun"/>
          <w:rFonts w:ascii="Calibri" w:hAnsi="Calibri" w:cs="Calibri"/>
          <w:color w:val="000000"/>
          <w:shd w:val="clear" w:color="auto" w:fill="FFFFFF"/>
        </w:rPr>
        <w:t>Northern Territory</w:t>
      </w:r>
      <w:r>
        <w:rPr>
          <w:rStyle w:val="normaltextrun"/>
          <w:rFonts w:ascii="Calibri" w:hAnsi="Calibri" w:cs="Calibri"/>
          <w:color w:val="000000"/>
          <w:shd w:val="clear" w:color="auto" w:fill="FFFFFF"/>
        </w:rPr>
        <w:t xml:space="preserve"> have proportionately large numbers of VSL students in other public approved providers. </w:t>
      </w:r>
      <w:r w:rsidRPr="00027E7F">
        <w:rPr>
          <w:rStyle w:val="normaltextrun"/>
        </w:rPr>
        <w:t>T</w:t>
      </w:r>
      <w:r w:rsidRPr="00027E7F">
        <w:rPr>
          <w:rStyle w:val="normaltextrun"/>
          <w:rFonts w:ascii="Calibri" w:hAnsi="Calibri" w:cs="Calibri"/>
          <w:color w:val="000000"/>
          <w:shd w:val="clear" w:color="auto" w:fill="FFFFFF"/>
        </w:rPr>
        <w:t>h</w:t>
      </w:r>
      <w:r>
        <w:rPr>
          <w:rStyle w:val="normaltextrun"/>
          <w:rFonts w:ascii="Calibri" w:hAnsi="Calibri" w:cs="Calibri"/>
          <w:color w:val="000000"/>
          <w:shd w:val="clear" w:color="auto" w:fill="FFFFFF"/>
        </w:rPr>
        <w:t xml:space="preserve">is </w:t>
      </w:r>
      <w:r w:rsidRPr="00027E7F">
        <w:rPr>
          <w:rStyle w:val="normaltextrun"/>
          <w:rFonts w:ascii="Calibri" w:hAnsi="Calibri" w:cs="Calibri"/>
          <w:color w:val="000000"/>
          <w:shd w:val="clear" w:color="auto" w:fill="FFFFFF"/>
        </w:rPr>
        <w:t>can be attributed to the location of dual sector universities</w:t>
      </w:r>
      <w:r>
        <w:rPr>
          <w:rStyle w:val="normaltextrun"/>
          <w:rFonts w:ascii="Calibri" w:hAnsi="Calibri" w:cs="Calibri"/>
          <w:color w:val="000000"/>
          <w:shd w:val="clear" w:color="auto" w:fill="FFFFFF"/>
        </w:rPr>
        <w:t xml:space="preserve"> with proportionately large numbers of VSL students</w:t>
      </w:r>
      <w:r w:rsidRPr="00027E7F">
        <w:rPr>
          <w:rStyle w:val="normaltextrun"/>
          <w:rFonts w:ascii="Calibri" w:hAnsi="Calibri" w:cs="Calibri"/>
          <w:color w:val="000000"/>
          <w:shd w:val="clear" w:color="auto" w:fill="FFFFFF"/>
        </w:rPr>
        <w:t>.</w:t>
      </w:r>
      <w:r w:rsidR="0034442F">
        <w:rPr>
          <w:rStyle w:val="normaltextrun"/>
          <w:rFonts w:ascii="Calibri" w:hAnsi="Calibri" w:cs="Calibri"/>
          <w:color w:val="000000"/>
          <w:shd w:val="clear" w:color="auto" w:fill="FFFFFF"/>
        </w:rPr>
        <w:t xml:space="preserve"> </w:t>
      </w:r>
      <w:r w:rsidR="00080A33">
        <w:rPr>
          <w:rStyle w:val="normaltextrun"/>
          <w:rFonts w:ascii="Calibri" w:hAnsi="Calibri" w:cs="Calibri"/>
          <w:color w:val="000000"/>
          <w:shd w:val="clear" w:color="auto" w:fill="FFFFFF"/>
        </w:rPr>
        <w:t xml:space="preserve">The </w:t>
      </w:r>
      <w:r w:rsidR="00524908">
        <w:rPr>
          <w:rStyle w:val="normaltextrun"/>
          <w:rFonts w:ascii="Calibri" w:hAnsi="Calibri" w:cs="Calibri"/>
          <w:color w:val="000000"/>
          <w:shd w:val="clear" w:color="auto" w:fill="FFFFFF"/>
        </w:rPr>
        <w:t>distribution of students by provider and</w:t>
      </w:r>
      <w:r w:rsidR="006344C0">
        <w:rPr>
          <w:rStyle w:val="normaltextrun"/>
          <w:rFonts w:ascii="Calibri" w:hAnsi="Calibri" w:cs="Calibri"/>
          <w:color w:val="000000"/>
          <w:shd w:val="clear" w:color="auto" w:fill="FFFFFF"/>
        </w:rPr>
        <w:t xml:space="preserve"> states shows </w:t>
      </w:r>
      <w:r w:rsidR="00813B33">
        <w:rPr>
          <w:rStyle w:val="normaltextrun"/>
          <w:rFonts w:ascii="Calibri" w:hAnsi="Calibri" w:cs="Calibri"/>
          <w:color w:val="000000"/>
          <w:shd w:val="clear" w:color="auto" w:fill="FFFFFF"/>
        </w:rPr>
        <w:t>Victoria ha</w:t>
      </w:r>
      <w:r w:rsidR="00A871B7">
        <w:rPr>
          <w:rStyle w:val="normaltextrun"/>
          <w:rFonts w:ascii="Calibri" w:hAnsi="Calibri" w:cs="Calibri"/>
          <w:color w:val="000000"/>
          <w:shd w:val="clear" w:color="auto" w:fill="FFFFFF"/>
        </w:rPr>
        <w:t xml:space="preserve">s </w:t>
      </w:r>
      <w:r w:rsidR="002C54CF">
        <w:rPr>
          <w:rStyle w:val="normaltextrun"/>
          <w:rFonts w:ascii="Calibri" w:hAnsi="Calibri" w:cs="Calibri"/>
          <w:color w:val="000000"/>
          <w:shd w:val="clear" w:color="auto" w:fill="FFFFFF"/>
        </w:rPr>
        <w:t>most</w:t>
      </w:r>
      <w:r w:rsidR="00A56AA4">
        <w:rPr>
          <w:rStyle w:val="normaltextrun"/>
          <w:rFonts w:ascii="Calibri" w:hAnsi="Calibri" w:cs="Calibri"/>
          <w:color w:val="000000"/>
          <w:shd w:val="clear" w:color="auto" w:fill="FFFFFF"/>
        </w:rPr>
        <w:t xml:space="preserve"> students in Other public providers (</w:t>
      </w:r>
      <w:r w:rsidR="00AB4B22">
        <w:rPr>
          <w:rStyle w:val="normaltextrun"/>
          <w:rFonts w:ascii="Calibri" w:hAnsi="Calibri" w:cs="Calibri"/>
          <w:color w:val="000000"/>
          <w:shd w:val="clear" w:color="auto" w:fill="FFFFFF"/>
        </w:rPr>
        <w:t>87%)</w:t>
      </w:r>
      <w:r w:rsidR="0078004D">
        <w:rPr>
          <w:rStyle w:val="normaltextrun"/>
          <w:rFonts w:ascii="Calibri" w:hAnsi="Calibri" w:cs="Calibri"/>
          <w:color w:val="000000"/>
          <w:shd w:val="clear" w:color="auto" w:fill="FFFFFF"/>
        </w:rPr>
        <w:t xml:space="preserve">, </w:t>
      </w:r>
      <w:r w:rsidR="00706CE9">
        <w:rPr>
          <w:rStyle w:val="normaltextrun"/>
          <w:rFonts w:ascii="Calibri" w:hAnsi="Calibri" w:cs="Calibri"/>
          <w:color w:val="000000"/>
          <w:shd w:val="clear" w:color="auto" w:fill="FFFFFF"/>
        </w:rPr>
        <w:t xml:space="preserve">QLD </w:t>
      </w:r>
      <w:r w:rsidR="00E94354">
        <w:rPr>
          <w:rStyle w:val="normaltextrun"/>
          <w:rFonts w:ascii="Calibri" w:hAnsi="Calibri" w:cs="Calibri"/>
          <w:color w:val="000000"/>
          <w:shd w:val="clear" w:color="auto" w:fill="FFFFFF"/>
        </w:rPr>
        <w:t>had</w:t>
      </w:r>
      <w:r w:rsidR="00A871B7">
        <w:rPr>
          <w:rStyle w:val="normaltextrun"/>
          <w:rFonts w:ascii="Calibri" w:hAnsi="Calibri" w:cs="Calibri"/>
          <w:color w:val="000000"/>
          <w:shd w:val="clear" w:color="auto" w:fill="FFFFFF"/>
        </w:rPr>
        <w:t xml:space="preserve"> the</w:t>
      </w:r>
      <w:r w:rsidR="00E94354">
        <w:rPr>
          <w:rStyle w:val="normaltextrun"/>
          <w:rFonts w:ascii="Calibri" w:hAnsi="Calibri" w:cs="Calibri"/>
          <w:color w:val="000000"/>
          <w:shd w:val="clear" w:color="auto" w:fill="FFFFFF"/>
        </w:rPr>
        <w:t xml:space="preserve"> most TAFE </w:t>
      </w:r>
      <w:r w:rsidR="001E61AE">
        <w:rPr>
          <w:rStyle w:val="normaltextrun"/>
          <w:rFonts w:ascii="Calibri" w:hAnsi="Calibri" w:cs="Calibri"/>
          <w:color w:val="000000"/>
          <w:shd w:val="clear" w:color="auto" w:fill="FFFFFF"/>
        </w:rPr>
        <w:t xml:space="preserve">students </w:t>
      </w:r>
      <w:r w:rsidR="00FB1025">
        <w:rPr>
          <w:rStyle w:val="normaltextrun"/>
          <w:rFonts w:ascii="Calibri" w:hAnsi="Calibri" w:cs="Calibri"/>
          <w:color w:val="000000"/>
          <w:shd w:val="clear" w:color="auto" w:fill="FFFFFF"/>
        </w:rPr>
        <w:t>(</w:t>
      </w:r>
      <w:r w:rsidR="005A55A0">
        <w:rPr>
          <w:rStyle w:val="normaltextrun"/>
          <w:rFonts w:ascii="Calibri" w:hAnsi="Calibri" w:cs="Calibri"/>
          <w:color w:val="000000"/>
          <w:shd w:val="clear" w:color="auto" w:fill="FFFFFF"/>
        </w:rPr>
        <w:t>4</w:t>
      </w:r>
      <w:r w:rsidR="00FB1025">
        <w:rPr>
          <w:rStyle w:val="normaltextrun"/>
          <w:rFonts w:ascii="Calibri" w:hAnsi="Calibri" w:cs="Calibri"/>
          <w:color w:val="000000"/>
          <w:shd w:val="clear" w:color="auto" w:fill="FFFFFF"/>
        </w:rPr>
        <w:t>0%),</w:t>
      </w:r>
      <w:r w:rsidR="005A55A0">
        <w:rPr>
          <w:rStyle w:val="normaltextrun"/>
          <w:rFonts w:ascii="Calibri" w:hAnsi="Calibri" w:cs="Calibri"/>
          <w:color w:val="000000"/>
          <w:shd w:val="clear" w:color="auto" w:fill="FFFFFF"/>
        </w:rPr>
        <w:t xml:space="preserve"> </w:t>
      </w:r>
      <w:r w:rsidR="00B319E7">
        <w:rPr>
          <w:rStyle w:val="normaltextrun"/>
          <w:rFonts w:ascii="Calibri" w:hAnsi="Calibri" w:cs="Calibri"/>
          <w:color w:val="000000"/>
          <w:shd w:val="clear" w:color="auto" w:fill="FFFFFF"/>
        </w:rPr>
        <w:t xml:space="preserve">and </w:t>
      </w:r>
      <w:r w:rsidR="00FA0A02">
        <w:rPr>
          <w:rStyle w:val="normaltextrun"/>
          <w:rFonts w:ascii="Calibri" w:hAnsi="Calibri" w:cs="Calibri"/>
          <w:color w:val="000000"/>
          <w:shd w:val="clear" w:color="auto" w:fill="FFFFFF"/>
        </w:rPr>
        <w:t xml:space="preserve">students at private providers </w:t>
      </w:r>
      <w:r w:rsidR="001A2226">
        <w:rPr>
          <w:rStyle w:val="normaltextrun"/>
          <w:rFonts w:ascii="Calibri" w:hAnsi="Calibri" w:cs="Calibri"/>
          <w:color w:val="000000"/>
          <w:shd w:val="clear" w:color="auto" w:fill="FFFFFF"/>
        </w:rPr>
        <w:t>were</w:t>
      </w:r>
      <w:r w:rsidR="00FA0A02">
        <w:rPr>
          <w:rStyle w:val="normaltextrun"/>
          <w:rFonts w:ascii="Calibri" w:hAnsi="Calibri" w:cs="Calibri"/>
          <w:color w:val="000000"/>
          <w:shd w:val="clear" w:color="auto" w:fill="FFFFFF"/>
        </w:rPr>
        <w:t xml:space="preserve"> </w:t>
      </w:r>
      <w:r w:rsidR="00E61D65">
        <w:rPr>
          <w:rStyle w:val="normaltextrun"/>
          <w:rFonts w:ascii="Calibri" w:hAnsi="Calibri" w:cs="Calibri"/>
          <w:color w:val="000000"/>
          <w:shd w:val="clear" w:color="auto" w:fill="FFFFFF"/>
        </w:rPr>
        <w:t>spread</w:t>
      </w:r>
      <w:r w:rsidR="001A2226">
        <w:rPr>
          <w:rStyle w:val="normaltextrun"/>
          <w:rFonts w:ascii="Calibri" w:hAnsi="Calibri" w:cs="Calibri"/>
          <w:color w:val="000000"/>
          <w:shd w:val="clear" w:color="auto" w:fill="FFFFFF"/>
        </w:rPr>
        <w:t xml:space="preserve"> across states.</w:t>
      </w:r>
      <w:r w:rsidR="00F465A8">
        <w:rPr>
          <w:rStyle w:val="normaltextrun"/>
          <w:rFonts w:ascii="Calibri" w:hAnsi="Calibri" w:cs="Calibri"/>
          <w:color w:val="000000"/>
          <w:shd w:val="clear" w:color="auto" w:fill="FFFFFF"/>
        </w:rPr>
        <w:t xml:space="preserve"> </w:t>
      </w:r>
    </w:p>
    <w:p w14:paraId="29F9BE2A" w14:textId="77777777" w:rsidR="00420EFA" w:rsidRPr="00446B55" w:rsidRDefault="00420EFA" w:rsidP="00420EFA">
      <w:pPr>
        <w:pStyle w:val="Heading3"/>
        <w:rPr>
          <w:rStyle w:val="normaltextrun"/>
          <w:rFonts w:cstheme="minorHAnsi"/>
          <w:b w:val="0"/>
          <w:bCs w:val="0"/>
          <w:color w:val="auto"/>
        </w:rPr>
      </w:pPr>
      <w:bookmarkStart w:id="53" w:name="_Toc162951163"/>
      <w:bookmarkStart w:id="54" w:name="_Toc171513954"/>
      <w:r w:rsidRPr="00446B55">
        <w:rPr>
          <w:rFonts w:cstheme="minorHAnsi"/>
          <w:b w:val="0"/>
          <w:bCs w:val="0"/>
          <w:color w:val="auto"/>
        </w:rPr>
        <w:t>Figure 8: Proportion of VSL students share by state* and provider type, 2023</w:t>
      </w:r>
      <w:bookmarkEnd w:id="53"/>
      <w:bookmarkEnd w:id="54"/>
    </w:p>
    <w:p w14:paraId="7C283637" w14:textId="0D2AD66D" w:rsidR="005B151D" w:rsidRDefault="00191F12" w:rsidP="005E2CF7">
      <w:pPr>
        <w:rPr>
          <w:sz w:val="18"/>
          <w:szCs w:val="18"/>
        </w:rPr>
      </w:pPr>
      <w:r>
        <w:rPr>
          <w:noProof/>
          <w:sz w:val="18"/>
          <w:szCs w:val="18"/>
        </w:rPr>
        <w:drawing>
          <wp:inline distT="0" distB="0" distL="0" distR="0" wp14:anchorId="5F40D561" wp14:editId="1E5B8BB4">
            <wp:extent cx="5907405" cy="4383405"/>
            <wp:effectExtent l="0" t="0" r="0" b="0"/>
            <wp:docPr id="1048956167" name="Picture 8" descr="Figure 8: Proportion of VSL students share by state* and provider typ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56167" name="Picture 8" descr="Figure 8: Proportion of VSL students share by state* and provider type, 20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7405" cy="4383405"/>
                    </a:xfrm>
                    <a:prstGeom prst="rect">
                      <a:avLst/>
                    </a:prstGeom>
                    <a:noFill/>
                  </pic:spPr>
                </pic:pic>
              </a:graphicData>
            </a:graphic>
          </wp:inline>
        </w:drawing>
      </w:r>
    </w:p>
    <w:p w14:paraId="506657FB" w14:textId="32FBCB5A" w:rsidR="00613E8D" w:rsidRPr="001A545C" w:rsidRDefault="005E2CF7" w:rsidP="001A545C">
      <w:r>
        <w:rPr>
          <w:sz w:val="18"/>
          <w:szCs w:val="18"/>
        </w:rPr>
        <w:t>* The state is based on the student’s home address</w:t>
      </w:r>
      <w:bookmarkStart w:id="55" w:name="_Toc162951164"/>
    </w:p>
    <w:p w14:paraId="05037247" w14:textId="681A34BE" w:rsidR="00420EFA" w:rsidRPr="00CC3969" w:rsidRDefault="00420EFA" w:rsidP="004E48E6">
      <w:pPr>
        <w:pStyle w:val="Heading2"/>
        <w:numPr>
          <w:ilvl w:val="0"/>
          <w:numId w:val="0"/>
        </w:numPr>
        <w:rPr>
          <w:rFonts w:asciiTheme="majorHAnsi" w:hAnsiTheme="majorHAnsi"/>
        </w:rPr>
      </w:pPr>
      <w:bookmarkStart w:id="56" w:name="_Toc171513955"/>
      <w:r w:rsidRPr="00CC3969">
        <w:rPr>
          <w:rFonts w:asciiTheme="majorHAnsi" w:hAnsiTheme="majorHAnsi"/>
        </w:rPr>
        <w:lastRenderedPageBreak/>
        <w:t xml:space="preserve">Unit of </w:t>
      </w:r>
      <w:r>
        <w:rPr>
          <w:rFonts w:asciiTheme="majorHAnsi" w:hAnsiTheme="majorHAnsi"/>
        </w:rPr>
        <w:t>s</w:t>
      </w:r>
      <w:r w:rsidRPr="00CC3969">
        <w:rPr>
          <w:rFonts w:asciiTheme="majorHAnsi" w:hAnsiTheme="majorHAnsi"/>
        </w:rPr>
        <w:t xml:space="preserve">tudy </w:t>
      </w:r>
      <w:r>
        <w:rPr>
          <w:rFonts w:asciiTheme="majorHAnsi" w:hAnsiTheme="majorHAnsi"/>
        </w:rPr>
        <w:t>c</w:t>
      </w:r>
      <w:r w:rsidRPr="00CC3969">
        <w:rPr>
          <w:rFonts w:asciiTheme="majorHAnsi" w:hAnsiTheme="majorHAnsi"/>
        </w:rPr>
        <w:t>ompletions</w:t>
      </w:r>
      <w:bookmarkEnd w:id="52"/>
      <w:bookmarkEnd w:id="55"/>
      <w:bookmarkEnd w:id="56"/>
    </w:p>
    <w:p w14:paraId="7043C8FC" w14:textId="2EFA1B4F" w:rsidR="00420EFA" w:rsidRPr="00F460EF" w:rsidRDefault="00420EFA" w:rsidP="00420EFA">
      <w:r>
        <w:t>The unit completion rate for 2023 is 85.</w:t>
      </w:r>
      <w:r w:rsidR="0013581A">
        <w:t>2</w:t>
      </w:r>
      <w:r>
        <w:t xml:space="preserve">%. Figure 9 </w:t>
      </w:r>
      <w:r w:rsidRPr="00F460EF">
        <w:t xml:space="preserve">shows </w:t>
      </w:r>
      <w:r>
        <w:t xml:space="preserve">the </w:t>
      </w:r>
      <w:r w:rsidRPr="00F460EF">
        <w:t>unit of study completion rates</w:t>
      </w:r>
      <w:r>
        <w:t xml:space="preserve"> breakdown</w:t>
      </w:r>
      <w:r w:rsidRPr="00F460EF">
        <w:t xml:space="preserve"> by proportion of providers. </w:t>
      </w:r>
    </w:p>
    <w:p w14:paraId="7382586A" w14:textId="08BE6195" w:rsidR="00420EFA" w:rsidRDefault="00E71561" w:rsidP="00420EFA">
      <w:r>
        <w:t xml:space="preserve">A </w:t>
      </w:r>
      <w:r w:rsidR="00FB4156">
        <w:t>small number of</w:t>
      </w:r>
      <w:r w:rsidR="00420EFA">
        <w:t xml:space="preserve"> commencing</w:t>
      </w:r>
      <w:r w:rsidR="00420EFA" w:rsidRPr="00F460EF">
        <w:t xml:space="preserve"> VSL students reported to have studied in 202</w:t>
      </w:r>
      <w:r w:rsidR="00420EFA">
        <w:t>3</w:t>
      </w:r>
      <w:r w:rsidR="00420EFA" w:rsidRPr="00F460EF">
        <w:t xml:space="preserve"> are unlikely to </w:t>
      </w:r>
      <w:r w:rsidR="00420EFA">
        <w:t xml:space="preserve">have </w:t>
      </w:r>
      <w:r w:rsidR="00420EFA" w:rsidRPr="00F460EF">
        <w:t>complete</w:t>
      </w:r>
      <w:r w:rsidR="00420EFA">
        <w:t>d</w:t>
      </w:r>
      <w:r w:rsidR="00420EFA" w:rsidRPr="00F460EF">
        <w:t xml:space="preserve"> their course by 31 December 202</w:t>
      </w:r>
      <w:r w:rsidR="00420EFA">
        <w:t>3</w:t>
      </w:r>
      <w:r w:rsidR="00420EFA" w:rsidRPr="00F460EF">
        <w:t>. About two-thirds (14</w:t>
      </w:r>
      <w:r w:rsidR="008D79CB">
        <w:t>2</w:t>
      </w:r>
      <w:r w:rsidR="00420EFA" w:rsidRPr="00F460EF">
        <w:t xml:space="preserve">) of approved providers reported some unit of study completions and the remaining third (75) </w:t>
      </w:r>
      <w:r w:rsidR="00A871B7">
        <w:t xml:space="preserve">hod not students or </w:t>
      </w:r>
      <w:r w:rsidR="00420EFA" w:rsidRPr="00F460EF">
        <w:t>reported all their students’ units of study as in progress.</w:t>
      </w:r>
    </w:p>
    <w:p w14:paraId="6A86D7DC" w14:textId="2BD68A12" w:rsidR="00420EFA" w:rsidRPr="00F460EF" w:rsidRDefault="00420EFA" w:rsidP="00420EFA">
      <w:r w:rsidRPr="00F460EF">
        <w:t>Of the 14</w:t>
      </w:r>
      <w:r w:rsidR="00BF1119">
        <w:t>2</w:t>
      </w:r>
      <w:r w:rsidRPr="00F460EF">
        <w:t xml:space="preserve"> providers with reported unit of study completion rates:</w:t>
      </w:r>
    </w:p>
    <w:p w14:paraId="52140EC7" w14:textId="17881BE4" w:rsidR="00420EFA" w:rsidRPr="00F460EF" w:rsidRDefault="00420EFA" w:rsidP="000366EA">
      <w:pPr>
        <w:pStyle w:val="ListParagraph"/>
        <w:numPr>
          <w:ilvl w:val="0"/>
          <w:numId w:val="26"/>
        </w:numPr>
        <w:spacing w:after="160" w:line="259" w:lineRule="auto"/>
      </w:pPr>
      <w:r w:rsidRPr="00F460EF">
        <w:t>1</w:t>
      </w:r>
      <w:r>
        <w:t>2</w:t>
      </w:r>
      <w:r w:rsidR="000E7C10">
        <w:t>8</w:t>
      </w:r>
      <w:r w:rsidRPr="00F460EF">
        <w:t xml:space="preserve"> (9</w:t>
      </w:r>
      <w:r w:rsidR="001822EB">
        <w:t>0</w:t>
      </w:r>
      <w:r w:rsidRPr="00F460EF">
        <w:t>%) had completion rate above 50%</w:t>
      </w:r>
    </w:p>
    <w:p w14:paraId="6687CBCC" w14:textId="77777777" w:rsidR="00420EFA" w:rsidRPr="00F460EF" w:rsidRDefault="00420EFA" w:rsidP="000366EA">
      <w:pPr>
        <w:pStyle w:val="ListParagraph"/>
        <w:numPr>
          <w:ilvl w:val="0"/>
          <w:numId w:val="26"/>
        </w:numPr>
        <w:spacing w:after="160" w:line="259" w:lineRule="auto"/>
      </w:pPr>
      <w:r w:rsidRPr="00F460EF">
        <w:t>Over two-thirds reported a completion rate of above 80%</w:t>
      </w:r>
    </w:p>
    <w:p w14:paraId="02A23358" w14:textId="235784FC" w:rsidR="00420EFA" w:rsidRPr="00446B55" w:rsidRDefault="00420EFA" w:rsidP="00420EFA">
      <w:pPr>
        <w:pStyle w:val="Heading3"/>
        <w:rPr>
          <w:b w:val="0"/>
          <w:bCs w:val="0"/>
          <w:color w:val="auto"/>
        </w:rPr>
      </w:pPr>
      <w:bookmarkStart w:id="57" w:name="_Toc147861854"/>
      <w:bookmarkStart w:id="58" w:name="_Toc162951165"/>
      <w:bookmarkStart w:id="59" w:name="_Toc171513956"/>
      <w:r w:rsidRPr="00446B55">
        <w:rPr>
          <w:b w:val="0"/>
          <w:bCs w:val="0"/>
          <w:color w:val="auto"/>
        </w:rPr>
        <w:t>Figure 9: Distribution of VSL unit of study completion rates and number of providers</w:t>
      </w:r>
      <w:bookmarkEnd w:id="57"/>
      <w:bookmarkEnd w:id="58"/>
      <w:bookmarkEnd w:id="59"/>
    </w:p>
    <w:p w14:paraId="23986F77" w14:textId="0263F5B1" w:rsidR="00420EFA" w:rsidRDefault="00191F12" w:rsidP="00420EFA">
      <w:r>
        <w:rPr>
          <w:noProof/>
        </w:rPr>
        <w:drawing>
          <wp:inline distT="0" distB="0" distL="0" distR="0" wp14:anchorId="66BEBE15" wp14:editId="68E36C22">
            <wp:extent cx="6370955" cy="3371215"/>
            <wp:effectExtent l="0" t="0" r="0" b="635"/>
            <wp:docPr id="815182142" name="Picture 9" descr="Figure 9: Distribution of VSL unit of study completion rates and number of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82142" name="Picture 9" descr="Figure 9: Distribution of VSL unit of study completion rates and number of provider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0955" cy="3371215"/>
                    </a:xfrm>
                    <a:prstGeom prst="rect">
                      <a:avLst/>
                    </a:prstGeom>
                    <a:noFill/>
                  </pic:spPr>
                </pic:pic>
              </a:graphicData>
            </a:graphic>
          </wp:inline>
        </w:drawing>
      </w:r>
    </w:p>
    <w:p w14:paraId="5E0AE114" w14:textId="77777777" w:rsidR="00420EFA" w:rsidRPr="00107EA0" w:rsidRDefault="00420EFA" w:rsidP="00420EFA">
      <w:pPr>
        <w:spacing w:after="0"/>
        <w:rPr>
          <w:sz w:val="16"/>
          <w:szCs w:val="16"/>
        </w:rPr>
      </w:pPr>
      <w:r w:rsidRPr="00107EA0">
        <w:rPr>
          <w:sz w:val="16"/>
          <w:szCs w:val="16"/>
        </w:rPr>
        <w:t>Excludes providers with no reported students and/or all student courses as in progress.</w:t>
      </w:r>
    </w:p>
    <w:p w14:paraId="29F9006D" w14:textId="6C47E57F" w:rsidR="00420EFA" w:rsidRDefault="00420EFA" w:rsidP="00420EFA"/>
    <w:p w14:paraId="5092180F" w14:textId="047DC51F" w:rsidR="00420EFA" w:rsidRPr="00F460EF" w:rsidRDefault="00022DE7" w:rsidP="00420EFA">
      <w:r>
        <w:t>The c</w:t>
      </w:r>
      <w:r w:rsidR="00420EFA">
        <w:t>ompletion rate</w:t>
      </w:r>
      <w:r>
        <w:t xml:space="preserve"> in this report</w:t>
      </w:r>
      <w:r w:rsidR="00420EFA">
        <w:t xml:space="preserve"> is determined on the following basis:</w:t>
      </w:r>
    </w:p>
    <w:p w14:paraId="0FB1D5B6" w14:textId="77777777" w:rsidR="00420EFA" w:rsidRPr="00F460EF" w:rsidRDefault="00420EFA" w:rsidP="000366EA">
      <w:pPr>
        <w:pStyle w:val="ListParagraph"/>
        <w:numPr>
          <w:ilvl w:val="0"/>
          <w:numId w:val="25"/>
        </w:numPr>
        <w:spacing w:after="160" w:line="259" w:lineRule="auto"/>
      </w:pPr>
      <w:r>
        <w:t>The report only covers students who used the VSL program in the 2023 calendar year.</w:t>
      </w:r>
    </w:p>
    <w:p w14:paraId="02CF731E" w14:textId="69755FDC" w:rsidR="00FC0FDA" w:rsidRDefault="00420EFA" w:rsidP="00420EFA">
      <w:pPr>
        <w:pStyle w:val="ListParagraph"/>
        <w:numPr>
          <w:ilvl w:val="0"/>
          <w:numId w:val="25"/>
        </w:numPr>
        <w:spacing w:after="160" w:line="259" w:lineRule="auto"/>
      </w:pPr>
      <w:r w:rsidRPr="00F460EF">
        <w:t>This report includes course completion data reported as of 4 April 202</w:t>
      </w:r>
      <w:r>
        <w:t>4</w:t>
      </w:r>
      <w:r w:rsidRPr="00F460EF">
        <w:t xml:space="preserve">. Therefore, a completed course that had a final census day in 2023 may be excluded </w:t>
      </w:r>
      <w:r>
        <w:t>from the</w:t>
      </w:r>
      <w:r w:rsidRPr="00F460EF">
        <w:t xml:space="preserve"> report if completed after 4 April 202</w:t>
      </w:r>
      <w:r>
        <w:t>4</w:t>
      </w:r>
      <w:r w:rsidRPr="00F460EF">
        <w:t>.</w:t>
      </w:r>
    </w:p>
    <w:p w14:paraId="7265E986" w14:textId="6A77C811" w:rsidR="00420EFA" w:rsidRPr="00F460EF" w:rsidRDefault="00FC0FDA" w:rsidP="00420EFA">
      <w:r>
        <w:t xml:space="preserve">VSL legislation requires that courses </w:t>
      </w:r>
      <w:r w:rsidR="00592439">
        <w:t>be</w:t>
      </w:r>
      <w:r>
        <w:t xml:space="preserve"> reported across at least three ‘parts’ (reported as units of study</w:t>
      </w:r>
      <w:r w:rsidR="00A871B7">
        <w:t>)</w:t>
      </w:r>
      <w:r w:rsidR="00420EFA">
        <w:t>. Thus, reporting on unit of study completion rates provides an alternative way of presenting information on VSL students’ progression through their courses</w:t>
      </w:r>
      <w:r w:rsidR="00022DE7">
        <w:t>.</w:t>
      </w:r>
      <w:r w:rsidR="00420EFA">
        <w:t xml:space="preserve"> </w:t>
      </w:r>
    </w:p>
    <w:p w14:paraId="4ABC9E02" w14:textId="77777777" w:rsidR="00420EFA" w:rsidRPr="00F460EF" w:rsidRDefault="00420EFA" w:rsidP="00420EFA">
      <w:r w:rsidRPr="00F460EF">
        <w:t xml:space="preserve">The unit of study completion rate is the proportion of units of study successfully passed as a share of total units of study undertaken. These units of study are in Equivalent Full Time Student Load (EFTSL) rather than student numbers. </w:t>
      </w:r>
      <w:r>
        <w:t>Ongoing units of study are excluded from the completion rate calculation.</w:t>
      </w:r>
    </w:p>
    <w:p w14:paraId="410694F5" w14:textId="0463A082" w:rsidR="00420EFA" w:rsidRPr="00BD48B4" w:rsidRDefault="00420EFA" w:rsidP="00420EFA">
      <w:pPr>
        <w:tabs>
          <w:tab w:val="left" w:pos="2400"/>
        </w:tabs>
        <w:sectPr w:rsidR="00420EFA" w:rsidRPr="00BD48B4" w:rsidSect="0083104F">
          <w:pgSz w:w="11906" w:h="16838"/>
          <w:pgMar w:top="720" w:right="720" w:bottom="720" w:left="1134" w:header="426" w:footer="451" w:gutter="0"/>
          <w:cols w:space="708"/>
          <w:docGrid w:linePitch="360"/>
        </w:sectPr>
      </w:pPr>
      <w:r w:rsidRPr="00F460EF">
        <w:t>Units of study includes units that providers reported</w:t>
      </w:r>
      <w:r>
        <w:t xml:space="preserve"> VSL</w:t>
      </w:r>
      <w:r w:rsidRPr="00F460EF">
        <w:t xml:space="preserve"> students to have withdrawn from, failed, or successfully complet</w:t>
      </w:r>
      <w:r>
        <w:t>e</w:t>
      </w:r>
      <w:r w:rsidR="008E73D9">
        <w:t>d.</w:t>
      </w:r>
    </w:p>
    <w:p w14:paraId="348D59DD" w14:textId="77777777" w:rsidR="00420EFA" w:rsidRDefault="00420EFA" w:rsidP="00420EFA">
      <w:pPr>
        <w:tabs>
          <w:tab w:val="left" w:pos="3750"/>
        </w:tabs>
        <w:rPr>
          <w:rFonts w:asciiTheme="majorHAnsi" w:hAnsiTheme="majorHAnsi"/>
        </w:rPr>
      </w:pPr>
      <w:bookmarkStart w:id="60" w:name="_Toc136146742"/>
    </w:p>
    <w:p w14:paraId="2DBD4B7A" w14:textId="77777777" w:rsidR="00420EFA" w:rsidRPr="00CC3969" w:rsidRDefault="00420EFA" w:rsidP="00F54107">
      <w:pPr>
        <w:pStyle w:val="Heading1"/>
        <w:numPr>
          <w:ilvl w:val="0"/>
          <w:numId w:val="0"/>
        </w:numPr>
        <w:ind w:left="432" w:hanging="432"/>
        <w:rPr>
          <w:rFonts w:asciiTheme="majorHAnsi" w:hAnsiTheme="majorHAnsi"/>
          <w:color w:val="auto"/>
        </w:rPr>
      </w:pPr>
      <w:bookmarkStart w:id="61" w:name="_Toc162951166"/>
      <w:bookmarkStart w:id="62" w:name="_Toc171513957"/>
      <w:r w:rsidRPr="00CC3969">
        <w:rPr>
          <w:rFonts w:asciiTheme="majorHAnsi" w:hAnsiTheme="majorHAnsi"/>
          <w:color w:val="auto"/>
        </w:rPr>
        <w:t>Additional Information on VSL Providers and Courses</w:t>
      </w:r>
      <w:bookmarkEnd w:id="61"/>
      <w:bookmarkEnd w:id="62"/>
      <w:r w:rsidRPr="00CC3969">
        <w:rPr>
          <w:rFonts w:asciiTheme="majorHAnsi" w:hAnsiTheme="majorHAnsi"/>
          <w:color w:val="auto"/>
        </w:rPr>
        <w:t xml:space="preserve"> </w:t>
      </w:r>
    </w:p>
    <w:p w14:paraId="52055924" w14:textId="77777777" w:rsidR="00420EFA" w:rsidRPr="00F460EF" w:rsidRDefault="00420EFA" w:rsidP="00420EFA">
      <w:r w:rsidRPr="00F460EF">
        <w:t>The Addendum Table 1 provides the VSL data listed in the report for the reporting period 1 January 202</w:t>
      </w:r>
      <w:r>
        <w:t>3</w:t>
      </w:r>
      <w:r w:rsidRPr="00F460EF">
        <w:t xml:space="preserve"> to 31 December 202</w:t>
      </w:r>
      <w:r>
        <w:t>3</w:t>
      </w:r>
      <w:r w:rsidRPr="00F460EF">
        <w:t xml:space="preserve">. </w:t>
      </w:r>
    </w:p>
    <w:p w14:paraId="3239A168" w14:textId="77777777" w:rsidR="00420EFA" w:rsidRPr="00F460EF" w:rsidRDefault="00420EFA" w:rsidP="00420EFA">
      <w:r w:rsidRPr="00F460EF">
        <w:t xml:space="preserve">The Addendum Tables 2 to 6 provide additional information on approved course providers and eligible courses offered. </w:t>
      </w:r>
    </w:p>
    <w:p w14:paraId="67F1D8C3" w14:textId="77777777" w:rsidR="00420EFA" w:rsidRPr="00F460EF" w:rsidRDefault="00420EFA" w:rsidP="00420EFA">
      <w:r>
        <w:t xml:space="preserve">These tables rank providers in order of number of VSL students (Table 2), value of loans paid (Table 3), and rank courses by number </w:t>
      </w:r>
      <w:r w:rsidRPr="00CC3F7B">
        <w:t>of</w:t>
      </w:r>
      <w:r>
        <w:t xml:space="preserve"> VSL students (Table 4) and in order of value of loans paid (Table 5) and total value of loans paid to individual VSL provider(s) including the course breakdown (Table 6). </w:t>
      </w:r>
    </w:p>
    <w:p w14:paraId="4415A3B4" w14:textId="77777777" w:rsidR="00420EFA" w:rsidRPr="00F460EF" w:rsidRDefault="00420EFA" w:rsidP="00420EFA">
      <w:r w:rsidRPr="00F460EF">
        <w:t>These tables also provide the following:</w:t>
      </w:r>
      <w:r>
        <w:t xml:space="preserve"> </w:t>
      </w:r>
    </w:p>
    <w:p w14:paraId="0D361BB1" w14:textId="77777777" w:rsidR="00420EFA" w:rsidRPr="00F460EF" w:rsidRDefault="00420EFA" w:rsidP="000366EA">
      <w:pPr>
        <w:pStyle w:val="ListParagraph"/>
        <w:numPr>
          <w:ilvl w:val="0"/>
          <w:numId w:val="24"/>
        </w:numPr>
        <w:spacing w:after="160" w:line="259" w:lineRule="auto"/>
      </w:pPr>
      <w:r w:rsidRPr="00F460EF">
        <w:t>VSL student numbers (Table 2 and 3)</w:t>
      </w:r>
    </w:p>
    <w:p w14:paraId="6FD10CF8" w14:textId="77777777" w:rsidR="00420EFA" w:rsidRPr="00F460EF" w:rsidRDefault="00420EFA" w:rsidP="000366EA">
      <w:pPr>
        <w:pStyle w:val="ListParagraph"/>
        <w:numPr>
          <w:ilvl w:val="0"/>
          <w:numId w:val="24"/>
        </w:numPr>
        <w:spacing w:after="160" w:line="259" w:lineRule="auto"/>
      </w:pPr>
      <w:r w:rsidRPr="00F460EF">
        <w:t>course enrolment numbers (Tables 4 and 5)</w:t>
      </w:r>
    </w:p>
    <w:p w14:paraId="41EB84B9" w14:textId="77777777" w:rsidR="00420EFA" w:rsidRPr="00F460EF" w:rsidRDefault="00420EFA" w:rsidP="000366EA">
      <w:pPr>
        <w:pStyle w:val="ListParagraph"/>
        <w:numPr>
          <w:ilvl w:val="0"/>
          <w:numId w:val="24"/>
        </w:numPr>
        <w:spacing w:after="160" w:line="259" w:lineRule="auto"/>
      </w:pPr>
      <w:r w:rsidRPr="00F460EF">
        <w:t>Equivalent Full-Time Student Load (EFTSL) by provider and by course</w:t>
      </w:r>
    </w:p>
    <w:p w14:paraId="034F8627" w14:textId="77777777" w:rsidR="00420EFA" w:rsidRPr="00F460EF" w:rsidRDefault="00420EFA" w:rsidP="000366EA">
      <w:pPr>
        <w:pStyle w:val="ListParagraph"/>
        <w:numPr>
          <w:ilvl w:val="0"/>
          <w:numId w:val="24"/>
        </w:numPr>
        <w:spacing w:after="160" w:line="259" w:lineRule="auto"/>
      </w:pPr>
      <w:r w:rsidRPr="00F460EF">
        <w:t>tuition fees charged</w:t>
      </w:r>
    </w:p>
    <w:p w14:paraId="1CDA2A96" w14:textId="77777777" w:rsidR="00420EFA" w:rsidRPr="00F460EF" w:rsidRDefault="00420EFA" w:rsidP="000366EA">
      <w:pPr>
        <w:pStyle w:val="ListParagraph"/>
        <w:numPr>
          <w:ilvl w:val="0"/>
          <w:numId w:val="24"/>
        </w:numPr>
        <w:spacing w:after="160" w:line="259" w:lineRule="auto"/>
      </w:pPr>
      <w:r w:rsidRPr="00F460EF">
        <w:t>the amount of the tuition fees paid up-front (paid directly to the provider by the student, rather than deferred through a VSL loan)</w:t>
      </w:r>
    </w:p>
    <w:p w14:paraId="78A07A9B" w14:textId="77777777" w:rsidR="00420EFA" w:rsidRPr="00F460EF" w:rsidRDefault="00420EFA" w:rsidP="000366EA">
      <w:pPr>
        <w:pStyle w:val="ListParagraph"/>
        <w:numPr>
          <w:ilvl w:val="0"/>
          <w:numId w:val="24"/>
        </w:numPr>
        <w:spacing w:after="160" w:line="259" w:lineRule="auto"/>
      </w:pPr>
      <w:r w:rsidRPr="00F460EF">
        <w:t xml:space="preserve">the value of VSL loans </w:t>
      </w:r>
    </w:p>
    <w:p w14:paraId="3F8C9368" w14:textId="77777777" w:rsidR="00420EFA" w:rsidRPr="00F460EF" w:rsidRDefault="00420EFA" w:rsidP="000366EA">
      <w:pPr>
        <w:pStyle w:val="ListParagraph"/>
        <w:numPr>
          <w:ilvl w:val="0"/>
          <w:numId w:val="24"/>
        </w:numPr>
        <w:spacing w:after="160" w:line="259" w:lineRule="auto"/>
      </w:pPr>
      <w:r w:rsidRPr="00F460EF">
        <w:t>tuition fees per student (Tables 2 and 3)</w:t>
      </w:r>
    </w:p>
    <w:p w14:paraId="0EFFC371" w14:textId="77777777" w:rsidR="00420EFA" w:rsidRPr="00F460EF" w:rsidRDefault="00420EFA" w:rsidP="000366EA">
      <w:pPr>
        <w:pStyle w:val="ListParagraph"/>
        <w:numPr>
          <w:ilvl w:val="0"/>
          <w:numId w:val="24"/>
        </w:numPr>
        <w:spacing w:after="160" w:line="259" w:lineRule="auto"/>
      </w:pPr>
      <w:r w:rsidRPr="00F460EF">
        <w:t>tuition fees per course enrolment (Tables 4 and 5)</w:t>
      </w:r>
    </w:p>
    <w:p w14:paraId="04F9848B" w14:textId="77777777" w:rsidR="00420EFA" w:rsidRPr="00F460EF" w:rsidRDefault="00420EFA" w:rsidP="000366EA">
      <w:pPr>
        <w:pStyle w:val="ListParagraph"/>
        <w:numPr>
          <w:ilvl w:val="0"/>
          <w:numId w:val="24"/>
        </w:numPr>
        <w:spacing w:after="160" w:line="259" w:lineRule="auto"/>
      </w:pPr>
      <w:r w:rsidRPr="00F460EF">
        <w:t>tuition fees per EFTSL</w:t>
      </w:r>
    </w:p>
    <w:p w14:paraId="735E8EB3" w14:textId="77777777" w:rsidR="00420EFA" w:rsidRPr="00F460EF" w:rsidRDefault="00420EFA" w:rsidP="000366EA">
      <w:pPr>
        <w:pStyle w:val="ListParagraph"/>
        <w:numPr>
          <w:ilvl w:val="0"/>
          <w:numId w:val="24"/>
        </w:numPr>
        <w:spacing w:after="160" w:line="259" w:lineRule="auto"/>
      </w:pPr>
      <w:r w:rsidRPr="00F460EF">
        <w:t>loan amount per student (Tables 2 and 3)</w:t>
      </w:r>
    </w:p>
    <w:p w14:paraId="0D9570CD" w14:textId="77777777" w:rsidR="00420EFA" w:rsidRPr="00F460EF" w:rsidRDefault="00420EFA" w:rsidP="000366EA">
      <w:pPr>
        <w:pStyle w:val="ListParagraph"/>
        <w:numPr>
          <w:ilvl w:val="0"/>
          <w:numId w:val="24"/>
        </w:numPr>
        <w:spacing w:after="160" w:line="259" w:lineRule="auto"/>
      </w:pPr>
      <w:r w:rsidRPr="00F460EF">
        <w:t>loan amount per course enrolment (Tables 4 and 5)</w:t>
      </w:r>
    </w:p>
    <w:p w14:paraId="3915210B" w14:textId="77777777" w:rsidR="00420EFA" w:rsidRPr="00F460EF" w:rsidRDefault="00420EFA" w:rsidP="000366EA">
      <w:pPr>
        <w:pStyle w:val="ListParagraph"/>
        <w:numPr>
          <w:ilvl w:val="0"/>
          <w:numId w:val="24"/>
        </w:numPr>
        <w:spacing w:after="160" w:line="259" w:lineRule="auto"/>
      </w:pPr>
      <w:r w:rsidRPr="00F460EF">
        <w:t>loan amount per EFTSL</w:t>
      </w:r>
    </w:p>
    <w:p w14:paraId="7AA18227" w14:textId="77777777" w:rsidR="00420EFA" w:rsidRPr="00F460EF" w:rsidRDefault="00420EFA" w:rsidP="000366EA">
      <w:pPr>
        <w:pStyle w:val="ListParagraph"/>
        <w:numPr>
          <w:ilvl w:val="0"/>
          <w:numId w:val="24"/>
        </w:numPr>
        <w:spacing w:after="160" w:line="259" w:lineRule="auto"/>
      </w:pPr>
      <w:r w:rsidRPr="00F460EF">
        <w:t>enrolments, loans, tuition fees, students completing courses and unit of study completion rates by provider and course (Table 6)</w:t>
      </w:r>
      <w:r>
        <w:t>.</w:t>
      </w:r>
    </w:p>
    <w:p w14:paraId="210B063C" w14:textId="77777777" w:rsidR="00420EFA" w:rsidRPr="00F460EF" w:rsidRDefault="00420EFA" w:rsidP="00420EFA">
      <w:r w:rsidRPr="00F460EF">
        <w:t xml:space="preserve">Half of the top ten providers ranked by value of total loans paid were public providers. In terms of student numbers, seven out of the top ten providers were public providers. </w:t>
      </w:r>
    </w:p>
    <w:p w14:paraId="3EFAED36" w14:textId="77777777" w:rsidR="00420EFA" w:rsidRPr="00F460EF" w:rsidRDefault="00420EFA" w:rsidP="00420EFA">
      <w:r w:rsidRPr="00F460EF">
        <w:t xml:space="preserve">Diploma of Nursing is the highest-ranked course in terms of course enrolments and Diploma of Aviation (Commercial Pilot Licence - Aeroplane) is ranked highest in terms of value of loans paid. </w:t>
      </w:r>
    </w:p>
    <w:p w14:paraId="3B6AFA0C" w14:textId="069FA868" w:rsidR="00420EFA" w:rsidRPr="00F460EF" w:rsidRDefault="00420EFA" w:rsidP="00420EFA">
      <w:r>
        <w:t xml:space="preserve">In order </w:t>
      </w:r>
      <w:r w:rsidR="00DE60D1">
        <w:t xml:space="preserve">of </w:t>
      </w:r>
      <w:r w:rsidR="00EC763B">
        <w:t xml:space="preserve">student </w:t>
      </w:r>
      <w:r>
        <w:t>enrolment</w:t>
      </w:r>
      <w:r w:rsidR="00DE60D1">
        <w:t xml:space="preserve"> numbers</w:t>
      </w:r>
      <w:r>
        <w:t>, n</w:t>
      </w:r>
      <w:r w:rsidRPr="00F460EF">
        <w:t>ursing, beauty therapy and screen and media qualifications are</w:t>
      </w:r>
      <w:r>
        <w:t xml:space="preserve"> the most</w:t>
      </w:r>
      <w:r w:rsidRPr="00F460EF">
        <w:t xml:space="preserve"> popular with VSL students.</w:t>
      </w:r>
    </w:p>
    <w:p w14:paraId="12077880" w14:textId="77777777" w:rsidR="00420EFA" w:rsidRPr="00CF60D0" w:rsidRDefault="00420EFA" w:rsidP="00420EFA">
      <w:r w:rsidRPr="00CF60D0">
        <w:t xml:space="preserve">Diploma of Salon Management and Diploma of Information Technology moved to the list of top ten courses by student enrolments. Diploma of Interior Design and Diploma of Community Services dropped out of the list. </w:t>
      </w:r>
    </w:p>
    <w:p w14:paraId="0974AD69" w14:textId="6B946D39" w:rsidR="00420EFA" w:rsidRPr="00BF2BFD" w:rsidRDefault="00420EFA" w:rsidP="00D165A9">
      <w:pPr>
        <w:sectPr w:rsidR="00420EFA" w:rsidRPr="00BF2BFD" w:rsidSect="0083104F">
          <w:footerReference w:type="default" r:id="rId27"/>
          <w:pgSz w:w="11906" w:h="16838"/>
          <w:pgMar w:top="720" w:right="720" w:bottom="720" w:left="1134" w:header="426" w:footer="451" w:gutter="0"/>
          <w:cols w:space="708"/>
          <w:docGrid w:linePitch="360"/>
        </w:sectPr>
      </w:pPr>
      <w:r>
        <w:t>Note, some courses appear multiple time in Tables 4 and 5 as both superseding and superseded courses were valid in the reporting per</w:t>
      </w:r>
      <w:r w:rsidR="00D165A9">
        <w:t>iod.</w:t>
      </w:r>
    </w:p>
    <w:p w14:paraId="51CEBBD8" w14:textId="77777777" w:rsidR="00420EFA" w:rsidRPr="00CC3969" w:rsidRDefault="00420EFA" w:rsidP="00D165A9">
      <w:pPr>
        <w:pStyle w:val="Heading1"/>
        <w:numPr>
          <w:ilvl w:val="0"/>
          <w:numId w:val="0"/>
        </w:numPr>
        <w:rPr>
          <w:rFonts w:asciiTheme="majorHAnsi" w:hAnsiTheme="majorHAnsi"/>
          <w:color w:val="auto"/>
        </w:rPr>
      </w:pPr>
      <w:bookmarkStart w:id="63" w:name="_Toc162951167"/>
      <w:bookmarkStart w:id="64" w:name="_Toc171513958"/>
      <w:bookmarkEnd w:id="60"/>
      <w:r w:rsidRPr="00CC3969">
        <w:rPr>
          <w:rFonts w:asciiTheme="majorHAnsi" w:hAnsiTheme="majorHAnsi"/>
          <w:color w:val="auto"/>
        </w:rPr>
        <w:lastRenderedPageBreak/>
        <w:t>Glossary</w:t>
      </w:r>
      <w:bookmarkEnd w:id="63"/>
      <w:bookmarkEnd w:id="64"/>
    </w:p>
    <w:tbl>
      <w:tblPr>
        <w:tblStyle w:val="TableGrid"/>
        <w:tblW w:w="10152" w:type="dxa"/>
        <w:tblLook w:val="04A0" w:firstRow="1" w:lastRow="0" w:firstColumn="1" w:lastColumn="0" w:noHBand="0" w:noVBand="1"/>
      </w:tblPr>
      <w:tblGrid>
        <w:gridCol w:w="2544"/>
        <w:gridCol w:w="7608"/>
      </w:tblGrid>
      <w:tr w:rsidR="00420EFA" w:rsidRPr="00F460EF" w14:paraId="6A56FBB1" w14:textId="77777777" w:rsidTr="00446B55">
        <w:trPr>
          <w:trHeight w:val="333"/>
        </w:trPr>
        <w:tc>
          <w:tcPr>
            <w:tcW w:w="2544" w:type="dxa"/>
            <w:shd w:val="clear" w:color="auto" w:fill="17365D" w:themeFill="text2" w:themeFillShade="BF"/>
          </w:tcPr>
          <w:p w14:paraId="030935D9" w14:textId="77777777" w:rsidR="00420EFA" w:rsidRPr="00CC3969" w:rsidRDefault="00420EFA">
            <w:pPr>
              <w:rPr>
                <w:b/>
                <w:bCs/>
                <w:sz w:val="28"/>
                <w:szCs w:val="28"/>
              </w:rPr>
            </w:pPr>
            <w:r w:rsidRPr="00CC3969">
              <w:rPr>
                <w:b/>
                <w:bCs/>
                <w:sz w:val="28"/>
                <w:szCs w:val="28"/>
              </w:rPr>
              <w:t>Term</w:t>
            </w:r>
          </w:p>
        </w:tc>
        <w:tc>
          <w:tcPr>
            <w:tcW w:w="7608" w:type="dxa"/>
            <w:shd w:val="clear" w:color="auto" w:fill="17365D" w:themeFill="text2" w:themeFillShade="BF"/>
          </w:tcPr>
          <w:p w14:paraId="13637A49" w14:textId="77777777" w:rsidR="00420EFA" w:rsidRPr="000F0FF4" w:rsidRDefault="00420EFA">
            <w:pPr>
              <w:jc w:val="center"/>
              <w:rPr>
                <w:b/>
                <w:bCs/>
                <w:sz w:val="28"/>
                <w:szCs w:val="28"/>
              </w:rPr>
            </w:pPr>
            <w:r w:rsidRPr="000F0FF4">
              <w:rPr>
                <w:b/>
                <w:bCs/>
                <w:sz w:val="28"/>
                <w:szCs w:val="28"/>
              </w:rPr>
              <w:t>Definition/Meaning</w:t>
            </w:r>
          </w:p>
        </w:tc>
      </w:tr>
      <w:tr w:rsidR="00420EFA" w:rsidRPr="00F460EF" w14:paraId="10151941" w14:textId="77777777" w:rsidTr="008E73D9">
        <w:trPr>
          <w:trHeight w:val="608"/>
        </w:trPr>
        <w:tc>
          <w:tcPr>
            <w:tcW w:w="2544" w:type="dxa"/>
          </w:tcPr>
          <w:p w14:paraId="2602967C" w14:textId="77777777" w:rsidR="00420EFA" w:rsidRPr="000F0FF4" w:rsidRDefault="00420EFA">
            <w:pPr>
              <w:rPr>
                <w:b/>
                <w:bCs/>
              </w:rPr>
            </w:pPr>
            <w:r w:rsidRPr="000F0FF4">
              <w:rPr>
                <w:b/>
                <w:bCs/>
              </w:rPr>
              <w:t>Approved Course</w:t>
            </w:r>
          </w:p>
          <w:p w14:paraId="4C53DD13" w14:textId="77777777" w:rsidR="00420EFA" w:rsidRPr="000F0FF4" w:rsidRDefault="00420EFA">
            <w:pPr>
              <w:rPr>
                <w:b/>
                <w:bCs/>
              </w:rPr>
            </w:pPr>
          </w:p>
        </w:tc>
        <w:tc>
          <w:tcPr>
            <w:tcW w:w="7608" w:type="dxa"/>
          </w:tcPr>
          <w:p w14:paraId="48550D6D" w14:textId="77777777" w:rsidR="00420EFA" w:rsidRPr="000F0FF4" w:rsidRDefault="00420EFA">
            <w:r w:rsidRPr="000F0FF4">
              <w:t xml:space="preserve">A Course that meets the requirements of Section 13 (Division 3) of the Act. </w:t>
            </w:r>
          </w:p>
          <w:p w14:paraId="01F0DB2E" w14:textId="77777777" w:rsidR="00420EFA" w:rsidRPr="000F0FF4" w:rsidRDefault="00420EFA"/>
        </w:tc>
      </w:tr>
      <w:tr w:rsidR="00420EFA" w:rsidRPr="00F460EF" w14:paraId="76900E17" w14:textId="77777777" w:rsidTr="008E73D9">
        <w:trPr>
          <w:trHeight w:val="596"/>
        </w:trPr>
        <w:tc>
          <w:tcPr>
            <w:tcW w:w="2544" w:type="dxa"/>
          </w:tcPr>
          <w:p w14:paraId="1476862B" w14:textId="77777777" w:rsidR="00420EFA" w:rsidRPr="000F0FF4" w:rsidRDefault="00420EFA">
            <w:pPr>
              <w:rPr>
                <w:b/>
                <w:bCs/>
              </w:rPr>
            </w:pPr>
            <w:r w:rsidRPr="000F0FF4">
              <w:rPr>
                <w:b/>
                <w:bCs/>
              </w:rPr>
              <w:t>Approved Course Provider</w:t>
            </w:r>
          </w:p>
          <w:p w14:paraId="2205E8E7" w14:textId="77777777" w:rsidR="00420EFA" w:rsidRPr="000F0FF4" w:rsidRDefault="00420EFA">
            <w:pPr>
              <w:rPr>
                <w:b/>
                <w:bCs/>
              </w:rPr>
            </w:pPr>
          </w:p>
        </w:tc>
        <w:tc>
          <w:tcPr>
            <w:tcW w:w="7608" w:type="dxa"/>
          </w:tcPr>
          <w:p w14:paraId="57C4B21E" w14:textId="77777777" w:rsidR="00420EFA" w:rsidRPr="000F0FF4" w:rsidRDefault="00420EFA">
            <w:r w:rsidRPr="000F0FF4">
              <w:t xml:space="preserve">Bodies that are approved to offer </w:t>
            </w:r>
            <w:r>
              <w:t>VSL</w:t>
            </w:r>
            <w:r w:rsidRPr="000F0FF4">
              <w:t xml:space="preserve"> in accordance with the Act. This may include TAFEs, other public providers, and </w:t>
            </w:r>
            <w:r>
              <w:t>private</w:t>
            </w:r>
            <w:r w:rsidRPr="000F0FF4">
              <w:t xml:space="preserve"> providers.</w:t>
            </w:r>
          </w:p>
          <w:p w14:paraId="2FF21EB0" w14:textId="77777777" w:rsidR="00420EFA" w:rsidRPr="000F0FF4" w:rsidRDefault="00420EFA"/>
        </w:tc>
      </w:tr>
      <w:tr w:rsidR="00420EFA" w:rsidRPr="00F460EF" w14:paraId="60B476B8" w14:textId="77777777" w:rsidTr="008E73D9">
        <w:trPr>
          <w:trHeight w:val="1206"/>
        </w:trPr>
        <w:tc>
          <w:tcPr>
            <w:tcW w:w="2544" w:type="dxa"/>
          </w:tcPr>
          <w:p w14:paraId="0F79857D" w14:textId="77777777" w:rsidR="00420EFA" w:rsidRPr="000F0FF4" w:rsidRDefault="00420EFA">
            <w:pPr>
              <w:rPr>
                <w:b/>
                <w:bCs/>
              </w:rPr>
            </w:pPr>
            <w:r w:rsidRPr="000F0FF4">
              <w:rPr>
                <w:b/>
                <w:bCs/>
              </w:rPr>
              <w:t>Australian Government Department of Employment and Workplace Relations</w:t>
            </w:r>
          </w:p>
          <w:p w14:paraId="4402CD13" w14:textId="77777777" w:rsidR="00420EFA" w:rsidRPr="000F0FF4" w:rsidRDefault="00420EFA">
            <w:pPr>
              <w:rPr>
                <w:b/>
                <w:bCs/>
              </w:rPr>
            </w:pPr>
          </w:p>
        </w:tc>
        <w:tc>
          <w:tcPr>
            <w:tcW w:w="7608" w:type="dxa"/>
          </w:tcPr>
          <w:p w14:paraId="64E6E4B2" w14:textId="77777777" w:rsidR="009153D1" w:rsidRDefault="009153D1"/>
          <w:p w14:paraId="3A822260" w14:textId="390A8D98" w:rsidR="00420EFA" w:rsidRPr="000F0FF4" w:rsidRDefault="00420EFA">
            <w:r w:rsidRPr="000F0FF4">
              <w:t xml:space="preserve">The Commonwealth department that administers the </w:t>
            </w:r>
            <w:r>
              <w:t>VSL</w:t>
            </w:r>
            <w:r w:rsidRPr="000F0FF4">
              <w:t xml:space="preserve"> program.</w:t>
            </w:r>
          </w:p>
          <w:p w14:paraId="2D6D99DD" w14:textId="77777777" w:rsidR="00420EFA" w:rsidRPr="000F0FF4" w:rsidRDefault="00420EFA"/>
        </w:tc>
      </w:tr>
      <w:tr w:rsidR="00420EFA" w:rsidRPr="00F460EF" w14:paraId="7875F69A" w14:textId="77777777" w:rsidTr="008E73D9">
        <w:trPr>
          <w:trHeight w:val="405"/>
        </w:trPr>
        <w:tc>
          <w:tcPr>
            <w:tcW w:w="2544" w:type="dxa"/>
          </w:tcPr>
          <w:p w14:paraId="063B5CF8" w14:textId="77777777" w:rsidR="00420EFA" w:rsidRPr="000F0FF4" w:rsidRDefault="00420EFA">
            <w:pPr>
              <w:rPr>
                <w:b/>
                <w:bCs/>
              </w:rPr>
            </w:pPr>
            <w:r w:rsidRPr="000F0FF4">
              <w:rPr>
                <w:b/>
                <w:bCs/>
              </w:rPr>
              <w:t>Census Year</w:t>
            </w:r>
          </w:p>
          <w:p w14:paraId="2E6A4DB1" w14:textId="77777777" w:rsidR="00420EFA" w:rsidRPr="000F0FF4" w:rsidRDefault="00420EFA">
            <w:pPr>
              <w:rPr>
                <w:b/>
                <w:bCs/>
              </w:rPr>
            </w:pPr>
          </w:p>
        </w:tc>
        <w:tc>
          <w:tcPr>
            <w:tcW w:w="7608" w:type="dxa"/>
          </w:tcPr>
          <w:p w14:paraId="3F335099" w14:textId="77777777" w:rsidR="00420EFA" w:rsidRPr="000F0FF4" w:rsidRDefault="00420EFA">
            <w:r w:rsidRPr="000F0FF4">
              <w:t>The reporting period for the report: 1 January 202</w:t>
            </w:r>
            <w:r>
              <w:t>3</w:t>
            </w:r>
            <w:r w:rsidRPr="000F0FF4">
              <w:t xml:space="preserve"> to 31 December 202</w:t>
            </w:r>
            <w:r>
              <w:t>3</w:t>
            </w:r>
            <w:r w:rsidRPr="000F0FF4">
              <w:t>.</w:t>
            </w:r>
          </w:p>
          <w:p w14:paraId="2EA7DA7F" w14:textId="77777777" w:rsidR="00420EFA" w:rsidRPr="000F0FF4" w:rsidRDefault="00420EFA"/>
        </w:tc>
      </w:tr>
      <w:tr w:rsidR="00420EFA" w:rsidRPr="00F460EF" w14:paraId="51463888" w14:textId="77777777" w:rsidTr="008E73D9">
        <w:trPr>
          <w:trHeight w:val="801"/>
        </w:trPr>
        <w:tc>
          <w:tcPr>
            <w:tcW w:w="2544" w:type="dxa"/>
          </w:tcPr>
          <w:p w14:paraId="60826230" w14:textId="77777777" w:rsidR="00420EFA" w:rsidRPr="000F0FF4" w:rsidRDefault="00420EFA">
            <w:pPr>
              <w:rPr>
                <w:b/>
                <w:bCs/>
              </w:rPr>
            </w:pPr>
            <w:r w:rsidRPr="000F0FF4">
              <w:rPr>
                <w:b/>
                <w:bCs/>
              </w:rPr>
              <w:t>Course Completion rate</w:t>
            </w:r>
          </w:p>
          <w:p w14:paraId="04FDA92D" w14:textId="77777777" w:rsidR="00420EFA" w:rsidRPr="000F0FF4" w:rsidRDefault="00420EFA">
            <w:pPr>
              <w:rPr>
                <w:b/>
                <w:bCs/>
              </w:rPr>
            </w:pPr>
          </w:p>
        </w:tc>
        <w:tc>
          <w:tcPr>
            <w:tcW w:w="7608" w:type="dxa"/>
          </w:tcPr>
          <w:p w14:paraId="124FDFBE" w14:textId="77777777" w:rsidR="00420EFA" w:rsidRPr="000F0FF4" w:rsidRDefault="00420EFA">
            <w:r w:rsidRPr="000F0FF4">
              <w:t>The proportion of units of study that were passed, of the total units of study undertaken, with units of study measured in Equivalent Full Time Student Load (EFTSL).</w:t>
            </w:r>
          </w:p>
          <w:p w14:paraId="1D473EF0" w14:textId="77777777" w:rsidR="00420EFA" w:rsidRPr="000F0FF4" w:rsidRDefault="00420EFA"/>
        </w:tc>
      </w:tr>
      <w:tr w:rsidR="00420EFA" w:rsidRPr="00F460EF" w14:paraId="16914B91" w14:textId="77777777" w:rsidTr="008E73D9">
        <w:trPr>
          <w:trHeight w:val="801"/>
        </w:trPr>
        <w:tc>
          <w:tcPr>
            <w:tcW w:w="2544" w:type="dxa"/>
          </w:tcPr>
          <w:p w14:paraId="0DF38DDB" w14:textId="77777777" w:rsidR="00420EFA" w:rsidRPr="000F0FF4" w:rsidRDefault="00420EFA">
            <w:pPr>
              <w:rPr>
                <w:b/>
                <w:bCs/>
              </w:rPr>
            </w:pPr>
            <w:r w:rsidRPr="000F0FF4">
              <w:rPr>
                <w:b/>
                <w:bCs/>
              </w:rPr>
              <w:t>Eligible Students</w:t>
            </w:r>
          </w:p>
          <w:p w14:paraId="5395B2DF" w14:textId="77777777" w:rsidR="00420EFA" w:rsidRPr="000F0FF4" w:rsidRDefault="00420EFA">
            <w:pPr>
              <w:rPr>
                <w:b/>
                <w:bCs/>
              </w:rPr>
            </w:pPr>
          </w:p>
        </w:tc>
        <w:tc>
          <w:tcPr>
            <w:tcW w:w="7608" w:type="dxa"/>
          </w:tcPr>
          <w:p w14:paraId="30FBE436" w14:textId="77777777" w:rsidR="00420EFA" w:rsidRPr="000F0FF4" w:rsidRDefault="00420EFA">
            <w:r w:rsidRPr="000F0FF4">
              <w:t xml:space="preserve">To be an eligible student for VSL, the person must satisfy section 9 (Division 2) of the Act. This includes the citizenship and residency status, enrolment and application and academic suitability requirements. </w:t>
            </w:r>
          </w:p>
          <w:p w14:paraId="4A6EC53B" w14:textId="77777777" w:rsidR="00420EFA" w:rsidRPr="000F0FF4" w:rsidRDefault="00420EFA"/>
        </w:tc>
      </w:tr>
      <w:tr w:rsidR="00420EFA" w:rsidRPr="00F460EF" w14:paraId="519E2035" w14:textId="77777777" w:rsidTr="008E73D9">
        <w:trPr>
          <w:trHeight w:val="405"/>
        </w:trPr>
        <w:tc>
          <w:tcPr>
            <w:tcW w:w="2544" w:type="dxa"/>
          </w:tcPr>
          <w:p w14:paraId="5F0CB910" w14:textId="77777777" w:rsidR="00420EFA" w:rsidRPr="000F0FF4" w:rsidRDefault="00420EFA">
            <w:pPr>
              <w:rPr>
                <w:b/>
                <w:bCs/>
              </w:rPr>
            </w:pPr>
            <w:r w:rsidRPr="000F0FF4">
              <w:rPr>
                <w:b/>
                <w:bCs/>
              </w:rPr>
              <w:t>Enrolment</w:t>
            </w:r>
          </w:p>
          <w:p w14:paraId="06248E48" w14:textId="77777777" w:rsidR="00420EFA" w:rsidRPr="000F0FF4" w:rsidRDefault="00420EFA">
            <w:pPr>
              <w:rPr>
                <w:b/>
                <w:bCs/>
              </w:rPr>
            </w:pPr>
          </w:p>
        </w:tc>
        <w:tc>
          <w:tcPr>
            <w:tcW w:w="7608" w:type="dxa"/>
          </w:tcPr>
          <w:p w14:paraId="4373101C" w14:textId="77777777" w:rsidR="00420EFA" w:rsidRPr="000F0FF4" w:rsidRDefault="00420EFA">
            <w:r w:rsidRPr="000F0FF4">
              <w:t xml:space="preserve">The number of courses students studied in the reporting period. </w:t>
            </w:r>
          </w:p>
          <w:p w14:paraId="303DE59A" w14:textId="77777777" w:rsidR="00420EFA" w:rsidRPr="000F0FF4" w:rsidRDefault="00420EFA"/>
        </w:tc>
      </w:tr>
      <w:tr w:rsidR="00420EFA" w:rsidRPr="00F460EF" w14:paraId="608F084F" w14:textId="77777777" w:rsidTr="008E73D9">
        <w:trPr>
          <w:trHeight w:val="801"/>
        </w:trPr>
        <w:tc>
          <w:tcPr>
            <w:tcW w:w="2544" w:type="dxa"/>
          </w:tcPr>
          <w:p w14:paraId="2C93C894" w14:textId="77777777" w:rsidR="005B151D" w:rsidRDefault="005B151D" w:rsidP="005B151D">
            <w:pPr>
              <w:rPr>
                <w:b/>
                <w:bCs/>
              </w:rPr>
            </w:pPr>
          </w:p>
          <w:p w14:paraId="3A46743C" w14:textId="7B169660" w:rsidR="00420EFA" w:rsidRPr="000F0FF4" w:rsidRDefault="00420EFA" w:rsidP="005B151D">
            <w:pPr>
              <w:rPr>
                <w:b/>
                <w:bCs/>
              </w:rPr>
            </w:pPr>
            <w:r w:rsidRPr="000F0FF4">
              <w:rPr>
                <w:b/>
                <w:bCs/>
              </w:rPr>
              <w:t>Loan amount</w:t>
            </w:r>
          </w:p>
          <w:p w14:paraId="3BE5F99D" w14:textId="77777777" w:rsidR="00420EFA" w:rsidRPr="000F0FF4" w:rsidRDefault="00420EFA">
            <w:pPr>
              <w:rPr>
                <w:b/>
                <w:bCs/>
              </w:rPr>
            </w:pPr>
          </w:p>
        </w:tc>
        <w:tc>
          <w:tcPr>
            <w:tcW w:w="7608" w:type="dxa"/>
          </w:tcPr>
          <w:p w14:paraId="00A5D162" w14:textId="77777777" w:rsidR="00420EFA" w:rsidRPr="000F0FF4" w:rsidRDefault="00420EFA">
            <w:r w:rsidRPr="000F0FF4">
              <w:t>The VSL amount paid by the Commonwealth to an eligible student to undertake approved courses as described in the Act, excluding upfront amounts paid and/or contributed by the student.</w:t>
            </w:r>
          </w:p>
          <w:p w14:paraId="745E4BCE" w14:textId="77777777" w:rsidR="00420EFA" w:rsidRPr="000F0FF4" w:rsidRDefault="00420EFA"/>
        </w:tc>
      </w:tr>
      <w:tr w:rsidR="00420EFA" w:rsidRPr="00F460EF" w14:paraId="5040C30D" w14:textId="77777777" w:rsidTr="008E73D9">
        <w:trPr>
          <w:trHeight w:val="1003"/>
        </w:trPr>
        <w:tc>
          <w:tcPr>
            <w:tcW w:w="2544" w:type="dxa"/>
          </w:tcPr>
          <w:p w14:paraId="3B56448B" w14:textId="77777777" w:rsidR="009153D1" w:rsidRDefault="009153D1">
            <w:pPr>
              <w:rPr>
                <w:b/>
                <w:bCs/>
              </w:rPr>
            </w:pPr>
          </w:p>
          <w:p w14:paraId="6A3EA86C" w14:textId="7F17AF57" w:rsidR="00420EFA" w:rsidRPr="000F0FF4" w:rsidRDefault="00420EFA" w:rsidP="009153D1">
            <w:pPr>
              <w:rPr>
                <w:b/>
                <w:bCs/>
              </w:rPr>
            </w:pPr>
            <w:r w:rsidRPr="000F0FF4">
              <w:rPr>
                <w:b/>
                <w:bCs/>
              </w:rPr>
              <w:t>Provider Type</w:t>
            </w:r>
          </w:p>
          <w:p w14:paraId="00D01C64" w14:textId="77777777" w:rsidR="00420EFA" w:rsidRPr="000F0FF4" w:rsidRDefault="00420EFA">
            <w:pPr>
              <w:rPr>
                <w:b/>
                <w:bCs/>
              </w:rPr>
            </w:pPr>
          </w:p>
        </w:tc>
        <w:tc>
          <w:tcPr>
            <w:tcW w:w="7608" w:type="dxa"/>
          </w:tcPr>
          <w:p w14:paraId="4ADDE40C" w14:textId="77777777" w:rsidR="00420EFA" w:rsidRPr="000F0FF4" w:rsidRDefault="00420EFA">
            <w:r w:rsidRPr="000F0FF4">
              <w:t xml:space="preserve">Whether the provider is a TAFE, other public provider </w:t>
            </w:r>
            <w:r w:rsidRPr="00F460EF">
              <w:t>(including public universities and other non-TAFE publicly owned providers)</w:t>
            </w:r>
            <w:r w:rsidRPr="000F0FF4">
              <w:t xml:space="preserve"> or </w:t>
            </w:r>
            <w:r>
              <w:t>private</w:t>
            </w:r>
            <w:r w:rsidRPr="000F0FF4">
              <w:t xml:space="preserve"> provider </w:t>
            </w:r>
            <w:r w:rsidRPr="00F460EF">
              <w:t xml:space="preserve">(including private universities and both not-for-profit and for-profit </w:t>
            </w:r>
            <w:r>
              <w:t>private</w:t>
            </w:r>
            <w:r w:rsidRPr="00F460EF">
              <w:t xml:space="preserve"> providers)</w:t>
            </w:r>
            <w:r w:rsidRPr="000F0FF4">
              <w:t>.</w:t>
            </w:r>
          </w:p>
          <w:p w14:paraId="3D827149" w14:textId="77777777" w:rsidR="00420EFA" w:rsidRPr="000F0FF4" w:rsidRDefault="00420EFA"/>
        </w:tc>
      </w:tr>
      <w:tr w:rsidR="00420EFA" w:rsidRPr="00F460EF" w14:paraId="5FD4F166" w14:textId="77777777" w:rsidTr="008E73D9">
        <w:trPr>
          <w:trHeight w:val="608"/>
        </w:trPr>
        <w:tc>
          <w:tcPr>
            <w:tcW w:w="2544" w:type="dxa"/>
          </w:tcPr>
          <w:p w14:paraId="5F87B924" w14:textId="77777777" w:rsidR="00420EFA" w:rsidRPr="000F0FF4" w:rsidRDefault="00420EFA">
            <w:pPr>
              <w:rPr>
                <w:b/>
                <w:bCs/>
                <w:i/>
                <w:iCs/>
              </w:rPr>
            </w:pPr>
            <w:r w:rsidRPr="000F0FF4">
              <w:rPr>
                <w:b/>
                <w:bCs/>
                <w:i/>
                <w:iCs/>
              </w:rPr>
              <w:t>VET Student Loans Act 2016</w:t>
            </w:r>
          </w:p>
          <w:p w14:paraId="74D677BC" w14:textId="77777777" w:rsidR="00420EFA" w:rsidRPr="000F0FF4" w:rsidRDefault="00420EFA">
            <w:pPr>
              <w:rPr>
                <w:b/>
                <w:bCs/>
              </w:rPr>
            </w:pPr>
          </w:p>
        </w:tc>
        <w:tc>
          <w:tcPr>
            <w:tcW w:w="7608" w:type="dxa"/>
          </w:tcPr>
          <w:p w14:paraId="62BC6972" w14:textId="77777777" w:rsidR="00420EFA" w:rsidRPr="000F0FF4" w:rsidRDefault="00420EFA">
            <w:r w:rsidRPr="000F0FF4">
              <w:t>The principal Commonwealth legislation governing the VSL program.</w:t>
            </w:r>
          </w:p>
          <w:p w14:paraId="712627E2" w14:textId="77777777" w:rsidR="00420EFA" w:rsidRPr="000F0FF4" w:rsidRDefault="00420EFA"/>
        </w:tc>
      </w:tr>
      <w:tr w:rsidR="00420EFA" w:rsidRPr="00F460EF" w14:paraId="7252EAAA" w14:textId="77777777" w:rsidTr="008E73D9">
        <w:trPr>
          <w:trHeight w:val="596"/>
        </w:trPr>
        <w:tc>
          <w:tcPr>
            <w:tcW w:w="2544" w:type="dxa"/>
          </w:tcPr>
          <w:p w14:paraId="073DD044" w14:textId="77777777" w:rsidR="00420EFA" w:rsidRPr="000F0FF4" w:rsidRDefault="00420EFA">
            <w:pPr>
              <w:rPr>
                <w:b/>
                <w:bCs/>
              </w:rPr>
            </w:pPr>
            <w:r w:rsidRPr="00F460EF">
              <w:rPr>
                <w:b/>
                <w:bCs/>
              </w:rPr>
              <w:t>VET Student Loans Rules 2016</w:t>
            </w:r>
          </w:p>
        </w:tc>
        <w:tc>
          <w:tcPr>
            <w:tcW w:w="7608" w:type="dxa"/>
          </w:tcPr>
          <w:p w14:paraId="696B7DFE" w14:textId="77777777" w:rsidR="00420EFA" w:rsidRPr="00F460EF" w:rsidRDefault="00420EFA">
            <w:r w:rsidRPr="000F0FF4">
              <w:t xml:space="preserve">The Rules as made by the Minister for Skills and Training under the Act to provide </w:t>
            </w:r>
            <w:r w:rsidRPr="00F460EF">
              <w:t>for the administration of the requirements of the Act.</w:t>
            </w:r>
          </w:p>
          <w:p w14:paraId="5BCD6971" w14:textId="77777777" w:rsidR="00420EFA" w:rsidRPr="00F460EF" w:rsidRDefault="00420EFA"/>
        </w:tc>
      </w:tr>
      <w:tr w:rsidR="00420EFA" w:rsidRPr="00F460EF" w14:paraId="33845EBC" w14:textId="77777777" w:rsidTr="008E73D9">
        <w:trPr>
          <w:trHeight w:val="393"/>
        </w:trPr>
        <w:tc>
          <w:tcPr>
            <w:tcW w:w="2544" w:type="dxa"/>
          </w:tcPr>
          <w:p w14:paraId="72017B0F" w14:textId="77777777" w:rsidR="00420EFA" w:rsidRPr="000F0FF4" w:rsidRDefault="00420EFA">
            <w:pPr>
              <w:rPr>
                <w:b/>
                <w:bCs/>
              </w:rPr>
            </w:pPr>
            <w:r w:rsidRPr="000F0FF4">
              <w:rPr>
                <w:b/>
                <w:bCs/>
              </w:rPr>
              <w:t>V</w:t>
            </w:r>
            <w:r>
              <w:rPr>
                <w:b/>
                <w:bCs/>
              </w:rPr>
              <w:t>SL</w:t>
            </w:r>
            <w:r w:rsidRPr="000F0FF4">
              <w:rPr>
                <w:b/>
                <w:bCs/>
              </w:rPr>
              <w:t xml:space="preserve"> Students</w:t>
            </w:r>
          </w:p>
        </w:tc>
        <w:tc>
          <w:tcPr>
            <w:tcW w:w="7608" w:type="dxa"/>
          </w:tcPr>
          <w:p w14:paraId="3DDADFAB" w14:textId="77777777" w:rsidR="00420EFA" w:rsidRPr="000F0FF4" w:rsidRDefault="00420EFA">
            <w:r w:rsidRPr="000F0FF4">
              <w:t>Students that paid tuition fees partly or fully using the VSL program.</w:t>
            </w:r>
          </w:p>
          <w:p w14:paraId="10C36848" w14:textId="77777777" w:rsidR="00420EFA" w:rsidRPr="000F0FF4" w:rsidRDefault="00420EFA"/>
        </w:tc>
      </w:tr>
      <w:tr w:rsidR="00420EFA" w:rsidRPr="00F460EF" w14:paraId="7B8C1BB0" w14:textId="77777777" w:rsidTr="008E73D9">
        <w:trPr>
          <w:trHeight w:val="398"/>
        </w:trPr>
        <w:tc>
          <w:tcPr>
            <w:tcW w:w="2544" w:type="dxa"/>
          </w:tcPr>
          <w:p w14:paraId="78331E32" w14:textId="77777777" w:rsidR="00420EFA" w:rsidRPr="000F0FF4" w:rsidRDefault="00420EFA">
            <w:pPr>
              <w:rPr>
                <w:b/>
                <w:bCs/>
              </w:rPr>
            </w:pPr>
            <w:r w:rsidRPr="000F0FF4">
              <w:rPr>
                <w:b/>
                <w:bCs/>
              </w:rPr>
              <w:t>VET Student Loan</w:t>
            </w:r>
          </w:p>
        </w:tc>
        <w:tc>
          <w:tcPr>
            <w:tcW w:w="7608" w:type="dxa"/>
          </w:tcPr>
          <w:p w14:paraId="5C1A6471" w14:textId="77777777" w:rsidR="00420EFA" w:rsidRPr="000F0FF4" w:rsidRDefault="00420EFA">
            <w:r w:rsidRPr="000F0FF4">
              <w:t>See Loan Amount</w:t>
            </w:r>
          </w:p>
        </w:tc>
      </w:tr>
      <w:tr w:rsidR="00420EFA" w14:paraId="2A7695FD" w14:textId="77777777" w:rsidTr="008E73D9">
        <w:trPr>
          <w:trHeight w:val="428"/>
        </w:trPr>
        <w:tc>
          <w:tcPr>
            <w:tcW w:w="2544" w:type="dxa"/>
          </w:tcPr>
          <w:p w14:paraId="490F2A92" w14:textId="77777777" w:rsidR="00420EFA" w:rsidRPr="000F0FF4" w:rsidRDefault="00420EFA">
            <w:pPr>
              <w:rPr>
                <w:b/>
                <w:bCs/>
              </w:rPr>
            </w:pPr>
            <w:r w:rsidRPr="000F0FF4">
              <w:rPr>
                <w:b/>
                <w:bCs/>
              </w:rPr>
              <w:t>Tuition Fees</w:t>
            </w:r>
          </w:p>
          <w:p w14:paraId="65E0F1C9" w14:textId="77777777" w:rsidR="00420EFA" w:rsidRPr="000F0FF4" w:rsidRDefault="00420EFA">
            <w:pPr>
              <w:rPr>
                <w:b/>
                <w:bCs/>
              </w:rPr>
            </w:pPr>
          </w:p>
        </w:tc>
        <w:tc>
          <w:tcPr>
            <w:tcW w:w="7608" w:type="dxa"/>
          </w:tcPr>
          <w:p w14:paraId="01A8A88E" w14:textId="77777777" w:rsidR="00420EFA" w:rsidRDefault="00420EFA">
            <w:r w:rsidRPr="000F0FF4">
              <w:t>Fees charged by Approved Providers to students for their courses.</w:t>
            </w:r>
            <w:r>
              <w:t xml:space="preserve"> </w:t>
            </w:r>
          </w:p>
          <w:p w14:paraId="3E56FEB7" w14:textId="77777777" w:rsidR="00420EFA" w:rsidRDefault="00420EFA"/>
        </w:tc>
      </w:tr>
      <w:tr w:rsidR="00420EFA" w14:paraId="593DBCA1" w14:textId="77777777" w:rsidTr="008E73D9">
        <w:trPr>
          <w:trHeight w:val="428"/>
        </w:trPr>
        <w:tc>
          <w:tcPr>
            <w:tcW w:w="2544" w:type="dxa"/>
          </w:tcPr>
          <w:p w14:paraId="2264D23E" w14:textId="77777777" w:rsidR="00420EFA" w:rsidRPr="000F0FF4" w:rsidRDefault="00420EFA">
            <w:pPr>
              <w:rPr>
                <w:b/>
                <w:bCs/>
              </w:rPr>
            </w:pPr>
            <w:r>
              <w:rPr>
                <w:b/>
                <w:bCs/>
              </w:rPr>
              <w:t>Public Providers</w:t>
            </w:r>
          </w:p>
        </w:tc>
        <w:tc>
          <w:tcPr>
            <w:tcW w:w="7608" w:type="dxa"/>
          </w:tcPr>
          <w:p w14:paraId="10E26B5E" w14:textId="77777777" w:rsidR="00420EFA" w:rsidRPr="000F0FF4" w:rsidRDefault="00420EFA">
            <w:r>
              <w:t>TAFEs and other public providers</w:t>
            </w:r>
          </w:p>
        </w:tc>
      </w:tr>
    </w:tbl>
    <w:p w14:paraId="348D436C" w14:textId="77777777" w:rsidR="00420EFA" w:rsidRPr="00A03229" w:rsidRDefault="00420EFA" w:rsidP="00A03229"/>
    <w:sectPr w:rsidR="00420EFA" w:rsidRPr="00A03229" w:rsidSect="0083104F">
      <w:headerReference w:type="default" r:id="rId28"/>
      <w:footerReference w:type="default" r:id="rId29"/>
      <w:pgSz w:w="11907" w:h="16840" w:code="9"/>
      <w:pgMar w:top="1440" w:right="1276" w:bottom="1276" w:left="1440" w:header="0" w:footer="3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492C0" w14:textId="77777777" w:rsidR="003666B4" w:rsidRDefault="003666B4">
      <w:pPr>
        <w:spacing w:after="0"/>
      </w:pPr>
      <w:r>
        <w:separator/>
      </w:r>
    </w:p>
  </w:endnote>
  <w:endnote w:type="continuationSeparator" w:id="0">
    <w:p w14:paraId="3F217598" w14:textId="77777777" w:rsidR="003666B4" w:rsidRDefault="003666B4">
      <w:pPr>
        <w:spacing w:after="0"/>
      </w:pPr>
      <w:r>
        <w:continuationSeparator/>
      </w:r>
    </w:p>
  </w:endnote>
  <w:endnote w:type="continuationNotice" w:id="1">
    <w:p w14:paraId="51D13C82" w14:textId="77777777" w:rsidR="003666B4" w:rsidRDefault="003666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90D87" w14:textId="6EB7DFCB" w:rsidR="00725D94" w:rsidRDefault="00725D94" w:rsidP="00547B4D">
    <w:pPr>
      <w:pStyle w:val="Footer"/>
    </w:pPr>
  </w:p>
  <w:sdt>
    <w:sdtPr>
      <w:id w:val="1420673615"/>
      <w:docPartObj>
        <w:docPartGallery w:val="Page Numbers (Bottom of Page)"/>
        <w:docPartUnique/>
      </w:docPartObj>
    </w:sdtPr>
    <w:sdtEndPr>
      <w:rPr>
        <w:noProof/>
      </w:rPr>
    </w:sdtEndPr>
    <w:sdtContent>
      <w:p w14:paraId="7DAC1EC7" w14:textId="4E9ADF58" w:rsidR="00547B4D" w:rsidRPr="00721254" w:rsidRDefault="00547B4D" w:rsidP="00547B4D">
        <w:pPr>
          <w:pStyle w:val="Footer"/>
          <w:tabs>
            <w:tab w:val="clear" w:pos="4513"/>
            <w:tab w:val="clear" w:pos="9026"/>
            <w:tab w:val="right" w:pos="14884"/>
          </w:tabs>
          <w:jc w:val="center"/>
          <w:rPr>
            <w:b/>
          </w:rPr>
        </w:pPr>
        <w:r w:rsidRPr="00721254">
          <w:rPr>
            <w:b/>
            <w:noProof/>
            <w:lang w:eastAsia="en-AU"/>
          </w:rPr>
          <w:drawing>
            <wp:anchor distT="0" distB="0" distL="114300" distR="114300" simplePos="0" relativeHeight="251658246" behindDoc="1" locked="0" layoutInCell="1" allowOverlap="1" wp14:anchorId="7357C693" wp14:editId="0969DCF5">
              <wp:simplePos x="0" y="0"/>
              <wp:positionH relativeFrom="page">
                <wp:align>center</wp:align>
              </wp:positionH>
              <wp:positionV relativeFrom="paragraph">
                <wp:posOffset>-144145</wp:posOffset>
              </wp:positionV>
              <wp:extent cx="7153275" cy="636905"/>
              <wp:effectExtent l="0" t="0" r="9525" b="0"/>
              <wp:wrapNone/>
              <wp:docPr id="1303131795" name="Picture 13031317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327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4">
          <w:rPr>
            <w:b/>
            <w:noProof/>
            <w:lang w:eastAsia="en-AU"/>
          </w:rPr>
          <w:drawing>
            <wp:anchor distT="0" distB="0" distL="114300" distR="114300" simplePos="0" relativeHeight="251658247" behindDoc="1" locked="0" layoutInCell="1" allowOverlap="1" wp14:anchorId="3D4E57AE" wp14:editId="01867C4A">
              <wp:simplePos x="0" y="0"/>
              <wp:positionH relativeFrom="column">
                <wp:posOffset>-655955</wp:posOffset>
              </wp:positionH>
              <wp:positionV relativeFrom="paragraph">
                <wp:posOffset>2799715</wp:posOffset>
              </wp:positionV>
              <wp:extent cx="7559675" cy="636905"/>
              <wp:effectExtent l="0" t="0" r="3175" b="0"/>
              <wp:wrapNone/>
              <wp:docPr id="1625645484" name="Picture 1625645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6369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721254">
          <w:rPr>
            <w:b/>
          </w:rPr>
          <w:t xml:space="preserve">VET Student Loans </w:t>
        </w:r>
        <w:r w:rsidRPr="00721254">
          <w:rPr>
            <w:rFonts w:cstheme="minorHAnsi"/>
            <w:b/>
          </w:rPr>
          <w:t>|</w:t>
        </w:r>
        <w:r w:rsidRPr="00721254">
          <w:rPr>
            <w:b/>
          </w:rPr>
          <w:t xml:space="preserve"> </w:t>
        </w:r>
        <w:r>
          <w:rPr>
            <w:b/>
          </w:rPr>
          <w:t>Annual Statis</w:t>
        </w:r>
        <w:r w:rsidR="00ED66C3">
          <w:rPr>
            <w:b/>
          </w:rPr>
          <w:t xml:space="preserve">tical Report </w:t>
        </w:r>
        <w:r>
          <w:rPr>
            <w:b/>
          </w:rPr>
          <w:t>20</w:t>
        </w:r>
        <w:r w:rsidR="00ED66C3">
          <w:rPr>
            <w:b/>
          </w:rPr>
          <w:t>2</w:t>
        </w:r>
        <w:r w:rsidR="00DA31FA">
          <w:rPr>
            <w:b/>
          </w:rPr>
          <w:t>3</w:t>
        </w:r>
        <w:sdt>
          <w:sdtPr>
            <w:rPr>
              <w:b/>
            </w:rPr>
            <w:id w:val="-1344238932"/>
            <w:docPartObj>
              <w:docPartGallery w:val="Page Numbers (Bottom of Page)"/>
              <w:docPartUnique/>
            </w:docPartObj>
          </w:sdtPr>
          <w:sdtEndPr>
            <w:rPr>
              <w:noProof/>
            </w:rPr>
          </w:sdtEndPr>
          <w:sdtContent>
            <w:r w:rsidRPr="00721254">
              <w:rPr>
                <w:b/>
              </w:rPr>
              <w:t xml:space="preserve"> </w:t>
            </w:r>
            <w:r w:rsidRPr="00721254">
              <w:rPr>
                <w:rFonts w:cstheme="minorHAnsi"/>
                <w:b/>
              </w:rPr>
              <w:t>|</w:t>
            </w:r>
            <w:r w:rsidR="00DA31FA">
              <w:rPr>
                <w:rFonts w:cstheme="minorHAnsi"/>
                <w:b/>
              </w:rPr>
              <w:t>P</w:t>
            </w:r>
            <w:sdt>
              <w:sdtPr>
                <w:rPr>
                  <w:b/>
                </w:rPr>
                <w:id w:val="1296100985"/>
                <w:docPartObj>
                  <w:docPartGallery w:val="Page Numbers (Bottom of Page)"/>
                  <w:docPartUnique/>
                </w:docPartObj>
              </w:sdtPr>
              <w:sdtEndPr>
                <w:rPr>
                  <w:noProof/>
                </w:rPr>
              </w:sdtEndPr>
              <w:sdtContent>
                <w:r w:rsidRPr="00721254">
                  <w:rPr>
                    <w:b/>
                  </w:rPr>
                  <w:fldChar w:fldCharType="begin"/>
                </w:r>
                <w:r w:rsidRPr="00721254">
                  <w:rPr>
                    <w:b/>
                  </w:rPr>
                  <w:instrText xml:space="preserve"> PAGE   \* MERGEFORMAT </w:instrText>
                </w:r>
                <w:r w:rsidRPr="00721254">
                  <w:rPr>
                    <w:b/>
                  </w:rPr>
                  <w:fldChar w:fldCharType="separate"/>
                </w:r>
                <w:r>
                  <w:rPr>
                    <w:b/>
                  </w:rPr>
                  <w:t>15</w:t>
                </w:r>
                <w:r w:rsidRPr="00721254">
                  <w:rPr>
                    <w:b/>
                    <w:noProof/>
                  </w:rPr>
                  <w:fldChar w:fldCharType="end"/>
                </w:r>
              </w:sdtContent>
            </w:sdt>
          </w:sdtContent>
        </w:sdt>
      </w:p>
      <w:p w14:paraId="4F25AC82" w14:textId="77777777" w:rsidR="00547B4D" w:rsidRDefault="0073514B" w:rsidP="00547B4D">
        <w:pPr>
          <w:pStyle w:val="Footer"/>
          <w:rPr>
            <w:noProof/>
            <w:color w:val="auto"/>
          </w:rPr>
        </w:pPr>
      </w:p>
    </w:sdtContent>
  </w:sdt>
  <w:p w14:paraId="07255AE6" w14:textId="63BE50F8" w:rsidR="000A47DD" w:rsidRDefault="000A47D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156092"/>
      <w:docPartObj>
        <w:docPartGallery w:val="Page Numbers (Bottom of Page)"/>
        <w:docPartUnique/>
      </w:docPartObj>
    </w:sdtPr>
    <w:sdtEndPr>
      <w:rPr>
        <w:noProof/>
      </w:rPr>
    </w:sdtEndPr>
    <w:sdtContent>
      <w:p w14:paraId="0ACA71CB" w14:textId="624E8238" w:rsidR="00547B4D" w:rsidRPr="00721254" w:rsidRDefault="00547B4D" w:rsidP="00547B4D">
        <w:pPr>
          <w:pStyle w:val="Footer"/>
          <w:tabs>
            <w:tab w:val="clear" w:pos="4513"/>
            <w:tab w:val="clear" w:pos="9026"/>
            <w:tab w:val="right" w:pos="14884"/>
          </w:tabs>
          <w:jc w:val="center"/>
          <w:rPr>
            <w:b/>
          </w:rPr>
        </w:pPr>
        <w:r w:rsidRPr="00721254">
          <w:rPr>
            <w:b/>
            <w:noProof/>
            <w:lang w:eastAsia="en-AU"/>
          </w:rPr>
          <w:drawing>
            <wp:anchor distT="0" distB="0" distL="114300" distR="114300" simplePos="0" relativeHeight="251658244" behindDoc="1" locked="0" layoutInCell="1" allowOverlap="1" wp14:anchorId="20AA767F" wp14:editId="4690B9FB">
              <wp:simplePos x="0" y="0"/>
              <wp:positionH relativeFrom="page">
                <wp:align>center</wp:align>
              </wp:positionH>
              <wp:positionV relativeFrom="paragraph">
                <wp:posOffset>-144145</wp:posOffset>
              </wp:positionV>
              <wp:extent cx="7153275" cy="636905"/>
              <wp:effectExtent l="0" t="0" r="9525" b="0"/>
              <wp:wrapNone/>
              <wp:docPr id="1764067777" name="Picture 17640677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327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4">
          <w:rPr>
            <w:b/>
            <w:noProof/>
            <w:lang w:eastAsia="en-AU"/>
          </w:rPr>
          <w:drawing>
            <wp:anchor distT="0" distB="0" distL="114300" distR="114300" simplePos="0" relativeHeight="251658245" behindDoc="1" locked="0" layoutInCell="1" allowOverlap="1" wp14:anchorId="393BB5D7" wp14:editId="42BBC2E9">
              <wp:simplePos x="0" y="0"/>
              <wp:positionH relativeFrom="column">
                <wp:posOffset>-655955</wp:posOffset>
              </wp:positionH>
              <wp:positionV relativeFrom="paragraph">
                <wp:posOffset>2799715</wp:posOffset>
              </wp:positionV>
              <wp:extent cx="7559675" cy="636905"/>
              <wp:effectExtent l="0" t="0" r="3175" b="0"/>
              <wp:wrapNone/>
              <wp:docPr id="1015668856" name="Picture 10156688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3D9">
          <w:t xml:space="preserve">                               </w:t>
        </w:r>
        <w:r w:rsidRPr="00721254">
          <w:rPr>
            <w:b/>
          </w:rPr>
          <w:t xml:space="preserve">VET Student Loans </w:t>
        </w:r>
        <w:r w:rsidRPr="00721254">
          <w:rPr>
            <w:rFonts w:cstheme="minorHAnsi"/>
            <w:b/>
          </w:rPr>
          <w:t>|</w:t>
        </w:r>
        <w:r w:rsidRPr="00721254">
          <w:rPr>
            <w:b/>
          </w:rPr>
          <w:t xml:space="preserve"> </w:t>
        </w:r>
        <w:r w:rsidR="008E73D9">
          <w:rPr>
            <w:b/>
          </w:rPr>
          <w:t>Annual Statist</w:t>
        </w:r>
        <w:r w:rsidR="00641BD2">
          <w:rPr>
            <w:b/>
          </w:rPr>
          <w:t>ical Report</w:t>
        </w:r>
        <w:r w:rsidRPr="00721254">
          <w:rPr>
            <w:b/>
          </w:rPr>
          <w:t xml:space="preserve"> </w:t>
        </w:r>
        <w:r>
          <w:rPr>
            <w:b/>
          </w:rPr>
          <w:t>20</w:t>
        </w:r>
        <w:sdt>
          <w:sdtPr>
            <w:rPr>
              <w:b/>
            </w:rPr>
            <w:id w:val="1824308301"/>
            <w:docPartObj>
              <w:docPartGallery w:val="Page Numbers (Bottom of Page)"/>
              <w:docPartUnique/>
            </w:docPartObj>
          </w:sdtPr>
          <w:sdtEndPr>
            <w:rPr>
              <w:noProof/>
            </w:rPr>
          </w:sdtEndPr>
          <w:sdtContent>
            <w:r w:rsidR="00641BD2">
              <w:rPr>
                <w:b/>
              </w:rPr>
              <w:t>23</w:t>
            </w:r>
            <w:r w:rsidRPr="00721254">
              <w:rPr>
                <w:b/>
              </w:rPr>
              <w:t xml:space="preserve"> </w:t>
            </w:r>
            <w:r w:rsidRPr="00721254">
              <w:rPr>
                <w:rFonts w:cstheme="minorHAnsi"/>
                <w:b/>
              </w:rPr>
              <w:t>|</w:t>
            </w:r>
            <w:r w:rsidRPr="00721254">
              <w:rPr>
                <w:b/>
              </w:rPr>
              <w:t xml:space="preserve"> </w:t>
            </w:r>
            <w:r w:rsidR="00641BD2">
              <w:rPr>
                <w:b/>
              </w:rPr>
              <w:t>P</w:t>
            </w:r>
            <w:sdt>
              <w:sdtPr>
                <w:rPr>
                  <w:b/>
                </w:rPr>
                <w:id w:val="777834483"/>
                <w:docPartObj>
                  <w:docPartGallery w:val="Page Numbers (Bottom of Page)"/>
                  <w:docPartUnique/>
                </w:docPartObj>
              </w:sdtPr>
              <w:sdtEndPr>
                <w:rPr>
                  <w:noProof/>
                </w:rPr>
              </w:sdtEndPr>
              <w:sdtContent>
                <w:r w:rsidRPr="00721254">
                  <w:rPr>
                    <w:b/>
                  </w:rPr>
                  <w:fldChar w:fldCharType="begin"/>
                </w:r>
                <w:r w:rsidRPr="00721254">
                  <w:rPr>
                    <w:b/>
                  </w:rPr>
                  <w:instrText xml:space="preserve"> PAGE   \* MERGEFORMAT </w:instrText>
                </w:r>
                <w:r w:rsidRPr="00721254">
                  <w:rPr>
                    <w:b/>
                  </w:rPr>
                  <w:fldChar w:fldCharType="separate"/>
                </w:r>
                <w:r>
                  <w:rPr>
                    <w:b/>
                  </w:rPr>
                  <w:t>15</w:t>
                </w:r>
                <w:r w:rsidRPr="00721254">
                  <w:rPr>
                    <w:b/>
                    <w:noProof/>
                  </w:rPr>
                  <w:fldChar w:fldCharType="end"/>
                </w:r>
              </w:sdtContent>
            </w:sdt>
          </w:sdtContent>
        </w:sdt>
      </w:p>
      <w:p w14:paraId="137C3FDB" w14:textId="77777777" w:rsidR="00547B4D" w:rsidRDefault="0073514B" w:rsidP="00547B4D">
        <w:pPr>
          <w:pStyle w:val="Footer"/>
          <w:rPr>
            <w:noProof/>
            <w:color w:val="auto"/>
          </w:rPr>
        </w:pPr>
      </w:p>
    </w:sdtContent>
  </w:sdt>
  <w:p w14:paraId="78AB2D24" w14:textId="2041AF81" w:rsidR="002A1299" w:rsidRDefault="00547B4D">
    <w:pPr>
      <w:pStyle w:val="Footer"/>
    </w:pPr>
    <w:r w:rsidRPr="00721254">
      <w:rPr>
        <w:b/>
        <w:noProof/>
        <w:lang w:eastAsia="en-AU"/>
      </w:rPr>
      <w:drawing>
        <wp:anchor distT="0" distB="0" distL="114300" distR="114300" simplePos="0" relativeHeight="251658243" behindDoc="1" locked="0" layoutInCell="1" allowOverlap="1" wp14:anchorId="170B749E" wp14:editId="59D32A32">
          <wp:simplePos x="0" y="0"/>
          <wp:positionH relativeFrom="page">
            <wp:align>center</wp:align>
          </wp:positionH>
          <wp:positionV relativeFrom="paragraph">
            <wp:posOffset>-448310</wp:posOffset>
          </wp:positionV>
          <wp:extent cx="7153275" cy="636905"/>
          <wp:effectExtent l="0" t="0" r="9525" b="0"/>
          <wp:wrapNone/>
          <wp:docPr id="185822363" name="Picture 185822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32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109"/>
      <w:docPartObj>
        <w:docPartGallery w:val="Page Numbers (Bottom of Page)"/>
        <w:docPartUnique/>
      </w:docPartObj>
    </w:sdtPr>
    <w:sdtEndPr>
      <w:rPr>
        <w:noProof/>
      </w:rPr>
    </w:sdtEndPr>
    <w:sdtContent>
      <w:p w14:paraId="5F13223E" w14:textId="3B92E33E" w:rsidR="006F346F" w:rsidRPr="00721254" w:rsidRDefault="006F346F" w:rsidP="006F346F">
        <w:pPr>
          <w:pStyle w:val="Footer"/>
          <w:tabs>
            <w:tab w:val="clear" w:pos="4513"/>
            <w:tab w:val="clear" w:pos="9026"/>
            <w:tab w:val="right" w:pos="14884"/>
          </w:tabs>
          <w:jc w:val="center"/>
          <w:rPr>
            <w:b/>
          </w:rPr>
        </w:pPr>
        <w:r w:rsidRPr="00721254">
          <w:rPr>
            <w:b/>
            <w:noProof/>
            <w:lang w:eastAsia="en-AU"/>
          </w:rPr>
          <w:drawing>
            <wp:anchor distT="0" distB="0" distL="114300" distR="114300" simplePos="0" relativeHeight="251658241" behindDoc="1" locked="0" layoutInCell="1" allowOverlap="1" wp14:anchorId="6301B767" wp14:editId="72A3C3EE">
              <wp:simplePos x="0" y="0"/>
              <wp:positionH relativeFrom="page">
                <wp:align>center</wp:align>
              </wp:positionH>
              <wp:positionV relativeFrom="paragraph">
                <wp:posOffset>-144145</wp:posOffset>
              </wp:positionV>
              <wp:extent cx="7153275" cy="636905"/>
              <wp:effectExtent l="0" t="0" r="9525" b="0"/>
              <wp:wrapNone/>
              <wp:docPr id="1651149925" name="Picture 1651149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327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254">
          <w:rPr>
            <w:b/>
            <w:noProof/>
            <w:lang w:eastAsia="en-AU"/>
          </w:rPr>
          <w:drawing>
            <wp:anchor distT="0" distB="0" distL="114300" distR="114300" simplePos="0" relativeHeight="251658242" behindDoc="1" locked="0" layoutInCell="1" allowOverlap="1" wp14:anchorId="3272D4F5" wp14:editId="7A608D32">
              <wp:simplePos x="0" y="0"/>
              <wp:positionH relativeFrom="column">
                <wp:posOffset>-655955</wp:posOffset>
              </wp:positionH>
              <wp:positionV relativeFrom="paragraph">
                <wp:posOffset>2799715</wp:posOffset>
              </wp:positionV>
              <wp:extent cx="7559675" cy="636905"/>
              <wp:effectExtent l="0" t="0" r="3175" b="0"/>
              <wp:wrapNone/>
              <wp:docPr id="1300951144" name="Picture 1300951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BD2" w:rsidRPr="00641BD2">
          <w:rPr>
            <w:b/>
          </w:rPr>
          <w:t xml:space="preserve"> </w:t>
        </w:r>
        <w:r w:rsidR="00641BD2" w:rsidRPr="00721254">
          <w:rPr>
            <w:b/>
          </w:rPr>
          <w:t xml:space="preserve">VET Student Loans </w:t>
        </w:r>
        <w:r w:rsidR="00641BD2" w:rsidRPr="00721254">
          <w:rPr>
            <w:rFonts w:cstheme="minorHAnsi"/>
            <w:b/>
          </w:rPr>
          <w:t>|</w:t>
        </w:r>
        <w:r w:rsidR="00641BD2" w:rsidRPr="00721254">
          <w:rPr>
            <w:b/>
          </w:rPr>
          <w:t xml:space="preserve"> </w:t>
        </w:r>
        <w:r w:rsidR="00641BD2">
          <w:rPr>
            <w:b/>
          </w:rPr>
          <w:t>Annual Statistical Report</w:t>
        </w:r>
        <w:r w:rsidR="00641BD2" w:rsidRPr="00721254">
          <w:rPr>
            <w:b/>
          </w:rPr>
          <w:t xml:space="preserve"> </w:t>
        </w:r>
        <w:r w:rsidR="00641BD2">
          <w:rPr>
            <w:b/>
          </w:rPr>
          <w:t>2023</w:t>
        </w:r>
        <w:sdt>
          <w:sdtPr>
            <w:rPr>
              <w:b/>
            </w:rPr>
            <w:id w:val="1283611708"/>
            <w:docPartObj>
              <w:docPartGallery w:val="Page Numbers (Bottom of Page)"/>
              <w:docPartUnique/>
            </w:docPartObj>
          </w:sdtPr>
          <w:sdtEndPr>
            <w:rPr>
              <w:noProof/>
            </w:rPr>
          </w:sdtEndPr>
          <w:sdtContent>
            <w:r w:rsidRPr="00721254">
              <w:rPr>
                <w:b/>
              </w:rPr>
              <w:t xml:space="preserve"> </w:t>
            </w:r>
            <w:r w:rsidRPr="00721254">
              <w:rPr>
                <w:rFonts w:cstheme="minorHAnsi"/>
                <w:b/>
              </w:rPr>
              <w:t>|</w:t>
            </w:r>
            <w:r w:rsidRPr="00721254">
              <w:rPr>
                <w:b/>
              </w:rPr>
              <w:t xml:space="preserve"> </w:t>
            </w:r>
            <w:r w:rsidR="00641BD2">
              <w:rPr>
                <w:b/>
              </w:rPr>
              <w:t>P</w:t>
            </w:r>
            <w:sdt>
              <w:sdtPr>
                <w:rPr>
                  <w:b/>
                </w:rPr>
                <w:id w:val="-1357642558"/>
                <w:docPartObj>
                  <w:docPartGallery w:val="Page Numbers (Bottom of Page)"/>
                  <w:docPartUnique/>
                </w:docPartObj>
              </w:sdtPr>
              <w:sdtEndPr>
                <w:rPr>
                  <w:noProof/>
                </w:rPr>
              </w:sdtEndPr>
              <w:sdtContent>
                <w:r w:rsidRPr="00721254">
                  <w:rPr>
                    <w:b/>
                  </w:rPr>
                  <w:fldChar w:fldCharType="begin"/>
                </w:r>
                <w:r w:rsidRPr="00721254">
                  <w:rPr>
                    <w:b/>
                  </w:rPr>
                  <w:instrText xml:space="preserve"> PAGE   \* MERGEFORMAT </w:instrText>
                </w:r>
                <w:r w:rsidRPr="00721254">
                  <w:rPr>
                    <w:b/>
                  </w:rPr>
                  <w:fldChar w:fldCharType="separate"/>
                </w:r>
                <w:r>
                  <w:rPr>
                    <w:b/>
                  </w:rPr>
                  <w:t>16</w:t>
                </w:r>
                <w:r w:rsidRPr="00721254">
                  <w:rPr>
                    <w:b/>
                    <w:noProof/>
                  </w:rPr>
                  <w:fldChar w:fldCharType="end"/>
                </w:r>
              </w:sdtContent>
            </w:sdt>
          </w:sdtContent>
        </w:sdt>
      </w:p>
      <w:p w14:paraId="59CFD2C1" w14:textId="1D9C3002" w:rsidR="006F346F" w:rsidRDefault="0073514B" w:rsidP="006F346F">
        <w:pPr>
          <w:pStyle w:val="Footer"/>
        </w:pPr>
      </w:p>
    </w:sdtContent>
  </w:sdt>
  <w:p w14:paraId="14D51A12" w14:textId="3A09FD9B" w:rsidR="006F346F" w:rsidRDefault="006F346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3296" w14:textId="4D1B32D5" w:rsidR="0002076B" w:rsidRPr="00151037" w:rsidRDefault="0002076B" w:rsidP="00523B9C">
    <w:pPr>
      <w:pStyle w:val="Footer"/>
      <w:tabs>
        <w:tab w:val="clear" w:pos="9026"/>
        <w:tab w:val="right" w:pos="8647"/>
      </w:tabs>
      <w:ind w:firstLine="720"/>
      <w:jc w:val="right"/>
      <w:rPr>
        <w:b/>
      </w:rPr>
    </w:pPr>
    <w:r w:rsidRPr="00500592">
      <w:rPr>
        <w:b/>
        <w:noProof/>
        <w:lang w:eastAsia="en-AU"/>
      </w:rPr>
      <w:drawing>
        <wp:anchor distT="0" distB="0" distL="114300" distR="114300" simplePos="0" relativeHeight="251658240" behindDoc="1" locked="0" layoutInCell="1" allowOverlap="1" wp14:anchorId="3F80D855" wp14:editId="0C72B75F">
          <wp:simplePos x="0" y="0"/>
          <wp:positionH relativeFrom="column">
            <wp:posOffset>-1019139</wp:posOffset>
          </wp:positionH>
          <wp:positionV relativeFrom="paragraph">
            <wp:posOffset>-117475</wp:posOffset>
          </wp:positionV>
          <wp:extent cx="7559675" cy="636905"/>
          <wp:effectExtent l="0" t="0" r="3175" b="0"/>
          <wp:wrapNone/>
          <wp:docPr id="673640682" name="Picture 6736406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592">
      <w:rPr>
        <w:b/>
      </w:rPr>
      <w:t>VET Student Loans |</w:t>
    </w:r>
    <w:r w:rsidR="00AC046A">
      <w:rPr>
        <w:b/>
      </w:rPr>
      <w:t>Annual Stati</w:t>
    </w:r>
    <w:r w:rsidR="002A7814">
      <w:rPr>
        <w:b/>
      </w:rPr>
      <w:t>stical Report</w:t>
    </w:r>
    <w:r w:rsidRPr="00500592">
      <w:rPr>
        <w:b/>
      </w:rPr>
      <w:t xml:space="preserve">| </w:t>
    </w:r>
    <w:r w:rsidR="00DE03C8">
      <w:rPr>
        <w:b/>
      </w:rPr>
      <w:t xml:space="preserve">2023 </w:t>
    </w:r>
    <w:r w:rsidRPr="00500592">
      <w:rPr>
        <w:b/>
      </w:rPr>
      <w:t xml:space="preserve">Version </w:t>
    </w:r>
  </w:p>
  <w:p w14:paraId="5D1F8779" w14:textId="77777777" w:rsidR="0002076B" w:rsidRDefault="0002076B"/>
  <w:p w14:paraId="46253041" w14:textId="77777777" w:rsidR="008E09BE" w:rsidRDefault="008E09BE"/>
  <w:p w14:paraId="06E880E2" w14:textId="77777777" w:rsidR="008E09BE" w:rsidRDefault="008E09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0A43C" w14:textId="77777777" w:rsidR="003666B4" w:rsidRDefault="003666B4">
      <w:pPr>
        <w:spacing w:after="0"/>
      </w:pPr>
      <w:r>
        <w:separator/>
      </w:r>
    </w:p>
  </w:footnote>
  <w:footnote w:type="continuationSeparator" w:id="0">
    <w:p w14:paraId="05422B49" w14:textId="77777777" w:rsidR="003666B4" w:rsidRDefault="003666B4">
      <w:pPr>
        <w:spacing w:after="0"/>
      </w:pPr>
      <w:r>
        <w:continuationSeparator/>
      </w:r>
    </w:p>
  </w:footnote>
  <w:footnote w:type="continuationNotice" w:id="1">
    <w:p w14:paraId="02EAB69E" w14:textId="77777777" w:rsidR="003666B4" w:rsidRDefault="003666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EBFF" w14:textId="436ACD3F" w:rsidR="000A47DD" w:rsidRDefault="000A47D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89F4" w14:textId="77777777" w:rsidR="0002076B" w:rsidRPr="00E776C7" w:rsidRDefault="0002076B" w:rsidP="005F300B">
    <w:pPr>
      <w:pStyle w:val="Header"/>
    </w:pPr>
  </w:p>
  <w:p w14:paraId="2C7F2BF6" w14:textId="77777777" w:rsidR="0002076B" w:rsidRDefault="0002076B"/>
  <w:p w14:paraId="14AD38CA" w14:textId="77777777" w:rsidR="008E09BE" w:rsidRDefault="008E09BE"/>
  <w:p w14:paraId="7F190373" w14:textId="77777777" w:rsidR="008E09BE" w:rsidRDefault="008E09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8660A6F2"/>
    <w:lvl w:ilvl="0">
      <w:start w:val="4"/>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567" w:hanging="567"/>
      </w:pPr>
      <w:rPr>
        <w:rFonts w:hint="default"/>
        <w:i w:val="0"/>
        <w:sz w:val="20"/>
        <w:szCs w:val="20"/>
      </w:rPr>
    </w:lvl>
    <w:lvl w:ilvl="4">
      <w:start w:val="1"/>
      <w:numFmt w:val="lowerRoman"/>
      <w:lvlText w:val="(%5)"/>
      <w:lvlJc w:val="left"/>
      <w:pPr>
        <w:tabs>
          <w:tab w:val="num" w:pos="1276"/>
        </w:tabs>
        <w:ind w:left="1276"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3F56B14"/>
    <w:multiLevelType w:val="hybridMultilevel"/>
    <w:tmpl w:val="E2940446"/>
    <w:lvl w:ilvl="0" w:tplc="2AD6B020">
      <w:start w:val="1"/>
      <w:numFmt w:val="decimal"/>
      <w:pStyle w:val="MBPoint"/>
      <w:lvlText w:val="%1."/>
      <w:lvlJc w:val="left"/>
      <w:pPr>
        <w:ind w:left="417" w:hanging="360"/>
      </w:pPr>
      <w:rPr>
        <w:rFonts w:hint="default"/>
      </w:rPr>
    </w:lvl>
    <w:lvl w:ilvl="1" w:tplc="32D226C0">
      <w:start w:val="1"/>
      <w:numFmt w:val="lowerLetter"/>
      <w:lvlText w:val="%2."/>
      <w:lvlJc w:val="left"/>
      <w:pPr>
        <w:ind w:left="1137" w:hanging="360"/>
      </w:pPr>
    </w:lvl>
    <w:lvl w:ilvl="2" w:tplc="0204B8D6" w:tentative="1">
      <w:start w:val="1"/>
      <w:numFmt w:val="lowerRoman"/>
      <w:lvlText w:val="%3."/>
      <w:lvlJc w:val="right"/>
      <w:pPr>
        <w:ind w:left="1857" w:hanging="180"/>
      </w:pPr>
    </w:lvl>
    <w:lvl w:ilvl="3" w:tplc="6C1604FC" w:tentative="1">
      <w:start w:val="1"/>
      <w:numFmt w:val="decimal"/>
      <w:lvlText w:val="%4."/>
      <w:lvlJc w:val="left"/>
      <w:pPr>
        <w:ind w:left="2577" w:hanging="360"/>
      </w:pPr>
    </w:lvl>
    <w:lvl w:ilvl="4" w:tplc="902213DE" w:tentative="1">
      <w:start w:val="1"/>
      <w:numFmt w:val="lowerLetter"/>
      <w:lvlText w:val="%5."/>
      <w:lvlJc w:val="left"/>
      <w:pPr>
        <w:ind w:left="3297" w:hanging="360"/>
      </w:pPr>
    </w:lvl>
    <w:lvl w:ilvl="5" w:tplc="A8F42E0C" w:tentative="1">
      <w:start w:val="1"/>
      <w:numFmt w:val="lowerRoman"/>
      <w:lvlText w:val="%6."/>
      <w:lvlJc w:val="right"/>
      <w:pPr>
        <w:ind w:left="4017" w:hanging="180"/>
      </w:pPr>
    </w:lvl>
    <w:lvl w:ilvl="6" w:tplc="E838387E" w:tentative="1">
      <w:start w:val="1"/>
      <w:numFmt w:val="decimal"/>
      <w:lvlText w:val="%7."/>
      <w:lvlJc w:val="left"/>
      <w:pPr>
        <w:ind w:left="4737" w:hanging="360"/>
      </w:pPr>
    </w:lvl>
    <w:lvl w:ilvl="7" w:tplc="86560088" w:tentative="1">
      <w:start w:val="1"/>
      <w:numFmt w:val="lowerLetter"/>
      <w:lvlText w:val="%8."/>
      <w:lvlJc w:val="left"/>
      <w:pPr>
        <w:ind w:left="5457" w:hanging="360"/>
      </w:pPr>
    </w:lvl>
    <w:lvl w:ilvl="8" w:tplc="B192E018" w:tentative="1">
      <w:start w:val="1"/>
      <w:numFmt w:val="lowerRoman"/>
      <w:lvlText w:val="%9."/>
      <w:lvlJc w:val="right"/>
      <w:pPr>
        <w:ind w:left="6177" w:hanging="180"/>
      </w:pPr>
    </w:lvl>
  </w:abstractNum>
  <w:abstractNum w:abstractNumId="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5729A"/>
    <w:multiLevelType w:val="hybridMultilevel"/>
    <w:tmpl w:val="C2105E42"/>
    <w:lvl w:ilvl="0" w:tplc="FFFFFFFF">
      <w:start w:val="1"/>
      <w:numFmt w:val="lowerLetter"/>
      <w:pStyle w:val="sub-paraxCharChar"/>
      <w:lvlText w:val="(%1)"/>
      <w:lvlJc w:val="left"/>
      <w:pPr>
        <w:tabs>
          <w:tab w:val="num" w:pos="360"/>
        </w:tabs>
        <w:ind w:left="927" w:hanging="567"/>
      </w:pPr>
      <w:rPr>
        <w:rFonts w:cs="Times New Roman" w:hint="default"/>
        <w:b w:val="0"/>
        <w:bCs w:val="0"/>
        <w:i w:val="0"/>
        <w:iCs w:val="0"/>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B097B"/>
    <w:multiLevelType w:val="multilevel"/>
    <w:tmpl w:val="209C4938"/>
    <w:lvl w:ilvl="0">
      <w:start w:val="1"/>
      <w:numFmt w:val="bullet"/>
      <w:pStyle w:val="Bullet"/>
      <w:lvlText w:val="•"/>
      <w:lvlJc w:val="left"/>
      <w:pPr>
        <w:tabs>
          <w:tab w:val="num" w:pos="1107"/>
        </w:tabs>
        <w:ind w:left="110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3252B96"/>
    <w:multiLevelType w:val="multilevel"/>
    <w:tmpl w:val="B718A6B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C202A80"/>
    <w:multiLevelType w:val="hybridMultilevel"/>
    <w:tmpl w:val="5FC47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83D65"/>
    <w:multiLevelType w:val="hybridMultilevel"/>
    <w:tmpl w:val="B6929260"/>
    <w:lvl w:ilvl="0" w:tplc="E182F8A4">
      <w:start w:val="1"/>
      <w:numFmt w:val="lowerRoman"/>
      <w:pStyle w:val="ipoints"/>
      <w:lvlText w:val="%1."/>
      <w:lvlJc w:val="left"/>
      <w:pPr>
        <w:ind w:left="2160" w:hanging="720"/>
      </w:pPr>
      <w:rPr>
        <w:rFonts w:asciiTheme="minorHAnsi" w:eastAsiaTheme="minorHAnsi" w:hAnsiTheme="minorHAnsi" w:cstheme="minorBidi"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7F05952"/>
    <w:multiLevelType w:val="hybridMultilevel"/>
    <w:tmpl w:val="126CFE00"/>
    <w:lvl w:ilvl="0" w:tplc="D3446A8A">
      <w:start w:val="1"/>
      <w:numFmt w:val="decimal"/>
      <w:pStyle w:val="numberpoint"/>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CC4FEE"/>
    <w:multiLevelType w:val="multilevel"/>
    <w:tmpl w:val="00AC46D0"/>
    <w:lvl w:ilvl="0">
      <w:start w:val="1"/>
      <w:numFmt w:val="decimal"/>
      <w:pStyle w:val="ClauseLevel3CharCharChar"/>
      <w:lvlText w:val="%1."/>
      <w:lvlJc w:val="left"/>
      <w:pPr>
        <w:tabs>
          <w:tab w:val="num" w:pos="1134"/>
        </w:tabs>
        <w:ind w:left="1134" w:hanging="1134"/>
      </w:pPr>
      <w:rPr>
        <w:rFonts w:cs="Times New Roman" w:hint="default"/>
        <w:sz w:val="20"/>
        <w:szCs w:val="20"/>
      </w:rPr>
    </w:lvl>
    <w:lvl w:ilvl="1">
      <w:start w:val="1"/>
      <w:numFmt w:val="decimal"/>
      <w:lvlText w:val="%1.%2."/>
      <w:lvlJc w:val="left"/>
      <w:pPr>
        <w:tabs>
          <w:tab w:val="num" w:pos="1134"/>
        </w:tabs>
        <w:ind w:left="1134" w:hanging="1134"/>
      </w:pPr>
      <w:rPr>
        <w:rFonts w:cs="Times New Roman" w:hint="default"/>
        <w:sz w:val="20"/>
        <w:szCs w:val="20"/>
      </w:rPr>
    </w:lvl>
    <w:lvl w:ilvl="2">
      <w:start w:val="1"/>
      <w:numFmt w:val="lowerLetter"/>
      <w:pStyle w:val="ClauseLevel4CharChar"/>
      <w:lvlText w:val="%3."/>
      <w:lvlJc w:val="left"/>
      <w:pPr>
        <w:tabs>
          <w:tab w:val="num" w:pos="2225"/>
        </w:tabs>
        <w:ind w:left="2225" w:hanging="425"/>
      </w:pPr>
      <w:rPr>
        <w:rFonts w:cs="Times New Roman" w:hint="default"/>
      </w:rPr>
    </w:lvl>
    <w:lvl w:ilvl="3">
      <w:start w:val="1"/>
      <w:numFmt w:val="lowerRoman"/>
      <w:lvlText w:val="%4."/>
      <w:lvlJc w:val="left"/>
      <w:pPr>
        <w:tabs>
          <w:tab w:val="num" w:pos="850"/>
        </w:tabs>
        <w:ind w:left="850" w:hanging="850"/>
      </w:pPr>
      <w:rPr>
        <w:rFonts w:cs="Times New Roman" w:hint="default"/>
      </w:rPr>
    </w:lvl>
    <w:lvl w:ilvl="4">
      <w:start w:val="1"/>
      <w:numFmt w:val="upperLetter"/>
      <w:pStyle w:val="ClauseLevel6"/>
      <w:lvlText w:val="%5%4."/>
      <w:lvlJc w:val="left"/>
      <w:pPr>
        <w:tabs>
          <w:tab w:val="num" w:pos="-284"/>
        </w:tabs>
        <w:ind w:left="-284" w:hanging="425"/>
      </w:pPr>
      <w:rPr>
        <w:rFonts w:cs="Times New Roman" w:hint="default"/>
      </w:rPr>
    </w:lvl>
    <w:lvl w:ilvl="5">
      <w:start w:val="1"/>
      <w:numFmt w:val="upperLetter"/>
      <w:pStyle w:val="ClauseLevel7"/>
      <w:lvlText w:val="%4."/>
      <w:lvlJc w:val="left"/>
      <w:pPr>
        <w:tabs>
          <w:tab w:val="num" w:pos="-284"/>
        </w:tabs>
        <w:ind w:left="-284" w:hanging="425"/>
      </w:pPr>
      <w:rPr>
        <w:rFonts w:cs="Times New Roman" w:hint="default"/>
      </w:rPr>
    </w:lvl>
    <w:lvl w:ilvl="6">
      <w:start w:val="1"/>
      <w:numFmt w:val="upperLetter"/>
      <w:pStyle w:val="ClauseLevel8"/>
      <w:lvlText w:val="%4."/>
      <w:lvlJc w:val="left"/>
      <w:pPr>
        <w:tabs>
          <w:tab w:val="num" w:pos="-284"/>
        </w:tabs>
        <w:ind w:left="-284" w:hanging="425"/>
      </w:pPr>
      <w:rPr>
        <w:rFonts w:cs="Times New Roman" w:hint="default"/>
      </w:rPr>
    </w:lvl>
    <w:lvl w:ilvl="7">
      <w:start w:val="1"/>
      <w:numFmt w:val="upperLetter"/>
      <w:pStyle w:val="ClauseLevel9"/>
      <w:lvlText w:val="%4."/>
      <w:lvlJc w:val="left"/>
      <w:pPr>
        <w:tabs>
          <w:tab w:val="num" w:pos="-284"/>
        </w:tabs>
        <w:ind w:left="-284" w:hanging="425"/>
      </w:pPr>
      <w:rPr>
        <w:rFonts w:cs="Times New Roman" w:hint="default"/>
      </w:rPr>
    </w:lvl>
    <w:lvl w:ilvl="8">
      <w:start w:val="1"/>
      <w:numFmt w:val="upperLetter"/>
      <w:pStyle w:val="ClauseLevel10"/>
      <w:lvlText w:val="%4."/>
      <w:lvlJc w:val="left"/>
      <w:pPr>
        <w:tabs>
          <w:tab w:val="num" w:pos="-284"/>
        </w:tabs>
        <w:ind w:left="-284" w:hanging="425"/>
      </w:pPr>
      <w:rPr>
        <w:rFonts w:cs="Times New Roman" w:hint="default"/>
      </w:rPr>
    </w:lvl>
  </w:abstractNum>
  <w:abstractNum w:abstractNumId="15"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5C47E6"/>
    <w:multiLevelType w:val="hybridMultilevel"/>
    <w:tmpl w:val="2F30BC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93726A"/>
    <w:multiLevelType w:val="multilevel"/>
    <w:tmpl w:val="0E72A44C"/>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pStyle w:val="Caption"/>
      <w:lvlText w:val="%1.3.1"/>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0D16FE"/>
    <w:multiLevelType w:val="hybridMultilevel"/>
    <w:tmpl w:val="699E5456"/>
    <w:lvl w:ilvl="0" w:tplc="FA54106C">
      <w:start w:val="1"/>
      <w:numFmt w:val="lowerLetter"/>
      <w:pStyle w:val="alphabetpoint"/>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713A20C8"/>
    <w:multiLevelType w:val="multilevel"/>
    <w:tmpl w:val="C9EC0808"/>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3A1441A"/>
    <w:multiLevelType w:val="hybridMultilevel"/>
    <w:tmpl w:val="C0F0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5" w15:restartNumberingAfterBreak="0">
    <w:nsid w:val="7A130F9B"/>
    <w:multiLevelType w:val="multilevel"/>
    <w:tmpl w:val="15C68FA6"/>
    <w:lvl w:ilvl="0">
      <w:start w:val="1"/>
      <w:numFmt w:val="bullet"/>
      <w:pStyle w:val="Bullet1"/>
      <w:lvlText w:val=""/>
      <w:lvlJc w:val="left"/>
      <w:pPr>
        <w:ind w:left="1277" w:hanging="851"/>
      </w:pPr>
      <w:rPr>
        <w:rFonts w:ascii="Symbol" w:hAnsi="Symbol" w:hint="default"/>
        <w:sz w:val="22"/>
        <w:szCs w:val="22"/>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o"/>
      <w:lvlJc w:val="left"/>
      <w:pPr>
        <w:tabs>
          <w:tab w:val="num" w:pos="1593"/>
        </w:tabs>
        <w:ind w:left="1593" w:hanging="360"/>
      </w:pPr>
      <w:rPr>
        <w:rFonts w:ascii="Courier New" w:hAnsi="Courier New" w:cs="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7B2C096A"/>
    <w:multiLevelType w:val="hybridMultilevel"/>
    <w:tmpl w:val="96F48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6F3061"/>
    <w:multiLevelType w:val="hybridMultilevel"/>
    <w:tmpl w:val="4B2EB858"/>
    <w:lvl w:ilvl="0" w:tplc="37CA9004">
      <w:start w:val="8"/>
      <w:numFmt w:val="bullet"/>
      <w:lvlText w:val=""/>
      <w:lvlJc w:val="left"/>
      <w:pPr>
        <w:ind w:left="765" w:hanging="360"/>
      </w:pPr>
      <w:rPr>
        <w:rFonts w:ascii="Symbol" w:eastAsiaTheme="minorHAnsi" w:hAnsi="Symbol" w:cstheme="minorBid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226763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6766415">
    <w:abstractNumId w:val="15"/>
  </w:num>
  <w:num w:numId="3" w16cid:durableId="2011565331">
    <w:abstractNumId w:val="22"/>
    <w:lvlOverride w:ilvl="0">
      <w:lvl w:ilvl="0">
        <w:start w:val="1"/>
        <w:numFmt w:val="bullet"/>
        <w:pStyle w:val="ListBullet"/>
        <w:lvlText w:val=""/>
        <w:lvlJc w:val="left"/>
        <w:pPr>
          <w:ind w:left="360" w:hanging="360"/>
        </w:pPr>
        <w:rPr>
          <w:rFonts w:ascii="Symbol" w:hAnsi="Symbol" w:hint="default"/>
          <w:color w:val="auto"/>
          <w:sz w:val="22"/>
        </w:rPr>
      </w:lvl>
    </w:lvlOverride>
  </w:num>
  <w:num w:numId="4" w16cid:durableId="667833833">
    <w:abstractNumId w:val="25"/>
  </w:num>
  <w:num w:numId="5" w16cid:durableId="1279607888">
    <w:abstractNumId w:val="7"/>
  </w:num>
  <w:num w:numId="6" w16cid:durableId="229772514">
    <w:abstractNumId w:val="0"/>
  </w:num>
  <w:num w:numId="7" w16cid:durableId="516579925">
    <w:abstractNumId w:val="10"/>
  </w:num>
  <w:num w:numId="8" w16cid:durableId="1697003743">
    <w:abstractNumId w:val="6"/>
  </w:num>
  <w:num w:numId="9" w16cid:durableId="1855613211">
    <w:abstractNumId w:val="3"/>
  </w:num>
  <w:num w:numId="10" w16cid:durableId="1091466327">
    <w:abstractNumId w:val="19"/>
  </w:num>
  <w:num w:numId="11" w16cid:durableId="105781655">
    <w:abstractNumId w:val="2"/>
  </w:num>
  <w:num w:numId="12" w16cid:durableId="869227075">
    <w:abstractNumId w:val="24"/>
  </w:num>
  <w:num w:numId="13" w16cid:durableId="120651945">
    <w:abstractNumId w:val="5"/>
  </w:num>
  <w:num w:numId="14" w16cid:durableId="2132432196">
    <w:abstractNumId w:val="14"/>
  </w:num>
  <w:num w:numId="15" w16cid:durableId="783233626">
    <w:abstractNumId w:val="4"/>
  </w:num>
  <w:num w:numId="16" w16cid:durableId="1232617420">
    <w:abstractNumId w:val="13"/>
  </w:num>
  <w:num w:numId="17" w16cid:durableId="382293501">
    <w:abstractNumId w:val="12"/>
  </w:num>
  <w:num w:numId="18" w16cid:durableId="1525053061">
    <w:abstractNumId w:val="21"/>
  </w:num>
  <w:num w:numId="19" w16cid:durableId="789906703">
    <w:abstractNumId w:val="22"/>
  </w:num>
  <w:num w:numId="20" w16cid:durableId="2002195445">
    <w:abstractNumId w:val="20"/>
  </w:num>
  <w:num w:numId="21" w16cid:durableId="915356055">
    <w:abstractNumId w:val="8"/>
  </w:num>
  <w:num w:numId="22" w16cid:durableId="1199119965">
    <w:abstractNumId w:val="26"/>
  </w:num>
  <w:num w:numId="23" w16cid:durableId="119809178">
    <w:abstractNumId w:val="23"/>
  </w:num>
  <w:num w:numId="24" w16cid:durableId="1806048125">
    <w:abstractNumId w:val="16"/>
  </w:num>
  <w:num w:numId="25" w16cid:durableId="268317530">
    <w:abstractNumId w:val="17"/>
  </w:num>
  <w:num w:numId="26" w16cid:durableId="575432508">
    <w:abstractNumId w:val="18"/>
  </w:num>
  <w:num w:numId="27" w16cid:durableId="1951934023">
    <w:abstractNumId w:val="11"/>
  </w:num>
  <w:num w:numId="28" w16cid:durableId="1784575623">
    <w:abstractNumId w:val="27"/>
  </w:num>
  <w:num w:numId="29" w16cid:durableId="2038267007">
    <w:abstractNumId w:val="1"/>
  </w:num>
  <w:num w:numId="30" w16cid:durableId="106563999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isplayBackgroundShape/>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AE6"/>
    <w:rsid w:val="000008FD"/>
    <w:rsid w:val="00000F8C"/>
    <w:rsid w:val="00001A2B"/>
    <w:rsid w:val="000020A0"/>
    <w:rsid w:val="00002572"/>
    <w:rsid w:val="00002BFC"/>
    <w:rsid w:val="00002C35"/>
    <w:rsid w:val="00003347"/>
    <w:rsid w:val="0000334F"/>
    <w:rsid w:val="00003DBC"/>
    <w:rsid w:val="00003F70"/>
    <w:rsid w:val="0000409D"/>
    <w:rsid w:val="0000469C"/>
    <w:rsid w:val="00005058"/>
    <w:rsid w:val="00005F12"/>
    <w:rsid w:val="00007BBE"/>
    <w:rsid w:val="00007C46"/>
    <w:rsid w:val="000104ED"/>
    <w:rsid w:val="000108F1"/>
    <w:rsid w:val="00011A6D"/>
    <w:rsid w:val="00011B91"/>
    <w:rsid w:val="00012A6B"/>
    <w:rsid w:val="00013681"/>
    <w:rsid w:val="000136BC"/>
    <w:rsid w:val="000138A2"/>
    <w:rsid w:val="000143DF"/>
    <w:rsid w:val="00014BB0"/>
    <w:rsid w:val="00015596"/>
    <w:rsid w:val="0001608E"/>
    <w:rsid w:val="0001621C"/>
    <w:rsid w:val="000175EA"/>
    <w:rsid w:val="00017DD5"/>
    <w:rsid w:val="0002076B"/>
    <w:rsid w:val="00020A05"/>
    <w:rsid w:val="000219CB"/>
    <w:rsid w:val="00021BD4"/>
    <w:rsid w:val="00021F2C"/>
    <w:rsid w:val="00022DE7"/>
    <w:rsid w:val="00023A3E"/>
    <w:rsid w:val="00023D02"/>
    <w:rsid w:val="00024DCC"/>
    <w:rsid w:val="00024E6D"/>
    <w:rsid w:val="00024F7B"/>
    <w:rsid w:val="000257B7"/>
    <w:rsid w:val="0002580F"/>
    <w:rsid w:val="00025891"/>
    <w:rsid w:val="0002687B"/>
    <w:rsid w:val="00026D05"/>
    <w:rsid w:val="000275A1"/>
    <w:rsid w:val="00027F5B"/>
    <w:rsid w:val="000309B0"/>
    <w:rsid w:val="00030CB6"/>
    <w:rsid w:val="000324C9"/>
    <w:rsid w:val="00032A77"/>
    <w:rsid w:val="00032D06"/>
    <w:rsid w:val="00033353"/>
    <w:rsid w:val="00033A42"/>
    <w:rsid w:val="00034BAD"/>
    <w:rsid w:val="000352E1"/>
    <w:rsid w:val="000366EA"/>
    <w:rsid w:val="000370E0"/>
    <w:rsid w:val="00037AA7"/>
    <w:rsid w:val="00037F2B"/>
    <w:rsid w:val="0004049E"/>
    <w:rsid w:val="00040CC1"/>
    <w:rsid w:val="0004117D"/>
    <w:rsid w:val="00041339"/>
    <w:rsid w:val="0004175D"/>
    <w:rsid w:val="000431EE"/>
    <w:rsid w:val="00043E25"/>
    <w:rsid w:val="00043FD7"/>
    <w:rsid w:val="0004431E"/>
    <w:rsid w:val="00044A10"/>
    <w:rsid w:val="00044AFC"/>
    <w:rsid w:val="00045250"/>
    <w:rsid w:val="00045819"/>
    <w:rsid w:val="00045CCC"/>
    <w:rsid w:val="00046D0F"/>
    <w:rsid w:val="00047125"/>
    <w:rsid w:val="00047381"/>
    <w:rsid w:val="00047AD3"/>
    <w:rsid w:val="000514C5"/>
    <w:rsid w:val="00051C50"/>
    <w:rsid w:val="00052281"/>
    <w:rsid w:val="000522FE"/>
    <w:rsid w:val="00052C70"/>
    <w:rsid w:val="00054615"/>
    <w:rsid w:val="00054C9B"/>
    <w:rsid w:val="00054D3E"/>
    <w:rsid w:val="00056E86"/>
    <w:rsid w:val="00060A13"/>
    <w:rsid w:val="00061E3C"/>
    <w:rsid w:val="00062613"/>
    <w:rsid w:val="00062D17"/>
    <w:rsid w:val="00062F40"/>
    <w:rsid w:val="000633A0"/>
    <w:rsid w:val="00063886"/>
    <w:rsid w:val="00063FCA"/>
    <w:rsid w:val="00064B34"/>
    <w:rsid w:val="00065E7B"/>
    <w:rsid w:val="000671E4"/>
    <w:rsid w:val="0006739D"/>
    <w:rsid w:val="000676F4"/>
    <w:rsid w:val="00067AF7"/>
    <w:rsid w:val="00070997"/>
    <w:rsid w:val="0007136E"/>
    <w:rsid w:val="00071639"/>
    <w:rsid w:val="000719AB"/>
    <w:rsid w:val="000720C5"/>
    <w:rsid w:val="00072664"/>
    <w:rsid w:val="00072DC7"/>
    <w:rsid w:val="00073249"/>
    <w:rsid w:val="000732E0"/>
    <w:rsid w:val="000745CA"/>
    <w:rsid w:val="0007484A"/>
    <w:rsid w:val="00074975"/>
    <w:rsid w:val="000752BC"/>
    <w:rsid w:val="0007629C"/>
    <w:rsid w:val="000775A9"/>
    <w:rsid w:val="00080A33"/>
    <w:rsid w:val="00081540"/>
    <w:rsid w:val="0008194B"/>
    <w:rsid w:val="00081D80"/>
    <w:rsid w:val="000823AC"/>
    <w:rsid w:val="0008303C"/>
    <w:rsid w:val="0008362D"/>
    <w:rsid w:val="00083C41"/>
    <w:rsid w:val="000845B1"/>
    <w:rsid w:val="000849CB"/>
    <w:rsid w:val="000849DD"/>
    <w:rsid w:val="00086112"/>
    <w:rsid w:val="000871E0"/>
    <w:rsid w:val="000873C3"/>
    <w:rsid w:val="00087A4D"/>
    <w:rsid w:val="00087F2E"/>
    <w:rsid w:val="000918FD"/>
    <w:rsid w:val="000923EB"/>
    <w:rsid w:val="000923FD"/>
    <w:rsid w:val="00092A45"/>
    <w:rsid w:val="00094566"/>
    <w:rsid w:val="000945EB"/>
    <w:rsid w:val="000949CB"/>
    <w:rsid w:val="000957E3"/>
    <w:rsid w:val="00096321"/>
    <w:rsid w:val="000964FC"/>
    <w:rsid w:val="00097614"/>
    <w:rsid w:val="00097FE9"/>
    <w:rsid w:val="000A005B"/>
    <w:rsid w:val="000A0251"/>
    <w:rsid w:val="000A0E97"/>
    <w:rsid w:val="000A359B"/>
    <w:rsid w:val="000A47DD"/>
    <w:rsid w:val="000A5D21"/>
    <w:rsid w:val="000A7DE3"/>
    <w:rsid w:val="000B1F94"/>
    <w:rsid w:val="000B20D0"/>
    <w:rsid w:val="000B2482"/>
    <w:rsid w:val="000B2F97"/>
    <w:rsid w:val="000B3602"/>
    <w:rsid w:val="000B5348"/>
    <w:rsid w:val="000B5DB1"/>
    <w:rsid w:val="000B61DE"/>
    <w:rsid w:val="000B6B65"/>
    <w:rsid w:val="000B6D17"/>
    <w:rsid w:val="000B6DCC"/>
    <w:rsid w:val="000C0C74"/>
    <w:rsid w:val="000C2348"/>
    <w:rsid w:val="000C2ED5"/>
    <w:rsid w:val="000C3B65"/>
    <w:rsid w:val="000C4326"/>
    <w:rsid w:val="000C43AA"/>
    <w:rsid w:val="000C58DC"/>
    <w:rsid w:val="000C6838"/>
    <w:rsid w:val="000C6A77"/>
    <w:rsid w:val="000C6C7A"/>
    <w:rsid w:val="000C74B2"/>
    <w:rsid w:val="000C7B83"/>
    <w:rsid w:val="000C7D79"/>
    <w:rsid w:val="000D03FB"/>
    <w:rsid w:val="000D0961"/>
    <w:rsid w:val="000D2060"/>
    <w:rsid w:val="000D34B3"/>
    <w:rsid w:val="000D3B6E"/>
    <w:rsid w:val="000D43F7"/>
    <w:rsid w:val="000D60EA"/>
    <w:rsid w:val="000D6868"/>
    <w:rsid w:val="000D6F96"/>
    <w:rsid w:val="000D7D77"/>
    <w:rsid w:val="000D7ED5"/>
    <w:rsid w:val="000D7FA7"/>
    <w:rsid w:val="000E0135"/>
    <w:rsid w:val="000E0974"/>
    <w:rsid w:val="000E0A48"/>
    <w:rsid w:val="000E1D56"/>
    <w:rsid w:val="000E233B"/>
    <w:rsid w:val="000E335A"/>
    <w:rsid w:val="000E3582"/>
    <w:rsid w:val="000E398B"/>
    <w:rsid w:val="000E3CB9"/>
    <w:rsid w:val="000E3EB5"/>
    <w:rsid w:val="000E42B8"/>
    <w:rsid w:val="000E44D2"/>
    <w:rsid w:val="000E46CA"/>
    <w:rsid w:val="000E4CC6"/>
    <w:rsid w:val="000E4F9A"/>
    <w:rsid w:val="000E555C"/>
    <w:rsid w:val="000E5BA2"/>
    <w:rsid w:val="000E5EDA"/>
    <w:rsid w:val="000E654A"/>
    <w:rsid w:val="000E7473"/>
    <w:rsid w:val="000E79B8"/>
    <w:rsid w:val="000E7C10"/>
    <w:rsid w:val="000F1642"/>
    <w:rsid w:val="000F3B8D"/>
    <w:rsid w:val="000F4C69"/>
    <w:rsid w:val="000F558C"/>
    <w:rsid w:val="000F6AE6"/>
    <w:rsid w:val="000F6B03"/>
    <w:rsid w:val="000F6D51"/>
    <w:rsid w:val="000F7140"/>
    <w:rsid w:val="000F71BC"/>
    <w:rsid w:val="000F7A04"/>
    <w:rsid w:val="0010049D"/>
    <w:rsid w:val="001007A1"/>
    <w:rsid w:val="001009E1"/>
    <w:rsid w:val="0010141C"/>
    <w:rsid w:val="00101FC3"/>
    <w:rsid w:val="00102DBE"/>
    <w:rsid w:val="0010395A"/>
    <w:rsid w:val="00103EEC"/>
    <w:rsid w:val="00104B14"/>
    <w:rsid w:val="00104BC0"/>
    <w:rsid w:val="00104C47"/>
    <w:rsid w:val="00104DC7"/>
    <w:rsid w:val="001052E2"/>
    <w:rsid w:val="0010583E"/>
    <w:rsid w:val="0010643A"/>
    <w:rsid w:val="00106C37"/>
    <w:rsid w:val="00107663"/>
    <w:rsid w:val="00107C7F"/>
    <w:rsid w:val="0011013F"/>
    <w:rsid w:val="00112DA7"/>
    <w:rsid w:val="001137DE"/>
    <w:rsid w:val="00113C98"/>
    <w:rsid w:val="0011593A"/>
    <w:rsid w:val="00115DEB"/>
    <w:rsid w:val="00115F2E"/>
    <w:rsid w:val="00116A1A"/>
    <w:rsid w:val="00116A8E"/>
    <w:rsid w:val="00117327"/>
    <w:rsid w:val="00120FF5"/>
    <w:rsid w:val="001226FE"/>
    <w:rsid w:val="00122864"/>
    <w:rsid w:val="0012424B"/>
    <w:rsid w:val="00124984"/>
    <w:rsid w:val="00125D61"/>
    <w:rsid w:val="00126D55"/>
    <w:rsid w:val="00127C9A"/>
    <w:rsid w:val="00127E5E"/>
    <w:rsid w:val="0013011F"/>
    <w:rsid w:val="00130F47"/>
    <w:rsid w:val="0013125E"/>
    <w:rsid w:val="00132E0D"/>
    <w:rsid w:val="001330C1"/>
    <w:rsid w:val="00133162"/>
    <w:rsid w:val="0013465C"/>
    <w:rsid w:val="001353D3"/>
    <w:rsid w:val="0013581A"/>
    <w:rsid w:val="0013581D"/>
    <w:rsid w:val="0013649D"/>
    <w:rsid w:val="0013667A"/>
    <w:rsid w:val="00136EE9"/>
    <w:rsid w:val="00137372"/>
    <w:rsid w:val="00137927"/>
    <w:rsid w:val="00137B3A"/>
    <w:rsid w:val="00137D39"/>
    <w:rsid w:val="0014096F"/>
    <w:rsid w:val="001412F0"/>
    <w:rsid w:val="001415FD"/>
    <w:rsid w:val="001421EE"/>
    <w:rsid w:val="00142EB7"/>
    <w:rsid w:val="0014526C"/>
    <w:rsid w:val="001466DA"/>
    <w:rsid w:val="001469B3"/>
    <w:rsid w:val="00146DC1"/>
    <w:rsid w:val="00147281"/>
    <w:rsid w:val="0015028F"/>
    <w:rsid w:val="001507B4"/>
    <w:rsid w:val="00150F6C"/>
    <w:rsid w:val="00151037"/>
    <w:rsid w:val="001514C2"/>
    <w:rsid w:val="00151A00"/>
    <w:rsid w:val="00151C5D"/>
    <w:rsid w:val="00152A8C"/>
    <w:rsid w:val="0015381E"/>
    <w:rsid w:val="00153998"/>
    <w:rsid w:val="001549A4"/>
    <w:rsid w:val="001549B9"/>
    <w:rsid w:val="00154F73"/>
    <w:rsid w:val="00155124"/>
    <w:rsid w:val="00155B6B"/>
    <w:rsid w:val="001561F8"/>
    <w:rsid w:val="00156264"/>
    <w:rsid w:val="00157579"/>
    <w:rsid w:val="00160275"/>
    <w:rsid w:val="001613DF"/>
    <w:rsid w:val="00161A2E"/>
    <w:rsid w:val="00161CA8"/>
    <w:rsid w:val="00162E48"/>
    <w:rsid w:val="00163171"/>
    <w:rsid w:val="00163ACD"/>
    <w:rsid w:val="00164D7D"/>
    <w:rsid w:val="0016506E"/>
    <w:rsid w:val="00165891"/>
    <w:rsid w:val="00165B0F"/>
    <w:rsid w:val="00165EBA"/>
    <w:rsid w:val="001674AF"/>
    <w:rsid w:val="001678DC"/>
    <w:rsid w:val="001716E2"/>
    <w:rsid w:val="00172559"/>
    <w:rsid w:val="00172BBC"/>
    <w:rsid w:val="00174121"/>
    <w:rsid w:val="001741B9"/>
    <w:rsid w:val="0017521B"/>
    <w:rsid w:val="001765DC"/>
    <w:rsid w:val="0017660C"/>
    <w:rsid w:val="0017693F"/>
    <w:rsid w:val="0018028C"/>
    <w:rsid w:val="00180EA0"/>
    <w:rsid w:val="0018199A"/>
    <w:rsid w:val="001822EB"/>
    <w:rsid w:val="001823D5"/>
    <w:rsid w:val="00182AF9"/>
    <w:rsid w:val="00183431"/>
    <w:rsid w:val="001836B4"/>
    <w:rsid w:val="0018434D"/>
    <w:rsid w:val="00184624"/>
    <w:rsid w:val="00184A47"/>
    <w:rsid w:val="00185586"/>
    <w:rsid w:val="001864F5"/>
    <w:rsid w:val="001865D0"/>
    <w:rsid w:val="001877AB"/>
    <w:rsid w:val="00187CB6"/>
    <w:rsid w:val="00187E16"/>
    <w:rsid w:val="00190596"/>
    <w:rsid w:val="00190D5A"/>
    <w:rsid w:val="001913BF"/>
    <w:rsid w:val="00191AA1"/>
    <w:rsid w:val="00191F12"/>
    <w:rsid w:val="00192084"/>
    <w:rsid w:val="001924F4"/>
    <w:rsid w:val="00192748"/>
    <w:rsid w:val="0019343F"/>
    <w:rsid w:val="00194212"/>
    <w:rsid w:val="0019444B"/>
    <w:rsid w:val="00195ABC"/>
    <w:rsid w:val="00196045"/>
    <w:rsid w:val="0019737A"/>
    <w:rsid w:val="00197AB4"/>
    <w:rsid w:val="001A0D98"/>
    <w:rsid w:val="001A0DE8"/>
    <w:rsid w:val="001A1795"/>
    <w:rsid w:val="001A18B0"/>
    <w:rsid w:val="001A2226"/>
    <w:rsid w:val="001A234B"/>
    <w:rsid w:val="001A2931"/>
    <w:rsid w:val="001A2FCE"/>
    <w:rsid w:val="001A3460"/>
    <w:rsid w:val="001A358D"/>
    <w:rsid w:val="001A35A1"/>
    <w:rsid w:val="001A4511"/>
    <w:rsid w:val="001A4F0B"/>
    <w:rsid w:val="001A4F3E"/>
    <w:rsid w:val="001A5317"/>
    <w:rsid w:val="001A53CE"/>
    <w:rsid w:val="001A545C"/>
    <w:rsid w:val="001A59E4"/>
    <w:rsid w:val="001A6C77"/>
    <w:rsid w:val="001A7160"/>
    <w:rsid w:val="001A78E0"/>
    <w:rsid w:val="001B0D66"/>
    <w:rsid w:val="001B2849"/>
    <w:rsid w:val="001B3CEB"/>
    <w:rsid w:val="001B3F98"/>
    <w:rsid w:val="001B42E1"/>
    <w:rsid w:val="001B43EE"/>
    <w:rsid w:val="001B44D7"/>
    <w:rsid w:val="001B5806"/>
    <w:rsid w:val="001B7A7C"/>
    <w:rsid w:val="001B7C2D"/>
    <w:rsid w:val="001C08A2"/>
    <w:rsid w:val="001C091D"/>
    <w:rsid w:val="001C0A02"/>
    <w:rsid w:val="001C15C8"/>
    <w:rsid w:val="001C19FA"/>
    <w:rsid w:val="001C1CBE"/>
    <w:rsid w:val="001C1CBF"/>
    <w:rsid w:val="001C1D8C"/>
    <w:rsid w:val="001C229A"/>
    <w:rsid w:val="001C2E21"/>
    <w:rsid w:val="001C4184"/>
    <w:rsid w:val="001C4B79"/>
    <w:rsid w:val="001C7875"/>
    <w:rsid w:val="001C7E2D"/>
    <w:rsid w:val="001D06CD"/>
    <w:rsid w:val="001D0A3B"/>
    <w:rsid w:val="001D10AB"/>
    <w:rsid w:val="001D11A2"/>
    <w:rsid w:val="001D14FC"/>
    <w:rsid w:val="001D1CF4"/>
    <w:rsid w:val="001D1DBA"/>
    <w:rsid w:val="001D20A6"/>
    <w:rsid w:val="001D2643"/>
    <w:rsid w:val="001D2DA9"/>
    <w:rsid w:val="001D391D"/>
    <w:rsid w:val="001D3C92"/>
    <w:rsid w:val="001D3E54"/>
    <w:rsid w:val="001D6274"/>
    <w:rsid w:val="001D6890"/>
    <w:rsid w:val="001D787E"/>
    <w:rsid w:val="001D7DE1"/>
    <w:rsid w:val="001E1096"/>
    <w:rsid w:val="001E16BF"/>
    <w:rsid w:val="001E3076"/>
    <w:rsid w:val="001E3144"/>
    <w:rsid w:val="001E41A0"/>
    <w:rsid w:val="001E46BD"/>
    <w:rsid w:val="001E5FA5"/>
    <w:rsid w:val="001E61AE"/>
    <w:rsid w:val="001E70BE"/>
    <w:rsid w:val="001E734B"/>
    <w:rsid w:val="001E74E9"/>
    <w:rsid w:val="001E7644"/>
    <w:rsid w:val="001F12D6"/>
    <w:rsid w:val="001F16FF"/>
    <w:rsid w:val="001F3680"/>
    <w:rsid w:val="001F390D"/>
    <w:rsid w:val="001F3E70"/>
    <w:rsid w:val="001F442A"/>
    <w:rsid w:val="001F4530"/>
    <w:rsid w:val="001F4F93"/>
    <w:rsid w:val="001F51B7"/>
    <w:rsid w:val="001F608C"/>
    <w:rsid w:val="001F674E"/>
    <w:rsid w:val="001F6A4D"/>
    <w:rsid w:val="001F7E9C"/>
    <w:rsid w:val="00200AAA"/>
    <w:rsid w:val="00200B3E"/>
    <w:rsid w:val="00202733"/>
    <w:rsid w:val="00202880"/>
    <w:rsid w:val="0020293D"/>
    <w:rsid w:val="00202A00"/>
    <w:rsid w:val="00202DD4"/>
    <w:rsid w:val="002030CE"/>
    <w:rsid w:val="00203C5D"/>
    <w:rsid w:val="00204142"/>
    <w:rsid w:val="00204A33"/>
    <w:rsid w:val="00204A73"/>
    <w:rsid w:val="00205449"/>
    <w:rsid w:val="002057F3"/>
    <w:rsid w:val="00207053"/>
    <w:rsid w:val="002070AE"/>
    <w:rsid w:val="00207395"/>
    <w:rsid w:val="00207F10"/>
    <w:rsid w:val="00210657"/>
    <w:rsid w:val="00210A54"/>
    <w:rsid w:val="00210E5C"/>
    <w:rsid w:val="002111BF"/>
    <w:rsid w:val="00211416"/>
    <w:rsid w:val="00212E10"/>
    <w:rsid w:val="0021419E"/>
    <w:rsid w:val="0021611E"/>
    <w:rsid w:val="00216375"/>
    <w:rsid w:val="00217642"/>
    <w:rsid w:val="002209EB"/>
    <w:rsid w:val="00220B2E"/>
    <w:rsid w:val="0022151D"/>
    <w:rsid w:val="0022213E"/>
    <w:rsid w:val="0022237A"/>
    <w:rsid w:val="002225ED"/>
    <w:rsid w:val="00222D58"/>
    <w:rsid w:val="00225A39"/>
    <w:rsid w:val="00226394"/>
    <w:rsid w:val="0022664D"/>
    <w:rsid w:val="00226960"/>
    <w:rsid w:val="00226C62"/>
    <w:rsid w:val="002273C4"/>
    <w:rsid w:val="0022760F"/>
    <w:rsid w:val="00227F5B"/>
    <w:rsid w:val="00230C4C"/>
    <w:rsid w:val="002312F4"/>
    <w:rsid w:val="002329D7"/>
    <w:rsid w:val="00234852"/>
    <w:rsid w:val="00234C52"/>
    <w:rsid w:val="00235181"/>
    <w:rsid w:val="0023520E"/>
    <w:rsid w:val="00235A69"/>
    <w:rsid w:val="002363F7"/>
    <w:rsid w:val="00237835"/>
    <w:rsid w:val="0024033E"/>
    <w:rsid w:val="0024040E"/>
    <w:rsid w:val="00240A7F"/>
    <w:rsid w:val="00241ABA"/>
    <w:rsid w:val="00241EE6"/>
    <w:rsid w:val="002425A5"/>
    <w:rsid w:val="00243258"/>
    <w:rsid w:val="00243885"/>
    <w:rsid w:val="00243FB8"/>
    <w:rsid w:val="0024415F"/>
    <w:rsid w:val="0024478B"/>
    <w:rsid w:val="002451F9"/>
    <w:rsid w:val="002456B5"/>
    <w:rsid w:val="002465B6"/>
    <w:rsid w:val="002472D7"/>
    <w:rsid w:val="002478CE"/>
    <w:rsid w:val="002506ED"/>
    <w:rsid w:val="002506F8"/>
    <w:rsid w:val="002507EE"/>
    <w:rsid w:val="00250986"/>
    <w:rsid w:val="00252BFE"/>
    <w:rsid w:val="00253652"/>
    <w:rsid w:val="00253E1E"/>
    <w:rsid w:val="00253EA6"/>
    <w:rsid w:val="00253EE1"/>
    <w:rsid w:val="0025627C"/>
    <w:rsid w:val="002562FA"/>
    <w:rsid w:val="00257B50"/>
    <w:rsid w:val="00260810"/>
    <w:rsid w:val="0026169D"/>
    <w:rsid w:val="002617ED"/>
    <w:rsid w:val="00261A16"/>
    <w:rsid w:val="00261E7D"/>
    <w:rsid w:val="00262253"/>
    <w:rsid w:val="00262E20"/>
    <w:rsid w:val="00264561"/>
    <w:rsid w:val="00265337"/>
    <w:rsid w:val="00265E72"/>
    <w:rsid w:val="002663D4"/>
    <w:rsid w:val="00266494"/>
    <w:rsid w:val="00266CB5"/>
    <w:rsid w:val="002675A4"/>
    <w:rsid w:val="0026782C"/>
    <w:rsid w:val="00271230"/>
    <w:rsid w:val="00272313"/>
    <w:rsid w:val="00272B26"/>
    <w:rsid w:val="00274F2D"/>
    <w:rsid w:val="00274F40"/>
    <w:rsid w:val="0027590D"/>
    <w:rsid w:val="00275DCD"/>
    <w:rsid w:val="002778DA"/>
    <w:rsid w:val="00280520"/>
    <w:rsid w:val="00280CED"/>
    <w:rsid w:val="00280FFD"/>
    <w:rsid w:val="00281657"/>
    <w:rsid w:val="00281C13"/>
    <w:rsid w:val="00281CE8"/>
    <w:rsid w:val="00281FDD"/>
    <w:rsid w:val="00282936"/>
    <w:rsid w:val="0028318E"/>
    <w:rsid w:val="0028352B"/>
    <w:rsid w:val="00283B4B"/>
    <w:rsid w:val="0028489E"/>
    <w:rsid w:val="0028499D"/>
    <w:rsid w:val="002859E6"/>
    <w:rsid w:val="00286A08"/>
    <w:rsid w:val="002874D5"/>
    <w:rsid w:val="00287AB4"/>
    <w:rsid w:val="00287E74"/>
    <w:rsid w:val="00290E12"/>
    <w:rsid w:val="0029144D"/>
    <w:rsid w:val="0029147F"/>
    <w:rsid w:val="00291528"/>
    <w:rsid w:val="00291B65"/>
    <w:rsid w:val="00291EBA"/>
    <w:rsid w:val="00292817"/>
    <w:rsid w:val="00293501"/>
    <w:rsid w:val="0029379D"/>
    <w:rsid w:val="00293C00"/>
    <w:rsid w:val="00293CAF"/>
    <w:rsid w:val="002962CA"/>
    <w:rsid w:val="00296D09"/>
    <w:rsid w:val="00296FF6"/>
    <w:rsid w:val="0029715A"/>
    <w:rsid w:val="002977A3"/>
    <w:rsid w:val="002A04B0"/>
    <w:rsid w:val="002A1299"/>
    <w:rsid w:val="002A30F6"/>
    <w:rsid w:val="002A43BE"/>
    <w:rsid w:val="002A43C1"/>
    <w:rsid w:val="002A46A1"/>
    <w:rsid w:val="002A4797"/>
    <w:rsid w:val="002A4A5A"/>
    <w:rsid w:val="002A5394"/>
    <w:rsid w:val="002A5F32"/>
    <w:rsid w:val="002A69BD"/>
    <w:rsid w:val="002A6A88"/>
    <w:rsid w:val="002A6D4B"/>
    <w:rsid w:val="002A7101"/>
    <w:rsid w:val="002A725F"/>
    <w:rsid w:val="002A72EE"/>
    <w:rsid w:val="002A754E"/>
    <w:rsid w:val="002A7617"/>
    <w:rsid w:val="002A7814"/>
    <w:rsid w:val="002B015A"/>
    <w:rsid w:val="002B0F7B"/>
    <w:rsid w:val="002B2DFF"/>
    <w:rsid w:val="002B2E7C"/>
    <w:rsid w:val="002B306A"/>
    <w:rsid w:val="002B368A"/>
    <w:rsid w:val="002B40F6"/>
    <w:rsid w:val="002B4965"/>
    <w:rsid w:val="002B54F5"/>
    <w:rsid w:val="002B57E2"/>
    <w:rsid w:val="002B6E9A"/>
    <w:rsid w:val="002B702C"/>
    <w:rsid w:val="002B7A75"/>
    <w:rsid w:val="002B7D69"/>
    <w:rsid w:val="002B7E87"/>
    <w:rsid w:val="002C00E4"/>
    <w:rsid w:val="002C1385"/>
    <w:rsid w:val="002C23F1"/>
    <w:rsid w:val="002C3189"/>
    <w:rsid w:val="002C3362"/>
    <w:rsid w:val="002C35B9"/>
    <w:rsid w:val="002C35EF"/>
    <w:rsid w:val="002C3B6B"/>
    <w:rsid w:val="002C44B8"/>
    <w:rsid w:val="002C4581"/>
    <w:rsid w:val="002C4FD0"/>
    <w:rsid w:val="002C54CF"/>
    <w:rsid w:val="002C5E22"/>
    <w:rsid w:val="002C6614"/>
    <w:rsid w:val="002C6892"/>
    <w:rsid w:val="002C6AB3"/>
    <w:rsid w:val="002C6EA5"/>
    <w:rsid w:val="002C7E46"/>
    <w:rsid w:val="002D0393"/>
    <w:rsid w:val="002D055C"/>
    <w:rsid w:val="002D1470"/>
    <w:rsid w:val="002D211A"/>
    <w:rsid w:val="002D3E60"/>
    <w:rsid w:val="002D40F7"/>
    <w:rsid w:val="002D4F94"/>
    <w:rsid w:val="002D544F"/>
    <w:rsid w:val="002D5803"/>
    <w:rsid w:val="002D5DBB"/>
    <w:rsid w:val="002D60F4"/>
    <w:rsid w:val="002D658B"/>
    <w:rsid w:val="002D7106"/>
    <w:rsid w:val="002D7423"/>
    <w:rsid w:val="002D7987"/>
    <w:rsid w:val="002E0703"/>
    <w:rsid w:val="002E16EE"/>
    <w:rsid w:val="002E1915"/>
    <w:rsid w:val="002E1BE2"/>
    <w:rsid w:val="002E211A"/>
    <w:rsid w:val="002E25C8"/>
    <w:rsid w:val="002E300F"/>
    <w:rsid w:val="002E41EA"/>
    <w:rsid w:val="002E47B3"/>
    <w:rsid w:val="002E48A6"/>
    <w:rsid w:val="002E48AD"/>
    <w:rsid w:val="002E493E"/>
    <w:rsid w:val="002E49DE"/>
    <w:rsid w:val="002E58DF"/>
    <w:rsid w:val="002E60CB"/>
    <w:rsid w:val="002E68EB"/>
    <w:rsid w:val="002E6E42"/>
    <w:rsid w:val="002E790E"/>
    <w:rsid w:val="002F0261"/>
    <w:rsid w:val="002F0D6B"/>
    <w:rsid w:val="002F1087"/>
    <w:rsid w:val="002F1286"/>
    <w:rsid w:val="002F241D"/>
    <w:rsid w:val="002F2693"/>
    <w:rsid w:val="002F2885"/>
    <w:rsid w:val="002F3229"/>
    <w:rsid w:val="002F344E"/>
    <w:rsid w:val="002F4BED"/>
    <w:rsid w:val="002F4C35"/>
    <w:rsid w:val="002F52DE"/>
    <w:rsid w:val="002F674E"/>
    <w:rsid w:val="002F69EA"/>
    <w:rsid w:val="003008FC"/>
    <w:rsid w:val="00301807"/>
    <w:rsid w:val="003029B6"/>
    <w:rsid w:val="00302F41"/>
    <w:rsid w:val="003030A7"/>
    <w:rsid w:val="00303263"/>
    <w:rsid w:val="0030557C"/>
    <w:rsid w:val="003059B7"/>
    <w:rsid w:val="00305E39"/>
    <w:rsid w:val="00306CD5"/>
    <w:rsid w:val="00306F87"/>
    <w:rsid w:val="00311690"/>
    <w:rsid w:val="00312191"/>
    <w:rsid w:val="0031251D"/>
    <w:rsid w:val="00313AD3"/>
    <w:rsid w:val="00314050"/>
    <w:rsid w:val="0031451A"/>
    <w:rsid w:val="00314DDA"/>
    <w:rsid w:val="00315538"/>
    <w:rsid w:val="003155D1"/>
    <w:rsid w:val="0031596F"/>
    <w:rsid w:val="00317A88"/>
    <w:rsid w:val="00317A8E"/>
    <w:rsid w:val="00320785"/>
    <w:rsid w:val="003208BF"/>
    <w:rsid w:val="003212BB"/>
    <w:rsid w:val="0032215B"/>
    <w:rsid w:val="00322A6E"/>
    <w:rsid w:val="00323018"/>
    <w:rsid w:val="00324F10"/>
    <w:rsid w:val="00325078"/>
    <w:rsid w:val="00325729"/>
    <w:rsid w:val="00325B9E"/>
    <w:rsid w:val="00326AAF"/>
    <w:rsid w:val="0032706E"/>
    <w:rsid w:val="00327304"/>
    <w:rsid w:val="003303B7"/>
    <w:rsid w:val="00330482"/>
    <w:rsid w:val="00330500"/>
    <w:rsid w:val="00330F49"/>
    <w:rsid w:val="00331C1B"/>
    <w:rsid w:val="00331C50"/>
    <w:rsid w:val="00331C93"/>
    <w:rsid w:val="00332F5E"/>
    <w:rsid w:val="00333D59"/>
    <w:rsid w:val="00334ADF"/>
    <w:rsid w:val="00335154"/>
    <w:rsid w:val="003356A5"/>
    <w:rsid w:val="00335FFD"/>
    <w:rsid w:val="00336C1A"/>
    <w:rsid w:val="00337570"/>
    <w:rsid w:val="003401D4"/>
    <w:rsid w:val="003407F5"/>
    <w:rsid w:val="00340824"/>
    <w:rsid w:val="00340FB1"/>
    <w:rsid w:val="0034399F"/>
    <w:rsid w:val="00344253"/>
    <w:rsid w:val="0034442F"/>
    <w:rsid w:val="00344F66"/>
    <w:rsid w:val="003450F8"/>
    <w:rsid w:val="00345290"/>
    <w:rsid w:val="00345D66"/>
    <w:rsid w:val="00345E89"/>
    <w:rsid w:val="00347827"/>
    <w:rsid w:val="00347BCE"/>
    <w:rsid w:val="003504AC"/>
    <w:rsid w:val="00350DDA"/>
    <w:rsid w:val="003511F2"/>
    <w:rsid w:val="0035149C"/>
    <w:rsid w:val="00351B2C"/>
    <w:rsid w:val="00353258"/>
    <w:rsid w:val="003535ED"/>
    <w:rsid w:val="0035557F"/>
    <w:rsid w:val="00355E38"/>
    <w:rsid w:val="00356303"/>
    <w:rsid w:val="00360096"/>
    <w:rsid w:val="00360441"/>
    <w:rsid w:val="00361406"/>
    <w:rsid w:val="00361620"/>
    <w:rsid w:val="00362AEC"/>
    <w:rsid w:val="00362D2F"/>
    <w:rsid w:val="00362FDF"/>
    <w:rsid w:val="00363A47"/>
    <w:rsid w:val="003642ED"/>
    <w:rsid w:val="0036442E"/>
    <w:rsid w:val="00364500"/>
    <w:rsid w:val="003648C6"/>
    <w:rsid w:val="00365417"/>
    <w:rsid w:val="003654FC"/>
    <w:rsid w:val="003658B2"/>
    <w:rsid w:val="00365F88"/>
    <w:rsid w:val="00365FCD"/>
    <w:rsid w:val="00366541"/>
    <w:rsid w:val="003666B4"/>
    <w:rsid w:val="003667E7"/>
    <w:rsid w:val="00366C1B"/>
    <w:rsid w:val="00366C8C"/>
    <w:rsid w:val="00371218"/>
    <w:rsid w:val="00372272"/>
    <w:rsid w:val="00372A57"/>
    <w:rsid w:val="00373369"/>
    <w:rsid w:val="00373C26"/>
    <w:rsid w:val="00373FC2"/>
    <w:rsid w:val="00374CAB"/>
    <w:rsid w:val="00374CB8"/>
    <w:rsid w:val="00374F03"/>
    <w:rsid w:val="0037550D"/>
    <w:rsid w:val="0037577F"/>
    <w:rsid w:val="00375A0A"/>
    <w:rsid w:val="00375D63"/>
    <w:rsid w:val="00375E3E"/>
    <w:rsid w:val="00375F80"/>
    <w:rsid w:val="00376B9B"/>
    <w:rsid w:val="0037783B"/>
    <w:rsid w:val="003822BD"/>
    <w:rsid w:val="003823F7"/>
    <w:rsid w:val="00382C0C"/>
    <w:rsid w:val="003837EC"/>
    <w:rsid w:val="00383AFA"/>
    <w:rsid w:val="00384C0B"/>
    <w:rsid w:val="00384DB8"/>
    <w:rsid w:val="003851E8"/>
    <w:rsid w:val="00385240"/>
    <w:rsid w:val="003861F7"/>
    <w:rsid w:val="00386971"/>
    <w:rsid w:val="00386A2B"/>
    <w:rsid w:val="003872F0"/>
    <w:rsid w:val="0038732F"/>
    <w:rsid w:val="00391551"/>
    <w:rsid w:val="00392078"/>
    <w:rsid w:val="0039208E"/>
    <w:rsid w:val="00392118"/>
    <w:rsid w:val="00392DF3"/>
    <w:rsid w:val="0039351A"/>
    <w:rsid w:val="003935F4"/>
    <w:rsid w:val="0039385F"/>
    <w:rsid w:val="00393C7C"/>
    <w:rsid w:val="00393CDA"/>
    <w:rsid w:val="003943E5"/>
    <w:rsid w:val="00394574"/>
    <w:rsid w:val="00395066"/>
    <w:rsid w:val="00396859"/>
    <w:rsid w:val="003A0296"/>
    <w:rsid w:val="003A1307"/>
    <w:rsid w:val="003A1412"/>
    <w:rsid w:val="003A1E3D"/>
    <w:rsid w:val="003A25D9"/>
    <w:rsid w:val="003A29D6"/>
    <w:rsid w:val="003A2A37"/>
    <w:rsid w:val="003A2BC4"/>
    <w:rsid w:val="003A3061"/>
    <w:rsid w:val="003A31F5"/>
    <w:rsid w:val="003A3715"/>
    <w:rsid w:val="003A3A54"/>
    <w:rsid w:val="003A494C"/>
    <w:rsid w:val="003A5305"/>
    <w:rsid w:val="003A5CBB"/>
    <w:rsid w:val="003A6287"/>
    <w:rsid w:val="003A657B"/>
    <w:rsid w:val="003A7ACA"/>
    <w:rsid w:val="003B0E44"/>
    <w:rsid w:val="003B12D3"/>
    <w:rsid w:val="003B35E2"/>
    <w:rsid w:val="003B3791"/>
    <w:rsid w:val="003B3ADD"/>
    <w:rsid w:val="003B3B6B"/>
    <w:rsid w:val="003B40CC"/>
    <w:rsid w:val="003B42F4"/>
    <w:rsid w:val="003B4FB3"/>
    <w:rsid w:val="003B54A6"/>
    <w:rsid w:val="003B5FDE"/>
    <w:rsid w:val="003B6DD0"/>
    <w:rsid w:val="003B7763"/>
    <w:rsid w:val="003C0A29"/>
    <w:rsid w:val="003C110F"/>
    <w:rsid w:val="003C1AE9"/>
    <w:rsid w:val="003C1D49"/>
    <w:rsid w:val="003C3299"/>
    <w:rsid w:val="003C38D6"/>
    <w:rsid w:val="003C3B27"/>
    <w:rsid w:val="003C482A"/>
    <w:rsid w:val="003C4966"/>
    <w:rsid w:val="003C51F7"/>
    <w:rsid w:val="003C5452"/>
    <w:rsid w:val="003C55C3"/>
    <w:rsid w:val="003C5FC0"/>
    <w:rsid w:val="003C6304"/>
    <w:rsid w:val="003C648C"/>
    <w:rsid w:val="003C6E14"/>
    <w:rsid w:val="003C7087"/>
    <w:rsid w:val="003C72BD"/>
    <w:rsid w:val="003C747B"/>
    <w:rsid w:val="003C77BA"/>
    <w:rsid w:val="003C77BC"/>
    <w:rsid w:val="003D0828"/>
    <w:rsid w:val="003D10B6"/>
    <w:rsid w:val="003D1426"/>
    <w:rsid w:val="003D1646"/>
    <w:rsid w:val="003D27A0"/>
    <w:rsid w:val="003D2C81"/>
    <w:rsid w:val="003D4B93"/>
    <w:rsid w:val="003D4C2F"/>
    <w:rsid w:val="003D560B"/>
    <w:rsid w:val="003D5684"/>
    <w:rsid w:val="003D5A3F"/>
    <w:rsid w:val="003D6322"/>
    <w:rsid w:val="003D776E"/>
    <w:rsid w:val="003D7B8A"/>
    <w:rsid w:val="003D7B9A"/>
    <w:rsid w:val="003D7EF3"/>
    <w:rsid w:val="003E0458"/>
    <w:rsid w:val="003E06CD"/>
    <w:rsid w:val="003E086E"/>
    <w:rsid w:val="003E0905"/>
    <w:rsid w:val="003E19A5"/>
    <w:rsid w:val="003E1D3C"/>
    <w:rsid w:val="003E2E29"/>
    <w:rsid w:val="003E3AF6"/>
    <w:rsid w:val="003E3DB7"/>
    <w:rsid w:val="003E6430"/>
    <w:rsid w:val="003E66B8"/>
    <w:rsid w:val="003F0E69"/>
    <w:rsid w:val="003F1082"/>
    <w:rsid w:val="003F1302"/>
    <w:rsid w:val="003F2CB5"/>
    <w:rsid w:val="003F3334"/>
    <w:rsid w:val="003F3DDB"/>
    <w:rsid w:val="003F4446"/>
    <w:rsid w:val="003F4892"/>
    <w:rsid w:val="003F5F7C"/>
    <w:rsid w:val="003F603E"/>
    <w:rsid w:val="003F6ADF"/>
    <w:rsid w:val="003F6CD7"/>
    <w:rsid w:val="00400B15"/>
    <w:rsid w:val="004018A3"/>
    <w:rsid w:val="00402E73"/>
    <w:rsid w:val="0040368A"/>
    <w:rsid w:val="0040472C"/>
    <w:rsid w:val="00405294"/>
    <w:rsid w:val="00405C15"/>
    <w:rsid w:val="00405CC6"/>
    <w:rsid w:val="00405FFF"/>
    <w:rsid w:val="00406446"/>
    <w:rsid w:val="00406647"/>
    <w:rsid w:val="00406BC1"/>
    <w:rsid w:val="00407B6B"/>
    <w:rsid w:val="004105CE"/>
    <w:rsid w:val="00411670"/>
    <w:rsid w:val="00411B6F"/>
    <w:rsid w:val="00412765"/>
    <w:rsid w:val="004133D0"/>
    <w:rsid w:val="0041365D"/>
    <w:rsid w:val="00413709"/>
    <w:rsid w:val="00414C6C"/>
    <w:rsid w:val="00415149"/>
    <w:rsid w:val="00415282"/>
    <w:rsid w:val="00417417"/>
    <w:rsid w:val="00420DB1"/>
    <w:rsid w:val="00420EFA"/>
    <w:rsid w:val="004222DE"/>
    <w:rsid w:val="004231D9"/>
    <w:rsid w:val="004241C3"/>
    <w:rsid w:val="00425FA1"/>
    <w:rsid w:val="00426111"/>
    <w:rsid w:val="00426221"/>
    <w:rsid w:val="00426867"/>
    <w:rsid w:val="00427174"/>
    <w:rsid w:val="00427A2E"/>
    <w:rsid w:val="00427ACC"/>
    <w:rsid w:val="00427D19"/>
    <w:rsid w:val="004317C0"/>
    <w:rsid w:val="00431B40"/>
    <w:rsid w:val="00431CB2"/>
    <w:rsid w:val="00431E6D"/>
    <w:rsid w:val="00432175"/>
    <w:rsid w:val="0043229F"/>
    <w:rsid w:val="00432511"/>
    <w:rsid w:val="004325D7"/>
    <w:rsid w:val="0043268E"/>
    <w:rsid w:val="004337F8"/>
    <w:rsid w:val="00433D95"/>
    <w:rsid w:val="004340C3"/>
    <w:rsid w:val="00435B65"/>
    <w:rsid w:val="00435D26"/>
    <w:rsid w:val="0043722D"/>
    <w:rsid w:val="00437B9E"/>
    <w:rsid w:val="00440676"/>
    <w:rsid w:val="00440D35"/>
    <w:rsid w:val="00440FF8"/>
    <w:rsid w:val="004416F8"/>
    <w:rsid w:val="004423A1"/>
    <w:rsid w:val="00442F50"/>
    <w:rsid w:val="00444D06"/>
    <w:rsid w:val="0044546B"/>
    <w:rsid w:val="0044609E"/>
    <w:rsid w:val="00446B55"/>
    <w:rsid w:val="004479CE"/>
    <w:rsid w:val="004511DE"/>
    <w:rsid w:val="0045143D"/>
    <w:rsid w:val="00451926"/>
    <w:rsid w:val="00451A20"/>
    <w:rsid w:val="00452CA5"/>
    <w:rsid w:val="00452DE4"/>
    <w:rsid w:val="0045316D"/>
    <w:rsid w:val="00454DDC"/>
    <w:rsid w:val="00454ED5"/>
    <w:rsid w:val="00455A17"/>
    <w:rsid w:val="00455B75"/>
    <w:rsid w:val="00456357"/>
    <w:rsid w:val="004569D1"/>
    <w:rsid w:val="004607C7"/>
    <w:rsid w:val="00461C7D"/>
    <w:rsid w:val="0046204E"/>
    <w:rsid w:val="00462240"/>
    <w:rsid w:val="00463BE3"/>
    <w:rsid w:val="00466408"/>
    <w:rsid w:val="0046696E"/>
    <w:rsid w:val="00466B9C"/>
    <w:rsid w:val="00467446"/>
    <w:rsid w:val="00467458"/>
    <w:rsid w:val="004675E9"/>
    <w:rsid w:val="004678A6"/>
    <w:rsid w:val="00467C8C"/>
    <w:rsid w:val="00467F41"/>
    <w:rsid w:val="0047000A"/>
    <w:rsid w:val="00470AB9"/>
    <w:rsid w:val="004710FA"/>
    <w:rsid w:val="00471716"/>
    <w:rsid w:val="004717D5"/>
    <w:rsid w:val="00471F90"/>
    <w:rsid w:val="004724C4"/>
    <w:rsid w:val="00474368"/>
    <w:rsid w:val="0047460C"/>
    <w:rsid w:val="00474BC4"/>
    <w:rsid w:val="0047697F"/>
    <w:rsid w:val="00481B70"/>
    <w:rsid w:val="00481F86"/>
    <w:rsid w:val="0048208D"/>
    <w:rsid w:val="00482210"/>
    <w:rsid w:val="00482479"/>
    <w:rsid w:val="004830C4"/>
    <w:rsid w:val="004835D3"/>
    <w:rsid w:val="00483CFD"/>
    <w:rsid w:val="00484601"/>
    <w:rsid w:val="0048492C"/>
    <w:rsid w:val="00484AC7"/>
    <w:rsid w:val="00484F43"/>
    <w:rsid w:val="00485ADC"/>
    <w:rsid w:val="00485F32"/>
    <w:rsid w:val="0048605B"/>
    <w:rsid w:val="00486DA6"/>
    <w:rsid w:val="00486E7A"/>
    <w:rsid w:val="004873AD"/>
    <w:rsid w:val="00487635"/>
    <w:rsid w:val="00487F3B"/>
    <w:rsid w:val="00490212"/>
    <w:rsid w:val="0049047E"/>
    <w:rsid w:val="0049154F"/>
    <w:rsid w:val="00491C6F"/>
    <w:rsid w:val="00492092"/>
    <w:rsid w:val="0049410F"/>
    <w:rsid w:val="00495457"/>
    <w:rsid w:val="00495780"/>
    <w:rsid w:val="00495BF1"/>
    <w:rsid w:val="00496506"/>
    <w:rsid w:val="00496AE3"/>
    <w:rsid w:val="00497B49"/>
    <w:rsid w:val="004A0688"/>
    <w:rsid w:val="004A06AE"/>
    <w:rsid w:val="004A1261"/>
    <w:rsid w:val="004A1722"/>
    <w:rsid w:val="004A1E69"/>
    <w:rsid w:val="004A4521"/>
    <w:rsid w:val="004A5556"/>
    <w:rsid w:val="004A6A35"/>
    <w:rsid w:val="004A7989"/>
    <w:rsid w:val="004B0374"/>
    <w:rsid w:val="004B125A"/>
    <w:rsid w:val="004B1396"/>
    <w:rsid w:val="004B14F9"/>
    <w:rsid w:val="004B1A14"/>
    <w:rsid w:val="004B1F15"/>
    <w:rsid w:val="004B26B8"/>
    <w:rsid w:val="004B3267"/>
    <w:rsid w:val="004B32DC"/>
    <w:rsid w:val="004B347D"/>
    <w:rsid w:val="004B36DC"/>
    <w:rsid w:val="004B3C67"/>
    <w:rsid w:val="004B4B08"/>
    <w:rsid w:val="004B4C78"/>
    <w:rsid w:val="004B4D2C"/>
    <w:rsid w:val="004B538D"/>
    <w:rsid w:val="004B566E"/>
    <w:rsid w:val="004B58D5"/>
    <w:rsid w:val="004B601F"/>
    <w:rsid w:val="004C03A4"/>
    <w:rsid w:val="004C073C"/>
    <w:rsid w:val="004C11CB"/>
    <w:rsid w:val="004C1B28"/>
    <w:rsid w:val="004C1BC3"/>
    <w:rsid w:val="004C2499"/>
    <w:rsid w:val="004C2B5C"/>
    <w:rsid w:val="004C2DAB"/>
    <w:rsid w:val="004C3079"/>
    <w:rsid w:val="004C33D5"/>
    <w:rsid w:val="004C33DD"/>
    <w:rsid w:val="004C35B7"/>
    <w:rsid w:val="004C4845"/>
    <w:rsid w:val="004C4BB1"/>
    <w:rsid w:val="004C51FC"/>
    <w:rsid w:val="004C555C"/>
    <w:rsid w:val="004C6038"/>
    <w:rsid w:val="004C64FE"/>
    <w:rsid w:val="004C6581"/>
    <w:rsid w:val="004C6BCE"/>
    <w:rsid w:val="004D017C"/>
    <w:rsid w:val="004D1387"/>
    <w:rsid w:val="004D1BCB"/>
    <w:rsid w:val="004D2501"/>
    <w:rsid w:val="004D25FE"/>
    <w:rsid w:val="004D29FA"/>
    <w:rsid w:val="004D2B37"/>
    <w:rsid w:val="004D3BD2"/>
    <w:rsid w:val="004D43F6"/>
    <w:rsid w:val="004D4BBF"/>
    <w:rsid w:val="004D5079"/>
    <w:rsid w:val="004D5922"/>
    <w:rsid w:val="004D68BE"/>
    <w:rsid w:val="004D6B89"/>
    <w:rsid w:val="004D6C45"/>
    <w:rsid w:val="004D6FB2"/>
    <w:rsid w:val="004D742D"/>
    <w:rsid w:val="004E063C"/>
    <w:rsid w:val="004E06E9"/>
    <w:rsid w:val="004E0B77"/>
    <w:rsid w:val="004E0C5E"/>
    <w:rsid w:val="004E1D45"/>
    <w:rsid w:val="004E358E"/>
    <w:rsid w:val="004E48E6"/>
    <w:rsid w:val="004E4A6F"/>
    <w:rsid w:val="004E5899"/>
    <w:rsid w:val="004E5E51"/>
    <w:rsid w:val="004E6EDF"/>
    <w:rsid w:val="004F0456"/>
    <w:rsid w:val="004F13E9"/>
    <w:rsid w:val="004F3971"/>
    <w:rsid w:val="004F3A7F"/>
    <w:rsid w:val="004F4698"/>
    <w:rsid w:val="004F4860"/>
    <w:rsid w:val="004F4D26"/>
    <w:rsid w:val="004F6CCE"/>
    <w:rsid w:val="004F7BC2"/>
    <w:rsid w:val="00500261"/>
    <w:rsid w:val="00500592"/>
    <w:rsid w:val="00500D05"/>
    <w:rsid w:val="00501BA5"/>
    <w:rsid w:val="0050372F"/>
    <w:rsid w:val="00503970"/>
    <w:rsid w:val="00504E70"/>
    <w:rsid w:val="00504F67"/>
    <w:rsid w:val="00505611"/>
    <w:rsid w:val="00506388"/>
    <w:rsid w:val="005075A8"/>
    <w:rsid w:val="0050772F"/>
    <w:rsid w:val="00507A60"/>
    <w:rsid w:val="00507CE3"/>
    <w:rsid w:val="005106B0"/>
    <w:rsid w:val="005107D4"/>
    <w:rsid w:val="005109EF"/>
    <w:rsid w:val="00510C40"/>
    <w:rsid w:val="00512010"/>
    <w:rsid w:val="005124B3"/>
    <w:rsid w:val="0051279E"/>
    <w:rsid w:val="00512BEA"/>
    <w:rsid w:val="00514643"/>
    <w:rsid w:val="00514993"/>
    <w:rsid w:val="00514AC7"/>
    <w:rsid w:val="00515030"/>
    <w:rsid w:val="005152A2"/>
    <w:rsid w:val="00515627"/>
    <w:rsid w:val="00515EE2"/>
    <w:rsid w:val="00516188"/>
    <w:rsid w:val="005164DF"/>
    <w:rsid w:val="00516BC9"/>
    <w:rsid w:val="005171B0"/>
    <w:rsid w:val="005171E7"/>
    <w:rsid w:val="0051787B"/>
    <w:rsid w:val="00520103"/>
    <w:rsid w:val="00520850"/>
    <w:rsid w:val="00520EE3"/>
    <w:rsid w:val="00520F22"/>
    <w:rsid w:val="00521219"/>
    <w:rsid w:val="00521693"/>
    <w:rsid w:val="00521A0D"/>
    <w:rsid w:val="00523943"/>
    <w:rsid w:val="00523952"/>
    <w:rsid w:val="00523B9C"/>
    <w:rsid w:val="00523C64"/>
    <w:rsid w:val="00524908"/>
    <w:rsid w:val="00525ABB"/>
    <w:rsid w:val="00525FC8"/>
    <w:rsid w:val="00526056"/>
    <w:rsid w:val="00526D25"/>
    <w:rsid w:val="00527E45"/>
    <w:rsid w:val="005303AC"/>
    <w:rsid w:val="00530EE1"/>
    <w:rsid w:val="005319D4"/>
    <w:rsid w:val="00531AD3"/>
    <w:rsid w:val="00531D5E"/>
    <w:rsid w:val="00531F7F"/>
    <w:rsid w:val="005329CB"/>
    <w:rsid w:val="00532DEA"/>
    <w:rsid w:val="00533BA3"/>
    <w:rsid w:val="00534E57"/>
    <w:rsid w:val="0053522B"/>
    <w:rsid w:val="005370D4"/>
    <w:rsid w:val="005377A2"/>
    <w:rsid w:val="00540541"/>
    <w:rsid w:val="0054063C"/>
    <w:rsid w:val="00540782"/>
    <w:rsid w:val="00540CE5"/>
    <w:rsid w:val="00540F2C"/>
    <w:rsid w:val="00541542"/>
    <w:rsid w:val="00541C91"/>
    <w:rsid w:val="005420D8"/>
    <w:rsid w:val="0054213D"/>
    <w:rsid w:val="0054304F"/>
    <w:rsid w:val="005432F9"/>
    <w:rsid w:val="00543F04"/>
    <w:rsid w:val="005455F8"/>
    <w:rsid w:val="005459A0"/>
    <w:rsid w:val="00545D2D"/>
    <w:rsid w:val="005461D4"/>
    <w:rsid w:val="005461DB"/>
    <w:rsid w:val="00546786"/>
    <w:rsid w:val="005467FE"/>
    <w:rsid w:val="00546887"/>
    <w:rsid w:val="00546F4B"/>
    <w:rsid w:val="0054701A"/>
    <w:rsid w:val="0054791C"/>
    <w:rsid w:val="00547B4D"/>
    <w:rsid w:val="00547EA4"/>
    <w:rsid w:val="005521F4"/>
    <w:rsid w:val="0055240F"/>
    <w:rsid w:val="00552553"/>
    <w:rsid w:val="00552C36"/>
    <w:rsid w:val="00553B5E"/>
    <w:rsid w:val="005540A3"/>
    <w:rsid w:val="00556613"/>
    <w:rsid w:val="00556C90"/>
    <w:rsid w:val="005570FB"/>
    <w:rsid w:val="00557295"/>
    <w:rsid w:val="005572D6"/>
    <w:rsid w:val="00560060"/>
    <w:rsid w:val="0056125B"/>
    <w:rsid w:val="005612F7"/>
    <w:rsid w:val="0056166A"/>
    <w:rsid w:val="00561B20"/>
    <w:rsid w:val="00561D51"/>
    <w:rsid w:val="00562267"/>
    <w:rsid w:val="00563743"/>
    <w:rsid w:val="005642B1"/>
    <w:rsid w:val="005661BD"/>
    <w:rsid w:val="005670BA"/>
    <w:rsid w:val="00567246"/>
    <w:rsid w:val="0056749B"/>
    <w:rsid w:val="00567553"/>
    <w:rsid w:val="0057048B"/>
    <w:rsid w:val="005707AE"/>
    <w:rsid w:val="00570B11"/>
    <w:rsid w:val="00571111"/>
    <w:rsid w:val="00572874"/>
    <w:rsid w:val="005728FD"/>
    <w:rsid w:val="00572ACF"/>
    <w:rsid w:val="00572ECB"/>
    <w:rsid w:val="00573BCA"/>
    <w:rsid w:val="00574A3D"/>
    <w:rsid w:val="00574CC5"/>
    <w:rsid w:val="00575262"/>
    <w:rsid w:val="00575547"/>
    <w:rsid w:val="00575E9D"/>
    <w:rsid w:val="005763A5"/>
    <w:rsid w:val="00576CD8"/>
    <w:rsid w:val="005771D7"/>
    <w:rsid w:val="00577EBA"/>
    <w:rsid w:val="0058027C"/>
    <w:rsid w:val="00580EBF"/>
    <w:rsid w:val="00581A43"/>
    <w:rsid w:val="0058233A"/>
    <w:rsid w:val="00582814"/>
    <w:rsid w:val="0058306A"/>
    <w:rsid w:val="005831FA"/>
    <w:rsid w:val="00583426"/>
    <w:rsid w:val="0058372B"/>
    <w:rsid w:val="00583A1B"/>
    <w:rsid w:val="00584180"/>
    <w:rsid w:val="005869D9"/>
    <w:rsid w:val="005907C4"/>
    <w:rsid w:val="00590893"/>
    <w:rsid w:val="00591A65"/>
    <w:rsid w:val="00591F77"/>
    <w:rsid w:val="00592439"/>
    <w:rsid w:val="00592497"/>
    <w:rsid w:val="005929E6"/>
    <w:rsid w:val="00593F0F"/>
    <w:rsid w:val="00594860"/>
    <w:rsid w:val="00594984"/>
    <w:rsid w:val="00596007"/>
    <w:rsid w:val="00596137"/>
    <w:rsid w:val="00596A9C"/>
    <w:rsid w:val="00597708"/>
    <w:rsid w:val="005A0FB3"/>
    <w:rsid w:val="005A185F"/>
    <w:rsid w:val="005A1B7A"/>
    <w:rsid w:val="005A22EE"/>
    <w:rsid w:val="005A2D6A"/>
    <w:rsid w:val="005A342D"/>
    <w:rsid w:val="005A3512"/>
    <w:rsid w:val="005A4182"/>
    <w:rsid w:val="005A55A0"/>
    <w:rsid w:val="005A55C7"/>
    <w:rsid w:val="005A5888"/>
    <w:rsid w:val="005A5F46"/>
    <w:rsid w:val="005A6F65"/>
    <w:rsid w:val="005A72E1"/>
    <w:rsid w:val="005A7705"/>
    <w:rsid w:val="005B091C"/>
    <w:rsid w:val="005B0B75"/>
    <w:rsid w:val="005B151D"/>
    <w:rsid w:val="005B3FF1"/>
    <w:rsid w:val="005B4951"/>
    <w:rsid w:val="005B4AF7"/>
    <w:rsid w:val="005B674A"/>
    <w:rsid w:val="005B6D92"/>
    <w:rsid w:val="005B6FFC"/>
    <w:rsid w:val="005B78DA"/>
    <w:rsid w:val="005C086C"/>
    <w:rsid w:val="005C19B0"/>
    <w:rsid w:val="005C254C"/>
    <w:rsid w:val="005C2E3D"/>
    <w:rsid w:val="005C3073"/>
    <w:rsid w:val="005C374C"/>
    <w:rsid w:val="005C3B23"/>
    <w:rsid w:val="005C49A2"/>
    <w:rsid w:val="005C5054"/>
    <w:rsid w:val="005C51CD"/>
    <w:rsid w:val="005C5C73"/>
    <w:rsid w:val="005C6DDD"/>
    <w:rsid w:val="005C6E71"/>
    <w:rsid w:val="005C701B"/>
    <w:rsid w:val="005C72A8"/>
    <w:rsid w:val="005C79FB"/>
    <w:rsid w:val="005D0A04"/>
    <w:rsid w:val="005D0E9D"/>
    <w:rsid w:val="005D1676"/>
    <w:rsid w:val="005D1E48"/>
    <w:rsid w:val="005D215E"/>
    <w:rsid w:val="005D280A"/>
    <w:rsid w:val="005D297A"/>
    <w:rsid w:val="005D2E7F"/>
    <w:rsid w:val="005D30B9"/>
    <w:rsid w:val="005D3BC0"/>
    <w:rsid w:val="005D3F5A"/>
    <w:rsid w:val="005D41A3"/>
    <w:rsid w:val="005D485E"/>
    <w:rsid w:val="005D48CA"/>
    <w:rsid w:val="005D5624"/>
    <w:rsid w:val="005D601D"/>
    <w:rsid w:val="005D6EA6"/>
    <w:rsid w:val="005D714F"/>
    <w:rsid w:val="005D7211"/>
    <w:rsid w:val="005D7A36"/>
    <w:rsid w:val="005D7FB3"/>
    <w:rsid w:val="005E036E"/>
    <w:rsid w:val="005E0890"/>
    <w:rsid w:val="005E0A78"/>
    <w:rsid w:val="005E2B76"/>
    <w:rsid w:val="005E2CF7"/>
    <w:rsid w:val="005E2F4F"/>
    <w:rsid w:val="005E367B"/>
    <w:rsid w:val="005E370D"/>
    <w:rsid w:val="005E5C66"/>
    <w:rsid w:val="005E624F"/>
    <w:rsid w:val="005E6F33"/>
    <w:rsid w:val="005E75FC"/>
    <w:rsid w:val="005F009F"/>
    <w:rsid w:val="005F0577"/>
    <w:rsid w:val="005F076C"/>
    <w:rsid w:val="005F0924"/>
    <w:rsid w:val="005F1227"/>
    <w:rsid w:val="005F14C6"/>
    <w:rsid w:val="005F1B1F"/>
    <w:rsid w:val="005F1D71"/>
    <w:rsid w:val="005F1FE9"/>
    <w:rsid w:val="005F2B28"/>
    <w:rsid w:val="005F2D45"/>
    <w:rsid w:val="005F2D5E"/>
    <w:rsid w:val="005F300B"/>
    <w:rsid w:val="005F3998"/>
    <w:rsid w:val="005F3A50"/>
    <w:rsid w:val="005F3C95"/>
    <w:rsid w:val="005F3F8A"/>
    <w:rsid w:val="005F437B"/>
    <w:rsid w:val="005F4ABD"/>
    <w:rsid w:val="005F4D95"/>
    <w:rsid w:val="005F50B8"/>
    <w:rsid w:val="005F5209"/>
    <w:rsid w:val="005F6026"/>
    <w:rsid w:val="005F636E"/>
    <w:rsid w:val="005F6C32"/>
    <w:rsid w:val="00600724"/>
    <w:rsid w:val="00600E1D"/>
    <w:rsid w:val="00601802"/>
    <w:rsid w:val="00603140"/>
    <w:rsid w:val="006031CA"/>
    <w:rsid w:val="006034C3"/>
    <w:rsid w:val="00603E6D"/>
    <w:rsid w:val="00606759"/>
    <w:rsid w:val="0060721D"/>
    <w:rsid w:val="00607C4E"/>
    <w:rsid w:val="00607DD4"/>
    <w:rsid w:val="006103F9"/>
    <w:rsid w:val="006112A2"/>
    <w:rsid w:val="00611407"/>
    <w:rsid w:val="00611D38"/>
    <w:rsid w:val="00613521"/>
    <w:rsid w:val="006137A7"/>
    <w:rsid w:val="00613E8D"/>
    <w:rsid w:val="00614380"/>
    <w:rsid w:val="00614553"/>
    <w:rsid w:val="0061455B"/>
    <w:rsid w:val="0061503C"/>
    <w:rsid w:val="00615488"/>
    <w:rsid w:val="00615F33"/>
    <w:rsid w:val="0062018F"/>
    <w:rsid w:val="006233B2"/>
    <w:rsid w:val="00624735"/>
    <w:rsid w:val="00625702"/>
    <w:rsid w:val="00625A89"/>
    <w:rsid w:val="00627143"/>
    <w:rsid w:val="006304EF"/>
    <w:rsid w:val="00630DBB"/>
    <w:rsid w:val="0063188F"/>
    <w:rsid w:val="00631A38"/>
    <w:rsid w:val="006322FA"/>
    <w:rsid w:val="006332B5"/>
    <w:rsid w:val="006344C0"/>
    <w:rsid w:val="0063467A"/>
    <w:rsid w:val="006347E7"/>
    <w:rsid w:val="006351EB"/>
    <w:rsid w:val="00635C82"/>
    <w:rsid w:val="00635D45"/>
    <w:rsid w:val="00636CDC"/>
    <w:rsid w:val="00636CFA"/>
    <w:rsid w:val="00637704"/>
    <w:rsid w:val="00637837"/>
    <w:rsid w:val="00637D63"/>
    <w:rsid w:val="00637DA9"/>
    <w:rsid w:val="00637E45"/>
    <w:rsid w:val="00640264"/>
    <w:rsid w:val="00640408"/>
    <w:rsid w:val="006408FD"/>
    <w:rsid w:val="00640BD6"/>
    <w:rsid w:val="00640D23"/>
    <w:rsid w:val="00640D3B"/>
    <w:rsid w:val="00640F67"/>
    <w:rsid w:val="00641BD2"/>
    <w:rsid w:val="006423FF"/>
    <w:rsid w:val="006429D3"/>
    <w:rsid w:val="0064306A"/>
    <w:rsid w:val="006430DC"/>
    <w:rsid w:val="00643ACC"/>
    <w:rsid w:val="00643B2E"/>
    <w:rsid w:val="00643D53"/>
    <w:rsid w:val="006452B4"/>
    <w:rsid w:val="00646B0E"/>
    <w:rsid w:val="00647AAD"/>
    <w:rsid w:val="0065039C"/>
    <w:rsid w:val="006513F6"/>
    <w:rsid w:val="00651E26"/>
    <w:rsid w:val="00651EA8"/>
    <w:rsid w:val="006521AD"/>
    <w:rsid w:val="00652D98"/>
    <w:rsid w:val="006555EE"/>
    <w:rsid w:val="00656100"/>
    <w:rsid w:val="006576E6"/>
    <w:rsid w:val="0065784E"/>
    <w:rsid w:val="006611FC"/>
    <w:rsid w:val="00661B71"/>
    <w:rsid w:val="00661D9B"/>
    <w:rsid w:val="006625F7"/>
    <w:rsid w:val="00662E5E"/>
    <w:rsid w:val="00663EA1"/>
    <w:rsid w:val="00664CB1"/>
    <w:rsid w:val="00664E2A"/>
    <w:rsid w:val="006655DA"/>
    <w:rsid w:val="00665EAE"/>
    <w:rsid w:val="00666087"/>
    <w:rsid w:val="006660BC"/>
    <w:rsid w:val="00666531"/>
    <w:rsid w:val="0066682F"/>
    <w:rsid w:val="00667E2D"/>
    <w:rsid w:val="00670F5F"/>
    <w:rsid w:val="00671164"/>
    <w:rsid w:val="00671495"/>
    <w:rsid w:val="00672378"/>
    <w:rsid w:val="0067246B"/>
    <w:rsid w:val="00672F44"/>
    <w:rsid w:val="006731A5"/>
    <w:rsid w:val="00673AFC"/>
    <w:rsid w:val="00673B57"/>
    <w:rsid w:val="00673EFF"/>
    <w:rsid w:val="00674D87"/>
    <w:rsid w:val="00675426"/>
    <w:rsid w:val="00675BE6"/>
    <w:rsid w:val="00675BF0"/>
    <w:rsid w:val="00675F5E"/>
    <w:rsid w:val="006760F8"/>
    <w:rsid w:val="006762C5"/>
    <w:rsid w:val="006772DF"/>
    <w:rsid w:val="006800B5"/>
    <w:rsid w:val="006801AE"/>
    <w:rsid w:val="006807E9"/>
    <w:rsid w:val="0068182B"/>
    <w:rsid w:val="00681AF4"/>
    <w:rsid w:val="006821C4"/>
    <w:rsid w:val="00682FCF"/>
    <w:rsid w:val="00683D25"/>
    <w:rsid w:val="00684034"/>
    <w:rsid w:val="00684EFE"/>
    <w:rsid w:val="00684FA7"/>
    <w:rsid w:val="00686382"/>
    <w:rsid w:val="006863A3"/>
    <w:rsid w:val="00686E9F"/>
    <w:rsid w:val="006875D6"/>
    <w:rsid w:val="0068765F"/>
    <w:rsid w:val="00687C40"/>
    <w:rsid w:val="00687F79"/>
    <w:rsid w:val="0069026D"/>
    <w:rsid w:val="006902DA"/>
    <w:rsid w:val="00690457"/>
    <w:rsid w:val="00690C17"/>
    <w:rsid w:val="00690D5A"/>
    <w:rsid w:val="006935D5"/>
    <w:rsid w:val="00694C19"/>
    <w:rsid w:val="00695CC8"/>
    <w:rsid w:val="00695D63"/>
    <w:rsid w:val="0069692B"/>
    <w:rsid w:val="00697168"/>
    <w:rsid w:val="006A011C"/>
    <w:rsid w:val="006A01A1"/>
    <w:rsid w:val="006A0FAB"/>
    <w:rsid w:val="006A198A"/>
    <w:rsid w:val="006A1E75"/>
    <w:rsid w:val="006A28A1"/>
    <w:rsid w:val="006A32D5"/>
    <w:rsid w:val="006A3C78"/>
    <w:rsid w:val="006A54AA"/>
    <w:rsid w:val="006A55A2"/>
    <w:rsid w:val="006A5B7C"/>
    <w:rsid w:val="006A6581"/>
    <w:rsid w:val="006A670F"/>
    <w:rsid w:val="006A67E9"/>
    <w:rsid w:val="006A7A74"/>
    <w:rsid w:val="006B035E"/>
    <w:rsid w:val="006B08E7"/>
    <w:rsid w:val="006B13D0"/>
    <w:rsid w:val="006B20D6"/>
    <w:rsid w:val="006B3322"/>
    <w:rsid w:val="006B35AA"/>
    <w:rsid w:val="006B3B1A"/>
    <w:rsid w:val="006B4142"/>
    <w:rsid w:val="006B4435"/>
    <w:rsid w:val="006B6242"/>
    <w:rsid w:val="006B65B9"/>
    <w:rsid w:val="006B6C7C"/>
    <w:rsid w:val="006B7A94"/>
    <w:rsid w:val="006C1656"/>
    <w:rsid w:val="006C1B7E"/>
    <w:rsid w:val="006C2C96"/>
    <w:rsid w:val="006C40DA"/>
    <w:rsid w:val="006C507F"/>
    <w:rsid w:val="006C6743"/>
    <w:rsid w:val="006C7DD1"/>
    <w:rsid w:val="006D0230"/>
    <w:rsid w:val="006D02D3"/>
    <w:rsid w:val="006D06D6"/>
    <w:rsid w:val="006D0B18"/>
    <w:rsid w:val="006D19A7"/>
    <w:rsid w:val="006D1D40"/>
    <w:rsid w:val="006D22F2"/>
    <w:rsid w:val="006D32CB"/>
    <w:rsid w:val="006D3464"/>
    <w:rsid w:val="006D4A31"/>
    <w:rsid w:val="006E0CBF"/>
    <w:rsid w:val="006E0F39"/>
    <w:rsid w:val="006E3352"/>
    <w:rsid w:val="006E3522"/>
    <w:rsid w:val="006E4DDE"/>
    <w:rsid w:val="006E6275"/>
    <w:rsid w:val="006E62BF"/>
    <w:rsid w:val="006F04A4"/>
    <w:rsid w:val="006F1E91"/>
    <w:rsid w:val="006F2F5B"/>
    <w:rsid w:val="006F3200"/>
    <w:rsid w:val="006F346F"/>
    <w:rsid w:val="006F4D08"/>
    <w:rsid w:val="006F5825"/>
    <w:rsid w:val="006F5B84"/>
    <w:rsid w:val="006F6226"/>
    <w:rsid w:val="006F629E"/>
    <w:rsid w:val="006F647A"/>
    <w:rsid w:val="006F6AB6"/>
    <w:rsid w:val="006F77DA"/>
    <w:rsid w:val="007008E1"/>
    <w:rsid w:val="007025E4"/>
    <w:rsid w:val="00702803"/>
    <w:rsid w:val="007036EC"/>
    <w:rsid w:val="00703812"/>
    <w:rsid w:val="00703D45"/>
    <w:rsid w:val="0070459A"/>
    <w:rsid w:val="00704FA8"/>
    <w:rsid w:val="00705195"/>
    <w:rsid w:val="00705414"/>
    <w:rsid w:val="00705EF4"/>
    <w:rsid w:val="00706CE9"/>
    <w:rsid w:val="0070750F"/>
    <w:rsid w:val="0071003F"/>
    <w:rsid w:val="00711162"/>
    <w:rsid w:val="0071180D"/>
    <w:rsid w:val="00711FBB"/>
    <w:rsid w:val="007128B8"/>
    <w:rsid w:val="00712D34"/>
    <w:rsid w:val="00714497"/>
    <w:rsid w:val="00715198"/>
    <w:rsid w:val="0071550F"/>
    <w:rsid w:val="00716355"/>
    <w:rsid w:val="00716477"/>
    <w:rsid w:val="00717795"/>
    <w:rsid w:val="00721203"/>
    <w:rsid w:val="00721254"/>
    <w:rsid w:val="0072162C"/>
    <w:rsid w:val="0072171F"/>
    <w:rsid w:val="00721ED7"/>
    <w:rsid w:val="007228C7"/>
    <w:rsid w:val="00722FCE"/>
    <w:rsid w:val="007239B1"/>
    <w:rsid w:val="007240E2"/>
    <w:rsid w:val="00724759"/>
    <w:rsid w:val="007248A8"/>
    <w:rsid w:val="00725A35"/>
    <w:rsid w:val="00725D94"/>
    <w:rsid w:val="00726E2D"/>
    <w:rsid w:val="007271CF"/>
    <w:rsid w:val="00727ADB"/>
    <w:rsid w:val="00727C2B"/>
    <w:rsid w:val="00730428"/>
    <w:rsid w:val="00730462"/>
    <w:rsid w:val="0073132D"/>
    <w:rsid w:val="0073143A"/>
    <w:rsid w:val="00732665"/>
    <w:rsid w:val="00732C28"/>
    <w:rsid w:val="0073329E"/>
    <w:rsid w:val="00733323"/>
    <w:rsid w:val="00733C88"/>
    <w:rsid w:val="007349F2"/>
    <w:rsid w:val="0073514B"/>
    <w:rsid w:val="00735BC3"/>
    <w:rsid w:val="0073713E"/>
    <w:rsid w:val="0073741F"/>
    <w:rsid w:val="00737AEB"/>
    <w:rsid w:val="00737CC8"/>
    <w:rsid w:val="0074000D"/>
    <w:rsid w:val="00740514"/>
    <w:rsid w:val="00743779"/>
    <w:rsid w:val="0074390C"/>
    <w:rsid w:val="007445D5"/>
    <w:rsid w:val="00744774"/>
    <w:rsid w:val="00744A49"/>
    <w:rsid w:val="00744AEF"/>
    <w:rsid w:val="00746CA0"/>
    <w:rsid w:val="00746D41"/>
    <w:rsid w:val="007470EE"/>
    <w:rsid w:val="0075084A"/>
    <w:rsid w:val="007512A6"/>
    <w:rsid w:val="00751942"/>
    <w:rsid w:val="00751E80"/>
    <w:rsid w:val="0075225D"/>
    <w:rsid w:val="007528CF"/>
    <w:rsid w:val="00752DEB"/>
    <w:rsid w:val="007559E1"/>
    <w:rsid w:val="00755E6A"/>
    <w:rsid w:val="00755EFD"/>
    <w:rsid w:val="007562F1"/>
    <w:rsid w:val="00757011"/>
    <w:rsid w:val="00757D80"/>
    <w:rsid w:val="0076038F"/>
    <w:rsid w:val="007605DA"/>
    <w:rsid w:val="007613B9"/>
    <w:rsid w:val="007644CE"/>
    <w:rsid w:val="007645D9"/>
    <w:rsid w:val="00764693"/>
    <w:rsid w:val="00764F2B"/>
    <w:rsid w:val="007657DB"/>
    <w:rsid w:val="0076648A"/>
    <w:rsid w:val="00766649"/>
    <w:rsid w:val="00766924"/>
    <w:rsid w:val="007675CE"/>
    <w:rsid w:val="00771062"/>
    <w:rsid w:val="00771135"/>
    <w:rsid w:val="00771825"/>
    <w:rsid w:val="00771D40"/>
    <w:rsid w:val="00771F52"/>
    <w:rsid w:val="007722FF"/>
    <w:rsid w:val="007723BD"/>
    <w:rsid w:val="00774B3D"/>
    <w:rsid w:val="00774E3B"/>
    <w:rsid w:val="00775842"/>
    <w:rsid w:val="0078004D"/>
    <w:rsid w:val="00780AB0"/>
    <w:rsid w:val="00781311"/>
    <w:rsid w:val="00782088"/>
    <w:rsid w:val="00782578"/>
    <w:rsid w:val="0078589D"/>
    <w:rsid w:val="007865E7"/>
    <w:rsid w:val="0079043B"/>
    <w:rsid w:val="00790AE4"/>
    <w:rsid w:val="007919D5"/>
    <w:rsid w:val="00792478"/>
    <w:rsid w:val="0079499C"/>
    <w:rsid w:val="00794FFB"/>
    <w:rsid w:val="007950B6"/>
    <w:rsid w:val="007960DC"/>
    <w:rsid w:val="007969BD"/>
    <w:rsid w:val="007A0052"/>
    <w:rsid w:val="007A1EBA"/>
    <w:rsid w:val="007A2252"/>
    <w:rsid w:val="007A22A3"/>
    <w:rsid w:val="007A29B7"/>
    <w:rsid w:val="007A2C2A"/>
    <w:rsid w:val="007A3254"/>
    <w:rsid w:val="007A33E6"/>
    <w:rsid w:val="007A3BB6"/>
    <w:rsid w:val="007A3D2B"/>
    <w:rsid w:val="007A4540"/>
    <w:rsid w:val="007A54B6"/>
    <w:rsid w:val="007A5DFD"/>
    <w:rsid w:val="007A5E44"/>
    <w:rsid w:val="007A5FBE"/>
    <w:rsid w:val="007A6485"/>
    <w:rsid w:val="007A6976"/>
    <w:rsid w:val="007A6F65"/>
    <w:rsid w:val="007A7509"/>
    <w:rsid w:val="007A7695"/>
    <w:rsid w:val="007A7AA6"/>
    <w:rsid w:val="007B1F4C"/>
    <w:rsid w:val="007B2CF2"/>
    <w:rsid w:val="007B2E10"/>
    <w:rsid w:val="007B3A92"/>
    <w:rsid w:val="007B3EA8"/>
    <w:rsid w:val="007B4A93"/>
    <w:rsid w:val="007B6B05"/>
    <w:rsid w:val="007B6EDB"/>
    <w:rsid w:val="007B75F8"/>
    <w:rsid w:val="007B7EB4"/>
    <w:rsid w:val="007B7F8E"/>
    <w:rsid w:val="007C117F"/>
    <w:rsid w:val="007C1953"/>
    <w:rsid w:val="007C1B98"/>
    <w:rsid w:val="007C25F6"/>
    <w:rsid w:val="007C315B"/>
    <w:rsid w:val="007C3386"/>
    <w:rsid w:val="007C3509"/>
    <w:rsid w:val="007C3E58"/>
    <w:rsid w:val="007C3F21"/>
    <w:rsid w:val="007C47A8"/>
    <w:rsid w:val="007C4ECC"/>
    <w:rsid w:val="007C5038"/>
    <w:rsid w:val="007C54C9"/>
    <w:rsid w:val="007C58C5"/>
    <w:rsid w:val="007C5FF8"/>
    <w:rsid w:val="007C6B98"/>
    <w:rsid w:val="007C6EE9"/>
    <w:rsid w:val="007C71D6"/>
    <w:rsid w:val="007C798E"/>
    <w:rsid w:val="007D016A"/>
    <w:rsid w:val="007D035B"/>
    <w:rsid w:val="007D1574"/>
    <w:rsid w:val="007D171B"/>
    <w:rsid w:val="007D1B8B"/>
    <w:rsid w:val="007D2239"/>
    <w:rsid w:val="007D24A1"/>
    <w:rsid w:val="007D2776"/>
    <w:rsid w:val="007D31C2"/>
    <w:rsid w:val="007D3809"/>
    <w:rsid w:val="007D38B1"/>
    <w:rsid w:val="007D535C"/>
    <w:rsid w:val="007D55F6"/>
    <w:rsid w:val="007D60BB"/>
    <w:rsid w:val="007E07E1"/>
    <w:rsid w:val="007E0967"/>
    <w:rsid w:val="007E14B7"/>
    <w:rsid w:val="007E1671"/>
    <w:rsid w:val="007E1C99"/>
    <w:rsid w:val="007E3414"/>
    <w:rsid w:val="007E51FC"/>
    <w:rsid w:val="007E59B8"/>
    <w:rsid w:val="007E6431"/>
    <w:rsid w:val="007F0563"/>
    <w:rsid w:val="007F1C2B"/>
    <w:rsid w:val="007F1E9A"/>
    <w:rsid w:val="007F2ACC"/>
    <w:rsid w:val="007F2E90"/>
    <w:rsid w:val="007F36AB"/>
    <w:rsid w:val="007F376B"/>
    <w:rsid w:val="007F508D"/>
    <w:rsid w:val="007F5C92"/>
    <w:rsid w:val="007F5F70"/>
    <w:rsid w:val="007F5FA0"/>
    <w:rsid w:val="007F60CD"/>
    <w:rsid w:val="007F74E4"/>
    <w:rsid w:val="007F7B36"/>
    <w:rsid w:val="007F7C1E"/>
    <w:rsid w:val="007F7DD9"/>
    <w:rsid w:val="0080017A"/>
    <w:rsid w:val="008015B9"/>
    <w:rsid w:val="008024F4"/>
    <w:rsid w:val="00803C8D"/>
    <w:rsid w:val="008046A5"/>
    <w:rsid w:val="00804CF3"/>
    <w:rsid w:val="00804FBF"/>
    <w:rsid w:val="00805C2A"/>
    <w:rsid w:val="00806315"/>
    <w:rsid w:val="008065AB"/>
    <w:rsid w:val="00806B45"/>
    <w:rsid w:val="00806EB3"/>
    <w:rsid w:val="00811B60"/>
    <w:rsid w:val="00812B54"/>
    <w:rsid w:val="00813B33"/>
    <w:rsid w:val="00814DC4"/>
    <w:rsid w:val="0081543D"/>
    <w:rsid w:val="00815DB9"/>
    <w:rsid w:val="00816F3B"/>
    <w:rsid w:val="0081721A"/>
    <w:rsid w:val="00817854"/>
    <w:rsid w:val="008205CC"/>
    <w:rsid w:val="008205CD"/>
    <w:rsid w:val="008214B5"/>
    <w:rsid w:val="008224D7"/>
    <w:rsid w:val="0082256A"/>
    <w:rsid w:val="008232E4"/>
    <w:rsid w:val="00823C1D"/>
    <w:rsid w:val="00823C57"/>
    <w:rsid w:val="00825137"/>
    <w:rsid w:val="00825B31"/>
    <w:rsid w:val="00826EE3"/>
    <w:rsid w:val="0082700D"/>
    <w:rsid w:val="00827ABA"/>
    <w:rsid w:val="00830EEF"/>
    <w:rsid w:val="0083104F"/>
    <w:rsid w:val="00832092"/>
    <w:rsid w:val="008323B7"/>
    <w:rsid w:val="008344CF"/>
    <w:rsid w:val="00834DC1"/>
    <w:rsid w:val="00835E23"/>
    <w:rsid w:val="008364C2"/>
    <w:rsid w:val="00836B5B"/>
    <w:rsid w:val="0083727C"/>
    <w:rsid w:val="008373E9"/>
    <w:rsid w:val="00841349"/>
    <w:rsid w:val="008417E8"/>
    <w:rsid w:val="0084271E"/>
    <w:rsid w:val="00843B2A"/>
    <w:rsid w:val="00844D6E"/>
    <w:rsid w:val="00845F8B"/>
    <w:rsid w:val="008464A2"/>
    <w:rsid w:val="0084651E"/>
    <w:rsid w:val="00846B25"/>
    <w:rsid w:val="00847695"/>
    <w:rsid w:val="008501DF"/>
    <w:rsid w:val="0085169B"/>
    <w:rsid w:val="008517AA"/>
    <w:rsid w:val="008547D1"/>
    <w:rsid w:val="00855574"/>
    <w:rsid w:val="00856117"/>
    <w:rsid w:val="008566E8"/>
    <w:rsid w:val="0085687A"/>
    <w:rsid w:val="00856924"/>
    <w:rsid w:val="00860C4E"/>
    <w:rsid w:val="00860E34"/>
    <w:rsid w:val="008611E2"/>
    <w:rsid w:val="00862B7D"/>
    <w:rsid w:val="00864271"/>
    <w:rsid w:val="00865BCE"/>
    <w:rsid w:val="00866AC4"/>
    <w:rsid w:val="008677FE"/>
    <w:rsid w:val="00867C18"/>
    <w:rsid w:val="00870F38"/>
    <w:rsid w:val="008713F3"/>
    <w:rsid w:val="00871B5E"/>
    <w:rsid w:val="0087285E"/>
    <w:rsid w:val="00872C6D"/>
    <w:rsid w:val="00872D40"/>
    <w:rsid w:val="00872DBE"/>
    <w:rsid w:val="008730F2"/>
    <w:rsid w:val="0087533C"/>
    <w:rsid w:val="00875563"/>
    <w:rsid w:val="00875A56"/>
    <w:rsid w:val="00876791"/>
    <w:rsid w:val="0087694F"/>
    <w:rsid w:val="00876C96"/>
    <w:rsid w:val="008805ED"/>
    <w:rsid w:val="00880CDC"/>
    <w:rsid w:val="008814ED"/>
    <w:rsid w:val="00881CC8"/>
    <w:rsid w:val="008824ED"/>
    <w:rsid w:val="00883788"/>
    <w:rsid w:val="0088436E"/>
    <w:rsid w:val="008848AF"/>
    <w:rsid w:val="00884DE1"/>
    <w:rsid w:val="00885433"/>
    <w:rsid w:val="00885522"/>
    <w:rsid w:val="00886B46"/>
    <w:rsid w:val="00886B53"/>
    <w:rsid w:val="00886F6C"/>
    <w:rsid w:val="00887DE1"/>
    <w:rsid w:val="008909E9"/>
    <w:rsid w:val="00890A74"/>
    <w:rsid w:val="00890A87"/>
    <w:rsid w:val="00890BC8"/>
    <w:rsid w:val="00890CB2"/>
    <w:rsid w:val="00890FB7"/>
    <w:rsid w:val="008916B5"/>
    <w:rsid w:val="00892534"/>
    <w:rsid w:val="00892589"/>
    <w:rsid w:val="00896689"/>
    <w:rsid w:val="00896A6F"/>
    <w:rsid w:val="00896D09"/>
    <w:rsid w:val="00896FB4"/>
    <w:rsid w:val="008A0059"/>
    <w:rsid w:val="008A0630"/>
    <w:rsid w:val="008A19A7"/>
    <w:rsid w:val="008A1D38"/>
    <w:rsid w:val="008A2387"/>
    <w:rsid w:val="008A4838"/>
    <w:rsid w:val="008A5632"/>
    <w:rsid w:val="008A5D3D"/>
    <w:rsid w:val="008A65F7"/>
    <w:rsid w:val="008B014A"/>
    <w:rsid w:val="008B01B8"/>
    <w:rsid w:val="008B0531"/>
    <w:rsid w:val="008B0A01"/>
    <w:rsid w:val="008B0A70"/>
    <w:rsid w:val="008B173F"/>
    <w:rsid w:val="008B2353"/>
    <w:rsid w:val="008B2C84"/>
    <w:rsid w:val="008B2CE8"/>
    <w:rsid w:val="008B4622"/>
    <w:rsid w:val="008B47C4"/>
    <w:rsid w:val="008B4DD2"/>
    <w:rsid w:val="008B6055"/>
    <w:rsid w:val="008B6968"/>
    <w:rsid w:val="008B78DF"/>
    <w:rsid w:val="008B7B6F"/>
    <w:rsid w:val="008C0D48"/>
    <w:rsid w:val="008C106D"/>
    <w:rsid w:val="008C13EA"/>
    <w:rsid w:val="008C1EF9"/>
    <w:rsid w:val="008C289A"/>
    <w:rsid w:val="008C28CD"/>
    <w:rsid w:val="008C3287"/>
    <w:rsid w:val="008C3825"/>
    <w:rsid w:val="008C3C7A"/>
    <w:rsid w:val="008C449E"/>
    <w:rsid w:val="008C4E32"/>
    <w:rsid w:val="008C5B0B"/>
    <w:rsid w:val="008C6CE0"/>
    <w:rsid w:val="008C6E2A"/>
    <w:rsid w:val="008C7CCE"/>
    <w:rsid w:val="008D1EE0"/>
    <w:rsid w:val="008D267D"/>
    <w:rsid w:val="008D2A4F"/>
    <w:rsid w:val="008D3242"/>
    <w:rsid w:val="008D35EA"/>
    <w:rsid w:val="008D3660"/>
    <w:rsid w:val="008D3F0E"/>
    <w:rsid w:val="008D3F1F"/>
    <w:rsid w:val="008D5F45"/>
    <w:rsid w:val="008D6435"/>
    <w:rsid w:val="008D65AA"/>
    <w:rsid w:val="008D6F2C"/>
    <w:rsid w:val="008D79CB"/>
    <w:rsid w:val="008D79DC"/>
    <w:rsid w:val="008D7D30"/>
    <w:rsid w:val="008E04FA"/>
    <w:rsid w:val="008E09BE"/>
    <w:rsid w:val="008E09FD"/>
    <w:rsid w:val="008E0B8A"/>
    <w:rsid w:val="008E11F3"/>
    <w:rsid w:val="008E1CA5"/>
    <w:rsid w:val="008E3A3A"/>
    <w:rsid w:val="008E3BD3"/>
    <w:rsid w:val="008E3DB3"/>
    <w:rsid w:val="008E3F9B"/>
    <w:rsid w:val="008E4318"/>
    <w:rsid w:val="008E4571"/>
    <w:rsid w:val="008E47CA"/>
    <w:rsid w:val="008E4E2E"/>
    <w:rsid w:val="008E53F5"/>
    <w:rsid w:val="008E6FBE"/>
    <w:rsid w:val="008E702F"/>
    <w:rsid w:val="008E73D9"/>
    <w:rsid w:val="008E7668"/>
    <w:rsid w:val="008E7B70"/>
    <w:rsid w:val="008F1789"/>
    <w:rsid w:val="008F1901"/>
    <w:rsid w:val="008F5270"/>
    <w:rsid w:val="008F52D6"/>
    <w:rsid w:val="008F60FA"/>
    <w:rsid w:val="008F6312"/>
    <w:rsid w:val="008F6924"/>
    <w:rsid w:val="008F7179"/>
    <w:rsid w:val="00900262"/>
    <w:rsid w:val="009008DA"/>
    <w:rsid w:val="00900BBB"/>
    <w:rsid w:val="00901272"/>
    <w:rsid w:val="009041F9"/>
    <w:rsid w:val="009045E7"/>
    <w:rsid w:val="00904629"/>
    <w:rsid w:val="00904923"/>
    <w:rsid w:val="00904B8A"/>
    <w:rsid w:val="00904E74"/>
    <w:rsid w:val="00906000"/>
    <w:rsid w:val="00906EA7"/>
    <w:rsid w:val="00907FF6"/>
    <w:rsid w:val="00910800"/>
    <w:rsid w:val="00910D66"/>
    <w:rsid w:val="00910E5E"/>
    <w:rsid w:val="009110B3"/>
    <w:rsid w:val="00911EB6"/>
    <w:rsid w:val="009123BC"/>
    <w:rsid w:val="009132D3"/>
    <w:rsid w:val="009132F1"/>
    <w:rsid w:val="009133BA"/>
    <w:rsid w:val="009145C8"/>
    <w:rsid w:val="00914A1A"/>
    <w:rsid w:val="009153D1"/>
    <w:rsid w:val="00915A3F"/>
    <w:rsid w:val="00915C68"/>
    <w:rsid w:val="009170A5"/>
    <w:rsid w:val="0091716B"/>
    <w:rsid w:val="00917BBE"/>
    <w:rsid w:val="00917E07"/>
    <w:rsid w:val="009206B4"/>
    <w:rsid w:val="00920D13"/>
    <w:rsid w:val="009213E2"/>
    <w:rsid w:val="00921B84"/>
    <w:rsid w:val="009223C3"/>
    <w:rsid w:val="00922CE9"/>
    <w:rsid w:val="009236E6"/>
    <w:rsid w:val="0092617C"/>
    <w:rsid w:val="009261B3"/>
    <w:rsid w:val="009269F8"/>
    <w:rsid w:val="00930081"/>
    <w:rsid w:val="0093054E"/>
    <w:rsid w:val="00930984"/>
    <w:rsid w:val="00930AAE"/>
    <w:rsid w:val="00931250"/>
    <w:rsid w:val="009315AD"/>
    <w:rsid w:val="009315F9"/>
    <w:rsid w:val="009325D4"/>
    <w:rsid w:val="0093291F"/>
    <w:rsid w:val="0093392A"/>
    <w:rsid w:val="00933A05"/>
    <w:rsid w:val="00933CFD"/>
    <w:rsid w:val="0093531A"/>
    <w:rsid w:val="009354BD"/>
    <w:rsid w:val="00935BAE"/>
    <w:rsid w:val="00935BDD"/>
    <w:rsid w:val="00936BEC"/>
    <w:rsid w:val="00937510"/>
    <w:rsid w:val="00937C63"/>
    <w:rsid w:val="00940E3F"/>
    <w:rsid w:val="009417ED"/>
    <w:rsid w:val="009421EB"/>
    <w:rsid w:val="009425DA"/>
    <w:rsid w:val="00943A6A"/>
    <w:rsid w:val="00944051"/>
    <w:rsid w:val="00944535"/>
    <w:rsid w:val="0094472D"/>
    <w:rsid w:val="009448C6"/>
    <w:rsid w:val="00945615"/>
    <w:rsid w:val="00945842"/>
    <w:rsid w:val="0094642C"/>
    <w:rsid w:val="00947957"/>
    <w:rsid w:val="00947F5A"/>
    <w:rsid w:val="00950CCD"/>
    <w:rsid w:val="009515A7"/>
    <w:rsid w:val="00951C81"/>
    <w:rsid w:val="00952EEC"/>
    <w:rsid w:val="00953B0E"/>
    <w:rsid w:val="00953E2C"/>
    <w:rsid w:val="00955581"/>
    <w:rsid w:val="00955C7A"/>
    <w:rsid w:val="00955D66"/>
    <w:rsid w:val="0095776D"/>
    <w:rsid w:val="009577E7"/>
    <w:rsid w:val="00957FDA"/>
    <w:rsid w:val="0096113A"/>
    <w:rsid w:val="009622E0"/>
    <w:rsid w:val="00962403"/>
    <w:rsid w:val="00962B90"/>
    <w:rsid w:val="00962F36"/>
    <w:rsid w:val="00962F5B"/>
    <w:rsid w:val="00963989"/>
    <w:rsid w:val="009639E1"/>
    <w:rsid w:val="00963ABA"/>
    <w:rsid w:val="00963AFF"/>
    <w:rsid w:val="00964610"/>
    <w:rsid w:val="00964735"/>
    <w:rsid w:val="009654ED"/>
    <w:rsid w:val="0096579F"/>
    <w:rsid w:val="00966C4F"/>
    <w:rsid w:val="00967613"/>
    <w:rsid w:val="00970A3E"/>
    <w:rsid w:val="00970D39"/>
    <w:rsid w:val="00970D4F"/>
    <w:rsid w:val="009716B9"/>
    <w:rsid w:val="0097191F"/>
    <w:rsid w:val="0097236C"/>
    <w:rsid w:val="0097236F"/>
    <w:rsid w:val="0097270B"/>
    <w:rsid w:val="00972784"/>
    <w:rsid w:val="0097363C"/>
    <w:rsid w:val="00975126"/>
    <w:rsid w:val="009751BA"/>
    <w:rsid w:val="00975A11"/>
    <w:rsid w:val="00975B14"/>
    <w:rsid w:val="0097658F"/>
    <w:rsid w:val="00976CC1"/>
    <w:rsid w:val="00977020"/>
    <w:rsid w:val="009772B9"/>
    <w:rsid w:val="009776B4"/>
    <w:rsid w:val="00977715"/>
    <w:rsid w:val="00977F87"/>
    <w:rsid w:val="009804FF"/>
    <w:rsid w:val="00980A18"/>
    <w:rsid w:val="0098157D"/>
    <w:rsid w:val="009817B6"/>
    <w:rsid w:val="00982FC2"/>
    <w:rsid w:val="009831A1"/>
    <w:rsid w:val="00983AE6"/>
    <w:rsid w:val="00983D9D"/>
    <w:rsid w:val="00990C7C"/>
    <w:rsid w:val="00991148"/>
    <w:rsid w:val="00991199"/>
    <w:rsid w:val="0099134E"/>
    <w:rsid w:val="00991A2C"/>
    <w:rsid w:val="00991BDF"/>
    <w:rsid w:val="00993767"/>
    <w:rsid w:val="00994AC3"/>
    <w:rsid w:val="00994F23"/>
    <w:rsid w:val="009955F3"/>
    <w:rsid w:val="0099638F"/>
    <w:rsid w:val="009970DD"/>
    <w:rsid w:val="009977AF"/>
    <w:rsid w:val="009A099E"/>
    <w:rsid w:val="009A0D27"/>
    <w:rsid w:val="009A1658"/>
    <w:rsid w:val="009A26F8"/>
    <w:rsid w:val="009A37DA"/>
    <w:rsid w:val="009A383E"/>
    <w:rsid w:val="009A3AD1"/>
    <w:rsid w:val="009A3E65"/>
    <w:rsid w:val="009A54DB"/>
    <w:rsid w:val="009A5721"/>
    <w:rsid w:val="009A61AB"/>
    <w:rsid w:val="009A6D00"/>
    <w:rsid w:val="009A7E41"/>
    <w:rsid w:val="009B0386"/>
    <w:rsid w:val="009B05C1"/>
    <w:rsid w:val="009B0AD6"/>
    <w:rsid w:val="009B0CB6"/>
    <w:rsid w:val="009B0E9E"/>
    <w:rsid w:val="009B2084"/>
    <w:rsid w:val="009B35EA"/>
    <w:rsid w:val="009B4066"/>
    <w:rsid w:val="009B42EB"/>
    <w:rsid w:val="009B4407"/>
    <w:rsid w:val="009B47E7"/>
    <w:rsid w:val="009B493E"/>
    <w:rsid w:val="009B4DD7"/>
    <w:rsid w:val="009B5BC9"/>
    <w:rsid w:val="009B5D35"/>
    <w:rsid w:val="009B6106"/>
    <w:rsid w:val="009B61BE"/>
    <w:rsid w:val="009B63A4"/>
    <w:rsid w:val="009B64E1"/>
    <w:rsid w:val="009B6989"/>
    <w:rsid w:val="009B7323"/>
    <w:rsid w:val="009B74AA"/>
    <w:rsid w:val="009B754B"/>
    <w:rsid w:val="009B7762"/>
    <w:rsid w:val="009C1F11"/>
    <w:rsid w:val="009C3BE0"/>
    <w:rsid w:val="009C4F8C"/>
    <w:rsid w:val="009C59F5"/>
    <w:rsid w:val="009C62A1"/>
    <w:rsid w:val="009C6D2E"/>
    <w:rsid w:val="009C6D8C"/>
    <w:rsid w:val="009C72B4"/>
    <w:rsid w:val="009C7432"/>
    <w:rsid w:val="009C7AC1"/>
    <w:rsid w:val="009C7DD5"/>
    <w:rsid w:val="009D04F4"/>
    <w:rsid w:val="009D08F6"/>
    <w:rsid w:val="009D1D9F"/>
    <w:rsid w:val="009D2574"/>
    <w:rsid w:val="009D33FA"/>
    <w:rsid w:val="009D3ED2"/>
    <w:rsid w:val="009D45A0"/>
    <w:rsid w:val="009D4FF2"/>
    <w:rsid w:val="009D5FAA"/>
    <w:rsid w:val="009D6E32"/>
    <w:rsid w:val="009D6F95"/>
    <w:rsid w:val="009D78BC"/>
    <w:rsid w:val="009D7EB9"/>
    <w:rsid w:val="009E04F1"/>
    <w:rsid w:val="009E09A5"/>
    <w:rsid w:val="009E1906"/>
    <w:rsid w:val="009E1ACD"/>
    <w:rsid w:val="009E1B53"/>
    <w:rsid w:val="009E1F56"/>
    <w:rsid w:val="009E2241"/>
    <w:rsid w:val="009E22B5"/>
    <w:rsid w:val="009E25D6"/>
    <w:rsid w:val="009E31CC"/>
    <w:rsid w:val="009E395F"/>
    <w:rsid w:val="009E43C3"/>
    <w:rsid w:val="009E5390"/>
    <w:rsid w:val="009E5444"/>
    <w:rsid w:val="009E56C3"/>
    <w:rsid w:val="009E6E2F"/>
    <w:rsid w:val="009E7998"/>
    <w:rsid w:val="009E7C14"/>
    <w:rsid w:val="009F000D"/>
    <w:rsid w:val="009F0AFC"/>
    <w:rsid w:val="009F10F4"/>
    <w:rsid w:val="009F1291"/>
    <w:rsid w:val="009F20F9"/>
    <w:rsid w:val="009F23A0"/>
    <w:rsid w:val="009F25D9"/>
    <w:rsid w:val="009F2A30"/>
    <w:rsid w:val="009F4092"/>
    <w:rsid w:val="009F6BC4"/>
    <w:rsid w:val="009F7275"/>
    <w:rsid w:val="009F7499"/>
    <w:rsid w:val="009F7A8D"/>
    <w:rsid w:val="00A00A1C"/>
    <w:rsid w:val="00A01508"/>
    <w:rsid w:val="00A018D8"/>
    <w:rsid w:val="00A03229"/>
    <w:rsid w:val="00A0378F"/>
    <w:rsid w:val="00A03A5C"/>
    <w:rsid w:val="00A03D78"/>
    <w:rsid w:val="00A03E7C"/>
    <w:rsid w:val="00A04387"/>
    <w:rsid w:val="00A04573"/>
    <w:rsid w:val="00A04636"/>
    <w:rsid w:val="00A053A2"/>
    <w:rsid w:val="00A06892"/>
    <w:rsid w:val="00A070F5"/>
    <w:rsid w:val="00A0727A"/>
    <w:rsid w:val="00A07330"/>
    <w:rsid w:val="00A106F8"/>
    <w:rsid w:val="00A1115A"/>
    <w:rsid w:val="00A11167"/>
    <w:rsid w:val="00A11411"/>
    <w:rsid w:val="00A12394"/>
    <w:rsid w:val="00A12765"/>
    <w:rsid w:val="00A1367A"/>
    <w:rsid w:val="00A13B4D"/>
    <w:rsid w:val="00A1403D"/>
    <w:rsid w:val="00A16831"/>
    <w:rsid w:val="00A1689A"/>
    <w:rsid w:val="00A16AAE"/>
    <w:rsid w:val="00A17716"/>
    <w:rsid w:val="00A20AA1"/>
    <w:rsid w:val="00A2121F"/>
    <w:rsid w:val="00A23CCD"/>
    <w:rsid w:val="00A23FF1"/>
    <w:rsid w:val="00A26B85"/>
    <w:rsid w:val="00A27187"/>
    <w:rsid w:val="00A27F5E"/>
    <w:rsid w:val="00A3051D"/>
    <w:rsid w:val="00A305D7"/>
    <w:rsid w:val="00A31FD9"/>
    <w:rsid w:val="00A32B61"/>
    <w:rsid w:val="00A32DC6"/>
    <w:rsid w:val="00A347B9"/>
    <w:rsid w:val="00A36222"/>
    <w:rsid w:val="00A36229"/>
    <w:rsid w:val="00A362DA"/>
    <w:rsid w:val="00A375E5"/>
    <w:rsid w:val="00A376EA"/>
    <w:rsid w:val="00A378E7"/>
    <w:rsid w:val="00A37BD5"/>
    <w:rsid w:val="00A4082D"/>
    <w:rsid w:val="00A40D8D"/>
    <w:rsid w:val="00A41C46"/>
    <w:rsid w:val="00A41DE2"/>
    <w:rsid w:val="00A428FB"/>
    <w:rsid w:val="00A42B14"/>
    <w:rsid w:val="00A42CDD"/>
    <w:rsid w:val="00A442F3"/>
    <w:rsid w:val="00A443F2"/>
    <w:rsid w:val="00A44559"/>
    <w:rsid w:val="00A447BC"/>
    <w:rsid w:val="00A44EEE"/>
    <w:rsid w:val="00A4524E"/>
    <w:rsid w:val="00A452DF"/>
    <w:rsid w:val="00A45BA9"/>
    <w:rsid w:val="00A46482"/>
    <w:rsid w:val="00A47150"/>
    <w:rsid w:val="00A47728"/>
    <w:rsid w:val="00A50523"/>
    <w:rsid w:val="00A51097"/>
    <w:rsid w:val="00A5142E"/>
    <w:rsid w:val="00A52588"/>
    <w:rsid w:val="00A5272A"/>
    <w:rsid w:val="00A52B42"/>
    <w:rsid w:val="00A533B6"/>
    <w:rsid w:val="00A53CB5"/>
    <w:rsid w:val="00A54835"/>
    <w:rsid w:val="00A54997"/>
    <w:rsid w:val="00A5510E"/>
    <w:rsid w:val="00A5598F"/>
    <w:rsid w:val="00A56AA4"/>
    <w:rsid w:val="00A5748D"/>
    <w:rsid w:val="00A57A1D"/>
    <w:rsid w:val="00A60C85"/>
    <w:rsid w:val="00A61957"/>
    <w:rsid w:val="00A61C1A"/>
    <w:rsid w:val="00A62308"/>
    <w:rsid w:val="00A62461"/>
    <w:rsid w:val="00A63BD9"/>
    <w:rsid w:val="00A6456D"/>
    <w:rsid w:val="00A648A0"/>
    <w:rsid w:val="00A64E20"/>
    <w:rsid w:val="00A65175"/>
    <w:rsid w:val="00A65505"/>
    <w:rsid w:val="00A67D80"/>
    <w:rsid w:val="00A70BB5"/>
    <w:rsid w:val="00A70D89"/>
    <w:rsid w:val="00A70EFB"/>
    <w:rsid w:val="00A71175"/>
    <w:rsid w:val="00A723DC"/>
    <w:rsid w:val="00A728FC"/>
    <w:rsid w:val="00A72A6B"/>
    <w:rsid w:val="00A73C43"/>
    <w:rsid w:val="00A7478B"/>
    <w:rsid w:val="00A754E7"/>
    <w:rsid w:val="00A7703A"/>
    <w:rsid w:val="00A775DD"/>
    <w:rsid w:val="00A8031F"/>
    <w:rsid w:val="00A81EF7"/>
    <w:rsid w:val="00A8279B"/>
    <w:rsid w:val="00A85142"/>
    <w:rsid w:val="00A85487"/>
    <w:rsid w:val="00A85B2F"/>
    <w:rsid w:val="00A86D53"/>
    <w:rsid w:val="00A86E48"/>
    <w:rsid w:val="00A871B7"/>
    <w:rsid w:val="00A873EA"/>
    <w:rsid w:val="00A900D3"/>
    <w:rsid w:val="00A909E6"/>
    <w:rsid w:val="00A90CF9"/>
    <w:rsid w:val="00A90E6A"/>
    <w:rsid w:val="00A91644"/>
    <w:rsid w:val="00A91C89"/>
    <w:rsid w:val="00A93E5E"/>
    <w:rsid w:val="00A93EAD"/>
    <w:rsid w:val="00A964E7"/>
    <w:rsid w:val="00A965A1"/>
    <w:rsid w:val="00A968FC"/>
    <w:rsid w:val="00A97579"/>
    <w:rsid w:val="00A975F3"/>
    <w:rsid w:val="00A97D4B"/>
    <w:rsid w:val="00AA3D46"/>
    <w:rsid w:val="00AA3FB1"/>
    <w:rsid w:val="00AA4161"/>
    <w:rsid w:val="00AA41E4"/>
    <w:rsid w:val="00AA552E"/>
    <w:rsid w:val="00AA5B28"/>
    <w:rsid w:val="00AA69E7"/>
    <w:rsid w:val="00AA6C50"/>
    <w:rsid w:val="00AA6E3B"/>
    <w:rsid w:val="00AA77AF"/>
    <w:rsid w:val="00AA78D8"/>
    <w:rsid w:val="00AB03EA"/>
    <w:rsid w:val="00AB0E8C"/>
    <w:rsid w:val="00AB2264"/>
    <w:rsid w:val="00AB2F61"/>
    <w:rsid w:val="00AB4740"/>
    <w:rsid w:val="00AB4B22"/>
    <w:rsid w:val="00AB5285"/>
    <w:rsid w:val="00AB5346"/>
    <w:rsid w:val="00AB6C90"/>
    <w:rsid w:val="00AB6F2C"/>
    <w:rsid w:val="00AB74D1"/>
    <w:rsid w:val="00AB7D6F"/>
    <w:rsid w:val="00AC046A"/>
    <w:rsid w:val="00AC1620"/>
    <w:rsid w:val="00AC163A"/>
    <w:rsid w:val="00AC18F0"/>
    <w:rsid w:val="00AC1B94"/>
    <w:rsid w:val="00AC3004"/>
    <w:rsid w:val="00AC45D3"/>
    <w:rsid w:val="00AC532F"/>
    <w:rsid w:val="00AC5ED4"/>
    <w:rsid w:val="00AC725D"/>
    <w:rsid w:val="00AC72A5"/>
    <w:rsid w:val="00AD0491"/>
    <w:rsid w:val="00AD1362"/>
    <w:rsid w:val="00AD18DF"/>
    <w:rsid w:val="00AD1954"/>
    <w:rsid w:val="00AD1A89"/>
    <w:rsid w:val="00AD1B78"/>
    <w:rsid w:val="00AD3A21"/>
    <w:rsid w:val="00AD4576"/>
    <w:rsid w:val="00AD5DDA"/>
    <w:rsid w:val="00AD5F36"/>
    <w:rsid w:val="00AD6DB6"/>
    <w:rsid w:val="00AD7C62"/>
    <w:rsid w:val="00AE10C8"/>
    <w:rsid w:val="00AE2666"/>
    <w:rsid w:val="00AE2966"/>
    <w:rsid w:val="00AE2B4B"/>
    <w:rsid w:val="00AE4060"/>
    <w:rsid w:val="00AE43BD"/>
    <w:rsid w:val="00AE43E4"/>
    <w:rsid w:val="00AE4E50"/>
    <w:rsid w:val="00AE53D1"/>
    <w:rsid w:val="00AE5B74"/>
    <w:rsid w:val="00AE6128"/>
    <w:rsid w:val="00AE6321"/>
    <w:rsid w:val="00AE75B3"/>
    <w:rsid w:val="00AE77BF"/>
    <w:rsid w:val="00AE7928"/>
    <w:rsid w:val="00AF032D"/>
    <w:rsid w:val="00AF0869"/>
    <w:rsid w:val="00AF0B3E"/>
    <w:rsid w:val="00AF0B69"/>
    <w:rsid w:val="00AF0C52"/>
    <w:rsid w:val="00AF10A9"/>
    <w:rsid w:val="00AF16F1"/>
    <w:rsid w:val="00AF18D7"/>
    <w:rsid w:val="00AF1C26"/>
    <w:rsid w:val="00AF1DB6"/>
    <w:rsid w:val="00AF1E0D"/>
    <w:rsid w:val="00AF2410"/>
    <w:rsid w:val="00AF279A"/>
    <w:rsid w:val="00AF3E72"/>
    <w:rsid w:val="00AF3FE7"/>
    <w:rsid w:val="00AF400A"/>
    <w:rsid w:val="00AF4156"/>
    <w:rsid w:val="00AF4EC7"/>
    <w:rsid w:val="00AF4EF6"/>
    <w:rsid w:val="00AF52FC"/>
    <w:rsid w:val="00AF5583"/>
    <w:rsid w:val="00AF6101"/>
    <w:rsid w:val="00AF65FE"/>
    <w:rsid w:val="00AF6CAE"/>
    <w:rsid w:val="00AF6DC4"/>
    <w:rsid w:val="00AF72F8"/>
    <w:rsid w:val="00AF7631"/>
    <w:rsid w:val="00B004A0"/>
    <w:rsid w:val="00B00CAA"/>
    <w:rsid w:val="00B02197"/>
    <w:rsid w:val="00B028A0"/>
    <w:rsid w:val="00B035B7"/>
    <w:rsid w:val="00B0503C"/>
    <w:rsid w:val="00B05250"/>
    <w:rsid w:val="00B05D77"/>
    <w:rsid w:val="00B06D4B"/>
    <w:rsid w:val="00B06EFB"/>
    <w:rsid w:val="00B06F8F"/>
    <w:rsid w:val="00B10070"/>
    <w:rsid w:val="00B10ABF"/>
    <w:rsid w:val="00B11894"/>
    <w:rsid w:val="00B12EAC"/>
    <w:rsid w:val="00B134CD"/>
    <w:rsid w:val="00B13D45"/>
    <w:rsid w:val="00B15302"/>
    <w:rsid w:val="00B15F0E"/>
    <w:rsid w:val="00B16FE4"/>
    <w:rsid w:val="00B16FEC"/>
    <w:rsid w:val="00B178F0"/>
    <w:rsid w:val="00B20869"/>
    <w:rsid w:val="00B2175E"/>
    <w:rsid w:val="00B2183D"/>
    <w:rsid w:val="00B221A0"/>
    <w:rsid w:val="00B225B3"/>
    <w:rsid w:val="00B227E3"/>
    <w:rsid w:val="00B22BFF"/>
    <w:rsid w:val="00B23832"/>
    <w:rsid w:val="00B243BC"/>
    <w:rsid w:val="00B24B70"/>
    <w:rsid w:val="00B25A66"/>
    <w:rsid w:val="00B25C02"/>
    <w:rsid w:val="00B25E7B"/>
    <w:rsid w:val="00B2621E"/>
    <w:rsid w:val="00B262E1"/>
    <w:rsid w:val="00B2684B"/>
    <w:rsid w:val="00B269CD"/>
    <w:rsid w:val="00B26D71"/>
    <w:rsid w:val="00B277A9"/>
    <w:rsid w:val="00B27A24"/>
    <w:rsid w:val="00B27DC9"/>
    <w:rsid w:val="00B319E7"/>
    <w:rsid w:val="00B32319"/>
    <w:rsid w:val="00B32C91"/>
    <w:rsid w:val="00B33603"/>
    <w:rsid w:val="00B337F5"/>
    <w:rsid w:val="00B33A0F"/>
    <w:rsid w:val="00B33AC8"/>
    <w:rsid w:val="00B34E52"/>
    <w:rsid w:val="00B3549F"/>
    <w:rsid w:val="00B35824"/>
    <w:rsid w:val="00B364AA"/>
    <w:rsid w:val="00B37157"/>
    <w:rsid w:val="00B37802"/>
    <w:rsid w:val="00B37D5F"/>
    <w:rsid w:val="00B37F39"/>
    <w:rsid w:val="00B37FF1"/>
    <w:rsid w:val="00B40A3C"/>
    <w:rsid w:val="00B40CEC"/>
    <w:rsid w:val="00B4145C"/>
    <w:rsid w:val="00B424F9"/>
    <w:rsid w:val="00B42797"/>
    <w:rsid w:val="00B42E93"/>
    <w:rsid w:val="00B42ED8"/>
    <w:rsid w:val="00B4326B"/>
    <w:rsid w:val="00B4333C"/>
    <w:rsid w:val="00B438A3"/>
    <w:rsid w:val="00B43AD0"/>
    <w:rsid w:val="00B43E71"/>
    <w:rsid w:val="00B45217"/>
    <w:rsid w:val="00B45395"/>
    <w:rsid w:val="00B45A95"/>
    <w:rsid w:val="00B45E4C"/>
    <w:rsid w:val="00B47CC4"/>
    <w:rsid w:val="00B50083"/>
    <w:rsid w:val="00B512B2"/>
    <w:rsid w:val="00B514E2"/>
    <w:rsid w:val="00B51718"/>
    <w:rsid w:val="00B5220E"/>
    <w:rsid w:val="00B525F7"/>
    <w:rsid w:val="00B53670"/>
    <w:rsid w:val="00B5390F"/>
    <w:rsid w:val="00B54256"/>
    <w:rsid w:val="00B54664"/>
    <w:rsid w:val="00B55520"/>
    <w:rsid w:val="00B5579E"/>
    <w:rsid w:val="00B55817"/>
    <w:rsid w:val="00B55BB9"/>
    <w:rsid w:val="00B56924"/>
    <w:rsid w:val="00B56B7C"/>
    <w:rsid w:val="00B60AF0"/>
    <w:rsid w:val="00B61995"/>
    <w:rsid w:val="00B61E3A"/>
    <w:rsid w:val="00B6242A"/>
    <w:rsid w:val="00B62D93"/>
    <w:rsid w:val="00B65024"/>
    <w:rsid w:val="00B652F7"/>
    <w:rsid w:val="00B65468"/>
    <w:rsid w:val="00B6561B"/>
    <w:rsid w:val="00B657ED"/>
    <w:rsid w:val="00B66116"/>
    <w:rsid w:val="00B665C6"/>
    <w:rsid w:val="00B70DA0"/>
    <w:rsid w:val="00B746C6"/>
    <w:rsid w:val="00B7502A"/>
    <w:rsid w:val="00B75876"/>
    <w:rsid w:val="00B7592A"/>
    <w:rsid w:val="00B759D7"/>
    <w:rsid w:val="00B75D8C"/>
    <w:rsid w:val="00B775C3"/>
    <w:rsid w:val="00B8040A"/>
    <w:rsid w:val="00B81369"/>
    <w:rsid w:val="00B823F9"/>
    <w:rsid w:val="00B832D0"/>
    <w:rsid w:val="00B83ABA"/>
    <w:rsid w:val="00B844EE"/>
    <w:rsid w:val="00B85034"/>
    <w:rsid w:val="00B852A0"/>
    <w:rsid w:val="00B858F9"/>
    <w:rsid w:val="00B85970"/>
    <w:rsid w:val="00B86789"/>
    <w:rsid w:val="00B87C0A"/>
    <w:rsid w:val="00B907EC"/>
    <w:rsid w:val="00B911D2"/>
    <w:rsid w:val="00B91414"/>
    <w:rsid w:val="00B92237"/>
    <w:rsid w:val="00B9242E"/>
    <w:rsid w:val="00B9380E"/>
    <w:rsid w:val="00B93D08"/>
    <w:rsid w:val="00B94231"/>
    <w:rsid w:val="00B945EE"/>
    <w:rsid w:val="00B94A77"/>
    <w:rsid w:val="00B95145"/>
    <w:rsid w:val="00B96132"/>
    <w:rsid w:val="00B96480"/>
    <w:rsid w:val="00B9688F"/>
    <w:rsid w:val="00B96EE4"/>
    <w:rsid w:val="00B97BFC"/>
    <w:rsid w:val="00B97DD9"/>
    <w:rsid w:val="00BA00F9"/>
    <w:rsid w:val="00BA183F"/>
    <w:rsid w:val="00BA1F40"/>
    <w:rsid w:val="00BA3488"/>
    <w:rsid w:val="00BA4077"/>
    <w:rsid w:val="00BA6164"/>
    <w:rsid w:val="00BA6BF8"/>
    <w:rsid w:val="00BA70A8"/>
    <w:rsid w:val="00BA71AC"/>
    <w:rsid w:val="00BA740A"/>
    <w:rsid w:val="00BA74C2"/>
    <w:rsid w:val="00BA790F"/>
    <w:rsid w:val="00BA7EBC"/>
    <w:rsid w:val="00BB1ABA"/>
    <w:rsid w:val="00BB1EAC"/>
    <w:rsid w:val="00BB2AE7"/>
    <w:rsid w:val="00BB2BD2"/>
    <w:rsid w:val="00BB2C4C"/>
    <w:rsid w:val="00BB38FE"/>
    <w:rsid w:val="00BB4183"/>
    <w:rsid w:val="00BB4F38"/>
    <w:rsid w:val="00BB522E"/>
    <w:rsid w:val="00BB52E9"/>
    <w:rsid w:val="00BB556E"/>
    <w:rsid w:val="00BB5C50"/>
    <w:rsid w:val="00BB5E88"/>
    <w:rsid w:val="00BB60B4"/>
    <w:rsid w:val="00BB6813"/>
    <w:rsid w:val="00BB6E26"/>
    <w:rsid w:val="00BB7083"/>
    <w:rsid w:val="00BB7E0B"/>
    <w:rsid w:val="00BC0AC1"/>
    <w:rsid w:val="00BC0EA7"/>
    <w:rsid w:val="00BC2351"/>
    <w:rsid w:val="00BC243F"/>
    <w:rsid w:val="00BC2D04"/>
    <w:rsid w:val="00BC33CB"/>
    <w:rsid w:val="00BC41B7"/>
    <w:rsid w:val="00BC4F16"/>
    <w:rsid w:val="00BC687F"/>
    <w:rsid w:val="00BC6905"/>
    <w:rsid w:val="00BC7C95"/>
    <w:rsid w:val="00BD00D0"/>
    <w:rsid w:val="00BD0274"/>
    <w:rsid w:val="00BD02AA"/>
    <w:rsid w:val="00BD04DA"/>
    <w:rsid w:val="00BD0606"/>
    <w:rsid w:val="00BD0765"/>
    <w:rsid w:val="00BD1115"/>
    <w:rsid w:val="00BD1AAC"/>
    <w:rsid w:val="00BD1BBD"/>
    <w:rsid w:val="00BD22B1"/>
    <w:rsid w:val="00BD2B73"/>
    <w:rsid w:val="00BD305A"/>
    <w:rsid w:val="00BD3679"/>
    <w:rsid w:val="00BD3688"/>
    <w:rsid w:val="00BD4392"/>
    <w:rsid w:val="00BD4489"/>
    <w:rsid w:val="00BD5029"/>
    <w:rsid w:val="00BD5199"/>
    <w:rsid w:val="00BD5E7A"/>
    <w:rsid w:val="00BD6622"/>
    <w:rsid w:val="00BD6A7F"/>
    <w:rsid w:val="00BD6AFD"/>
    <w:rsid w:val="00BD772D"/>
    <w:rsid w:val="00BD7783"/>
    <w:rsid w:val="00BE0A72"/>
    <w:rsid w:val="00BE0C14"/>
    <w:rsid w:val="00BE3839"/>
    <w:rsid w:val="00BE3C59"/>
    <w:rsid w:val="00BE5154"/>
    <w:rsid w:val="00BE52A9"/>
    <w:rsid w:val="00BE53CF"/>
    <w:rsid w:val="00BE5921"/>
    <w:rsid w:val="00BE5CA9"/>
    <w:rsid w:val="00BE6246"/>
    <w:rsid w:val="00BE69BB"/>
    <w:rsid w:val="00BF059B"/>
    <w:rsid w:val="00BF0BE2"/>
    <w:rsid w:val="00BF0EA1"/>
    <w:rsid w:val="00BF0FA0"/>
    <w:rsid w:val="00BF1119"/>
    <w:rsid w:val="00BF1E31"/>
    <w:rsid w:val="00BF21A5"/>
    <w:rsid w:val="00BF2696"/>
    <w:rsid w:val="00BF2980"/>
    <w:rsid w:val="00BF403F"/>
    <w:rsid w:val="00BF419D"/>
    <w:rsid w:val="00BF47B1"/>
    <w:rsid w:val="00BF6F8F"/>
    <w:rsid w:val="00BF7D35"/>
    <w:rsid w:val="00C002A2"/>
    <w:rsid w:val="00C0086E"/>
    <w:rsid w:val="00C00B14"/>
    <w:rsid w:val="00C00BFA"/>
    <w:rsid w:val="00C00FC7"/>
    <w:rsid w:val="00C01073"/>
    <w:rsid w:val="00C01389"/>
    <w:rsid w:val="00C01D47"/>
    <w:rsid w:val="00C02B20"/>
    <w:rsid w:val="00C04CD0"/>
    <w:rsid w:val="00C055C1"/>
    <w:rsid w:val="00C06BA0"/>
    <w:rsid w:val="00C074FA"/>
    <w:rsid w:val="00C075A9"/>
    <w:rsid w:val="00C07CBC"/>
    <w:rsid w:val="00C07FF9"/>
    <w:rsid w:val="00C112BA"/>
    <w:rsid w:val="00C11FFC"/>
    <w:rsid w:val="00C1217D"/>
    <w:rsid w:val="00C13099"/>
    <w:rsid w:val="00C13711"/>
    <w:rsid w:val="00C14EF1"/>
    <w:rsid w:val="00C150A9"/>
    <w:rsid w:val="00C15224"/>
    <w:rsid w:val="00C1552A"/>
    <w:rsid w:val="00C15863"/>
    <w:rsid w:val="00C1597E"/>
    <w:rsid w:val="00C16706"/>
    <w:rsid w:val="00C17A60"/>
    <w:rsid w:val="00C20CD6"/>
    <w:rsid w:val="00C210BA"/>
    <w:rsid w:val="00C215E0"/>
    <w:rsid w:val="00C21A5E"/>
    <w:rsid w:val="00C22544"/>
    <w:rsid w:val="00C227A1"/>
    <w:rsid w:val="00C22D9D"/>
    <w:rsid w:val="00C2361D"/>
    <w:rsid w:val="00C24B2A"/>
    <w:rsid w:val="00C251AD"/>
    <w:rsid w:val="00C25FAB"/>
    <w:rsid w:val="00C2694D"/>
    <w:rsid w:val="00C269D5"/>
    <w:rsid w:val="00C276F8"/>
    <w:rsid w:val="00C27DBD"/>
    <w:rsid w:val="00C30070"/>
    <w:rsid w:val="00C31558"/>
    <w:rsid w:val="00C31640"/>
    <w:rsid w:val="00C31647"/>
    <w:rsid w:val="00C31B1B"/>
    <w:rsid w:val="00C31E3E"/>
    <w:rsid w:val="00C32730"/>
    <w:rsid w:val="00C33828"/>
    <w:rsid w:val="00C33D0E"/>
    <w:rsid w:val="00C34C3B"/>
    <w:rsid w:val="00C34E5B"/>
    <w:rsid w:val="00C353B4"/>
    <w:rsid w:val="00C354D4"/>
    <w:rsid w:val="00C35ADA"/>
    <w:rsid w:val="00C35B79"/>
    <w:rsid w:val="00C36EDC"/>
    <w:rsid w:val="00C3750A"/>
    <w:rsid w:val="00C3770A"/>
    <w:rsid w:val="00C37FBC"/>
    <w:rsid w:val="00C407F5"/>
    <w:rsid w:val="00C4153C"/>
    <w:rsid w:val="00C41A80"/>
    <w:rsid w:val="00C41A81"/>
    <w:rsid w:val="00C41E53"/>
    <w:rsid w:val="00C41F5D"/>
    <w:rsid w:val="00C426F4"/>
    <w:rsid w:val="00C429DE"/>
    <w:rsid w:val="00C431CE"/>
    <w:rsid w:val="00C44BB7"/>
    <w:rsid w:val="00C450D6"/>
    <w:rsid w:val="00C4546C"/>
    <w:rsid w:val="00C45A8A"/>
    <w:rsid w:val="00C46162"/>
    <w:rsid w:val="00C46620"/>
    <w:rsid w:val="00C466D3"/>
    <w:rsid w:val="00C46DF2"/>
    <w:rsid w:val="00C4717B"/>
    <w:rsid w:val="00C47A31"/>
    <w:rsid w:val="00C516C0"/>
    <w:rsid w:val="00C51A40"/>
    <w:rsid w:val="00C51C05"/>
    <w:rsid w:val="00C51E15"/>
    <w:rsid w:val="00C52107"/>
    <w:rsid w:val="00C5210B"/>
    <w:rsid w:val="00C52563"/>
    <w:rsid w:val="00C54DF1"/>
    <w:rsid w:val="00C56353"/>
    <w:rsid w:val="00C57EC4"/>
    <w:rsid w:val="00C606C6"/>
    <w:rsid w:val="00C60FC5"/>
    <w:rsid w:val="00C61700"/>
    <w:rsid w:val="00C62370"/>
    <w:rsid w:val="00C63D90"/>
    <w:rsid w:val="00C63E86"/>
    <w:rsid w:val="00C64B40"/>
    <w:rsid w:val="00C65057"/>
    <w:rsid w:val="00C65175"/>
    <w:rsid w:val="00C6526C"/>
    <w:rsid w:val="00C65702"/>
    <w:rsid w:val="00C66367"/>
    <w:rsid w:val="00C6657D"/>
    <w:rsid w:val="00C66C0C"/>
    <w:rsid w:val="00C66D1B"/>
    <w:rsid w:val="00C672EC"/>
    <w:rsid w:val="00C67A85"/>
    <w:rsid w:val="00C7077A"/>
    <w:rsid w:val="00C7180D"/>
    <w:rsid w:val="00C7239B"/>
    <w:rsid w:val="00C7251F"/>
    <w:rsid w:val="00C726DE"/>
    <w:rsid w:val="00C7299A"/>
    <w:rsid w:val="00C76135"/>
    <w:rsid w:val="00C7680E"/>
    <w:rsid w:val="00C8000E"/>
    <w:rsid w:val="00C81102"/>
    <w:rsid w:val="00C81C4D"/>
    <w:rsid w:val="00C81E96"/>
    <w:rsid w:val="00C832BB"/>
    <w:rsid w:val="00C8395A"/>
    <w:rsid w:val="00C852F7"/>
    <w:rsid w:val="00C857C8"/>
    <w:rsid w:val="00C863D2"/>
    <w:rsid w:val="00C87046"/>
    <w:rsid w:val="00C9014F"/>
    <w:rsid w:val="00C9127D"/>
    <w:rsid w:val="00C914B5"/>
    <w:rsid w:val="00C9181A"/>
    <w:rsid w:val="00C93869"/>
    <w:rsid w:val="00C940D4"/>
    <w:rsid w:val="00C941F8"/>
    <w:rsid w:val="00C94B34"/>
    <w:rsid w:val="00C95B58"/>
    <w:rsid w:val="00C95DC5"/>
    <w:rsid w:val="00CA1D26"/>
    <w:rsid w:val="00CA2091"/>
    <w:rsid w:val="00CA24FE"/>
    <w:rsid w:val="00CA2DA4"/>
    <w:rsid w:val="00CA3424"/>
    <w:rsid w:val="00CA3F94"/>
    <w:rsid w:val="00CA41BC"/>
    <w:rsid w:val="00CA4757"/>
    <w:rsid w:val="00CA4959"/>
    <w:rsid w:val="00CA5023"/>
    <w:rsid w:val="00CA6010"/>
    <w:rsid w:val="00CA63F8"/>
    <w:rsid w:val="00CA696C"/>
    <w:rsid w:val="00CA7828"/>
    <w:rsid w:val="00CA797F"/>
    <w:rsid w:val="00CB03C6"/>
    <w:rsid w:val="00CB0C27"/>
    <w:rsid w:val="00CB20F0"/>
    <w:rsid w:val="00CB2342"/>
    <w:rsid w:val="00CB23A8"/>
    <w:rsid w:val="00CB24AA"/>
    <w:rsid w:val="00CB2702"/>
    <w:rsid w:val="00CB37AC"/>
    <w:rsid w:val="00CB45F0"/>
    <w:rsid w:val="00CB5132"/>
    <w:rsid w:val="00CB590E"/>
    <w:rsid w:val="00CC015F"/>
    <w:rsid w:val="00CC0837"/>
    <w:rsid w:val="00CC189E"/>
    <w:rsid w:val="00CC1DFA"/>
    <w:rsid w:val="00CC1F21"/>
    <w:rsid w:val="00CC1F9A"/>
    <w:rsid w:val="00CC2D69"/>
    <w:rsid w:val="00CC4990"/>
    <w:rsid w:val="00CC4E1C"/>
    <w:rsid w:val="00CC5136"/>
    <w:rsid w:val="00CC53E1"/>
    <w:rsid w:val="00CC573E"/>
    <w:rsid w:val="00CC6DFB"/>
    <w:rsid w:val="00CC71D9"/>
    <w:rsid w:val="00CC790E"/>
    <w:rsid w:val="00CC7D89"/>
    <w:rsid w:val="00CC7E4B"/>
    <w:rsid w:val="00CD0074"/>
    <w:rsid w:val="00CD0392"/>
    <w:rsid w:val="00CD0A7E"/>
    <w:rsid w:val="00CD218A"/>
    <w:rsid w:val="00CD2AE9"/>
    <w:rsid w:val="00CD3B85"/>
    <w:rsid w:val="00CD3CE6"/>
    <w:rsid w:val="00CD4676"/>
    <w:rsid w:val="00CD478E"/>
    <w:rsid w:val="00CD47D4"/>
    <w:rsid w:val="00CD5C7A"/>
    <w:rsid w:val="00CD63C8"/>
    <w:rsid w:val="00CD6F1E"/>
    <w:rsid w:val="00CD72FB"/>
    <w:rsid w:val="00CE0818"/>
    <w:rsid w:val="00CE0A80"/>
    <w:rsid w:val="00CE1944"/>
    <w:rsid w:val="00CE1F26"/>
    <w:rsid w:val="00CE32DA"/>
    <w:rsid w:val="00CE3714"/>
    <w:rsid w:val="00CE3810"/>
    <w:rsid w:val="00CE4645"/>
    <w:rsid w:val="00CE4F02"/>
    <w:rsid w:val="00CE561C"/>
    <w:rsid w:val="00CE631C"/>
    <w:rsid w:val="00CE6759"/>
    <w:rsid w:val="00CE6DBF"/>
    <w:rsid w:val="00CE709A"/>
    <w:rsid w:val="00CE753A"/>
    <w:rsid w:val="00CE7FF0"/>
    <w:rsid w:val="00CF1822"/>
    <w:rsid w:val="00CF19CC"/>
    <w:rsid w:val="00CF1E73"/>
    <w:rsid w:val="00CF258A"/>
    <w:rsid w:val="00CF2EF9"/>
    <w:rsid w:val="00CF31C1"/>
    <w:rsid w:val="00CF36BD"/>
    <w:rsid w:val="00CF538A"/>
    <w:rsid w:val="00CF57BC"/>
    <w:rsid w:val="00CF5CB1"/>
    <w:rsid w:val="00CF6957"/>
    <w:rsid w:val="00CF7737"/>
    <w:rsid w:val="00CF77FB"/>
    <w:rsid w:val="00CF7AE9"/>
    <w:rsid w:val="00D006DF"/>
    <w:rsid w:val="00D013AF"/>
    <w:rsid w:val="00D015E1"/>
    <w:rsid w:val="00D03457"/>
    <w:rsid w:val="00D0361E"/>
    <w:rsid w:val="00D036D2"/>
    <w:rsid w:val="00D03AF5"/>
    <w:rsid w:val="00D03B92"/>
    <w:rsid w:val="00D05138"/>
    <w:rsid w:val="00D0639F"/>
    <w:rsid w:val="00D07ACC"/>
    <w:rsid w:val="00D07C56"/>
    <w:rsid w:val="00D10714"/>
    <w:rsid w:val="00D12049"/>
    <w:rsid w:val="00D1291C"/>
    <w:rsid w:val="00D12B35"/>
    <w:rsid w:val="00D14517"/>
    <w:rsid w:val="00D14B5D"/>
    <w:rsid w:val="00D14C0E"/>
    <w:rsid w:val="00D158EC"/>
    <w:rsid w:val="00D15FB5"/>
    <w:rsid w:val="00D165A9"/>
    <w:rsid w:val="00D165B8"/>
    <w:rsid w:val="00D16A9D"/>
    <w:rsid w:val="00D16E65"/>
    <w:rsid w:val="00D16F06"/>
    <w:rsid w:val="00D17E70"/>
    <w:rsid w:val="00D20453"/>
    <w:rsid w:val="00D2231A"/>
    <w:rsid w:val="00D22BBE"/>
    <w:rsid w:val="00D23625"/>
    <w:rsid w:val="00D2391A"/>
    <w:rsid w:val="00D241E7"/>
    <w:rsid w:val="00D24C61"/>
    <w:rsid w:val="00D24CD9"/>
    <w:rsid w:val="00D26382"/>
    <w:rsid w:val="00D273C6"/>
    <w:rsid w:val="00D2783E"/>
    <w:rsid w:val="00D27A2D"/>
    <w:rsid w:val="00D27DF7"/>
    <w:rsid w:val="00D304DB"/>
    <w:rsid w:val="00D305AD"/>
    <w:rsid w:val="00D31A4B"/>
    <w:rsid w:val="00D31AD5"/>
    <w:rsid w:val="00D3257F"/>
    <w:rsid w:val="00D32A6B"/>
    <w:rsid w:val="00D32BCB"/>
    <w:rsid w:val="00D332AB"/>
    <w:rsid w:val="00D34044"/>
    <w:rsid w:val="00D36740"/>
    <w:rsid w:val="00D3708F"/>
    <w:rsid w:val="00D373A3"/>
    <w:rsid w:val="00D404F9"/>
    <w:rsid w:val="00D4128C"/>
    <w:rsid w:val="00D4165B"/>
    <w:rsid w:val="00D41769"/>
    <w:rsid w:val="00D41C88"/>
    <w:rsid w:val="00D42981"/>
    <w:rsid w:val="00D42B0F"/>
    <w:rsid w:val="00D434B0"/>
    <w:rsid w:val="00D43530"/>
    <w:rsid w:val="00D43CB4"/>
    <w:rsid w:val="00D4463F"/>
    <w:rsid w:val="00D4473C"/>
    <w:rsid w:val="00D44779"/>
    <w:rsid w:val="00D44DD7"/>
    <w:rsid w:val="00D4501C"/>
    <w:rsid w:val="00D458D0"/>
    <w:rsid w:val="00D45DFA"/>
    <w:rsid w:val="00D4694F"/>
    <w:rsid w:val="00D46D3A"/>
    <w:rsid w:val="00D46EE4"/>
    <w:rsid w:val="00D47275"/>
    <w:rsid w:val="00D5197A"/>
    <w:rsid w:val="00D51CAB"/>
    <w:rsid w:val="00D531DF"/>
    <w:rsid w:val="00D54877"/>
    <w:rsid w:val="00D54B97"/>
    <w:rsid w:val="00D54E3F"/>
    <w:rsid w:val="00D55885"/>
    <w:rsid w:val="00D55CC7"/>
    <w:rsid w:val="00D560A3"/>
    <w:rsid w:val="00D565A6"/>
    <w:rsid w:val="00D56718"/>
    <w:rsid w:val="00D57424"/>
    <w:rsid w:val="00D60026"/>
    <w:rsid w:val="00D60169"/>
    <w:rsid w:val="00D62D04"/>
    <w:rsid w:val="00D637A3"/>
    <w:rsid w:val="00D63A5D"/>
    <w:rsid w:val="00D63B93"/>
    <w:rsid w:val="00D63BD6"/>
    <w:rsid w:val="00D642FE"/>
    <w:rsid w:val="00D647CF"/>
    <w:rsid w:val="00D65561"/>
    <w:rsid w:val="00D65DB1"/>
    <w:rsid w:val="00D65F83"/>
    <w:rsid w:val="00D66264"/>
    <w:rsid w:val="00D6677C"/>
    <w:rsid w:val="00D70460"/>
    <w:rsid w:val="00D70C30"/>
    <w:rsid w:val="00D718ED"/>
    <w:rsid w:val="00D72951"/>
    <w:rsid w:val="00D729DB"/>
    <w:rsid w:val="00D74146"/>
    <w:rsid w:val="00D75728"/>
    <w:rsid w:val="00D76262"/>
    <w:rsid w:val="00D767D6"/>
    <w:rsid w:val="00D76D6A"/>
    <w:rsid w:val="00D77311"/>
    <w:rsid w:val="00D778FD"/>
    <w:rsid w:val="00D8134F"/>
    <w:rsid w:val="00D8170D"/>
    <w:rsid w:val="00D81DC1"/>
    <w:rsid w:val="00D82725"/>
    <w:rsid w:val="00D830E5"/>
    <w:rsid w:val="00D8351A"/>
    <w:rsid w:val="00D83D54"/>
    <w:rsid w:val="00D843F0"/>
    <w:rsid w:val="00D85145"/>
    <w:rsid w:val="00D85F7B"/>
    <w:rsid w:val="00D8639E"/>
    <w:rsid w:val="00D866F5"/>
    <w:rsid w:val="00D87173"/>
    <w:rsid w:val="00D87247"/>
    <w:rsid w:val="00D900BF"/>
    <w:rsid w:val="00D90568"/>
    <w:rsid w:val="00D90700"/>
    <w:rsid w:val="00D90ED4"/>
    <w:rsid w:val="00D923A5"/>
    <w:rsid w:val="00D92C5E"/>
    <w:rsid w:val="00D93767"/>
    <w:rsid w:val="00D95738"/>
    <w:rsid w:val="00D95942"/>
    <w:rsid w:val="00D95DA8"/>
    <w:rsid w:val="00D96042"/>
    <w:rsid w:val="00D96088"/>
    <w:rsid w:val="00D96A3A"/>
    <w:rsid w:val="00D96C7F"/>
    <w:rsid w:val="00D96E31"/>
    <w:rsid w:val="00D972F7"/>
    <w:rsid w:val="00DA0720"/>
    <w:rsid w:val="00DA0F73"/>
    <w:rsid w:val="00DA107B"/>
    <w:rsid w:val="00DA16F7"/>
    <w:rsid w:val="00DA2243"/>
    <w:rsid w:val="00DA31FA"/>
    <w:rsid w:val="00DA4FBA"/>
    <w:rsid w:val="00DA50E5"/>
    <w:rsid w:val="00DA5D1C"/>
    <w:rsid w:val="00DA5F4F"/>
    <w:rsid w:val="00DA6304"/>
    <w:rsid w:val="00DA78F9"/>
    <w:rsid w:val="00DA7ECE"/>
    <w:rsid w:val="00DB0902"/>
    <w:rsid w:val="00DB0B04"/>
    <w:rsid w:val="00DB1CCE"/>
    <w:rsid w:val="00DB1FD7"/>
    <w:rsid w:val="00DB210C"/>
    <w:rsid w:val="00DB213C"/>
    <w:rsid w:val="00DB24D7"/>
    <w:rsid w:val="00DB32DE"/>
    <w:rsid w:val="00DB354C"/>
    <w:rsid w:val="00DB3753"/>
    <w:rsid w:val="00DB397D"/>
    <w:rsid w:val="00DB3C41"/>
    <w:rsid w:val="00DB4D1D"/>
    <w:rsid w:val="00DB5764"/>
    <w:rsid w:val="00DB6E4E"/>
    <w:rsid w:val="00DB6F83"/>
    <w:rsid w:val="00DB7C61"/>
    <w:rsid w:val="00DC0A12"/>
    <w:rsid w:val="00DC2515"/>
    <w:rsid w:val="00DC2979"/>
    <w:rsid w:val="00DC2D3F"/>
    <w:rsid w:val="00DC3473"/>
    <w:rsid w:val="00DC3604"/>
    <w:rsid w:val="00DC3D3C"/>
    <w:rsid w:val="00DC524A"/>
    <w:rsid w:val="00DC5946"/>
    <w:rsid w:val="00DC62B2"/>
    <w:rsid w:val="00DC66D5"/>
    <w:rsid w:val="00DC6BEA"/>
    <w:rsid w:val="00DC7356"/>
    <w:rsid w:val="00DD03EA"/>
    <w:rsid w:val="00DD0E78"/>
    <w:rsid w:val="00DD17B1"/>
    <w:rsid w:val="00DD1D48"/>
    <w:rsid w:val="00DD21A3"/>
    <w:rsid w:val="00DD2823"/>
    <w:rsid w:val="00DD29C6"/>
    <w:rsid w:val="00DD2F1E"/>
    <w:rsid w:val="00DD3C57"/>
    <w:rsid w:val="00DD471D"/>
    <w:rsid w:val="00DD549A"/>
    <w:rsid w:val="00DD6488"/>
    <w:rsid w:val="00DE03C8"/>
    <w:rsid w:val="00DE04BD"/>
    <w:rsid w:val="00DE056C"/>
    <w:rsid w:val="00DE2C11"/>
    <w:rsid w:val="00DE3812"/>
    <w:rsid w:val="00DE393C"/>
    <w:rsid w:val="00DE404B"/>
    <w:rsid w:val="00DE4578"/>
    <w:rsid w:val="00DE45BD"/>
    <w:rsid w:val="00DE4FCE"/>
    <w:rsid w:val="00DE5A10"/>
    <w:rsid w:val="00DE60D1"/>
    <w:rsid w:val="00DF052D"/>
    <w:rsid w:val="00DF1C96"/>
    <w:rsid w:val="00DF2F1C"/>
    <w:rsid w:val="00DF32E6"/>
    <w:rsid w:val="00DF557F"/>
    <w:rsid w:val="00DF5E34"/>
    <w:rsid w:val="00DF5F7E"/>
    <w:rsid w:val="00DF6313"/>
    <w:rsid w:val="00DF69EC"/>
    <w:rsid w:val="00DF7336"/>
    <w:rsid w:val="00DF7FE6"/>
    <w:rsid w:val="00E00297"/>
    <w:rsid w:val="00E00486"/>
    <w:rsid w:val="00E020B0"/>
    <w:rsid w:val="00E02D6D"/>
    <w:rsid w:val="00E0334D"/>
    <w:rsid w:val="00E03441"/>
    <w:rsid w:val="00E036C6"/>
    <w:rsid w:val="00E05174"/>
    <w:rsid w:val="00E05AE5"/>
    <w:rsid w:val="00E05AF3"/>
    <w:rsid w:val="00E05CB7"/>
    <w:rsid w:val="00E066E6"/>
    <w:rsid w:val="00E07C91"/>
    <w:rsid w:val="00E10D6A"/>
    <w:rsid w:val="00E11099"/>
    <w:rsid w:val="00E1362D"/>
    <w:rsid w:val="00E145CC"/>
    <w:rsid w:val="00E14F1E"/>
    <w:rsid w:val="00E1537D"/>
    <w:rsid w:val="00E15870"/>
    <w:rsid w:val="00E164CB"/>
    <w:rsid w:val="00E16A5A"/>
    <w:rsid w:val="00E17D85"/>
    <w:rsid w:val="00E2109E"/>
    <w:rsid w:val="00E21779"/>
    <w:rsid w:val="00E22D6E"/>
    <w:rsid w:val="00E22FF0"/>
    <w:rsid w:val="00E230F2"/>
    <w:rsid w:val="00E23492"/>
    <w:rsid w:val="00E238B1"/>
    <w:rsid w:val="00E24080"/>
    <w:rsid w:val="00E24177"/>
    <w:rsid w:val="00E25C23"/>
    <w:rsid w:val="00E261B8"/>
    <w:rsid w:val="00E269C1"/>
    <w:rsid w:val="00E26EC5"/>
    <w:rsid w:val="00E2719C"/>
    <w:rsid w:val="00E309CC"/>
    <w:rsid w:val="00E32632"/>
    <w:rsid w:val="00E326D1"/>
    <w:rsid w:val="00E334AB"/>
    <w:rsid w:val="00E348E4"/>
    <w:rsid w:val="00E36C3A"/>
    <w:rsid w:val="00E37017"/>
    <w:rsid w:val="00E37419"/>
    <w:rsid w:val="00E374CB"/>
    <w:rsid w:val="00E377E8"/>
    <w:rsid w:val="00E402C7"/>
    <w:rsid w:val="00E4059E"/>
    <w:rsid w:val="00E40940"/>
    <w:rsid w:val="00E414E1"/>
    <w:rsid w:val="00E41898"/>
    <w:rsid w:val="00E4252D"/>
    <w:rsid w:val="00E425C9"/>
    <w:rsid w:val="00E43325"/>
    <w:rsid w:val="00E43913"/>
    <w:rsid w:val="00E43C2E"/>
    <w:rsid w:val="00E4551C"/>
    <w:rsid w:val="00E45605"/>
    <w:rsid w:val="00E459F2"/>
    <w:rsid w:val="00E45C19"/>
    <w:rsid w:val="00E465A4"/>
    <w:rsid w:val="00E4746A"/>
    <w:rsid w:val="00E5031A"/>
    <w:rsid w:val="00E503D6"/>
    <w:rsid w:val="00E513B2"/>
    <w:rsid w:val="00E526B2"/>
    <w:rsid w:val="00E529A5"/>
    <w:rsid w:val="00E53450"/>
    <w:rsid w:val="00E53D62"/>
    <w:rsid w:val="00E5416E"/>
    <w:rsid w:val="00E5474C"/>
    <w:rsid w:val="00E552C3"/>
    <w:rsid w:val="00E56063"/>
    <w:rsid w:val="00E573D9"/>
    <w:rsid w:val="00E57496"/>
    <w:rsid w:val="00E574FF"/>
    <w:rsid w:val="00E5750F"/>
    <w:rsid w:val="00E57773"/>
    <w:rsid w:val="00E57FE0"/>
    <w:rsid w:val="00E6084C"/>
    <w:rsid w:val="00E619B8"/>
    <w:rsid w:val="00E61C89"/>
    <w:rsid w:val="00E61D65"/>
    <w:rsid w:val="00E62345"/>
    <w:rsid w:val="00E63689"/>
    <w:rsid w:val="00E63C2A"/>
    <w:rsid w:val="00E64141"/>
    <w:rsid w:val="00E651E5"/>
    <w:rsid w:val="00E66BAC"/>
    <w:rsid w:val="00E70185"/>
    <w:rsid w:val="00E71561"/>
    <w:rsid w:val="00E71677"/>
    <w:rsid w:val="00E716B2"/>
    <w:rsid w:val="00E72467"/>
    <w:rsid w:val="00E72FEE"/>
    <w:rsid w:val="00E74904"/>
    <w:rsid w:val="00E74B1D"/>
    <w:rsid w:val="00E753EC"/>
    <w:rsid w:val="00E755F2"/>
    <w:rsid w:val="00E758C5"/>
    <w:rsid w:val="00E76C45"/>
    <w:rsid w:val="00E7745B"/>
    <w:rsid w:val="00E779B7"/>
    <w:rsid w:val="00E802AC"/>
    <w:rsid w:val="00E80589"/>
    <w:rsid w:val="00E821CA"/>
    <w:rsid w:val="00E82CFB"/>
    <w:rsid w:val="00E833C8"/>
    <w:rsid w:val="00E84021"/>
    <w:rsid w:val="00E8432E"/>
    <w:rsid w:val="00E8449A"/>
    <w:rsid w:val="00E846F4"/>
    <w:rsid w:val="00E846FB"/>
    <w:rsid w:val="00E867B3"/>
    <w:rsid w:val="00E86BD5"/>
    <w:rsid w:val="00E900D5"/>
    <w:rsid w:val="00E900FF"/>
    <w:rsid w:val="00E9043A"/>
    <w:rsid w:val="00E918EB"/>
    <w:rsid w:val="00E91C95"/>
    <w:rsid w:val="00E91D22"/>
    <w:rsid w:val="00E92C3E"/>
    <w:rsid w:val="00E94354"/>
    <w:rsid w:val="00E944D7"/>
    <w:rsid w:val="00E9457E"/>
    <w:rsid w:val="00E9496A"/>
    <w:rsid w:val="00E95A4A"/>
    <w:rsid w:val="00E96088"/>
    <w:rsid w:val="00E9614C"/>
    <w:rsid w:val="00E96B88"/>
    <w:rsid w:val="00E976B5"/>
    <w:rsid w:val="00E97F6E"/>
    <w:rsid w:val="00EA05C8"/>
    <w:rsid w:val="00EA18A2"/>
    <w:rsid w:val="00EA18A6"/>
    <w:rsid w:val="00EA1FA1"/>
    <w:rsid w:val="00EA2BF5"/>
    <w:rsid w:val="00EA3520"/>
    <w:rsid w:val="00EA3F80"/>
    <w:rsid w:val="00EA5C0C"/>
    <w:rsid w:val="00EA5C89"/>
    <w:rsid w:val="00EA63CB"/>
    <w:rsid w:val="00EA6B1A"/>
    <w:rsid w:val="00EA70F0"/>
    <w:rsid w:val="00EA7E8E"/>
    <w:rsid w:val="00EB0066"/>
    <w:rsid w:val="00EB01E0"/>
    <w:rsid w:val="00EB0226"/>
    <w:rsid w:val="00EB06E2"/>
    <w:rsid w:val="00EB14EE"/>
    <w:rsid w:val="00EB1B9C"/>
    <w:rsid w:val="00EB26EC"/>
    <w:rsid w:val="00EB482B"/>
    <w:rsid w:val="00EB4CE2"/>
    <w:rsid w:val="00EB5093"/>
    <w:rsid w:val="00EB5290"/>
    <w:rsid w:val="00EB52DB"/>
    <w:rsid w:val="00EB5F19"/>
    <w:rsid w:val="00EB61E7"/>
    <w:rsid w:val="00EB62F2"/>
    <w:rsid w:val="00EB637C"/>
    <w:rsid w:val="00EB63DB"/>
    <w:rsid w:val="00EB703A"/>
    <w:rsid w:val="00EC0738"/>
    <w:rsid w:val="00EC1497"/>
    <w:rsid w:val="00EC1EBE"/>
    <w:rsid w:val="00EC1EFA"/>
    <w:rsid w:val="00EC2D5E"/>
    <w:rsid w:val="00EC33DE"/>
    <w:rsid w:val="00EC3F6D"/>
    <w:rsid w:val="00EC6755"/>
    <w:rsid w:val="00EC763B"/>
    <w:rsid w:val="00EC7D23"/>
    <w:rsid w:val="00ED09FE"/>
    <w:rsid w:val="00ED165B"/>
    <w:rsid w:val="00ED1C44"/>
    <w:rsid w:val="00ED1EBE"/>
    <w:rsid w:val="00ED2897"/>
    <w:rsid w:val="00ED33CB"/>
    <w:rsid w:val="00ED3CC5"/>
    <w:rsid w:val="00ED4082"/>
    <w:rsid w:val="00ED45FE"/>
    <w:rsid w:val="00ED4A4B"/>
    <w:rsid w:val="00ED4F3F"/>
    <w:rsid w:val="00ED4F43"/>
    <w:rsid w:val="00ED4F6A"/>
    <w:rsid w:val="00ED54E4"/>
    <w:rsid w:val="00ED57C7"/>
    <w:rsid w:val="00ED5ABF"/>
    <w:rsid w:val="00ED5CF3"/>
    <w:rsid w:val="00ED66AD"/>
    <w:rsid w:val="00ED66C3"/>
    <w:rsid w:val="00ED68A4"/>
    <w:rsid w:val="00ED6977"/>
    <w:rsid w:val="00ED6D01"/>
    <w:rsid w:val="00ED730B"/>
    <w:rsid w:val="00ED7AEA"/>
    <w:rsid w:val="00EE092D"/>
    <w:rsid w:val="00EE0F2C"/>
    <w:rsid w:val="00EE11A8"/>
    <w:rsid w:val="00EE1481"/>
    <w:rsid w:val="00EE167A"/>
    <w:rsid w:val="00EE19BD"/>
    <w:rsid w:val="00EE2493"/>
    <w:rsid w:val="00EE25AD"/>
    <w:rsid w:val="00EE3850"/>
    <w:rsid w:val="00EE3D47"/>
    <w:rsid w:val="00EE3D9B"/>
    <w:rsid w:val="00EE4393"/>
    <w:rsid w:val="00EE4DDD"/>
    <w:rsid w:val="00EE58BC"/>
    <w:rsid w:val="00EE63A5"/>
    <w:rsid w:val="00EE6589"/>
    <w:rsid w:val="00EE6B88"/>
    <w:rsid w:val="00EE71DE"/>
    <w:rsid w:val="00EE75FE"/>
    <w:rsid w:val="00EE7DB6"/>
    <w:rsid w:val="00EF02FE"/>
    <w:rsid w:val="00EF0623"/>
    <w:rsid w:val="00EF06AE"/>
    <w:rsid w:val="00EF180F"/>
    <w:rsid w:val="00EF18BF"/>
    <w:rsid w:val="00EF1F84"/>
    <w:rsid w:val="00EF2398"/>
    <w:rsid w:val="00EF2FF2"/>
    <w:rsid w:val="00EF3A86"/>
    <w:rsid w:val="00EF3F04"/>
    <w:rsid w:val="00EF4339"/>
    <w:rsid w:val="00EF4373"/>
    <w:rsid w:val="00EF4CA6"/>
    <w:rsid w:val="00EF6387"/>
    <w:rsid w:val="00EF65CE"/>
    <w:rsid w:val="00EF6EFE"/>
    <w:rsid w:val="00EF7622"/>
    <w:rsid w:val="00EF7886"/>
    <w:rsid w:val="00F0001F"/>
    <w:rsid w:val="00F006BE"/>
    <w:rsid w:val="00F00D2E"/>
    <w:rsid w:val="00F01847"/>
    <w:rsid w:val="00F01BE5"/>
    <w:rsid w:val="00F01DF4"/>
    <w:rsid w:val="00F028A1"/>
    <w:rsid w:val="00F02E51"/>
    <w:rsid w:val="00F0334E"/>
    <w:rsid w:val="00F03C85"/>
    <w:rsid w:val="00F047F2"/>
    <w:rsid w:val="00F05836"/>
    <w:rsid w:val="00F05983"/>
    <w:rsid w:val="00F066D3"/>
    <w:rsid w:val="00F06804"/>
    <w:rsid w:val="00F114EE"/>
    <w:rsid w:val="00F119E2"/>
    <w:rsid w:val="00F11B0A"/>
    <w:rsid w:val="00F11EAC"/>
    <w:rsid w:val="00F13091"/>
    <w:rsid w:val="00F13216"/>
    <w:rsid w:val="00F1369E"/>
    <w:rsid w:val="00F13B4F"/>
    <w:rsid w:val="00F143A8"/>
    <w:rsid w:val="00F145C1"/>
    <w:rsid w:val="00F15113"/>
    <w:rsid w:val="00F17547"/>
    <w:rsid w:val="00F178B5"/>
    <w:rsid w:val="00F206A8"/>
    <w:rsid w:val="00F24235"/>
    <w:rsid w:val="00F25620"/>
    <w:rsid w:val="00F25695"/>
    <w:rsid w:val="00F25F0E"/>
    <w:rsid w:val="00F264CD"/>
    <w:rsid w:val="00F2657C"/>
    <w:rsid w:val="00F269E6"/>
    <w:rsid w:val="00F27B22"/>
    <w:rsid w:val="00F30177"/>
    <w:rsid w:val="00F32147"/>
    <w:rsid w:val="00F321F9"/>
    <w:rsid w:val="00F33419"/>
    <w:rsid w:val="00F33A93"/>
    <w:rsid w:val="00F33C83"/>
    <w:rsid w:val="00F348CB"/>
    <w:rsid w:val="00F35EE0"/>
    <w:rsid w:val="00F372A2"/>
    <w:rsid w:val="00F376CB"/>
    <w:rsid w:val="00F378A1"/>
    <w:rsid w:val="00F37A4F"/>
    <w:rsid w:val="00F402B2"/>
    <w:rsid w:val="00F40EBB"/>
    <w:rsid w:val="00F429D0"/>
    <w:rsid w:val="00F43A2C"/>
    <w:rsid w:val="00F44289"/>
    <w:rsid w:val="00F444F4"/>
    <w:rsid w:val="00F44710"/>
    <w:rsid w:val="00F448BC"/>
    <w:rsid w:val="00F44F17"/>
    <w:rsid w:val="00F456FD"/>
    <w:rsid w:val="00F4584A"/>
    <w:rsid w:val="00F45E48"/>
    <w:rsid w:val="00F465A8"/>
    <w:rsid w:val="00F46B26"/>
    <w:rsid w:val="00F50B61"/>
    <w:rsid w:val="00F51A7A"/>
    <w:rsid w:val="00F520F2"/>
    <w:rsid w:val="00F5213A"/>
    <w:rsid w:val="00F52581"/>
    <w:rsid w:val="00F5263E"/>
    <w:rsid w:val="00F530B3"/>
    <w:rsid w:val="00F539DA"/>
    <w:rsid w:val="00F53C01"/>
    <w:rsid w:val="00F54107"/>
    <w:rsid w:val="00F5499F"/>
    <w:rsid w:val="00F54BA8"/>
    <w:rsid w:val="00F55AF7"/>
    <w:rsid w:val="00F55F1C"/>
    <w:rsid w:val="00F56CE1"/>
    <w:rsid w:val="00F57C40"/>
    <w:rsid w:val="00F60676"/>
    <w:rsid w:val="00F61B76"/>
    <w:rsid w:val="00F61BA3"/>
    <w:rsid w:val="00F6226F"/>
    <w:rsid w:val="00F62D7B"/>
    <w:rsid w:val="00F638F3"/>
    <w:rsid w:val="00F63B22"/>
    <w:rsid w:val="00F64D25"/>
    <w:rsid w:val="00F65A98"/>
    <w:rsid w:val="00F65E86"/>
    <w:rsid w:val="00F66111"/>
    <w:rsid w:val="00F66679"/>
    <w:rsid w:val="00F672D0"/>
    <w:rsid w:val="00F70337"/>
    <w:rsid w:val="00F70D63"/>
    <w:rsid w:val="00F7113E"/>
    <w:rsid w:val="00F711F0"/>
    <w:rsid w:val="00F722B9"/>
    <w:rsid w:val="00F7244F"/>
    <w:rsid w:val="00F72EDD"/>
    <w:rsid w:val="00F73507"/>
    <w:rsid w:val="00F77734"/>
    <w:rsid w:val="00F7792C"/>
    <w:rsid w:val="00F779AE"/>
    <w:rsid w:val="00F80052"/>
    <w:rsid w:val="00F8072D"/>
    <w:rsid w:val="00F80AFF"/>
    <w:rsid w:val="00F80F29"/>
    <w:rsid w:val="00F817F0"/>
    <w:rsid w:val="00F82A91"/>
    <w:rsid w:val="00F8309B"/>
    <w:rsid w:val="00F8392E"/>
    <w:rsid w:val="00F84E92"/>
    <w:rsid w:val="00F85381"/>
    <w:rsid w:val="00F85AB1"/>
    <w:rsid w:val="00F86ADA"/>
    <w:rsid w:val="00F86F49"/>
    <w:rsid w:val="00F87799"/>
    <w:rsid w:val="00F877F9"/>
    <w:rsid w:val="00F907FB"/>
    <w:rsid w:val="00F90828"/>
    <w:rsid w:val="00F915E4"/>
    <w:rsid w:val="00F9176A"/>
    <w:rsid w:val="00F9192F"/>
    <w:rsid w:val="00F9457D"/>
    <w:rsid w:val="00F94A60"/>
    <w:rsid w:val="00F955F5"/>
    <w:rsid w:val="00F96FE3"/>
    <w:rsid w:val="00F97499"/>
    <w:rsid w:val="00F97C37"/>
    <w:rsid w:val="00FA0A02"/>
    <w:rsid w:val="00FA0CEE"/>
    <w:rsid w:val="00FA0DA4"/>
    <w:rsid w:val="00FA13BF"/>
    <w:rsid w:val="00FA1676"/>
    <w:rsid w:val="00FA268B"/>
    <w:rsid w:val="00FA32EE"/>
    <w:rsid w:val="00FA34BA"/>
    <w:rsid w:val="00FA5979"/>
    <w:rsid w:val="00FA5E00"/>
    <w:rsid w:val="00FA64CB"/>
    <w:rsid w:val="00FB1025"/>
    <w:rsid w:val="00FB14CF"/>
    <w:rsid w:val="00FB175E"/>
    <w:rsid w:val="00FB2882"/>
    <w:rsid w:val="00FB2B38"/>
    <w:rsid w:val="00FB2EA0"/>
    <w:rsid w:val="00FB305E"/>
    <w:rsid w:val="00FB39FA"/>
    <w:rsid w:val="00FB3C7B"/>
    <w:rsid w:val="00FB4156"/>
    <w:rsid w:val="00FB4846"/>
    <w:rsid w:val="00FB5780"/>
    <w:rsid w:val="00FB5895"/>
    <w:rsid w:val="00FB68BA"/>
    <w:rsid w:val="00FC01FC"/>
    <w:rsid w:val="00FC0FDA"/>
    <w:rsid w:val="00FC1A14"/>
    <w:rsid w:val="00FC1E87"/>
    <w:rsid w:val="00FC2299"/>
    <w:rsid w:val="00FC3C42"/>
    <w:rsid w:val="00FC4135"/>
    <w:rsid w:val="00FC453D"/>
    <w:rsid w:val="00FC4C1F"/>
    <w:rsid w:val="00FC5808"/>
    <w:rsid w:val="00FC5FBE"/>
    <w:rsid w:val="00FC627B"/>
    <w:rsid w:val="00FC6372"/>
    <w:rsid w:val="00FD0977"/>
    <w:rsid w:val="00FD0C2A"/>
    <w:rsid w:val="00FD1E09"/>
    <w:rsid w:val="00FD21FA"/>
    <w:rsid w:val="00FD25FD"/>
    <w:rsid w:val="00FD2B7A"/>
    <w:rsid w:val="00FD3DF9"/>
    <w:rsid w:val="00FD49E7"/>
    <w:rsid w:val="00FD4FC9"/>
    <w:rsid w:val="00FD6502"/>
    <w:rsid w:val="00FE1311"/>
    <w:rsid w:val="00FE251D"/>
    <w:rsid w:val="00FE2C5F"/>
    <w:rsid w:val="00FE2CED"/>
    <w:rsid w:val="00FE55CE"/>
    <w:rsid w:val="00FE61FF"/>
    <w:rsid w:val="00FE63B3"/>
    <w:rsid w:val="00FE7DF1"/>
    <w:rsid w:val="00FF00DB"/>
    <w:rsid w:val="00FF04E0"/>
    <w:rsid w:val="00FF079B"/>
    <w:rsid w:val="00FF0B24"/>
    <w:rsid w:val="00FF1841"/>
    <w:rsid w:val="00FF1B88"/>
    <w:rsid w:val="00FF2C39"/>
    <w:rsid w:val="00FF2FCE"/>
    <w:rsid w:val="00FF3EBC"/>
    <w:rsid w:val="00FF497C"/>
    <w:rsid w:val="00FF5070"/>
    <w:rsid w:val="00FF5A0F"/>
    <w:rsid w:val="00FF624B"/>
    <w:rsid w:val="00FF62E3"/>
    <w:rsid w:val="00FF7458"/>
    <w:rsid w:val="00FF7CE0"/>
    <w:rsid w:val="00FF7E47"/>
    <w:rsid w:val="03A74119"/>
    <w:rsid w:val="23C76E87"/>
    <w:rsid w:val="344658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D1B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FE"/>
    <w:pPr>
      <w:spacing w:line="240" w:lineRule="auto"/>
    </w:pPr>
    <w:rPr>
      <w:rFonts w:eastAsiaTheme="minorEastAsia"/>
    </w:rPr>
  </w:style>
  <w:style w:type="paragraph" w:styleId="Heading1">
    <w:name w:val="heading 1"/>
    <w:basedOn w:val="Normal"/>
    <w:next w:val="Normal"/>
    <w:link w:val="Heading1Char"/>
    <w:uiPriority w:val="9"/>
    <w:qFormat/>
    <w:rsid w:val="00376B9B"/>
    <w:pPr>
      <w:numPr>
        <w:numId w:val="21"/>
      </w:numPr>
      <w:pBdr>
        <w:bottom w:val="single" w:sz="4" w:space="1" w:color="292065"/>
      </w:pBdr>
      <w:spacing w:after="240"/>
      <w:contextualSpacing/>
      <w:outlineLvl w:val="0"/>
    </w:pPr>
    <w:rPr>
      <w:rFonts w:ascii="Calibri" w:eastAsiaTheme="majorEastAsia" w:hAnsi="Calibri" w:cstheme="majorBidi"/>
      <w:b/>
      <w:bCs/>
      <w:color w:val="292065"/>
      <w:sz w:val="36"/>
      <w:szCs w:val="28"/>
    </w:rPr>
  </w:style>
  <w:style w:type="paragraph" w:styleId="Heading2">
    <w:name w:val="heading 2"/>
    <w:basedOn w:val="Normal"/>
    <w:next w:val="Normal"/>
    <w:link w:val="Heading2Char"/>
    <w:uiPriority w:val="9"/>
    <w:unhideWhenUsed/>
    <w:qFormat/>
    <w:rsid w:val="00983AE6"/>
    <w:pPr>
      <w:numPr>
        <w:ilvl w:val="1"/>
        <w:numId w:val="21"/>
      </w:numPr>
      <w:spacing w:before="200" w:after="120"/>
      <w:outlineLvl w:val="1"/>
    </w:pPr>
    <w:rPr>
      <w:rFonts w:ascii="Calibri" w:eastAsiaTheme="majorEastAsia" w:hAnsi="Calibri" w:cstheme="majorBidi"/>
      <w:b/>
      <w:bCs/>
      <w:color w:val="292065"/>
      <w:sz w:val="28"/>
      <w:szCs w:val="26"/>
    </w:rPr>
  </w:style>
  <w:style w:type="paragraph" w:styleId="Heading3">
    <w:name w:val="heading 3"/>
    <w:basedOn w:val="Normal"/>
    <w:next w:val="Normal"/>
    <w:link w:val="Heading3Char"/>
    <w:uiPriority w:val="9"/>
    <w:unhideWhenUsed/>
    <w:qFormat/>
    <w:rsid w:val="00983AE6"/>
    <w:pPr>
      <w:spacing w:before="200" w:after="120"/>
      <w:outlineLvl w:val="2"/>
    </w:pPr>
    <w:rPr>
      <w:rFonts w:ascii="Calibri" w:eastAsiaTheme="majorEastAsia" w:hAnsi="Calibri" w:cstheme="majorBidi"/>
      <w:b/>
      <w:bCs/>
      <w:color w:val="24206B"/>
    </w:rPr>
  </w:style>
  <w:style w:type="paragraph" w:styleId="Heading4">
    <w:name w:val="heading 4"/>
    <w:basedOn w:val="Heading5"/>
    <w:next w:val="Normal"/>
    <w:link w:val="Heading4Char"/>
    <w:unhideWhenUsed/>
    <w:qFormat/>
    <w:rsid w:val="00DE404B"/>
    <w:pPr>
      <w:keepNext/>
      <w:numPr>
        <w:ilvl w:val="3"/>
      </w:numPr>
      <w:outlineLvl w:val="3"/>
    </w:pPr>
  </w:style>
  <w:style w:type="paragraph" w:styleId="Heading5">
    <w:name w:val="heading 5"/>
    <w:basedOn w:val="Normal"/>
    <w:next w:val="Normal"/>
    <w:link w:val="Heading5Char"/>
    <w:unhideWhenUsed/>
    <w:qFormat/>
    <w:rsid w:val="002070AE"/>
    <w:pPr>
      <w:numPr>
        <w:ilvl w:val="4"/>
        <w:numId w:val="21"/>
      </w:numPr>
      <w:spacing w:before="200" w:after="120"/>
      <w:outlineLvl w:val="4"/>
    </w:pPr>
    <w:rPr>
      <w:rFonts w:ascii="Calibri" w:eastAsiaTheme="majorEastAsia" w:hAnsi="Calibri" w:cstheme="majorBidi"/>
      <w:b/>
      <w:bCs/>
    </w:rPr>
  </w:style>
  <w:style w:type="paragraph" w:styleId="Heading6">
    <w:name w:val="heading 6"/>
    <w:basedOn w:val="Normal"/>
    <w:next w:val="Normal"/>
    <w:link w:val="Heading6Char"/>
    <w:semiHidden/>
    <w:qFormat/>
    <w:rsid w:val="00983AE6"/>
    <w:pPr>
      <w:numPr>
        <w:ilvl w:val="5"/>
        <w:numId w:val="21"/>
      </w:num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semiHidden/>
    <w:qFormat/>
    <w:rsid w:val="00983AE6"/>
    <w:pPr>
      <w:numPr>
        <w:ilvl w:val="6"/>
        <w:numId w:val="2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qFormat/>
    <w:rsid w:val="00983AE6"/>
    <w:pPr>
      <w:numPr>
        <w:ilvl w:val="7"/>
        <w:numId w:val="2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qFormat/>
    <w:rsid w:val="00983AE6"/>
    <w:pPr>
      <w:numPr>
        <w:ilvl w:val="8"/>
        <w:numId w:val="2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B9B"/>
    <w:rPr>
      <w:rFonts w:ascii="Calibri" w:eastAsiaTheme="majorEastAsia" w:hAnsi="Calibri" w:cstheme="majorBidi"/>
      <w:b/>
      <w:bCs/>
      <w:color w:val="292065"/>
      <w:sz w:val="36"/>
      <w:szCs w:val="28"/>
    </w:rPr>
  </w:style>
  <w:style w:type="character" w:customStyle="1" w:styleId="Heading2Char">
    <w:name w:val="Heading 2 Char"/>
    <w:basedOn w:val="DefaultParagraphFont"/>
    <w:link w:val="Heading2"/>
    <w:uiPriority w:val="9"/>
    <w:rsid w:val="00983AE6"/>
    <w:rPr>
      <w:rFonts w:ascii="Calibri" w:eastAsiaTheme="majorEastAsia" w:hAnsi="Calibri" w:cstheme="majorBidi"/>
      <w:b/>
      <w:bCs/>
      <w:color w:val="292065"/>
      <w:sz w:val="28"/>
      <w:szCs w:val="26"/>
    </w:rPr>
  </w:style>
  <w:style w:type="character" w:customStyle="1" w:styleId="Heading3Char">
    <w:name w:val="Heading 3 Char"/>
    <w:basedOn w:val="DefaultParagraphFont"/>
    <w:link w:val="Heading3"/>
    <w:uiPriority w:val="9"/>
    <w:rsid w:val="00983AE6"/>
    <w:rPr>
      <w:rFonts w:ascii="Calibri" w:eastAsiaTheme="majorEastAsia" w:hAnsi="Calibri" w:cstheme="majorBidi"/>
      <w:b/>
      <w:bCs/>
      <w:color w:val="24206B"/>
    </w:rPr>
  </w:style>
  <w:style w:type="character" w:customStyle="1" w:styleId="Heading4Char">
    <w:name w:val="Heading 4 Char"/>
    <w:basedOn w:val="DefaultParagraphFont"/>
    <w:link w:val="Heading4"/>
    <w:rsid w:val="00DE404B"/>
    <w:rPr>
      <w:rFonts w:ascii="Calibri" w:eastAsiaTheme="majorEastAsia" w:hAnsi="Calibri" w:cstheme="majorBidi"/>
      <w:b/>
      <w:bCs/>
    </w:rPr>
  </w:style>
  <w:style w:type="character" w:customStyle="1" w:styleId="Heading5Char">
    <w:name w:val="Heading 5 Char"/>
    <w:basedOn w:val="DefaultParagraphFont"/>
    <w:link w:val="Heading5"/>
    <w:rsid w:val="002070AE"/>
    <w:rPr>
      <w:rFonts w:ascii="Calibri" w:eastAsiaTheme="majorEastAsia" w:hAnsi="Calibri" w:cstheme="majorBidi"/>
      <w:b/>
      <w:bCs/>
    </w:rPr>
  </w:style>
  <w:style w:type="character" w:customStyle="1" w:styleId="Heading6Char">
    <w:name w:val="Heading 6 Char"/>
    <w:basedOn w:val="DefaultParagraphFont"/>
    <w:link w:val="Heading6"/>
    <w:semiHidden/>
    <w:rsid w:val="00983AE6"/>
    <w:rPr>
      <w:rFonts w:ascii="Calibri" w:eastAsiaTheme="majorEastAsia" w:hAnsi="Calibri" w:cstheme="majorBidi"/>
      <w:b/>
      <w:bCs/>
      <w:i/>
      <w:iCs/>
      <w:color w:val="757575"/>
    </w:rPr>
  </w:style>
  <w:style w:type="character" w:customStyle="1" w:styleId="Heading7Char">
    <w:name w:val="Heading 7 Char"/>
    <w:basedOn w:val="DefaultParagraphFont"/>
    <w:link w:val="Heading7"/>
    <w:semiHidden/>
    <w:rsid w:val="00983AE6"/>
    <w:rPr>
      <w:rFonts w:asciiTheme="majorHAnsi" w:eastAsiaTheme="majorEastAsia" w:hAnsiTheme="majorHAnsi" w:cstheme="majorBidi"/>
      <w:i/>
      <w:iCs/>
    </w:rPr>
  </w:style>
  <w:style w:type="character" w:customStyle="1" w:styleId="Heading8Char">
    <w:name w:val="Heading 8 Char"/>
    <w:basedOn w:val="DefaultParagraphFont"/>
    <w:link w:val="Heading8"/>
    <w:semiHidden/>
    <w:rsid w:val="00983AE6"/>
    <w:rPr>
      <w:rFonts w:asciiTheme="majorHAnsi" w:eastAsiaTheme="majorEastAsia" w:hAnsiTheme="majorHAnsi" w:cstheme="majorBidi"/>
      <w:sz w:val="20"/>
      <w:szCs w:val="20"/>
    </w:rPr>
  </w:style>
  <w:style w:type="character" w:customStyle="1" w:styleId="Heading9Char">
    <w:name w:val="Heading 9 Char"/>
    <w:basedOn w:val="DefaultParagraphFont"/>
    <w:link w:val="Heading9"/>
    <w:semiHidden/>
    <w:rsid w:val="00983AE6"/>
    <w:rPr>
      <w:rFonts w:asciiTheme="majorHAnsi" w:eastAsiaTheme="majorEastAsia" w:hAnsiTheme="majorHAnsi" w:cstheme="majorBidi"/>
      <w:i/>
      <w:iCs/>
      <w:spacing w:val="5"/>
      <w:sz w:val="20"/>
      <w:szCs w:val="20"/>
    </w:rPr>
  </w:style>
  <w:style w:type="character" w:styleId="Strong">
    <w:name w:val="Strong"/>
    <w:uiPriority w:val="22"/>
    <w:qFormat/>
    <w:rsid w:val="00983AE6"/>
    <w:rPr>
      <w:b/>
      <w:bCs/>
    </w:rPr>
  </w:style>
  <w:style w:type="character" w:styleId="Emphasis">
    <w:name w:val="Emphasis"/>
    <w:uiPriority w:val="20"/>
    <w:qFormat/>
    <w:rsid w:val="00983AE6"/>
    <w:rPr>
      <w:rFonts w:ascii="Calibri" w:hAnsi="Calibri"/>
      <w:b w:val="0"/>
      <w:bCs/>
      <w:i/>
      <w:iCs/>
      <w:spacing w:val="10"/>
      <w:sz w:val="22"/>
      <w:bdr w:val="none" w:sz="0" w:space="0" w:color="auto"/>
      <w:shd w:val="clear" w:color="auto" w:fill="auto"/>
    </w:rPr>
  </w:style>
  <w:style w:type="character" w:styleId="BookTitle">
    <w:name w:val="Book Title"/>
    <w:uiPriority w:val="33"/>
    <w:qFormat/>
    <w:rsid w:val="00983AE6"/>
    <w:rPr>
      <w:i/>
      <w:iCs/>
      <w:caps w:val="0"/>
      <w:smallCaps w:val="0"/>
      <w:spacing w:val="5"/>
    </w:rPr>
  </w:style>
  <w:style w:type="character" w:styleId="Hyperlink">
    <w:name w:val="Hyperlink"/>
    <w:basedOn w:val="DefaultParagraphFont"/>
    <w:uiPriority w:val="99"/>
    <w:unhideWhenUsed/>
    <w:qFormat/>
    <w:rsid w:val="00392078"/>
    <w:rPr>
      <w:rFonts w:asciiTheme="minorHAnsi" w:hAnsiTheme="minorHAnsi"/>
      <w:b/>
      <w:color w:val="24206B"/>
      <w:sz w:val="22"/>
      <w:u w:val="single"/>
    </w:rPr>
  </w:style>
  <w:style w:type="paragraph" w:styleId="Quote">
    <w:name w:val="Quote"/>
    <w:basedOn w:val="Normal"/>
    <w:next w:val="Normal"/>
    <w:link w:val="QuoteChar"/>
    <w:uiPriority w:val="29"/>
    <w:qFormat/>
    <w:rsid w:val="00983AE6"/>
    <w:pPr>
      <w:spacing w:after="120"/>
      <w:ind w:left="369" w:right="369"/>
    </w:pPr>
    <w:rPr>
      <w:i/>
      <w:iCs/>
    </w:rPr>
  </w:style>
  <w:style w:type="character" w:customStyle="1" w:styleId="QuoteChar">
    <w:name w:val="Quote Char"/>
    <w:basedOn w:val="DefaultParagraphFont"/>
    <w:link w:val="Quote"/>
    <w:uiPriority w:val="29"/>
    <w:rsid w:val="00983AE6"/>
    <w:rPr>
      <w:rFonts w:eastAsiaTheme="minorEastAsia"/>
      <w:i/>
      <w:iCs/>
    </w:rPr>
  </w:style>
  <w:style w:type="paragraph" w:styleId="Title">
    <w:name w:val="Title"/>
    <w:basedOn w:val="Normal"/>
    <w:next w:val="Normal"/>
    <w:link w:val="TitleChar"/>
    <w:uiPriority w:val="10"/>
    <w:qFormat/>
    <w:rsid w:val="00983AE6"/>
    <w:pPr>
      <w:spacing w:after="0" w:line="1000" w:lineRule="exact"/>
      <w:contextualSpacing/>
    </w:pPr>
    <w:rPr>
      <w:rFonts w:ascii="Calibri" w:eastAsiaTheme="majorEastAsia" w:hAnsi="Calibri" w:cstheme="majorBidi"/>
      <w:caps/>
      <w:color w:val="292065"/>
      <w:spacing w:val="5"/>
      <w:sz w:val="110"/>
      <w:szCs w:val="110"/>
    </w:rPr>
  </w:style>
  <w:style w:type="character" w:customStyle="1" w:styleId="TitleChar">
    <w:name w:val="Title Char"/>
    <w:basedOn w:val="DefaultParagraphFont"/>
    <w:link w:val="Title"/>
    <w:uiPriority w:val="10"/>
    <w:rsid w:val="00983AE6"/>
    <w:rPr>
      <w:rFonts w:ascii="Calibri" w:eastAsiaTheme="majorEastAsia" w:hAnsi="Calibri" w:cstheme="majorBidi"/>
      <w:caps/>
      <w:color w:val="292065"/>
      <w:spacing w:val="5"/>
      <w:sz w:val="110"/>
      <w:szCs w:val="110"/>
    </w:rPr>
  </w:style>
  <w:style w:type="paragraph" w:styleId="Subtitle">
    <w:name w:val="Subtitle"/>
    <w:basedOn w:val="Normal"/>
    <w:next w:val="Normal"/>
    <w:link w:val="SubtitleChar"/>
    <w:uiPriority w:val="11"/>
    <w:qFormat/>
    <w:rsid w:val="00983AE6"/>
    <w:pPr>
      <w:spacing w:before="60" w:after="240"/>
    </w:pPr>
    <w:rPr>
      <w:rFonts w:ascii="Calibri" w:eastAsiaTheme="majorEastAsia" w:hAnsi="Calibri" w:cstheme="majorBidi"/>
      <w:b/>
      <w:iCs/>
      <w:caps/>
      <w:color w:val="000000" w:themeColor="text1"/>
      <w:spacing w:val="13"/>
      <w:sz w:val="44"/>
      <w:szCs w:val="24"/>
    </w:rPr>
  </w:style>
  <w:style w:type="character" w:customStyle="1" w:styleId="SubtitleChar">
    <w:name w:val="Subtitle Char"/>
    <w:basedOn w:val="DefaultParagraphFont"/>
    <w:link w:val="Subtitle"/>
    <w:uiPriority w:val="11"/>
    <w:rsid w:val="00983AE6"/>
    <w:rPr>
      <w:rFonts w:ascii="Calibri" w:eastAsiaTheme="majorEastAsia" w:hAnsi="Calibri" w:cstheme="majorBidi"/>
      <w:b/>
      <w:iCs/>
      <w:caps/>
      <w:color w:val="000000" w:themeColor="text1"/>
      <w:spacing w:val="13"/>
      <w:sz w:val="44"/>
      <w:szCs w:val="24"/>
    </w:rPr>
  </w:style>
  <w:style w:type="paragraph" w:styleId="NoSpacing">
    <w:name w:val="No Spacing"/>
    <w:basedOn w:val="Normal"/>
    <w:link w:val="NoSpacingChar"/>
    <w:uiPriority w:val="1"/>
    <w:qFormat/>
    <w:rsid w:val="00983AE6"/>
    <w:pPr>
      <w:spacing w:after="0"/>
    </w:p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983AE6"/>
    <w:pPr>
      <w:ind w:left="720"/>
      <w:contextualSpacing/>
    </w:pPr>
  </w:style>
  <w:style w:type="paragraph" w:styleId="IntenseQuote">
    <w:name w:val="Intense Quote"/>
    <w:basedOn w:val="Normal"/>
    <w:next w:val="Normal"/>
    <w:link w:val="IntenseQuoteChar"/>
    <w:uiPriority w:val="30"/>
    <w:qFormat/>
    <w:rsid w:val="00983AE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83AE6"/>
    <w:rPr>
      <w:rFonts w:eastAsiaTheme="minorEastAsia"/>
      <w:b/>
      <w:bCs/>
      <w:i/>
      <w:iCs/>
    </w:rPr>
  </w:style>
  <w:style w:type="character" w:styleId="SubtleEmphasis">
    <w:name w:val="Subtle Emphasis"/>
    <w:uiPriority w:val="19"/>
    <w:qFormat/>
    <w:rsid w:val="00983AE6"/>
    <w:rPr>
      <w:i/>
      <w:iCs/>
    </w:rPr>
  </w:style>
  <w:style w:type="character" w:styleId="IntenseEmphasis">
    <w:name w:val="Intense Emphasis"/>
    <w:uiPriority w:val="21"/>
    <w:qFormat/>
    <w:rsid w:val="00983AE6"/>
    <w:rPr>
      <w:b/>
      <w:bCs/>
      <w:i/>
    </w:rPr>
  </w:style>
  <w:style w:type="character" w:styleId="SubtleReference">
    <w:name w:val="Subtle Reference"/>
    <w:uiPriority w:val="31"/>
    <w:qFormat/>
    <w:rsid w:val="00983AE6"/>
    <w:rPr>
      <w:smallCaps/>
    </w:rPr>
  </w:style>
  <w:style w:type="character" w:styleId="IntenseReference">
    <w:name w:val="Intense Reference"/>
    <w:uiPriority w:val="32"/>
    <w:qFormat/>
    <w:rsid w:val="00983AE6"/>
    <w:rPr>
      <w:smallCaps/>
      <w:spacing w:val="5"/>
      <w:u w:val="single"/>
    </w:rPr>
  </w:style>
  <w:style w:type="paragraph" w:styleId="TOCHeading">
    <w:name w:val="TOC Heading"/>
    <w:basedOn w:val="Heading1"/>
    <w:next w:val="Normal"/>
    <w:uiPriority w:val="39"/>
    <w:qFormat/>
    <w:rsid w:val="00983AE6"/>
    <w:pPr>
      <w:outlineLvl w:val="9"/>
    </w:pPr>
    <w:rPr>
      <w:lang w:bidi="en-US"/>
    </w:rPr>
  </w:style>
  <w:style w:type="paragraph" w:styleId="ListNumber">
    <w:name w:val="List Number"/>
    <w:basedOn w:val="Normal"/>
    <w:uiPriority w:val="99"/>
    <w:unhideWhenUsed/>
    <w:rsid w:val="00983AE6"/>
    <w:pPr>
      <w:numPr>
        <w:numId w:val="2"/>
      </w:numPr>
      <w:spacing w:after="120"/>
      <w:contextualSpacing/>
    </w:pPr>
  </w:style>
  <w:style w:type="paragraph" w:styleId="ListNumber2">
    <w:name w:val="List Number 2"/>
    <w:basedOn w:val="Normal"/>
    <w:uiPriority w:val="99"/>
    <w:unhideWhenUsed/>
    <w:rsid w:val="00983AE6"/>
    <w:pPr>
      <w:numPr>
        <w:ilvl w:val="1"/>
        <w:numId w:val="2"/>
      </w:numPr>
      <w:tabs>
        <w:tab w:val="left" w:pos="1134"/>
      </w:tabs>
      <w:spacing w:after="120"/>
      <w:contextualSpacing/>
    </w:pPr>
  </w:style>
  <w:style w:type="paragraph" w:styleId="ListNumber3">
    <w:name w:val="List Number 3"/>
    <w:basedOn w:val="Normal"/>
    <w:uiPriority w:val="99"/>
    <w:semiHidden/>
    <w:rsid w:val="00983AE6"/>
    <w:pPr>
      <w:numPr>
        <w:ilvl w:val="2"/>
        <w:numId w:val="2"/>
      </w:numPr>
      <w:spacing w:after="120"/>
      <w:contextualSpacing/>
    </w:pPr>
  </w:style>
  <w:style w:type="paragraph" w:styleId="ListNumber4">
    <w:name w:val="List Number 4"/>
    <w:basedOn w:val="Normal"/>
    <w:uiPriority w:val="99"/>
    <w:semiHidden/>
    <w:rsid w:val="00983AE6"/>
    <w:pPr>
      <w:numPr>
        <w:ilvl w:val="3"/>
        <w:numId w:val="2"/>
      </w:numPr>
      <w:spacing w:after="120"/>
      <w:contextualSpacing/>
    </w:pPr>
  </w:style>
  <w:style w:type="paragraph" w:styleId="ListBullet">
    <w:name w:val="List Bullet"/>
    <w:basedOn w:val="Normal"/>
    <w:uiPriority w:val="99"/>
    <w:unhideWhenUsed/>
    <w:qFormat/>
    <w:rsid w:val="00983AE6"/>
    <w:pPr>
      <w:numPr>
        <w:numId w:val="3"/>
      </w:numPr>
      <w:spacing w:after="120"/>
      <w:contextualSpacing/>
    </w:pPr>
  </w:style>
  <w:style w:type="paragraph" w:styleId="ListBullet2">
    <w:name w:val="List Bullet 2"/>
    <w:basedOn w:val="Normal"/>
    <w:uiPriority w:val="99"/>
    <w:unhideWhenUsed/>
    <w:rsid w:val="00983AE6"/>
    <w:pPr>
      <w:numPr>
        <w:ilvl w:val="1"/>
        <w:numId w:val="3"/>
      </w:numPr>
      <w:spacing w:after="120"/>
      <w:contextualSpacing/>
    </w:pPr>
  </w:style>
  <w:style w:type="paragraph" w:styleId="ListBullet3">
    <w:name w:val="List Bullet 3"/>
    <w:basedOn w:val="Normal"/>
    <w:uiPriority w:val="99"/>
    <w:semiHidden/>
    <w:rsid w:val="00983AE6"/>
    <w:pPr>
      <w:numPr>
        <w:ilvl w:val="2"/>
        <w:numId w:val="3"/>
      </w:numPr>
      <w:spacing w:after="120"/>
      <w:contextualSpacing/>
    </w:pPr>
  </w:style>
  <w:style w:type="paragraph" w:styleId="ListBullet4">
    <w:name w:val="List Bullet 4"/>
    <w:basedOn w:val="Normal"/>
    <w:uiPriority w:val="99"/>
    <w:semiHidden/>
    <w:rsid w:val="00983AE6"/>
    <w:pPr>
      <w:numPr>
        <w:ilvl w:val="3"/>
        <w:numId w:val="3"/>
      </w:numPr>
      <w:spacing w:after="120"/>
      <w:contextualSpacing/>
    </w:pPr>
  </w:style>
  <w:style w:type="table" w:styleId="TableGrid">
    <w:name w:val="Table Grid"/>
    <w:aliases w:val="HELP_Table Style 2"/>
    <w:basedOn w:val="TableNormal"/>
    <w:uiPriority w:val="39"/>
    <w:rsid w:val="00983AE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83AE6"/>
    <w:pPr>
      <w:spacing w:after="0" w:line="240" w:lineRule="auto"/>
    </w:pPr>
    <w:rPr>
      <w:rFonts w:eastAsiaTheme="minorEastAsia"/>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EEECE1"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customStyle="1" w:styleId="Default">
    <w:name w:val="Default"/>
    <w:rsid w:val="00983AE6"/>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qFormat/>
    <w:rsid w:val="00983AE6"/>
    <w:pPr>
      <w:spacing w:after="120"/>
    </w:pPr>
    <w:rPr>
      <w:rFonts w:eastAsia="Times New Roman" w:cs="Times New Roman"/>
      <w:szCs w:val="24"/>
      <w:lang w:eastAsia="en-AU"/>
    </w:rPr>
  </w:style>
  <w:style w:type="character" w:customStyle="1" w:styleId="BodyTextChar">
    <w:name w:val="Body Text Char"/>
    <w:basedOn w:val="DefaultParagraphFont"/>
    <w:link w:val="BodyText"/>
    <w:rsid w:val="00983AE6"/>
    <w:rPr>
      <w:rFonts w:eastAsia="Times New Roman" w:cs="Times New Roman"/>
      <w:szCs w:val="24"/>
      <w:lang w:eastAsia="en-AU"/>
    </w:rPr>
  </w:style>
  <w:style w:type="paragraph" w:customStyle="1" w:styleId="numberedpara">
    <w:name w:val="numbered para"/>
    <w:basedOn w:val="Normal"/>
    <w:rsid w:val="00983AE6"/>
    <w:pPr>
      <w:numPr>
        <w:numId w:val="1"/>
      </w:numPr>
      <w:spacing w:after="0"/>
    </w:pPr>
    <w:rPr>
      <w:rFonts w:ascii="Calibri" w:eastAsiaTheme="minorHAnsi" w:hAnsi="Calibri" w:cs="Calibri"/>
      <w:lang w:eastAsia="en-AU"/>
    </w:rPr>
  </w:style>
  <w:style w:type="paragraph" w:styleId="BalloonText">
    <w:name w:val="Balloon Text"/>
    <w:basedOn w:val="Normal"/>
    <w:link w:val="BalloonTextChar"/>
    <w:uiPriority w:val="99"/>
    <w:semiHidden/>
    <w:rsid w:val="00983A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E6"/>
    <w:rPr>
      <w:rFonts w:ascii="Tahoma" w:eastAsiaTheme="minorEastAsia" w:hAnsi="Tahoma" w:cs="Tahoma"/>
      <w:sz w:val="16"/>
      <w:szCs w:val="16"/>
    </w:rPr>
  </w:style>
  <w:style w:type="character" w:customStyle="1" w:styleId="NoSpacingChar">
    <w:name w:val="No Spacing Char"/>
    <w:basedOn w:val="DefaultParagraphFont"/>
    <w:link w:val="NoSpacing"/>
    <w:uiPriority w:val="1"/>
    <w:rsid w:val="00983AE6"/>
    <w:rPr>
      <w:rFonts w:eastAsiaTheme="minorEastAsia"/>
    </w:rPr>
  </w:style>
  <w:style w:type="paragraph" w:styleId="Header">
    <w:name w:val="header"/>
    <w:basedOn w:val="Normal"/>
    <w:link w:val="HeaderChar"/>
    <w:uiPriority w:val="99"/>
    <w:rsid w:val="00983AE6"/>
    <w:pPr>
      <w:tabs>
        <w:tab w:val="center" w:pos="4513"/>
        <w:tab w:val="right" w:pos="9026"/>
      </w:tabs>
      <w:spacing w:after="0"/>
    </w:pPr>
  </w:style>
  <w:style w:type="character" w:customStyle="1" w:styleId="HeaderChar">
    <w:name w:val="Header Char"/>
    <w:basedOn w:val="DefaultParagraphFont"/>
    <w:link w:val="Header"/>
    <w:uiPriority w:val="99"/>
    <w:rsid w:val="00983AE6"/>
    <w:rPr>
      <w:rFonts w:eastAsiaTheme="minorEastAsia"/>
    </w:rPr>
  </w:style>
  <w:style w:type="paragraph" w:styleId="Footer">
    <w:name w:val="footer"/>
    <w:basedOn w:val="Normal"/>
    <w:link w:val="FooterChar"/>
    <w:uiPriority w:val="99"/>
    <w:unhideWhenUsed/>
    <w:rsid w:val="00983AE6"/>
    <w:pPr>
      <w:tabs>
        <w:tab w:val="center" w:pos="4513"/>
        <w:tab w:val="right" w:pos="9026"/>
      </w:tabs>
      <w:spacing w:after="0"/>
    </w:pPr>
    <w:rPr>
      <w:color w:val="EEECE1" w:themeColor="background2"/>
    </w:rPr>
  </w:style>
  <w:style w:type="character" w:customStyle="1" w:styleId="FooterChar">
    <w:name w:val="Footer Char"/>
    <w:basedOn w:val="DefaultParagraphFont"/>
    <w:link w:val="Footer"/>
    <w:uiPriority w:val="99"/>
    <w:rsid w:val="00983AE6"/>
    <w:rPr>
      <w:rFonts w:eastAsiaTheme="minorEastAsia"/>
      <w:color w:val="EEECE1" w:themeColor="background2"/>
    </w:rPr>
  </w:style>
  <w:style w:type="paragraph" w:styleId="TOC1">
    <w:name w:val="toc 1"/>
    <w:basedOn w:val="Normal"/>
    <w:next w:val="Normal"/>
    <w:autoRedefine/>
    <w:uiPriority w:val="39"/>
    <w:unhideWhenUsed/>
    <w:qFormat/>
    <w:rsid w:val="00C14EF1"/>
    <w:pPr>
      <w:tabs>
        <w:tab w:val="left" w:pos="284"/>
        <w:tab w:val="right" w:pos="9072"/>
      </w:tabs>
      <w:spacing w:after="100"/>
      <w:ind w:left="426" w:hanging="426"/>
    </w:pPr>
    <w:rPr>
      <w:noProof/>
    </w:rPr>
  </w:style>
  <w:style w:type="paragraph" w:styleId="TOC2">
    <w:name w:val="toc 2"/>
    <w:basedOn w:val="Normal"/>
    <w:next w:val="Normal"/>
    <w:autoRedefine/>
    <w:uiPriority w:val="39"/>
    <w:unhideWhenUsed/>
    <w:qFormat/>
    <w:rsid w:val="00DD29C6"/>
    <w:pPr>
      <w:tabs>
        <w:tab w:val="right" w:leader="dot" w:pos="9072"/>
      </w:tabs>
      <w:spacing w:after="100"/>
      <w:ind w:left="710" w:hanging="426"/>
    </w:pPr>
    <w:rPr>
      <w:noProof/>
    </w:rPr>
  </w:style>
  <w:style w:type="paragraph" w:styleId="TOC3">
    <w:name w:val="toc 3"/>
    <w:basedOn w:val="Normal"/>
    <w:next w:val="Normal"/>
    <w:autoRedefine/>
    <w:uiPriority w:val="39"/>
    <w:unhideWhenUsed/>
    <w:qFormat/>
    <w:rsid w:val="00991148"/>
    <w:pPr>
      <w:tabs>
        <w:tab w:val="left" w:pos="1418"/>
        <w:tab w:val="right" w:leader="dot" w:pos="9072"/>
      </w:tabs>
      <w:spacing w:after="100"/>
      <w:ind w:left="852" w:hanging="142"/>
      <w:jc w:val="both"/>
    </w:pPr>
  </w:style>
  <w:style w:type="paragraph" w:styleId="Caption">
    <w:name w:val="caption"/>
    <w:basedOn w:val="Heading4"/>
    <w:next w:val="Normal"/>
    <w:uiPriority w:val="35"/>
    <w:qFormat/>
    <w:rsid w:val="00983AE6"/>
    <w:pPr>
      <w:numPr>
        <w:ilvl w:val="2"/>
        <w:numId w:val="20"/>
      </w:numPr>
    </w:pPr>
    <w:rPr>
      <w:color w:val="24206B"/>
    </w:rPr>
  </w:style>
  <w:style w:type="paragraph" w:customStyle="1" w:styleId="Source">
    <w:name w:val="Source"/>
    <w:basedOn w:val="Normal"/>
    <w:semiHidden/>
    <w:qFormat/>
    <w:rsid w:val="00983AE6"/>
    <w:rPr>
      <w:rFonts w:cstheme="minorHAnsi"/>
      <w:b/>
      <w:sz w:val="20"/>
      <w:szCs w:val="20"/>
    </w:rPr>
  </w:style>
  <w:style w:type="character" w:styleId="PlaceholderText">
    <w:name w:val="Placeholder Text"/>
    <w:basedOn w:val="DefaultParagraphFont"/>
    <w:uiPriority w:val="99"/>
    <w:semiHidden/>
    <w:rsid w:val="00983AE6"/>
    <w:rPr>
      <w:color w:val="808080"/>
    </w:rPr>
  </w:style>
  <w:style w:type="paragraph" w:customStyle="1" w:styleId="DeleteText">
    <w:name w:val="Delete Text"/>
    <w:basedOn w:val="Normal"/>
    <w:semiHidden/>
    <w:qFormat/>
    <w:rsid w:val="00983AE6"/>
    <w:rPr>
      <w:color w:val="1E3D6B"/>
    </w:rPr>
  </w:style>
  <w:style w:type="numbering" w:customStyle="1" w:styleId="NumberedList">
    <w:name w:val="Numbered List"/>
    <w:uiPriority w:val="99"/>
    <w:rsid w:val="00983AE6"/>
    <w:pPr>
      <w:numPr>
        <w:numId w:val="2"/>
      </w:numPr>
    </w:pPr>
  </w:style>
  <w:style w:type="numbering" w:customStyle="1" w:styleId="BulletList">
    <w:name w:val="Bullet List"/>
    <w:uiPriority w:val="99"/>
    <w:rsid w:val="00983AE6"/>
    <w:pPr>
      <w:numPr>
        <w:numId w:val="19"/>
      </w:numPr>
    </w:pPr>
  </w:style>
  <w:style w:type="paragraph" w:styleId="ListNumber5">
    <w:name w:val="List Number 5"/>
    <w:basedOn w:val="Normal"/>
    <w:uiPriority w:val="99"/>
    <w:semiHidden/>
    <w:rsid w:val="00983AE6"/>
    <w:pPr>
      <w:numPr>
        <w:ilvl w:val="4"/>
        <w:numId w:val="2"/>
      </w:numPr>
      <w:contextualSpacing/>
    </w:pPr>
  </w:style>
  <w:style w:type="paragraph" w:styleId="ListBullet5">
    <w:name w:val="List Bullet 5"/>
    <w:basedOn w:val="Normal"/>
    <w:uiPriority w:val="99"/>
    <w:semiHidden/>
    <w:rsid w:val="00983AE6"/>
    <w:pPr>
      <w:numPr>
        <w:ilvl w:val="4"/>
        <w:numId w:val="3"/>
      </w:numPr>
      <w:contextualSpacing/>
    </w:pPr>
  </w:style>
  <w:style w:type="table" w:customStyle="1" w:styleId="TableWithAlternatingshades">
    <w:name w:val="Table With Alternating shades"/>
    <w:basedOn w:val="TableNormal"/>
    <w:uiPriority w:val="99"/>
    <w:rsid w:val="00983AE6"/>
    <w:pPr>
      <w:spacing w:after="0" w:line="240" w:lineRule="auto"/>
    </w:pPr>
    <w:rPr>
      <w:rFonts w:eastAsiaTheme="minorEastAsia"/>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blStylePr w:type="firstRow">
      <w:pPr>
        <w:jc w:val="left"/>
      </w:pPr>
      <w:tblPr/>
      <w:tcPr>
        <w:shd w:val="clear" w:color="auto" w:fill="292065"/>
        <w:vAlign w:val="center"/>
      </w:tcPr>
    </w:tblStylePr>
    <w:tblStylePr w:type="band1Horz">
      <w:tblPr/>
      <w:tcPr>
        <w:shd w:val="clear" w:color="auto" w:fill="E4E2EE"/>
      </w:tcPr>
    </w:tblStylePr>
  </w:style>
  <w:style w:type="table" w:customStyle="1" w:styleId="Notebox">
    <w:name w:val="Note box"/>
    <w:basedOn w:val="TableNormal"/>
    <w:uiPriority w:val="99"/>
    <w:rsid w:val="00983AE6"/>
    <w:pPr>
      <w:spacing w:after="0" w:line="240" w:lineRule="auto"/>
    </w:pPr>
    <w:rPr>
      <w:rFonts w:eastAsiaTheme="minorEastAsia"/>
    </w:rPr>
    <w:tblPr>
      <w:tblCellMar>
        <w:top w:w="170" w:type="dxa"/>
        <w:left w:w="170" w:type="dxa"/>
        <w:bottom w:w="170" w:type="dxa"/>
        <w:right w:w="170" w:type="dxa"/>
      </w:tblCellMar>
    </w:tblPr>
    <w:tcPr>
      <w:shd w:val="clear" w:color="auto" w:fill="E4E2EE"/>
    </w:tcPr>
  </w:style>
  <w:style w:type="table" w:styleId="LightShading">
    <w:name w:val="Light Shading"/>
    <w:basedOn w:val="TableNormal"/>
    <w:uiPriority w:val="60"/>
    <w:rsid w:val="00983AE6"/>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lossaryTerm">
    <w:name w:val="Glossary Term"/>
    <w:basedOn w:val="Strong"/>
    <w:uiPriority w:val="1"/>
    <w:qFormat/>
    <w:rsid w:val="00983AE6"/>
    <w:rPr>
      <w:b/>
      <w:bCs/>
      <w:noProof/>
      <w:color w:val="292065"/>
    </w:rPr>
  </w:style>
  <w:style w:type="character" w:styleId="CommentReference">
    <w:name w:val="annotation reference"/>
    <w:basedOn w:val="DefaultParagraphFont"/>
    <w:uiPriority w:val="99"/>
    <w:semiHidden/>
    <w:unhideWhenUsed/>
    <w:rsid w:val="00983AE6"/>
    <w:rPr>
      <w:sz w:val="16"/>
      <w:szCs w:val="16"/>
    </w:rPr>
  </w:style>
  <w:style w:type="paragraph" w:styleId="CommentText">
    <w:name w:val="annotation text"/>
    <w:basedOn w:val="Normal"/>
    <w:link w:val="CommentTextChar"/>
    <w:uiPriority w:val="99"/>
    <w:unhideWhenUsed/>
    <w:rsid w:val="00983AE6"/>
    <w:pPr>
      <w:widowControl w:val="0"/>
    </w:pPr>
    <w:rPr>
      <w:rFonts w:eastAsiaTheme="minorHAnsi"/>
      <w:sz w:val="20"/>
      <w:szCs w:val="20"/>
      <w:lang w:val="en-US"/>
    </w:rPr>
  </w:style>
  <w:style w:type="character" w:customStyle="1" w:styleId="CommentTextChar">
    <w:name w:val="Comment Text Char"/>
    <w:basedOn w:val="DefaultParagraphFont"/>
    <w:link w:val="CommentText"/>
    <w:uiPriority w:val="99"/>
    <w:rsid w:val="00983AE6"/>
    <w:rPr>
      <w:sz w:val="20"/>
      <w:szCs w:val="20"/>
      <w:lang w:val="en-US"/>
    </w:rPr>
  </w:style>
  <w:style w:type="paragraph" w:styleId="CommentSubject">
    <w:name w:val="annotation subject"/>
    <w:basedOn w:val="CommentText"/>
    <w:next w:val="CommentText"/>
    <w:link w:val="CommentSubjectChar"/>
    <w:uiPriority w:val="99"/>
    <w:semiHidden/>
    <w:unhideWhenUsed/>
    <w:rsid w:val="00983AE6"/>
    <w:rPr>
      <w:b/>
      <w:bCs/>
    </w:rPr>
  </w:style>
  <w:style w:type="character" w:customStyle="1" w:styleId="CommentSubjectChar">
    <w:name w:val="Comment Subject Char"/>
    <w:basedOn w:val="CommentTextChar"/>
    <w:link w:val="CommentSubject"/>
    <w:uiPriority w:val="99"/>
    <w:semiHidden/>
    <w:rsid w:val="00983AE6"/>
    <w:rPr>
      <w:b/>
      <w:bCs/>
      <w:sz w:val="20"/>
      <w:szCs w:val="20"/>
      <w:lang w:val="en-US"/>
    </w:rPr>
  </w:style>
  <w:style w:type="paragraph" w:styleId="Revision">
    <w:name w:val="Revision"/>
    <w:hidden/>
    <w:uiPriority w:val="99"/>
    <w:semiHidden/>
    <w:rsid w:val="00983AE6"/>
    <w:pPr>
      <w:spacing w:after="0" w:line="240" w:lineRule="auto"/>
    </w:pPr>
    <w:rPr>
      <w:lang w:val="en-US"/>
    </w:rPr>
  </w:style>
  <w:style w:type="character" w:customStyle="1" w:styleId="apple-converted-space">
    <w:name w:val="apple-converted-space"/>
    <w:basedOn w:val="DefaultParagraphFont"/>
    <w:rsid w:val="00983AE6"/>
  </w:style>
  <w:style w:type="character" w:styleId="FollowedHyperlink">
    <w:name w:val="FollowedHyperlink"/>
    <w:basedOn w:val="DefaultParagraphFont"/>
    <w:uiPriority w:val="99"/>
    <w:semiHidden/>
    <w:unhideWhenUsed/>
    <w:rsid w:val="00983AE6"/>
    <w:rPr>
      <w:color w:val="800080" w:themeColor="followedHyperlink"/>
      <w:u w:val="single"/>
    </w:rPr>
  </w:style>
  <w:style w:type="paragraph" w:customStyle="1" w:styleId="Strongcolor">
    <w:name w:val="Strong color"/>
    <w:basedOn w:val="Normal"/>
    <w:link w:val="StrongcolorChar"/>
    <w:qFormat/>
    <w:rsid w:val="00983AE6"/>
    <w:rPr>
      <w:rFonts w:eastAsiaTheme="minorHAnsi"/>
      <w:b/>
      <w:color w:val="24206B"/>
      <w:spacing w:val="1"/>
    </w:rPr>
  </w:style>
  <w:style w:type="character" w:customStyle="1" w:styleId="StrongcolorChar">
    <w:name w:val="Strong color Char"/>
    <w:basedOn w:val="DefaultParagraphFont"/>
    <w:link w:val="Strongcolor"/>
    <w:rsid w:val="00983AE6"/>
    <w:rPr>
      <w:b/>
      <w:color w:val="24206B"/>
      <w:spacing w:val="1"/>
    </w:rPr>
  </w:style>
  <w:style w:type="paragraph" w:customStyle="1" w:styleId="picture">
    <w:name w:val="picture"/>
    <w:basedOn w:val="Normal"/>
    <w:link w:val="pictureChar"/>
    <w:rsid w:val="00983AE6"/>
    <w:rPr>
      <w:rFonts w:eastAsiaTheme="minorHAnsi"/>
      <w:b/>
      <w:color w:val="FF0000"/>
      <w:spacing w:val="1"/>
      <w:sz w:val="24"/>
    </w:rPr>
  </w:style>
  <w:style w:type="character" w:customStyle="1" w:styleId="pictureChar">
    <w:name w:val="picture Char"/>
    <w:basedOn w:val="DefaultParagraphFont"/>
    <w:link w:val="picture"/>
    <w:rsid w:val="00983AE6"/>
    <w:rPr>
      <w:b/>
      <w:color w:val="FF0000"/>
      <w:spacing w:val="1"/>
      <w:sz w:val="24"/>
    </w:rPr>
  </w:style>
  <w:style w:type="paragraph" w:customStyle="1" w:styleId="paragraph">
    <w:name w:val="paragraph"/>
    <w:aliases w:val="a"/>
    <w:basedOn w:val="Normal"/>
    <w:link w:val="paragraphChar"/>
    <w:rsid w:val="00983AE6"/>
    <w:pPr>
      <w:tabs>
        <w:tab w:val="right" w:pos="1531"/>
      </w:tabs>
      <w:spacing w:before="40" w:after="0"/>
      <w:ind w:left="1644" w:hanging="1644"/>
    </w:pPr>
    <w:rPr>
      <w:rFonts w:ascii="Times New Roman" w:eastAsia="Times New Roman" w:hAnsi="Times New Roman" w:cs="Times New Roman"/>
      <w:szCs w:val="20"/>
      <w:lang w:eastAsia="en-AU"/>
    </w:rPr>
  </w:style>
  <w:style w:type="table" w:customStyle="1" w:styleId="DEEWRTable1">
    <w:name w:val="DEEWR Table1"/>
    <w:basedOn w:val="TableNormal"/>
    <w:uiPriority w:val="99"/>
    <w:rsid w:val="00983AE6"/>
    <w:pPr>
      <w:spacing w:after="0" w:line="240" w:lineRule="auto"/>
    </w:pPr>
    <w:rPr>
      <w:rFonts w:eastAsiaTheme="minorEastAsia"/>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EEECE1"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styleId="FootnoteText">
    <w:name w:val="footnote text"/>
    <w:basedOn w:val="Normal"/>
    <w:link w:val="FootnoteTextChar"/>
    <w:uiPriority w:val="99"/>
    <w:semiHidden/>
    <w:rsid w:val="00983AE6"/>
    <w:pPr>
      <w:spacing w:after="0"/>
    </w:pPr>
    <w:rPr>
      <w:sz w:val="20"/>
      <w:szCs w:val="20"/>
    </w:rPr>
  </w:style>
  <w:style w:type="character" w:customStyle="1" w:styleId="FootnoteTextChar">
    <w:name w:val="Footnote Text Char"/>
    <w:basedOn w:val="DefaultParagraphFont"/>
    <w:link w:val="FootnoteText"/>
    <w:uiPriority w:val="99"/>
    <w:semiHidden/>
    <w:rsid w:val="00983AE6"/>
    <w:rPr>
      <w:rFonts w:eastAsiaTheme="minorEastAsia"/>
      <w:sz w:val="20"/>
      <w:szCs w:val="20"/>
    </w:rPr>
  </w:style>
  <w:style w:type="character" w:styleId="FootnoteReference">
    <w:name w:val="footnote reference"/>
    <w:basedOn w:val="DefaultParagraphFont"/>
    <w:uiPriority w:val="99"/>
    <w:semiHidden/>
    <w:rsid w:val="00983AE6"/>
    <w:rPr>
      <w:vertAlign w:val="superscript"/>
    </w:rPr>
  </w:style>
  <w:style w:type="table" w:customStyle="1" w:styleId="HELPTableStyle21">
    <w:name w:val="HELP_Table Style 21"/>
    <w:basedOn w:val="TableNormal"/>
    <w:next w:val="TableGrid"/>
    <w:uiPriority w:val="59"/>
    <w:rsid w:val="00983AE6"/>
    <w:pPr>
      <w:spacing w:after="0" w:line="240" w:lineRule="auto"/>
    </w:pPr>
    <w:rPr>
      <w:rFonts w:eastAsiaTheme="minorEastAsia"/>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EECE1" w:themeColor="background2"/>
      </w:rPr>
      <w:tblPr/>
      <w:tcPr>
        <w:shd w:val="clear" w:color="auto" w:fill="24206C"/>
      </w:tcPr>
    </w:tblStylePr>
    <w:tblStylePr w:type="firstCol">
      <w:pPr>
        <w:jc w:val="left"/>
      </w:pPr>
      <w:tblPr/>
      <w:tcPr>
        <w:vAlign w:val="center"/>
      </w:tcPr>
    </w:tblStylePr>
  </w:style>
  <w:style w:type="paragraph" w:customStyle="1" w:styleId="BodyIndent1">
    <w:name w:val="Body Indent 1"/>
    <w:basedOn w:val="Normal"/>
    <w:uiPriority w:val="99"/>
    <w:rsid w:val="00983AE6"/>
    <w:pPr>
      <w:spacing w:before="240" w:after="120"/>
      <w:ind w:left="851"/>
    </w:pPr>
    <w:rPr>
      <w:rFonts w:ascii="Calibri" w:hAnsi="Calibri" w:cs="Arial"/>
    </w:rPr>
  </w:style>
  <w:style w:type="paragraph" w:customStyle="1" w:styleId="Bullet1">
    <w:name w:val="Bullet1"/>
    <w:basedOn w:val="Normal"/>
    <w:rsid w:val="00983AE6"/>
    <w:pPr>
      <w:numPr>
        <w:numId w:val="4"/>
      </w:numPr>
      <w:spacing w:before="240" w:after="0"/>
    </w:pPr>
    <w:rPr>
      <w:rFonts w:ascii="Calibri" w:hAnsi="Calibri" w:cs="Arial"/>
    </w:rPr>
  </w:style>
  <w:style w:type="paragraph" w:customStyle="1" w:styleId="References">
    <w:name w:val="References"/>
    <w:basedOn w:val="BodyIndent1"/>
    <w:link w:val="ReferencesChar"/>
    <w:autoRedefine/>
    <w:rsid w:val="00983AE6"/>
    <w:pPr>
      <w:spacing w:before="0" w:after="240"/>
    </w:pPr>
    <w:rPr>
      <w:b/>
      <w:color w:val="24206B"/>
      <w:sz w:val="16"/>
    </w:rPr>
  </w:style>
  <w:style w:type="character" w:customStyle="1" w:styleId="ReferencesChar">
    <w:name w:val="References Char"/>
    <w:link w:val="References"/>
    <w:rsid w:val="00983AE6"/>
    <w:rPr>
      <w:rFonts w:ascii="Calibri" w:eastAsiaTheme="minorEastAsia" w:hAnsi="Calibri" w:cs="Arial"/>
      <w:b/>
      <w:color w:val="24206B"/>
      <w:sz w:val="16"/>
    </w:rPr>
  </w:style>
  <w:style w:type="character" w:customStyle="1" w:styleId="tgc">
    <w:name w:val="_tgc"/>
    <w:basedOn w:val="DefaultParagraphFont"/>
    <w:rsid w:val="00983AE6"/>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983AE6"/>
    <w:rPr>
      <w:rFonts w:eastAsiaTheme="minorEastAsia"/>
    </w:rPr>
  </w:style>
  <w:style w:type="paragraph" w:customStyle="1" w:styleId="QTBHeading">
    <w:name w:val="QTBHeading"/>
    <w:basedOn w:val="Normal"/>
    <w:uiPriority w:val="99"/>
    <w:rsid w:val="00983AE6"/>
    <w:pPr>
      <w:spacing w:after="240"/>
    </w:pPr>
    <w:rPr>
      <w:rFonts w:ascii="Garamond" w:eastAsiaTheme="minorHAnsi" w:hAnsi="Garamond" w:cs="Times New Roman"/>
      <w:b/>
      <w:bCs/>
      <w:caps/>
      <w:sz w:val="28"/>
      <w:szCs w:val="28"/>
      <w:lang w:eastAsia="en-AU"/>
    </w:rPr>
  </w:style>
  <w:style w:type="paragraph" w:customStyle="1" w:styleId="Reference">
    <w:name w:val="Reference"/>
    <w:basedOn w:val="Normal"/>
    <w:link w:val="ReferenceChar"/>
    <w:qFormat/>
    <w:rsid w:val="00983AE6"/>
    <w:rPr>
      <w:b/>
      <w:color w:val="00ADEF"/>
      <w:sz w:val="16"/>
    </w:rPr>
  </w:style>
  <w:style w:type="paragraph" w:customStyle="1" w:styleId="Normal-aftertable">
    <w:name w:val="Normal-after table"/>
    <w:basedOn w:val="Normal"/>
    <w:next w:val="Normal"/>
    <w:qFormat/>
    <w:rsid w:val="00983AE6"/>
    <w:pPr>
      <w:spacing w:before="240"/>
    </w:pPr>
    <w:rPr>
      <w:rFonts w:eastAsia="Times New Roman" w:cs="Times New Roman"/>
      <w:szCs w:val="24"/>
    </w:rPr>
  </w:style>
  <w:style w:type="character" w:customStyle="1" w:styleId="ReferenceChar">
    <w:name w:val="Reference Char"/>
    <w:basedOn w:val="DefaultParagraphFont"/>
    <w:link w:val="Reference"/>
    <w:rsid w:val="00983AE6"/>
    <w:rPr>
      <w:rFonts w:eastAsiaTheme="minorEastAsia"/>
      <w:b/>
      <w:color w:val="00ADEF"/>
      <w:sz w:val="16"/>
    </w:rPr>
  </w:style>
  <w:style w:type="paragraph" w:customStyle="1" w:styleId="BodyIndent2">
    <w:name w:val="Body Indent 2"/>
    <w:basedOn w:val="Normal"/>
    <w:rsid w:val="00983AE6"/>
    <w:pPr>
      <w:spacing w:before="240" w:after="120"/>
      <w:ind w:left="1701"/>
    </w:pPr>
    <w:rPr>
      <w:rFonts w:ascii="Calibri" w:hAnsi="Calibri" w:cs="Arial"/>
    </w:rPr>
  </w:style>
  <w:style w:type="paragraph" w:customStyle="1" w:styleId="BodyIndent3">
    <w:name w:val="Body Indent 3"/>
    <w:basedOn w:val="Normal"/>
    <w:rsid w:val="00983AE6"/>
    <w:pPr>
      <w:spacing w:before="240" w:after="120"/>
      <w:ind w:left="2268"/>
    </w:pPr>
    <w:rPr>
      <w:rFonts w:ascii="Calibri" w:hAnsi="Calibri" w:cs="Arial"/>
    </w:rPr>
  </w:style>
  <w:style w:type="paragraph" w:customStyle="1" w:styleId="Bullet2">
    <w:name w:val="Bullet2"/>
    <w:basedOn w:val="Normal"/>
    <w:rsid w:val="00983AE6"/>
    <w:pPr>
      <w:numPr>
        <w:numId w:val="9"/>
      </w:numPr>
      <w:spacing w:before="240" w:after="120"/>
    </w:pPr>
    <w:rPr>
      <w:rFonts w:ascii="Calibri" w:hAnsi="Calibri" w:cs="Times New Roman"/>
    </w:rPr>
  </w:style>
  <w:style w:type="paragraph" w:customStyle="1" w:styleId="Bullet3">
    <w:name w:val="Bullet3"/>
    <w:basedOn w:val="Normal"/>
    <w:rsid w:val="00983AE6"/>
    <w:pPr>
      <w:numPr>
        <w:numId w:val="10"/>
      </w:numPr>
      <w:spacing w:before="240" w:after="120"/>
    </w:pPr>
    <w:rPr>
      <w:rFonts w:ascii="Calibri" w:hAnsi="Calibri" w:cs="Times New Roman"/>
    </w:rPr>
  </w:style>
  <w:style w:type="paragraph" w:customStyle="1" w:styleId="correspQuote">
    <w:name w:val="correspQuote"/>
    <w:basedOn w:val="Normal"/>
    <w:rsid w:val="00983AE6"/>
    <w:pPr>
      <w:spacing w:before="240" w:after="120"/>
      <w:ind w:left="851" w:right="851"/>
    </w:pPr>
    <w:rPr>
      <w:rFonts w:ascii="Calibri" w:hAnsi="Calibri" w:cs="Arial"/>
      <w:sz w:val="18"/>
    </w:rPr>
  </w:style>
  <w:style w:type="paragraph" w:customStyle="1" w:styleId="covBodyText">
    <w:name w:val="covBodyText"/>
    <w:basedOn w:val="Normal"/>
    <w:rsid w:val="00983AE6"/>
    <w:pPr>
      <w:spacing w:after="120"/>
      <w:ind w:left="397"/>
    </w:pPr>
    <w:rPr>
      <w:rFonts w:ascii="Calibri" w:hAnsi="Calibri" w:cs="Times New Roman"/>
    </w:rPr>
  </w:style>
  <w:style w:type="paragraph" w:customStyle="1" w:styleId="covSubTitle">
    <w:name w:val="covSubTitle"/>
    <w:basedOn w:val="Normal"/>
    <w:next w:val="covBodyText"/>
    <w:rsid w:val="00983AE6"/>
    <w:pPr>
      <w:spacing w:after="120"/>
      <w:ind w:left="397"/>
    </w:pPr>
    <w:rPr>
      <w:rFonts w:ascii="Calibri" w:hAnsi="Calibri" w:cs="Times New Roman"/>
      <w:b/>
    </w:rPr>
  </w:style>
  <w:style w:type="paragraph" w:customStyle="1" w:styleId="covTitle">
    <w:name w:val="covTitle"/>
    <w:basedOn w:val="Normal"/>
    <w:next w:val="covBodyText"/>
    <w:rsid w:val="00983AE6"/>
    <w:pPr>
      <w:spacing w:before="3600" w:after="120"/>
      <w:ind w:left="397"/>
    </w:pPr>
    <w:rPr>
      <w:rFonts w:ascii="Calibri" w:hAnsi="Calibri" w:cs="Times New Roman"/>
      <w:b/>
      <w:sz w:val="34"/>
    </w:rPr>
  </w:style>
  <w:style w:type="paragraph" w:customStyle="1" w:styleId="Headingpara2">
    <w:name w:val="Headingpara2"/>
    <w:basedOn w:val="Heading2"/>
    <w:qFormat/>
    <w:rsid w:val="00A44559"/>
    <w:pPr>
      <w:spacing w:before="240"/>
    </w:pPr>
    <w:rPr>
      <w:rFonts w:eastAsiaTheme="minorEastAsia" w:cs="Times New Roman"/>
      <w:bCs w:val="0"/>
      <w:i/>
      <w:color w:val="auto"/>
      <w:sz w:val="22"/>
      <w:szCs w:val="22"/>
    </w:rPr>
  </w:style>
  <w:style w:type="paragraph" w:customStyle="1" w:styleId="legalDefinition">
    <w:name w:val="legalDefinition"/>
    <w:basedOn w:val="Normal"/>
    <w:qFormat/>
    <w:rsid w:val="00983AE6"/>
    <w:pPr>
      <w:numPr>
        <w:numId w:val="12"/>
      </w:numPr>
      <w:spacing w:before="240" w:after="120"/>
    </w:pPr>
    <w:rPr>
      <w:rFonts w:ascii="Calibri" w:hAnsi="Calibri" w:cs="Times New Roman"/>
    </w:rPr>
  </w:style>
  <w:style w:type="paragraph" w:customStyle="1" w:styleId="legalRecital1">
    <w:name w:val="legalRecital1"/>
    <w:basedOn w:val="Normal"/>
    <w:qFormat/>
    <w:rsid w:val="00983AE6"/>
    <w:pPr>
      <w:numPr>
        <w:numId w:val="5"/>
      </w:numPr>
      <w:spacing w:before="240" w:after="120"/>
    </w:pPr>
    <w:rPr>
      <w:rFonts w:ascii="Calibri" w:hAnsi="Calibri" w:cs="Times New Roman"/>
    </w:rPr>
  </w:style>
  <w:style w:type="paragraph" w:customStyle="1" w:styleId="legalSchedule">
    <w:name w:val="legalSchedule"/>
    <w:basedOn w:val="Normal"/>
    <w:next w:val="Normal"/>
    <w:qFormat/>
    <w:rsid w:val="00983AE6"/>
    <w:pPr>
      <w:pageBreakBefore/>
      <w:numPr>
        <w:numId w:val="7"/>
      </w:numPr>
      <w:pBdr>
        <w:top w:val="single" w:sz="4" w:space="1" w:color="auto"/>
      </w:pBdr>
      <w:spacing w:after="120"/>
    </w:pPr>
    <w:rPr>
      <w:rFonts w:ascii="Calibri" w:hAnsi="Calibri" w:cs="Times New Roman"/>
      <w:b/>
      <w:sz w:val="34"/>
    </w:rPr>
  </w:style>
  <w:style w:type="paragraph" w:customStyle="1" w:styleId="legalScheduleDesc">
    <w:name w:val="legalScheduleDesc"/>
    <w:basedOn w:val="Normal"/>
    <w:next w:val="Normal"/>
    <w:qFormat/>
    <w:rsid w:val="00983AE6"/>
    <w:pPr>
      <w:keepNext/>
      <w:spacing w:before="240" w:after="120"/>
    </w:pPr>
    <w:rPr>
      <w:rFonts w:ascii="Calibri" w:hAnsi="Calibri" w:cs="Times New Roman"/>
      <w:b/>
    </w:rPr>
  </w:style>
  <w:style w:type="paragraph" w:customStyle="1" w:styleId="legalTitleDescription">
    <w:name w:val="legalTitleDescription"/>
    <w:basedOn w:val="Normal"/>
    <w:next w:val="Normal"/>
    <w:rsid w:val="00983AE6"/>
    <w:pPr>
      <w:spacing w:before="240" w:after="120"/>
    </w:pPr>
    <w:rPr>
      <w:rFonts w:ascii="Calibri" w:hAnsi="Calibri" w:cs="Times New Roman"/>
      <w:b/>
    </w:rPr>
  </w:style>
  <w:style w:type="paragraph" w:customStyle="1" w:styleId="mainTitle">
    <w:name w:val="mainTitle"/>
    <w:basedOn w:val="Normal"/>
    <w:next w:val="Normal"/>
    <w:rsid w:val="00983AE6"/>
    <w:pPr>
      <w:pBdr>
        <w:top w:val="single" w:sz="4" w:space="1" w:color="auto"/>
      </w:pBdr>
      <w:spacing w:after="120"/>
    </w:pPr>
    <w:rPr>
      <w:rFonts w:ascii="Calibri" w:hAnsi="Calibri" w:cs="Times New Roman"/>
      <w:b/>
      <w:sz w:val="34"/>
    </w:rPr>
  </w:style>
  <w:style w:type="paragraph" w:customStyle="1" w:styleId="Numpara1">
    <w:name w:val="Numpara1"/>
    <w:basedOn w:val="Normal"/>
    <w:qFormat/>
    <w:rsid w:val="00983AE6"/>
    <w:pPr>
      <w:numPr>
        <w:numId w:val="6"/>
      </w:numPr>
      <w:spacing w:before="240" w:after="120"/>
    </w:pPr>
    <w:rPr>
      <w:rFonts w:ascii="Calibri" w:hAnsi="Calibri" w:cs="Arial"/>
    </w:rPr>
  </w:style>
  <w:style w:type="paragraph" w:customStyle="1" w:styleId="Numpara2">
    <w:name w:val="Numpara2"/>
    <w:basedOn w:val="Normal"/>
    <w:qFormat/>
    <w:rsid w:val="00983AE6"/>
    <w:pPr>
      <w:numPr>
        <w:ilvl w:val="1"/>
        <w:numId w:val="6"/>
      </w:numPr>
      <w:spacing w:before="240" w:after="120"/>
    </w:pPr>
    <w:rPr>
      <w:rFonts w:ascii="Calibri" w:hAnsi="Calibri" w:cs="Arial"/>
    </w:rPr>
  </w:style>
  <w:style w:type="paragraph" w:customStyle="1" w:styleId="Numpara3">
    <w:name w:val="Numpara3"/>
    <w:basedOn w:val="Normal"/>
    <w:qFormat/>
    <w:rsid w:val="00983AE6"/>
    <w:pPr>
      <w:numPr>
        <w:ilvl w:val="2"/>
        <w:numId w:val="6"/>
      </w:numPr>
      <w:spacing w:before="240" w:after="120"/>
    </w:pPr>
    <w:rPr>
      <w:rFonts w:ascii="Calibri" w:hAnsi="Calibri" w:cs="Arial"/>
    </w:rPr>
  </w:style>
  <w:style w:type="paragraph" w:customStyle="1" w:styleId="Numpara4">
    <w:name w:val="Numpara4"/>
    <w:basedOn w:val="Normal"/>
    <w:qFormat/>
    <w:rsid w:val="00983AE6"/>
    <w:pPr>
      <w:numPr>
        <w:ilvl w:val="3"/>
        <w:numId w:val="6"/>
      </w:numPr>
      <w:spacing w:before="240" w:after="120"/>
    </w:pPr>
    <w:rPr>
      <w:rFonts w:ascii="Calibri" w:hAnsi="Calibri" w:cs="Arial"/>
    </w:rPr>
  </w:style>
  <w:style w:type="paragraph" w:customStyle="1" w:styleId="pageNumber">
    <w:name w:val="pageNumber"/>
    <w:basedOn w:val="Normal"/>
    <w:qFormat/>
    <w:rsid w:val="00983AE6"/>
    <w:pPr>
      <w:tabs>
        <w:tab w:val="right" w:pos="9072"/>
      </w:tabs>
      <w:spacing w:after="120"/>
    </w:pPr>
    <w:rPr>
      <w:rFonts w:ascii="Calibri" w:hAnsi="Calibri" w:cs="Times New Roman"/>
      <w:sz w:val="14"/>
      <w:szCs w:val="14"/>
    </w:rPr>
  </w:style>
  <w:style w:type="table" w:customStyle="1" w:styleId="MadTabPlumGrid">
    <w:name w:val="MadTabPlumGrid"/>
    <w:basedOn w:val="TableNormal"/>
    <w:uiPriority w:val="99"/>
    <w:rsid w:val="00983AE6"/>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983AE6"/>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Attachment">
    <w:name w:val="legalAttachment"/>
    <w:basedOn w:val="Normal"/>
    <w:next w:val="Normal"/>
    <w:rsid w:val="00983AE6"/>
    <w:pPr>
      <w:pageBreakBefore/>
      <w:numPr>
        <w:numId w:val="8"/>
      </w:numPr>
      <w:pBdr>
        <w:top w:val="single" w:sz="4" w:space="1" w:color="auto"/>
      </w:pBdr>
      <w:spacing w:after="120"/>
    </w:pPr>
    <w:rPr>
      <w:rFonts w:ascii="Calibri" w:hAnsi="Calibri" w:cs="Times New Roman"/>
      <w:b/>
      <w:sz w:val="34"/>
    </w:rPr>
  </w:style>
  <w:style w:type="paragraph" w:customStyle="1" w:styleId="legalPart">
    <w:name w:val="legalPart"/>
    <w:basedOn w:val="Normal"/>
    <w:next w:val="Normal"/>
    <w:qFormat/>
    <w:rsid w:val="00983AE6"/>
    <w:pPr>
      <w:keepNext/>
      <w:numPr>
        <w:numId w:val="11"/>
      </w:numPr>
      <w:pBdr>
        <w:top w:val="single" w:sz="4" w:space="6" w:color="82002A"/>
      </w:pBdr>
      <w:spacing w:before="480" w:after="480"/>
    </w:pPr>
    <w:rPr>
      <w:rFonts w:ascii="Calibri" w:hAnsi="Calibri" w:cs="Times New Roman"/>
      <w:b/>
      <w:color w:val="82002A"/>
    </w:rPr>
  </w:style>
  <w:style w:type="paragraph" w:styleId="EndnoteText">
    <w:name w:val="endnote text"/>
    <w:basedOn w:val="Normal"/>
    <w:link w:val="EndnoteTextChar"/>
    <w:uiPriority w:val="99"/>
    <w:semiHidden/>
    <w:unhideWhenUsed/>
    <w:rsid w:val="00983AE6"/>
    <w:pPr>
      <w:spacing w:after="120"/>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983AE6"/>
    <w:rPr>
      <w:rFonts w:ascii="Calibri" w:eastAsiaTheme="minorEastAsia" w:hAnsi="Calibri" w:cs="Times New Roman"/>
      <w:sz w:val="20"/>
      <w:szCs w:val="20"/>
    </w:rPr>
  </w:style>
  <w:style w:type="character" w:styleId="EndnoteReference">
    <w:name w:val="endnote reference"/>
    <w:basedOn w:val="DefaultParagraphFont"/>
    <w:uiPriority w:val="99"/>
    <w:semiHidden/>
    <w:unhideWhenUsed/>
    <w:rsid w:val="00983AE6"/>
    <w:rPr>
      <w:vertAlign w:val="superscript"/>
    </w:rPr>
  </w:style>
  <w:style w:type="character" w:customStyle="1" w:styleId="paragraphChar">
    <w:name w:val="paragraph Char"/>
    <w:aliases w:val="a Char"/>
    <w:link w:val="paragraph"/>
    <w:rsid w:val="00983AE6"/>
    <w:rPr>
      <w:rFonts w:ascii="Times New Roman" w:eastAsia="Times New Roman" w:hAnsi="Times New Roman" w:cs="Times New Roman"/>
      <w:szCs w:val="20"/>
      <w:lang w:eastAsia="en-AU"/>
    </w:rPr>
  </w:style>
  <w:style w:type="paragraph" w:customStyle="1" w:styleId="ListBullet1">
    <w:name w:val="List Bullet1"/>
    <w:basedOn w:val="ListContinue"/>
    <w:link w:val="ListbulletChar"/>
    <w:rsid w:val="00983AE6"/>
    <w:pPr>
      <w:spacing w:after="0" w:line="276" w:lineRule="auto"/>
      <w:ind w:left="0"/>
      <w:contextualSpacing w:val="0"/>
    </w:pPr>
    <w:rPr>
      <w:rFonts w:ascii="Arial" w:eastAsia="Times New Roman" w:hAnsi="Arial" w:cs="Arial"/>
      <w:color w:val="333333"/>
      <w:szCs w:val="24"/>
    </w:rPr>
  </w:style>
  <w:style w:type="paragraph" w:styleId="ListContinue">
    <w:name w:val="List Continue"/>
    <w:basedOn w:val="Normal"/>
    <w:uiPriority w:val="99"/>
    <w:unhideWhenUsed/>
    <w:rsid w:val="00983AE6"/>
    <w:pPr>
      <w:spacing w:after="120"/>
      <w:ind w:left="283"/>
      <w:contextualSpacing/>
    </w:pPr>
    <w:rPr>
      <w:rFonts w:ascii="Calibri" w:hAnsi="Calibri" w:cs="Times New Roman"/>
    </w:rPr>
  </w:style>
  <w:style w:type="character" w:customStyle="1" w:styleId="ListbulletChar">
    <w:name w:val="List bullet Char"/>
    <w:basedOn w:val="DefaultParagraphFont"/>
    <w:link w:val="ListBullet1"/>
    <w:rsid w:val="00983AE6"/>
    <w:rPr>
      <w:rFonts w:ascii="Arial" w:eastAsia="Times New Roman" w:hAnsi="Arial" w:cs="Arial"/>
      <w:color w:val="333333"/>
      <w:szCs w:val="24"/>
    </w:rPr>
  </w:style>
  <w:style w:type="paragraph" w:customStyle="1" w:styleId="Bullet">
    <w:name w:val="Bullet"/>
    <w:basedOn w:val="Normal"/>
    <w:rsid w:val="00983AE6"/>
    <w:pPr>
      <w:numPr>
        <w:numId w:val="13"/>
      </w:numPr>
      <w:spacing w:before="120" w:after="240"/>
    </w:pPr>
    <w:rPr>
      <w:rFonts w:ascii="Times New Roman" w:eastAsia="Times New Roman" w:hAnsi="Times New Roman" w:cs="Arial"/>
      <w:sz w:val="24"/>
      <w:szCs w:val="20"/>
    </w:rPr>
  </w:style>
  <w:style w:type="paragraph" w:customStyle="1" w:styleId="Dash">
    <w:name w:val="Dash"/>
    <w:basedOn w:val="Normal"/>
    <w:rsid w:val="00983AE6"/>
    <w:pPr>
      <w:numPr>
        <w:ilvl w:val="1"/>
        <w:numId w:val="13"/>
      </w:numPr>
      <w:spacing w:before="120" w:after="240"/>
    </w:pPr>
    <w:rPr>
      <w:rFonts w:ascii="Times New Roman" w:eastAsia="Times New Roman" w:hAnsi="Times New Roman" w:cs="Arial"/>
      <w:sz w:val="24"/>
      <w:szCs w:val="20"/>
    </w:rPr>
  </w:style>
  <w:style w:type="paragraph" w:customStyle="1" w:styleId="DoubleDot">
    <w:name w:val="Double Dot"/>
    <w:basedOn w:val="Normal"/>
    <w:rsid w:val="00983AE6"/>
    <w:pPr>
      <w:numPr>
        <w:ilvl w:val="2"/>
        <w:numId w:val="13"/>
      </w:numPr>
      <w:spacing w:before="120" w:after="240"/>
    </w:pPr>
    <w:rPr>
      <w:rFonts w:ascii="Times New Roman" w:eastAsia="Times New Roman" w:hAnsi="Times New Roman" w:cs="Arial"/>
      <w:sz w:val="24"/>
      <w:szCs w:val="20"/>
    </w:rPr>
  </w:style>
  <w:style w:type="paragraph" w:customStyle="1" w:styleId="ActHead5">
    <w:name w:val="ActHead 5"/>
    <w:aliases w:val="s"/>
    <w:basedOn w:val="Normal"/>
    <w:next w:val="subsection"/>
    <w:link w:val="ActHead5Char"/>
    <w:qFormat/>
    <w:rsid w:val="00983AE6"/>
    <w:pPr>
      <w:keepNext/>
      <w:keepLines/>
      <w:spacing w:before="280" w:after="120"/>
      <w:ind w:left="1134" w:hanging="1134"/>
      <w:outlineLvl w:val="4"/>
    </w:pPr>
    <w:rPr>
      <w:rFonts w:ascii="Times New Roman" w:eastAsia="Times New Roman" w:hAnsi="Times New Roman" w:cs="Times New Roman"/>
      <w:b/>
      <w:kern w:val="28"/>
      <w:sz w:val="24"/>
      <w:szCs w:val="20"/>
    </w:rPr>
  </w:style>
  <w:style w:type="paragraph" w:customStyle="1" w:styleId="subsection">
    <w:name w:val="subsection"/>
    <w:aliases w:val="ss,Subsection"/>
    <w:basedOn w:val="Normal"/>
    <w:link w:val="subsectionChar"/>
    <w:rsid w:val="00983AE6"/>
    <w:pPr>
      <w:tabs>
        <w:tab w:val="right" w:pos="1021"/>
      </w:tabs>
      <w:spacing w:before="180" w:after="120"/>
      <w:ind w:left="1134" w:hanging="1134"/>
    </w:pPr>
    <w:rPr>
      <w:rFonts w:ascii="Times New Roman" w:eastAsia="Times New Roman" w:hAnsi="Times New Roman" w:cs="Times New Roman"/>
      <w:szCs w:val="20"/>
    </w:rPr>
  </w:style>
  <w:style w:type="character" w:customStyle="1" w:styleId="subsectionChar">
    <w:name w:val="subsection Char"/>
    <w:aliases w:val="ss Char"/>
    <w:link w:val="subsection"/>
    <w:rsid w:val="00983AE6"/>
    <w:rPr>
      <w:rFonts w:ascii="Times New Roman" w:eastAsia="Times New Roman" w:hAnsi="Times New Roman" w:cs="Times New Roman"/>
      <w:szCs w:val="20"/>
    </w:rPr>
  </w:style>
  <w:style w:type="character" w:customStyle="1" w:styleId="ActHead5Char">
    <w:name w:val="ActHead 5 Char"/>
    <w:aliases w:val="s Char"/>
    <w:link w:val="ActHead5"/>
    <w:rsid w:val="00983AE6"/>
    <w:rPr>
      <w:rFonts w:ascii="Times New Roman" w:eastAsia="Times New Roman" w:hAnsi="Times New Roman" w:cs="Times New Roman"/>
      <w:b/>
      <w:kern w:val="28"/>
      <w:sz w:val="24"/>
      <w:szCs w:val="20"/>
    </w:rPr>
  </w:style>
  <w:style w:type="character" w:customStyle="1" w:styleId="CharSectno">
    <w:name w:val="CharSectno"/>
    <w:basedOn w:val="DefaultParagraphFont"/>
    <w:uiPriority w:val="1"/>
    <w:qFormat/>
    <w:rsid w:val="00983AE6"/>
  </w:style>
  <w:style w:type="paragraph" w:customStyle="1" w:styleId="notetext">
    <w:name w:val="note(text)"/>
    <w:aliases w:val="n"/>
    <w:basedOn w:val="Normal"/>
    <w:link w:val="notetextChar"/>
    <w:rsid w:val="00983AE6"/>
    <w:pPr>
      <w:spacing w:before="122" w:after="120"/>
      <w:ind w:left="1985" w:hanging="851"/>
    </w:pPr>
    <w:rPr>
      <w:rFonts w:ascii="Times New Roman" w:eastAsia="Times New Roman" w:hAnsi="Times New Roman" w:cs="Times New Roman"/>
      <w:sz w:val="18"/>
      <w:szCs w:val="20"/>
    </w:rPr>
  </w:style>
  <w:style w:type="character" w:customStyle="1" w:styleId="notetextChar">
    <w:name w:val="note(text) Char"/>
    <w:aliases w:val="n Char"/>
    <w:link w:val="notetext"/>
    <w:rsid w:val="00983AE6"/>
    <w:rPr>
      <w:rFonts w:ascii="Times New Roman" w:eastAsia="Times New Roman" w:hAnsi="Times New Roman" w:cs="Times New Roman"/>
      <w:sz w:val="18"/>
      <w:szCs w:val="20"/>
    </w:rPr>
  </w:style>
  <w:style w:type="paragraph" w:customStyle="1" w:styleId="ClauseLevel3CharCharChar">
    <w:name w:val="Clause Level 3 Char Char Char"/>
    <w:autoRedefine/>
    <w:rsid w:val="00983AE6"/>
    <w:pPr>
      <w:keepNext/>
      <w:keepLines/>
      <w:numPr>
        <w:numId w:val="14"/>
      </w:numPr>
      <w:spacing w:before="120" w:after="120" w:line="240" w:lineRule="auto"/>
      <w:ind w:right="-108"/>
    </w:pPr>
    <w:rPr>
      <w:rFonts w:ascii="Arial Narrow" w:eastAsia="Times New Roman" w:hAnsi="Arial Narrow" w:cs="Arial Narrow"/>
      <w:lang w:val="en-GB" w:eastAsia="en-AU"/>
    </w:rPr>
  </w:style>
  <w:style w:type="paragraph" w:customStyle="1" w:styleId="ClauseLevel4CharChar">
    <w:name w:val="Clause Level 4 Char Char"/>
    <w:basedOn w:val="ClauseLevel3CharCharChar"/>
    <w:autoRedefine/>
    <w:rsid w:val="00983AE6"/>
    <w:pPr>
      <w:numPr>
        <w:ilvl w:val="2"/>
      </w:numPr>
      <w:tabs>
        <w:tab w:val="clear" w:pos="2225"/>
        <w:tab w:val="left" w:pos="0"/>
        <w:tab w:val="num" w:pos="1220"/>
        <w:tab w:val="left" w:pos="1260"/>
        <w:tab w:val="num" w:pos="1800"/>
        <w:tab w:val="num" w:pos="2160"/>
      </w:tabs>
      <w:spacing w:before="0"/>
      <w:ind w:left="1260" w:hanging="540"/>
    </w:pPr>
  </w:style>
  <w:style w:type="paragraph" w:customStyle="1" w:styleId="ClauseLevel6">
    <w:name w:val="Clause Level 6"/>
    <w:basedOn w:val="ClauseLevel4CharChar"/>
    <w:next w:val="Normal"/>
    <w:rsid w:val="00983AE6"/>
    <w:pPr>
      <w:numPr>
        <w:ilvl w:val="4"/>
      </w:numPr>
      <w:tabs>
        <w:tab w:val="clear" w:pos="-284"/>
        <w:tab w:val="num" w:pos="1008"/>
        <w:tab w:val="num" w:pos="3600"/>
      </w:tabs>
      <w:ind w:left="3600" w:hanging="360"/>
    </w:pPr>
  </w:style>
  <w:style w:type="paragraph" w:customStyle="1" w:styleId="ClauseLevel7">
    <w:name w:val="Clause Level 7"/>
    <w:basedOn w:val="ClauseLevel4CharChar"/>
    <w:next w:val="Normal"/>
    <w:rsid w:val="00983AE6"/>
    <w:pPr>
      <w:numPr>
        <w:ilvl w:val="5"/>
      </w:numPr>
      <w:tabs>
        <w:tab w:val="clear" w:pos="-284"/>
        <w:tab w:val="num" w:pos="1152"/>
        <w:tab w:val="num" w:pos="4320"/>
      </w:tabs>
      <w:ind w:left="4320" w:hanging="360"/>
    </w:pPr>
  </w:style>
  <w:style w:type="paragraph" w:customStyle="1" w:styleId="ClauseLevel8">
    <w:name w:val="Clause Level 8"/>
    <w:basedOn w:val="ClauseLevel4CharChar"/>
    <w:next w:val="Normal"/>
    <w:rsid w:val="00983AE6"/>
    <w:pPr>
      <w:numPr>
        <w:ilvl w:val="6"/>
      </w:numPr>
      <w:tabs>
        <w:tab w:val="clear" w:pos="-284"/>
        <w:tab w:val="num" w:pos="1296"/>
        <w:tab w:val="num" w:pos="5040"/>
      </w:tabs>
      <w:ind w:left="5040" w:hanging="360"/>
    </w:pPr>
  </w:style>
  <w:style w:type="paragraph" w:customStyle="1" w:styleId="ClauseLevel9">
    <w:name w:val="Clause Level 9"/>
    <w:basedOn w:val="ClauseLevel4CharChar"/>
    <w:next w:val="Normal"/>
    <w:rsid w:val="00983AE6"/>
    <w:pPr>
      <w:numPr>
        <w:ilvl w:val="7"/>
      </w:numPr>
      <w:tabs>
        <w:tab w:val="clear" w:pos="-284"/>
        <w:tab w:val="num" w:pos="1440"/>
        <w:tab w:val="num" w:pos="5760"/>
      </w:tabs>
      <w:ind w:left="5760" w:hanging="360"/>
    </w:pPr>
  </w:style>
  <w:style w:type="paragraph" w:customStyle="1" w:styleId="ClauseLevel10">
    <w:name w:val="Clause Level 10"/>
    <w:basedOn w:val="ClauseLevel4CharChar"/>
    <w:next w:val="Normal"/>
    <w:rsid w:val="00983AE6"/>
    <w:pPr>
      <w:numPr>
        <w:ilvl w:val="8"/>
      </w:numPr>
      <w:tabs>
        <w:tab w:val="clear" w:pos="-284"/>
        <w:tab w:val="num" w:pos="1584"/>
        <w:tab w:val="num" w:pos="6480"/>
      </w:tabs>
      <w:ind w:left="6480" w:hanging="360"/>
    </w:pPr>
  </w:style>
  <w:style w:type="paragraph" w:customStyle="1" w:styleId="sub-paraxCharChar">
    <w:name w:val="sub-para (x) Char Char"/>
    <w:basedOn w:val="Normal"/>
    <w:rsid w:val="00983AE6"/>
    <w:pPr>
      <w:keepLines/>
      <w:numPr>
        <w:numId w:val="15"/>
      </w:numPr>
      <w:spacing w:before="120" w:after="240"/>
    </w:pPr>
    <w:rPr>
      <w:rFonts w:ascii="Arial" w:eastAsia="Times New Roman" w:hAnsi="Arial" w:cs="Arial"/>
    </w:rPr>
  </w:style>
  <w:style w:type="paragraph" w:customStyle="1" w:styleId="paragraphsub">
    <w:name w:val="paragraph(sub)"/>
    <w:aliases w:val="aa"/>
    <w:basedOn w:val="Normal"/>
    <w:rsid w:val="00983AE6"/>
    <w:pPr>
      <w:tabs>
        <w:tab w:val="right" w:pos="1985"/>
      </w:tabs>
      <w:spacing w:before="40" w:after="120"/>
      <w:ind w:left="2098" w:hanging="2098"/>
    </w:pPr>
    <w:rPr>
      <w:rFonts w:ascii="Times New Roman" w:eastAsia="Times New Roman" w:hAnsi="Times New Roman" w:cs="Times New Roman"/>
      <w:szCs w:val="20"/>
    </w:rPr>
  </w:style>
  <w:style w:type="paragraph" w:customStyle="1" w:styleId="LetterBody">
    <w:name w:val="Letter Body"/>
    <w:basedOn w:val="Normal"/>
    <w:rsid w:val="00983AE6"/>
    <w:pPr>
      <w:spacing w:after="120"/>
    </w:pPr>
  </w:style>
  <w:style w:type="character" w:customStyle="1" w:styleId="OPCCharBase">
    <w:name w:val="OPCCharBase"/>
    <w:uiPriority w:val="1"/>
    <w:qFormat/>
    <w:rsid w:val="00983AE6"/>
  </w:style>
  <w:style w:type="paragraph" w:customStyle="1" w:styleId="Tableheading">
    <w:name w:val="Table heading"/>
    <w:basedOn w:val="Normal"/>
    <w:qFormat/>
    <w:rsid w:val="00983AE6"/>
    <w:pPr>
      <w:keepNext/>
      <w:spacing w:before="60" w:after="60"/>
    </w:pPr>
    <w:rPr>
      <w:rFonts w:ascii="Calibri" w:eastAsia="Times New Roman" w:hAnsi="Calibri" w:cs="Times New Roman"/>
      <w:b/>
      <w:szCs w:val="24"/>
    </w:rPr>
  </w:style>
  <w:style w:type="paragraph" w:customStyle="1" w:styleId="Tabletext">
    <w:name w:val="Table text"/>
    <w:basedOn w:val="Normal"/>
    <w:qFormat/>
    <w:rsid w:val="00983AE6"/>
    <w:pPr>
      <w:spacing w:before="60" w:after="60"/>
    </w:pPr>
    <w:rPr>
      <w:rFonts w:ascii="Calibri" w:eastAsia="Times New Roman" w:hAnsi="Calibri" w:cs="Times New Roman"/>
      <w:sz w:val="20"/>
      <w:szCs w:val="24"/>
    </w:rPr>
  </w:style>
  <w:style w:type="paragraph" w:customStyle="1" w:styleId="ActHead1">
    <w:name w:val="ActHead 1"/>
    <w:aliases w:val="c"/>
    <w:basedOn w:val="Normal"/>
    <w:next w:val="Normal"/>
    <w:rsid w:val="00983AE6"/>
    <w:pPr>
      <w:keepNext/>
      <w:keepLines/>
      <w:spacing w:after="120"/>
      <w:ind w:left="1134" w:hanging="1134"/>
      <w:outlineLvl w:val="0"/>
    </w:pPr>
    <w:rPr>
      <w:rFonts w:ascii="Times New Roman" w:eastAsia="Times New Roman" w:hAnsi="Times New Roman" w:cs="Times New Roman"/>
      <w:b/>
      <w:kern w:val="28"/>
      <w:sz w:val="36"/>
      <w:szCs w:val="20"/>
    </w:rPr>
  </w:style>
  <w:style w:type="paragraph" w:customStyle="1" w:styleId="ActHead4">
    <w:name w:val="ActHead 4"/>
    <w:aliases w:val="sd"/>
    <w:basedOn w:val="Normal"/>
    <w:next w:val="ActHead5"/>
    <w:qFormat/>
    <w:rsid w:val="00983AE6"/>
    <w:pPr>
      <w:keepNext/>
      <w:keepLines/>
      <w:spacing w:before="220" w:after="120"/>
      <w:ind w:left="1134" w:hanging="1134"/>
      <w:outlineLvl w:val="3"/>
    </w:pPr>
    <w:rPr>
      <w:rFonts w:ascii="Times New Roman" w:eastAsia="Times New Roman" w:hAnsi="Times New Roman" w:cs="Times New Roman"/>
      <w:b/>
      <w:kern w:val="28"/>
      <w:sz w:val="26"/>
      <w:szCs w:val="20"/>
    </w:rPr>
  </w:style>
  <w:style w:type="character" w:customStyle="1" w:styleId="CharSubdNo">
    <w:name w:val="CharSubdNo"/>
    <w:basedOn w:val="OPCCharBase"/>
    <w:uiPriority w:val="1"/>
    <w:qFormat/>
    <w:rsid w:val="00983AE6"/>
  </w:style>
  <w:style w:type="character" w:customStyle="1" w:styleId="CharSubdText">
    <w:name w:val="CharSubdText"/>
    <w:basedOn w:val="OPCCharBase"/>
    <w:uiPriority w:val="1"/>
    <w:qFormat/>
    <w:rsid w:val="00983AE6"/>
  </w:style>
  <w:style w:type="paragraph" w:customStyle="1" w:styleId="Actno">
    <w:name w:val="Actno"/>
    <w:basedOn w:val="Normal"/>
    <w:next w:val="Normal"/>
    <w:rsid w:val="00983AE6"/>
    <w:pPr>
      <w:spacing w:after="0"/>
    </w:pPr>
    <w:rPr>
      <w:rFonts w:ascii="Times New Roman" w:eastAsia="Times New Roman" w:hAnsi="Times New Roman" w:cs="Times New Roman"/>
      <w:b/>
      <w:sz w:val="40"/>
      <w:szCs w:val="20"/>
      <w:lang w:eastAsia="en-AU"/>
    </w:rPr>
  </w:style>
  <w:style w:type="character" w:customStyle="1" w:styleId="PersonalComposeStyle">
    <w:name w:val="Personal Compose Style"/>
    <w:basedOn w:val="DefaultParagraphFont"/>
    <w:rsid w:val="00983AE6"/>
    <w:rPr>
      <w:rFonts w:ascii="Arial" w:hAnsi="Arial" w:cs="Arial"/>
      <w:color w:val="auto"/>
      <w:sz w:val="20"/>
    </w:rPr>
  </w:style>
  <w:style w:type="character" w:customStyle="1" w:styleId="Heading2-notindexedChar">
    <w:name w:val="Heading 2 - not indexed Char"/>
    <w:basedOn w:val="DefaultParagraphFont"/>
    <w:link w:val="Heading2-notindexed"/>
    <w:locked/>
    <w:rsid w:val="00983AE6"/>
    <w:rPr>
      <w:rFonts w:ascii="Cambria" w:hAnsi="Cambria"/>
      <w:b/>
      <w:bCs/>
      <w:color w:val="4F81BD"/>
    </w:rPr>
  </w:style>
  <w:style w:type="paragraph" w:customStyle="1" w:styleId="Heading2-notindexed">
    <w:name w:val="Heading 2 - not indexed"/>
    <w:basedOn w:val="Normal"/>
    <w:link w:val="Heading2-notindexedChar"/>
    <w:rsid w:val="00983AE6"/>
    <w:pPr>
      <w:keepNext/>
      <w:spacing w:before="200" w:after="0"/>
    </w:pPr>
    <w:rPr>
      <w:rFonts w:ascii="Cambria" w:eastAsiaTheme="minorHAnsi" w:hAnsi="Cambria"/>
      <w:b/>
      <w:bCs/>
      <w:color w:val="4F81BD"/>
    </w:rPr>
  </w:style>
  <w:style w:type="paragraph" w:styleId="TOC4">
    <w:name w:val="toc 4"/>
    <w:basedOn w:val="Normal"/>
    <w:next w:val="Normal"/>
    <w:autoRedefine/>
    <w:uiPriority w:val="39"/>
    <w:unhideWhenUsed/>
    <w:rsid w:val="00983AE6"/>
    <w:pPr>
      <w:spacing w:after="100" w:line="276" w:lineRule="auto"/>
      <w:ind w:left="660"/>
    </w:pPr>
    <w:rPr>
      <w:lang w:eastAsia="en-AU"/>
    </w:rPr>
  </w:style>
  <w:style w:type="paragraph" w:styleId="TOC5">
    <w:name w:val="toc 5"/>
    <w:basedOn w:val="Normal"/>
    <w:next w:val="Normal"/>
    <w:autoRedefine/>
    <w:uiPriority w:val="39"/>
    <w:unhideWhenUsed/>
    <w:rsid w:val="00983AE6"/>
    <w:pPr>
      <w:spacing w:after="100" w:line="276" w:lineRule="auto"/>
      <w:ind w:left="880"/>
    </w:pPr>
    <w:rPr>
      <w:lang w:eastAsia="en-AU"/>
    </w:rPr>
  </w:style>
  <w:style w:type="paragraph" w:styleId="TOC6">
    <w:name w:val="toc 6"/>
    <w:basedOn w:val="Normal"/>
    <w:next w:val="Normal"/>
    <w:autoRedefine/>
    <w:uiPriority w:val="39"/>
    <w:unhideWhenUsed/>
    <w:rsid w:val="00983AE6"/>
    <w:pPr>
      <w:spacing w:after="100" w:line="276" w:lineRule="auto"/>
      <w:ind w:left="1100"/>
    </w:pPr>
    <w:rPr>
      <w:lang w:eastAsia="en-AU"/>
    </w:rPr>
  </w:style>
  <w:style w:type="paragraph" w:styleId="TOC7">
    <w:name w:val="toc 7"/>
    <w:basedOn w:val="Normal"/>
    <w:next w:val="Normal"/>
    <w:autoRedefine/>
    <w:uiPriority w:val="39"/>
    <w:unhideWhenUsed/>
    <w:rsid w:val="00983AE6"/>
    <w:pPr>
      <w:spacing w:after="100" w:line="276" w:lineRule="auto"/>
      <w:ind w:left="1320"/>
    </w:pPr>
    <w:rPr>
      <w:lang w:eastAsia="en-AU"/>
    </w:rPr>
  </w:style>
  <w:style w:type="paragraph" w:styleId="TOC8">
    <w:name w:val="toc 8"/>
    <w:basedOn w:val="Normal"/>
    <w:next w:val="Normal"/>
    <w:autoRedefine/>
    <w:uiPriority w:val="39"/>
    <w:unhideWhenUsed/>
    <w:rsid w:val="00983AE6"/>
    <w:pPr>
      <w:spacing w:after="100" w:line="276" w:lineRule="auto"/>
      <w:ind w:left="1540"/>
    </w:pPr>
    <w:rPr>
      <w:lang w:eastAsia="en-AU"/>
    </w:rPr>
  </w:style>
  <w:style w:type="paragraph" w:styleId="TOC9">
    <w:name w:val="toc 9"/>
    <w:basedOn w:val="Normal"/>
    <w:next w:val="Normal"/>
    <w:autoRedefine/>
    <w:uiPriority w:val="39"/>
    <w:unhideWhenUsed/>
    <w:rsid w:val="00983AE6"/>
    <w:pPr>
      <w:spacing w:after="100" w:line="276" w:lineRule="auto"/>
      <w:ind w:left="1760"/>
    </w:pPr>
    <w:rPr>
      <w:lang w:eastAsia="en-AU"/>
    </w:rPr>
  </w:style>
  <w:style w:type="paragraph" w:customStyle="1" w:styleId="Penalty">
    <w:name w:val="Penalty"/>
    <w:basedOn w:val="Normal"/>
    <w:rsid w:val="00983AE6"/>
    <w:pPr>
      <w:tabs>
        <w:tab w:val="left" w:pos="2977"/>
      </w:tabs>
      <w:spacing w:before="180" w:after="0"/>
      <w:ind w:left="1985" w:hanging="851"/>
    </w:pPr>
    <w:rPr>
      <w:rFonts w:ascii="Times New Roman" w:eastAsia="Times New Roman" w:hAnsi="Times New Roman" w:cs="Times New Roman"/>
      <w:szCs w:val="20"/>
      <w:lang w:eastAsia="en-AU"/>
    </w:rPr>
  </w:style>
  <w:style w:type="paragraph" w:customStyle="1" w:styleId="alphabetpoint">
    <w:name w:val="alphabet point"/>
    <w:basedOn w:val="ListParagraph"/>
    <w:link w:val="alphabetpointChar"/>
    <w:qFormat/>
    <w:rsid w:val="00983AE6"/>
    <w:pPr>
      <w:numPr>
        <w:numId w:val="18"/>
      </w:numPr>
      <w:spacing w:after="120"/>
    </w:pPr>
    <w:rPr>
      <w:rFonts w:cstheme="minorHAnsi"/>
    </w:rPr>
  </w:style>
  <w:style w:type="paragraph" w:customStyle="1" w:styleId="numberpoint">
    <w:name w:val="number point"/>
    <w:basedOn w:val="ListParagraph"/>
    <w:link w:val="numberpointChar"/>
    <w:qFormat/>
    <w:rsid w:val="00983AE6"/>
    <w:pPr>
      <w:numPr>
        <w:numId w:val="16"/>
      </w:numPr>
      <w:spacing w:after="120"/>
    </w:pPr>
    <w:rPr>
      <w:rFonts w:cstheme="minorHAnsi"/>
    </w:rPr>
  </w:style>
  <w:style w:type="character" w:customStyle="1" w:styleId="alphabetpointChar">
    <w:name w:val="alphabet point Char"/>
    <w:basedOn w:val="ListParagraphChar"/>
    <w:link w:val="alphabetpoint"/>
    <w:rsid w:val="00983AE6"/>
    <w:rPr>
      <w:rFonts w:eastAsiaTheme="minorEastAsia" w:cstheme="minorHAnsi"/>
    </w:rPr>
  </w:style>
  <w:style w:type="paragraph" w:customStyle="1" w:styleId="ipoints">
    <w:name w:val="i points"/>
    <w:basedOn w:val="ListParagraph"/>
    <w:link w:val="ipointsChar"/>
    <w:qFormat/>
    <w:rsid w:val="00983AE6"/>
    <w:pPr>
      <w:numPr>
        <w:numId w:val="17"/>
      </w:numPr>
      <w:spacing w:after="120" w:line="276" w:lineRule="auto"/>
      <w:ind w:left="993" w:hanging="284"/>
    </w:pPr>
    <w:rPr>
      <w:rFonts w:cstheme="minorHAnsi"/>
    </w:rPr>
  </w:style>
  <w:style w:type="character" w:customStyle="1" w:styleId="numberpointChar">
    <w:name w:val="number point Char"/>
    <w:basedOn w:val="ListParagraphChar"/>
    <w:link w:val="numberpoint"/>
    <w:rsid w:val="00983AE6"/>
    <w:rPr>
      <w:rFonts w:eastAsiaTheme="minorEastAsia" w:cstheme="minorHAnsi"/>
    </w:rPr>
  </w:style>
  <w:style w:type="paragraph" w:customStyle="1" w:styleId="tablesubheading">
    <w:name w:val="table subheading"/>
    <w:basedOn w:val="Normal"/>
    <w:link w:val="tablesubheadingChar"/>
    <w:qFormat/>
    <w:rsid w:val="00983AE6"/>
    <w:pPr>
      <w:spacing w:before="60" w:afterLines="60" w:after="144"/>
    </w:pPr>
    <w:rPr>
      <w:rFonts w:eastAsia="Times New Roman" w:cstheme="minorHAnsi"/>
      <w:b/>
      <w:i/>
      <w:color w:val="EEECE1" w:themeColor="background2"/>
      <w:sz w:val="20"/>
      <w:szCs w:val="20"/>
      <w:lang w:eastAsia="en-AU"/>
    </w:rPr>
  </w:style>
  <w:style w:type="character" w:customStyle="1" w:styleId="ipointsChar">
    <w:name w:val="i points Char"/>
    <w:basedOn w:val="ListParagraphChar"/>
    <w:link w:val="ipoints"/>
    <w:rsid w:val="00983AE6"/>
    <w:rPr>
      <w:rFonts w:eastAsiaTheme="minorEastAsia" w:cstheme="minorHAnsi"/>
    </w:rPr>
  </w:style>
  <w:style w:type="character" w:customStyle="1" w:styleId="tablesubheadingChar">
    <w:name w:val="table subheading Char"/>
    <w:basedOn w:val="DefaultParagraphFont"/>
    <w:link w:val="tablesubheading"/>
    <w:rsid w:val="00983AE6"/>
    <w:rPr>
      <w:rFonts w:eastAsia="Times New Roman" w:cstheme="minorHAnsi"/>
      <w:b/>
      <w:i/>
      <w:color w:val="EEECE1" w:themeColor="background2"/>
      <w:sz w:val="20"/>
      <w:szCs w:val="20"/>
      <w:lang w:eastAsia="en-AU"/>
    </w:rPr>
  </w:style>
  <w:style w:type="paragraph" w:styleId="NormalWeb">
    <w:name w:val="Normal (Web)"/>
    <w:basedOn w:val="Normal"/>
    <w:uiPriority w:val="99"/>
    <w:semiHidden/>
    <w:unhideWhenUsed/>
    <w:rsid w:val="00C67A85"/>
    <w:pPr>
      <w:spacing w:before="100" w:beforeAutospacing="1" w:after="100" w:afterAutospacing="1"/>
    </w:pPr>
    <w:rPr>
      <w:rFonts w:ascii="Times New Roman" w:hAnsi="Times New Roman" w:cs="Times New Roman"/>
      <w:sz w:val="24"/>
      <w:szCs w:val="24"/>
      <w:lang w:eastAsia="en-AU"/>
    </w:rPr>
  </w:style>
  <w:style w:type="table" w:styleId="GridTable2">
    <w:name w:val="Grid Table 2"/>
    <w:basedOn w:val="TableNormal"/>
    <w:uiPriority w:val="47"/>
    <w:rsid w:val="00061E3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061E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061E3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2E48A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thead50">
    <w:name w:val="acthead5"/>
    <w:basedOn w:val="Normal"/>
    <w:rsid w:val="005459A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0">
    <w:name w:val="paragraphsub"/>
    <w:basedOn w:val="Normal"/>
    <w:rsid w:val="00DC3D3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exicon-term">
    <w:name w:val="lexicon-term"/>
    <w:basedOn w:val="DefaultParagraphFont"/>
    <w:rsid w:val="00E377E8"/>
    <w:rPr>
      <w:strike w:val="0"/>
      <w:dstrike w:val="0"/>
      <w:u w:val="none"/>
      <w:effect w:val="none"/>
    </w:rPr>
  </w:style>
  <w:style w:type="table" w:customStyle="1" w:styleId="HELPTableStyle211">
    <w:name w:val="HELP_Table Style 211"/>
    <w:basedOn w:val="TableNormal"/>
    <w:next w:val="TableGrid"/>
    <w:uiPriority w:val="59"/>
    <w:rsid w:val="00355E38"/>
    <w:pPr>
      <w:spacing w:after="0" w:line="240" w:lineRule="auto"/>
    </w:pPr>
    <w:rPr>
      <w:rFonts w:eastAsiaTheme="minorEastAsia"/>
    </w:r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EEECE1" w:themeColor="background2"/>
      </w:rPr>
      <w:tblPr/>
      <w:tcPr>
        <w:shd w:val="clear" w:color="auto" w:fill="24206C"/>
      </w:tcPr>
    </w:tblStylePr>
    <w:tblStylePr w:type="firstCol">
      <w:pPr>
        <w:jc w:val="left"/>
      </w:pPr>
      <w:tblPr/>
      <w:tcPr>
        <w:vAlign w:val="center"/>
      </w:tcPr>
    </w:tblStylePr>
  </w:style>
  <w:style w:type="table" w:customStyle="1" w:styleId="HELPTableStyle22">
    <w:name w:val="HELP_Table Style 22"/>
    <w:basedOn w:val="TableNormal"/>
    <w:next w:val="TableGrid"/>
    <w:uiPriority w:val="59"/>
    <w:rsid w:val="00B1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3">
    <w:name w:val="HELP_Table Style 23"/>
    <w:basedOn w:val="TableNormal"/>
    <w:next w:val="TableGrid"/>
    <w:uiPriority w:val="59"/>
    <w:rsid w:val="00A75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4">
    <w:name w:val="HELP_Table Style 24"/>
    <w:basedOn w:val="TableNormal"/>
    <w:next w:val="TableGrid"/>
    <w:uiPriority w:val="59"/>
    <w:rsid w:val="008205CC"/>
    <w:pPr>
      <w:spacing w:after="0" w:line="240" w:lineRule="auto"/>
    </w:pPr>
    <w:rPr>
      <w:rFonts w:eastAsia="Times New Roman"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3">
    <w:name w:val="Table H3"/>
    <w:basedOn w:val="Heading3"/>
    <w:link w:val="TableH3Char"/>
    <w:qFormat/>
    <w:rsid w:val="00362FDF"/>
    <w:pPr>
      <w:pBdr>
        <w:top w:val="single" w:sz="12" w:space="4" w:color="007EAE"/>
        <w:left w:val="single" w:sz="12" w:space="4" w:color="007EAE"/>
        <w:bottom w:val="single" w:sz="12" w:space="4" w:color="007EAE"/>
        <w:right w:val="single" w:sz="12" w:space="4" w:color="007EAE"/>
      </w:pBdr>
      <w:shd w:val="clear" w:color="auto" w:fill="007EAE"/>
      <w:spacing w:after="0"/>
      <w:ind w:right="147"/>
    </w:pPr>
    <w:rPr>
      <w:color w:val="FFFFFF" w:themeColor="background1"/>
    </w:rPr>
  </w:style>
  <w:style w:type="character" w:customStyle="1" w:styleId="TableH3Char">
    <w:name w:val="Table H3 Char"/>
    <w:basedOn w:val="Heading3Char"/>
    <w:link w:val="TableH3"/>
    <w:rsid w:val="00362FDF"/>
    <w:rPr>
      <w:rFonts w:ascii="Calibri" w:eastAsiaTheme="majorEastAsia" w:hAnsi="Calibri" w:cstheme="majorBidi"/>
      <w:b/>
      <w:bCs/>
      <w:color w:val="FFFFFF" w:themeColor="background1"/>
      <w:shd w:val="clear" w:color="auto" w:fill="007EAE"/>
    </w:rPr>
  </w:style>
  <w:style w:type="table" w:customStyle="1" w:styleId="HELPTableStyle212">
    <w:name w:val="HELP_Table Style 212"/>
    <w:basedOn w:val="TableNormal"/>
    <w:next w:val="TableGrid"/>
    <w:uiPriority w:val="59"/>
    <w:rsid w:val="00B32C9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31">
    <w:name w:val="HELP_Table Style 231"/>
    <w:basedOn w:val="TableNormal"/>
    <w:next w:val="TableGrid"/>
    <w:uiPriority w:val="59"/>
    <w:rsid w:val="00B3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13">
    <w:name w:val="HELP_Table Style 213"/>
    <w:basedOn w:val="TableNormal"/>
    <w:next w:val="TableGrid"/>
    <w:uiPriority w:val="59"/>
    <w:rsid w:val="005F2D5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5"/>
    <w:link w:val="Style1Char"/>
    <w:qFormat/>
    <w:rsid w:val="00CE0A80"/>
  </w:style>
  <w:style w:type="character" w:customStyle="1" w:styleId="Style1Char">
    <w:name w:val="Style1 Char"/>
    <w:basedOn w:val="Heading5Char"/>
    <w:link w:val="Style1"/>
    <w:rsid w:val="00CE0A80"/>
    <w:rPr>
      <w:rFonts w:ascii="Calibri" w:eastAsiaTheme="majorEastAsia" w:hAnsi="Calibri" w:cstheme="majorBidi"/>
      <w:b/>
      <w:bCs/>
    </w:rPr>
  </w:style>
  <w:style w:type="table" w:customStyle="1" w:styleId="MadTabPlumShade1">
    <w:name w:val="MadTabPlumShade1"/>
    <w:basedOn w:val="TableNormal"/>
    <w:uiPriority w:val="99"/>
    <w:rsid w:val="00D4128C"/>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character" w:customStyle="1" w:styleId="UnresolvedMention1">
    <w:name w:val="Unresolved Mention1"/>
    <w:basedOn w:val="DefaultParagraphFont"/>
    <w:uiPriority w:val="99"/>
    <w:semiHidden/>
    <w:unhideWhenUsed/>
    <w:rsid w:val="00306CD5"/>
    <w:rPr>
      <w:color w:val="605E5C"/>
      <w:shd w:val="clear" w:color="auto" w:fill="E1DFDD"/>
    </w:rPr>
  </w:style>
  <w:style w:type="character" w:customStyle="1" w:styleId="UnresolvedMention2">
    <w:name w:val="Unresolved Mention2"/>
    <w:basedOn w:val="DefaultParagraphFont"/>
    <w:uiPriority w:val="99"/>
    <w:semiHidden/>
    <w:unhideWhenUsed/>
    <w:rsid w:val="00024E6D"/>
    <w:rPr>
      <w:color w:val="605E5C"/>
      <w:shd w:val="clear" w:color="auto" w:fill="E1DFDD"/>
    </w:rPr>
  </w:style>
  <w:style w:type="character" w:customStyle="1" w:styleId="UnresolvedMention3">
    <w:name w:val="Unresolved Mention3"/>
    <w:basedOn w:val="DefaultParagraphFont"/>
    <w:uiPriority w:val="99"/>
    <w:semiHidden/>
    <w:unhideWhenUsed/>
    <w:rsid w:val="002675A4"/>
    <w:rPr>
      <w:color w:val="605E5C"/>
      <w:shd w:val="clear" w:color="auto" w:fill="E1DFDD"/>
    </w:rPr>
  </w:style>
  <w:style w:type="table" w:customStyle="1" w:styleId="HELPTableStyle25">
    <w:name w:val="HELP_Table Style 25"/>
    <w:basedOn w:val="TableNormal"/>
    <w:next w:val="TableGrid"/>
    <w:uiPriority w:val="59"/>
    <w:rsid w:val="0097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6">
    <w:name w:val="HELP_Table Style 26"/>
    <w:basedOn w:val="TableNormal"/>
    <w:next w:val="TableGrid"/>
    <w:uiPriority w:val="59"/>
    <w:rsid w:val="0097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PTableStyle27">
    <w:name w:val="HELP_Table Style 27"/>
    <w:basedOn w:val="TableNormal"/>
    <w:next w:val="TableGrid"/>
    <w:uiPriority w:val="59"/>
    <w:rsid w:val="0097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rsid w:val="000E79B8"/>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HELPTableStyle28">
    <w:name w:val="HELP_Table Style 28"/>
    <w:basedOn w:val="TableNormal"/>
    <w:next w:val="TableGrid"/>
    <w:uiPriority w:val="59"/>
    <w:rsid w:val="000E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FF6"/>
    <w:rPr>
      <w:color w:val="605E5C"/>
      <w:shd w:val="clear" w:color="auto" w:fill="E1DFDD"/>
    </w:rPr>
  </w:style>
  <w:style w:type="character" w:customStyle="1" w:styleId="normaltextrun">
    <w:name w:val="normaltextrun"/>
    <w:basedOn w:val="DefaultParagraphFont"/>
    <w:rsid w:val="00B42797"/>
  </w:style>
  <w:style w:type="character" w:customStyle="1" w:styleId="eop">
    <w:name w:val="eop"/>
    <w:basedOn w:val="DefaultParagraphFont"/>
    <w:rsid w:val="00B42797"/>
  </w:style>
  <w:style w:type="paragraph" w:customStyle="1" w:styleId="xl65">
    <w:name w:val="xl65"/>
    <w:basedOn w:val="Normal"/>
    <w:rsid w:val="00420EFA"/>
    <w:pPr>
      <w:shd w:val="clear" w:color="000000" w:fill="EEECE1"/>
      <w:spacing w:before="100" w:beforeAutospacing="1" w:after="100" w:afterAutospacing="1"/>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420EFA"/>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420EFA"/>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8">
    <w:name w:val="xl68"/>
    <w:basedOn w:val="Normal"/>
    <w:rsid w:val="00420EFA"/>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9">
    <w:name w:val="xl69"/>
    <w:basedOn w:val="Normal"/>
    <w:rsid w:val="00420EFA"/>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70">
    <w:name w:val="xl70"/>
    <w:basedOn w:val="Normal"/>
    <w:rsid w:val="00420EFA"/>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1">
    <w:name w:val="xl71"/>
    <w:basedOn w:val="Normal"/>
    <w:rsid w:val="00420EF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420EF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420EF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420EF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420EF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420EF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420EF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420EF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420EF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420EF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420EF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420EF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420EFA"/>
    <w:pPr>
      <w:spacing w:before="100" w:beforeAutospacing="1" w:after="100" w:afterAutospacing="1"/>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420EFA"/>
    <w:rPr>
      <w:color w:val="2B579A"/>
      <w:shd w:val="clear" w:color="auto" w:fill="E1DFDD"/>
    </w:rPr>
  </w:style>
  <w:style w:type="paragraph" w:customStyle="1" w:styleId="xl83">
    <w:name w:val="xl83"/>
    <w:basedOn w:val="Normal"/>
    <w:rsid w:val="00420EFA"/>
    <w:pPr>
      <w:pBdr>
        <w:bottom w:val="single" w:sz="4" w:space="0" w:color="auto"/>
        <w:right w:val="single" w:sz="4" w:space="0" w:color="auto"/>
      </w:pBdr>
      <w:shd w:val="clear" w:color="000000" w:fill="E26B0A"/>
      <w:spacing w:before="100" w:beforeAutospacing="1" w:after="100" w:afterAutospacing="1"/>
    </w:pPr>
    <w:rPr>
      <w:rFonts w:ascii="Times New Roman" w:eastAsia="Times New Roman" w:hAnsi="Times New Roman" w:cs="Times New Roman"/>
      <w:sz w:val="24"/>
      <w:szCs w:val="24"/>
      <w:lang w:eastAsia="en-AU"/>
    </w:rPr>
  </w:style>
  <w:style w:type="paragraph" w:customStyle="1" w:styleId="xl84">
    <w:name w:val="xl84"/>
    <w:basedOn w:val="Normal"/>
    <w:rsid w:val="00420EF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5">
    <w:name w:val="xl85"/>
    <w:basedOn w:val="Normal"/>
    <w:rsid w:val="00420EF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6">
    <w:name w:val="xl86"/>
    <w:basedOn w:val="Normal"/>
    <w:rsid w:val="00420EFA"/>
    <w:pPr>
      <w:pBdr>
        <w:left w:val="single" w:sz="4" w:space="0" w:color="auto"/>
        <w:bottom w:val="single" w:sz="4" w:space="0" w:color="auto"/>
        <w:right w:val="single" w:sz="4" w:space="0" w:color="auto"/>
      </w:pBdr>
      <w:shd w:val="clear" w:color="000000" w:fill="E26B0A"/>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rsid w:val="00420EF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8">
    <w:name w:val="xl88"/>
    <w:basedOn w:val="Normal"/>
    <w:rsid w:val="00420EF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420EFA"/>
    <w:pPr>
      <w:numPr>
        <w:numId w:val="29"/>
      </w:numPr>
      <w:spacing w:after="60"/>
      <w:contextualSpacing w:val="0"/>
    </w:pPr>
    <w:rPr>
      <w:rFonts w:ascii="Times New Roman" w:eastAsiaTheme="minorHAnsi" w:hAnsi="Times New Roman" w:cs="Times New Roman"/>
      <w:sz w:val="24"/>
      <w:szCs w:val="24"/>
    </w:rPr>
  </w:style>
  <w:style w:type="character" w:customStyle="1" w:styleId="MBPointChar">
    <w:name w:val="MB Point Char"/>
    <w:basedOn w:val="DefaultParagraphFont"/>
    <w:link w:val="MBPoint"/>
    <w:rsid w:val="00420EFA"/>
    <w:rPr>
      <w:rFonts w:ascii="Times New Roman" w:hAnsi="Times New Roman" w:cs="Times New Roman"/>
      <w:sz w:val="24"/>
      <w:szCs w:val="24"/>
    </w:rPr>
  </w:style>
  <w:style w:type="character" w:customStyle="1" w:styleId="ui-provider">
    <w:name w:val="ui-provider"/>
    <w:basedOn w:val="DefaultParagraphFont"/>
    <w:rsid w:val="00420EFA"/>
  </w:style>
  <w:style w:type="character" w:customStyle="1" w:styleId="cf01">
    <w:name w:val="cf01"/>
    <w:basedOn w:val="DefaultParagraphFont"/>
    <w:rsid w:val="00420E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272">
      <w:bodyDiv w:val="1"/>
      <w:marLeft w:val="0"/>
      <w:marRight w:val="0"/>
      <w:marTop w:val="0"/>
      <w:marBottom w:val="0"/>
      <w:divBdr>
        <w:top w:val="none" w:sz="0" w:space="0" w:color="auto"/>
        <w:left w:val="none" w:sz="0" w:space="0" w:color="auto"/>
        <w:bottom w:val="none" w:sz="0" w:space="0" w:color="auto"/>
        <w:right w:val="none" w:sz="0" w:space="0" w:color="auto"/>
      </w:divBdr>
      <w:divsChild>
        <w:div w:id="1789549231">
          <w:marLeft w:val="0"/>
          <w:marRight w:val="0"/>
          <w:marTop w:val="0"/>
          <w:marBottom w:val="0"/>
          <w:divBdr>
            <w:top w:val="none" w:sz="0" w:space="0" w:color="auto"/>
            <w:left w:val="none" w:sz="0" w:space="0" w:color="auto"/>
            <w:bottom w:val="none" w:sz="0" w:space="0" w:color="auto"/>
            <w:right w:val="none" w:sz="0" w:space="0" w:color="auto"/>
          </w:divBdr>
          <w:divsChild>
            <w:div w:id="993221157">
              <w:marLeft w:val="0"/>
              <w:marRight w:val="0"/>
              <w:marTop w:val="0"/>
              <w:marBottom w:val="0"/>
              <w:divBdr>
                <w:top w:val="none" w:sz="0" w:space="0" w:color="auto"/>
                <w:left w:val="none" w:sz="0" w:space="0" w:color="auto"/>
                <w:bottom w:val="none" w:sz="0" w:space="0" w:color="auto"/>
                <w:right w:val="none" w:sz="0" w:space="0" w:color="auto"/>
              </w:divBdr>
              <w:divsChild>
                <w:div w:id="194781108">
                  <w:marLeft w:val="0"/>
                  <w:marRight w:val="0"/>
                  <w:marTop w:val="0"/>
                  <w:marBottom w:val="0"/>
                  <w:divBdr>
                    <w:top w:val="none" w:sz="0" w:space="0" w:color="auto"/>
                    <w:left w:val="none" w:sz="0" w:space="0" w:color="auto"/>
                    <w:bottom w:val="none" w:sz="0" w:space="0" w:color="auto"/>
                    <w:right w:val="none" w:sz="0" w:space="0" w:color="auto"/>
                  </w:divBdr>
                  <w:divsChild>
                    <w:div w:id="1301305994">
                      <w:marLeft w:val="0"/>
                      <w:marRight w:val="0"/>
                      <w:marTop w:val="0"/>
                      <w:marBottom w:val="0"/>
                      <w:divBdr>
                        <w:top w:val="none" w:sz="0" w:space="0" w:color="auto"/>
                        <w:left w:val="none" w:sz="0" w:space="0" w:color="auto"/>
                        <w:bottom w:val="none" w:sz="0" w:space="0" w:color="auto"/>
                        <w:right w:val="none" w:sz="0" w:space="0" w:color="auto"/>
                      </w:divBdr>
                      <w:divsChild>
                        <w:div w:id="1358000148">
                          <w:marLeft w:val="0"/>
                          <w:marRight w:val="0"/>
                          <w:marTop w:val="0"/>
                          <w:marBottom w:val="0"/>
                          <w:divBdr>
                            <w:top w:val="none" w:sz="0" w:space="0" w:color="auto"/>
                            <w:left w:val="none" w:sz="0" w:space="0" w:color="auto"/>
                            <w:bottom w:val="none" w:sz="0" w:space="0" w:color="auto"/>
                            <w:right w:val="none" w:sz="0" w:space="0" w:color="auto"/>
                          </w:divBdr>
                          <w:divsChild>
                            <w:div w:id="958948845">
                              <w:marLeft w:val="0"/>
                              <w:marRight w:val="0"/>
                              <w:marTop w:val="0"/>
                              <w:marBottom w:val="0"/>
                              <w:divBdr>
                                <w:top w:val="none" w:sz="0" w:space="0" w:color="auto"/>
                                <w:left w:val="none" w:sz="0" w:space="0" w:color="auto"/>
                                <w:bottom w:val="none" w:sz="0" w:space="0" w:color="auto"/>
                                <w:right w:val="none" w:sz="0" w:space="0" w:color="auto"/>
                              </w:divBdr>
                              <w:divsChild>
                                <w:div w:id="223374268">
                                  <w:marLeft w:val="0"/>
                                  <w:marRight w:val="0"/>
                                  <w:marTop w:val="0"/>
                                  <w:marBottom w:val="0"/>
                                  <w:divBdr>
                                    <w:top w:val="none" w:sz="0" w:space="0" w:color="auto"/>
                                    <w:left w:val="none" w:sz="0" w:space="0" w:color="auto"/>
                                    <w:bottom w:val="none" w:sz="0" w:space="0" w:color="auto"/>
                                    <w:right w:val="none" w:sz="0" w:space="0" w:color="auto"/>
                                  </w:divBdr>
                                  <w:divsChild>
                                    <w:div w:id="4762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7136">
      <w:bodyDiv w:val="1"/>
      <w:marLeft w:val="0"/>
      <w:marRight w:val="0"/>
      <w:marTop w:val="0"/>
      <w:marBottom w:val="0"/>
      <w:divBdr>
        <w:top w:val="none" w:sz="0" w:space="0" w:color="auto"/>
        <w:left w:val="none" w:sz="0" w:space="0" w:color="auto"/>
        <w:bottom w:val="none" w:sz="0" w:space="0" w:color="auto"/>
        <w:right w:val="none" w:sz="0" w:space="0" w:color="auto"/>
      </w:divBdr>
    </w:div>
    <w:div w:id="172687553">
      <w:bodyDiv w:val="1"/>
      <w:marLeft w:val="0"/>
      <w:marRight w:val="0"/>
      <w:marTop w:val="0"/>
      <w:marBottom w:val="0"/>
      <w:divBdr>
        <w:top w:val="none" w:sz="0" w:space="0" w:color="auto"/>
        <w:left w:val="none" w:sz="0" w:space="0" w:color="auto"/>
        <w:bottom w:val="none" w:sz="0" w:space="0" w:color="auto"/>
        <w:right w:val="none" w:sz="0" w:space="0" w:color="auto"/>
      </w:divBdr>
    </w:div>
    <w:div w:id="184178189">
      <w:bodyDiv w:val="1"/>
      <w:marLeft w:val="0"/>
      <w:marRight w:val="0"/>
      <w:marTop w:val="0"/>
      <w:marBottom w:val="0"/>
      <w:divBdr>
        <w:top w:val="none" w:sz="0" w:space="0" w:color="auto"/>
        <w:left w:val="none" w:sz="0" w:space="0" w:color="auto"/>
        <w:bottom w:val="none" w:sz="0" w:space="0" w:color="auto"/>
        <w:right w:val="none" w:sz="0" w:space="0" w:color="auto"/>
      </w:divBdr>
    </w:div>
    <w:div w:id="202400906">
      <w:bodyDiv w:val="1"/>
      <w:marLeft w:val="0"/>
      <w:marRight w:val="0"/>
      <w:marTop w:val="0"/>
      <w:marBottom w:val="0"/>
      <w:divBdr>
        <w:top w:val="none" w:sz="0" w:space="0" w:color="auto"/>
        <w:left w:val="none" w:sz="0" w:space="0" w:color="auto"/>
        <w:bottom w:val="none" w:sz="0" w:space="0" w:color="auto"/>
        <w:right w:val="none" w:sz="0" w:space="0" w:color="auto"/>
      </w:divBdr>
    </w:div>
    <w:div w:id="214507169">
      <w:bodyDiv w:val="1"/>
      <w:marLeft w:val="0"/>
      <w:marRight w:val="0"/>
      <w:marTop w:val="0"/>
      <w:marBottom w:val="0"/>
      <w:divBdr>
        <w:top w:val="none" w:sz="0" w:space="0" w:color="auto"/>
        <w:left w:val="none" w:sz="0" w:space="0" w:color="auto"/>
        <w:bottom w:val="none" w:sz="0" w:space="0" w:color="auto"/>
        <w:right w:val="none" w:sz="0" w:space="0" w:color="auto"/>
      </w:divBdr>
      <w:divsChild>
        <w:div w:id="102069613">
          <w:marLeft w:val="0"/>
          <w:marRight w:val="0"/>
          <w:marTop w:val="0"/>
          <w:marBottom w:val="0"/>
          <w:divBdr>
            <w:top w:val="none" w:sz="0" w:space="0" w:color="auto"/>
            <w:left w:val="none" w:sz="0" w:space="0" w:color="auto"/>
            <w:bottom w:val="none" w:sz="0" w:space="0" w:color="auto"/>
            <w:right w:val="none" w:sz="0" w:space="0" w:color="auto"/>
          </w:divBdr>
          <w:divsChild>
            <w:div w:id="1717047094">
              <w:marLeft w:val="0"/>
              <w:marRight w:val="0"/>
              <w:marTop w:val="0"/>
              <w:marBottom w:val="0"/>
              <w:divBdr>
                <w:top w:val="none" w:sz="0" w:space="0" w:color="auto"/>
                <w:left w:val="none" w:sz="0" w:space="0" w:color="auto"/>
                <w:bottom w:val="none" w:sz="0" w:space="0" w:color="auto"/>
                <w:right w:val="none" w:sz="0" w:space="0" w:color="auto"/>
              </w:divBdr>
              <w:divsChild>
                <w:div w:id="817377653">
                  <w:marLeft w:val="0"/>
                  <w:marRight w:val="0"/>
                  <w:marTop w:val="0"/>
                  <w:marBottom w:val="0"/>
                  <w:divBdr>
                    <w:top w:val="none" w:sz="0" w:space="0" w:color="auto"/>
                    <w:left w:val="none" w:sz="0" w:space="0" w:color="auto"/>
                    <w:bottom w:val="none" w:sz="0" w:space="0" w:color="auto"/>
                    <w:right w:val="none" w:sz="0" w:space="0" w:color="auto"/>
                  </w:divBdr>
                  <w:divsChild>
                    <w:div w:id="48261512">
                      <w:marLeft w:val="0"/>
                      <w:marRight w:val="0"/>
                      <w:marTop w:val="0"/>
                      <w:marBottom w:val="0"/>
                      <w:divBdr>
                        <w:top w:val="none" w:sz="0" w:space="0" w:color="auto"/>
                        <w:left w:val="none" w:sz="0" w:space="0" w:color="auto"/>
                        <w:bottom w:val="none" w:sz="0" w:space="0" w:color="auto"/>
                        <w:right w:val="none" w:sz="0" w:space="0" w:color="auto"/>
                      </w:divBdr>
                      <w:divsChild>
                        <w:div w:id="1077019838">
                          <w:marLeft w:val="0"/>
                          <w:marRight w:val="0"/>
                          <w:marTop w:val="0"/>
                          <w:marBottom w:val="0"/>
                          <w:divBdr>
                            <w:top w:val="none" w:sz="0" w:space="0" w:color="auto"/>
                            <w:left w:val="none" w:sz="0" w:space="0" w:color="auto"/>
                            <w:bottom w:val="none" w:sz="0" w:space="0" w:color="auto"/>
                            <w:right w:val="none" w:sz="0" w:space="0" w:color="auto"/>
                          </w:divBdr>
                          <w:divsChild>
                            <w:div w:id="1888447737">
                              <w:marLeft w:val="0"/>
                              <w:marRight w:val="0"/>
                              <w:marTop w:val="0"/>
                              <w:marBottom w:val="0"/>
                              <w:divBdr>
                                <w:top w:val="none" w:sz="0" w:space="0" w:color="auto"/>
                                <w:left w:val="none" w:sz="0" w:space="0" w:color="auto"/>
                                <w:bottom w:val="none" w:sz="0" w:space="0" w:color="auto"/>
                                <w:right w:val="none" w:sz="0" w:space="0" w:color="auto"/>
                              </w:divBdr>
                              <w:divsChild>
                                <w:div w:id="987131841">
                                  <w:marLeft w:val="0"/>
                                  <w:marRight w:val="0"/>
                                  <w:marTop w:val="0"/>
                                  <w:marBottom w:val="0"/>
                                  <w:divBdr>
                                    <w:top w:val="none" w:sz="0" w:space="0" w:color="auto"/>
                                    <w:left w:val="none" w:sz="0" w:space="0" w:color="auto"/>
                                    <w:bottom w:val="none" w:sz="0" w:space="0" w:color="auto"/>
                                    <w:right w:val="none" w:sz="0" w:space="0" w:color="auto"/>
                                  </w:divBdr>
                                  <w:divsChild>
                                    <w:div w:id="1330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4896">
      <w:bodyDiv w:val="1"/>
      <w:marLeft w:val="0"/>
      <w:marRight w:val="0"/>
      <w:marTop w:val="0"/>
      <w:marBottom w:val="0"/>
      <w:divBdr>
        <w:top w:val="none" w:sz="0" w:space="0" w:color="auto"/>
        <w:left w:val="none" w:sz="0" w:space="0" w:color="auto"/>
        <w:bottom w:val="none" w:sz="0" w:space="0" w:color="auto"/>
        <w:right w:val="none" w:sz="0" w:space="0" w:color="auto"/>
      </w:divBdr>
    </w:div>
    <w:div w:id="306589026">
      <w:bodyDiv w:val="1"/>
      <w:marLeft w:val="0"/>
      <w:marRight w:val="0"/>
      <w:marTop w:val="0"/>
      <w:marBottom w:val="0"/>
      <w:divBdr>
        <w:top w:val="none" w:sz="0" w:space="0" w:color="auto"/>
        <w:left w:val="none" w:sz="0" w:space="0" w:color="auto"/>
        <w:bottom w:val="none" w:sz="0" w:space="0" w:color="auto"/>
        <w:right w:val="none" w:sz="0" w:space="0" w:color="auto"/>
      </w:divBdr>
    </w:div>
    <w:div w:id="334459083">
      <w:bodyDiv w:val="1"/>
      <w:marLeft w:val="0"/>
      <w:marRight w:val="0"/>
      <w:marTop w:val="0"/>
      <w:marBottom w:val="0"/>
      <w:divBdr>
        <w:top w:val="none" w:sz="0" w:space="0" w:color="auto"/>
        <w:left w:val="none" w:sz="0" w:space="0" w:color="auto"/>
        <w:bottom w:val="none" w:sz="0" w:space="0" w:color="auto"/>
        <w:right w:val="none" w:sz="0" w:space="0" w:color="auto"/>
      </w:divBdr>
    </w:div>
    <w:div w:id="360711497">
      <w:bodyDiv w:val="1"/>
      <w:marLeft w:val="0"/>
      <w:marRight w:val="0"/>
      <w:marTop w:val="0"/>
      <w:marBottom w:val="0"/>
      <w:divBdr>
        <w:top w:val="none" w:sz="0" w:space="0" w:color="auto"/>
        <w:left w:val="none" w:sz="0" w:space="0" w:color="auto"/>
        <w:bottom w:val="none" w:sz="0" w:space="0" w:color="auto"/>
        <w:right w:val="none" w:sz="0" w:space="0" w:color="auto"/>
      </w:divBdr>
      <w:divsChild>
        <w:div w:id="2091468205">
          <w:marLeft w:val="0"/>
          <w:marRight w:val="0"/>
          <w:marTop w:val="0"/>
          <w:marBottom w:val="0"/>
          <w:divBdr>
            <w:top w:val="none" w:sz="0" w:space="0" w:color="auto"/>
            <w:left w:val="none" w:sz="0" w:space="0" w:color="auto"/>
            <w:bottom w:val="none" w:sz="0" w:space="0" w:color="auto"/>
            <w:right w:val="none" w:sz="0" w:space="0" w:color="auto"/>
          </w:divBdr>
          <w:divsChild>
            <w:div w:id="117921187">
              <w:marLeft w:val="0"/>
              <w:marRight w:val="0"/>
              <w:marTop w:val="0"/>
              <w:marBottom w:val="0"/>
              <w:divBdr>
                <w:top w:val="none" w:sz="0" w:space="0" w:color="auto"/>
                <w:left w:val="none" w:sz="0" w:space="0" w:color="auto"/>
                <w:bottom w:val="none" w:sz="0" w:space="0" w:color="auto"/>
                <w:right w:val="none" w:sz="0" w:space="0" w:color="auto"/>
              </w:divBdr>
              <w:divsChild>
                <w:div w:id="1417241801">
                  <w:marLeft w:val="0"/>
                  <w:marRight w:val="0"/>
                  <w:marTop w:val="0"/>
                  <w:marBottom w:val="0"/>
                  <w:divBdr>
                    <w:top w:val="none" w:sz="0" w:space="0" w:color="auto"/>
                    <w:left w:val="none" w:sz="0" w:space="0" w:color="auto"/>
                    <w:bottom w:val="none" w:sz="0" w:space="0" w:color="auto"/>
                    <w:right w:val="none" w:sz="0" w:space="0" w:color="auto"/>
                  </w:divBdr>
                  <w:divsChild>
                    <w:div w:id="2073581102">
                      <w:marLeft w:val="0"/>
                      <w:marRight w:val="0"/>
                      <w:marTop w:val="0"/>
                      <w:marBottom w:val="0"/>
                      <w:divBdr>
                        <w:top w:val="none" w:sz="0" w:space="0" w:color="auto"/>
                        <w:left w:val="none" w:sz="0" w:space="0" w:color="auto"/>
                        <w:bottom w:val="none" w:sz="0" w:space="0" w:color="auto"/>
                        <w:right w:val="none" w:sz="0" w:space="0" w:color="auto"/>
                      </w:divBdr>
                      <w:divsChild>
                        <w:div w:id="1770807803">
                          <w:marLeft w:val="0"/>
                          <w:marRight w:val="0"/>
                          <w:marTop w:val="0"/>
                          <w:marBottom w:val="0"/>
                          <w:divBdr>
                            <w:top w:val="none" w:sz="0" w:space="0" w:color="auto"/>
                            <w:left w:val="none" w:sz="0" w:space="0" w:color="auto"/>
                            <w:bottom w:val="none" w:sz="0" w:space="0" w:color="auto"/>
                            <w:right w:val="none" w:sz="0" w:space="0" w:color="auto"/>
                          </w:divBdr>
                          <w:divsChild>
                            <w:div w:id="1824665002">
                              <w:marLeft w:val="0"/>
                              <w:marRight w:val="0"/>
                              <w:marTop w:val="0"/>
                              <w:marBottom w:val="0"/>
                              <w:divBdr>
                                <w:top w:val="none" w:sz="0" w:space="0" w:color="auto"/>
                                <w:left w:val="none" w:sz="0" w:space="0" w:color="auto"/>
                                <w:bottom w:val="none" w:sz="0" w:space="0" w:color="auto"/>
                                <w:right w:val="none" w:sz="0" w:space="0" w:color="auto"/>
                              </w:divBdr>
                              <w:divsChild>
                                <w:div w:id="1769962204">
                                  <w:marLeft w:val="0"/>
                                  <w:marRight w:val="0"/>
                                  <w:marTop w:val="0"/>
                                  <w:marBottom w:val="0"/>
                                  <w:divBdr>
                                    <w:top w:val="none" w:sz="0" w:space="0" w:color="auto"/>
                                    <w:left w:val="none" w:sz="0" w:space="0" w:color="auto"/>
                                    <w:bottom w:val="none" w:sz="0" w:space="0" w:color="auto"/>
                                    <w:right w:val="none" w:sz="0" w:space="0" w:color="auto"/>
                                  </w:divBdr>
                                  <w:divsChild>
                                    <w:div w:id="3830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510889">
      <w:bodyDiv w:val="1"/>
      <w:marLeft w:val="0"/>
      <w:marRight w:val="0"/>
      <w:marTop w:val="0"/>
      <w:marBottom w:val="0"/>
      <w:divBdr>
        <w:top w:val="none" w:sz="0" w:space="0" w:color="auto"/>
        <w:left w:val="none" w:sz="0" w:space="0" w:color="auto"/>
        <w:bottom w:val="none" w:sz="0" w:space="0" w:color="auto"/>
        <w:right w:val="none" w:sz="0" w:space="0" w:color="auto"/>
      </w:divBdr>
    </w:div>
    <w:div w:id="402336250">
      <w:bodyDiv w:val="1"/>
      <w:marLeft w:val="0"/>
      <w:marRight w:val="0"/>
      <w:marTop w:val="0"/>
      <w:marBottom w:val="0"/>
      <w:divBdr>
        <w:top w:val="none" w:sz="0" w:space="0" w:color="auto"/>
        <w:left w:val="none" w:sz="0" w:space="0" w:color="auto"/>
        <w:bottom w:val="none" w:sz="0" w:space="0" w:color="auto"/>
        <w:right w:val="none" w:sz="0" w:space="0" w:color="auto"/>
      </w:divBdr>
      <w:divsChild>
        <w:div w:id="1928073635">
          <w:marLeft w:val="0"/>
          <w:marRight w:val="0"/>
          <w:marTop w:val="0"/>
          <w:marBottom w:val="0"/>
          <w:divBdr>
            <w:top w:val="none" w:sz="0" w:space="0" w:color="auto"/>
            <w:left w:val="none" w:sz="0" w:space="0" w:color="auto"/>
            <w:bottom w:val="none" w:sz="0" w:space="0" w:color="auto"/>
            <w:right w:val="none" w:sz="0" w:space="0" w:color="auto"/>
          </w:divBdr>
          <w:divsChild>
            <w:div w:id="454638706">
              <w:marLeft w:val="0"/>
              <w:marRight w:val="0"/>
              <w:marTop w:val="0"/>
              <w:marBottom w:val="0"/>
              <w:divBdr>
                <w:top w:val="none" w:sz="0" w:space="0" w:color="auto"/>
                <w:left w:val="none" w:sz="0" w:space="0" w:color="auto"/>
                <w:bottom w:val="none" w:sz="0" w:space="0" w:color="auto"/>
                <w:right w:val="none" w:sz="0" w:space="0" w:color="auto"/>
              </w:divBdr>
              <w:divsChild>
                <w:div w:id="2107995699">
                  <w:marLeft w:val="0"/>
                  <w:marRight w:val="0"/>
                  <w:marTop w:val="0"/>
                  <w:marBottom w:val="0"/>
                  <w:divBdr>
                    <w:top w:val="none" w:sz="0" w:space="0" w:color="auto"/>
                    <w:left w:val="none" w:sz="0" w:space="0" w:color="auto"/>
                    <w:bottom w:val="none" w:sz="0" w:space="0" w:color="auto"/>
                    <w:right w:val="none" w:sz="0" w:space="0" w:color="auto"/>
                  </w:divBdr>
                  <w:divsChild>
                    <w:div w:id="964968732">
                      <w:marLeft w:val="0"/>
                      <w:marRight w:val="0"/>
                      <w:marTop w:val="0"/>
                      <w:marBottom w:val="0"/>
                      <w:divBdr>
                        <w:top w:val="none" w:sz="0" w:space="0" w:color="auto"/>
                        <w:left w:val="none" w:sz="0" w:space="0" w:color="auto"/>
                        <w:bottom w:val="none" w:sz="0" w:space="0" w:color="auto"/>
                        <w:right w:val="none" w:sz="0" w:space="0" w:color="auto"/>
                      </w:divBdr>
                      <w:divsChild>
                        <w:div w:id="1560825499">
                          <w:marLeft w:val="0"/>
                          <w:marRight w:val="0"/>
                          <w:marTop w:val="0"/>
                          <w:marBottom w:val="0"/>
                          <w:divBdr>
                            <w:top w:val="none" w:sz="0" w:space="0" w:color="auto"/>
                            <w:left w:val="none" w:sz="0" w:space="0" w:color="auto"/>
                            <w:bottom w:val="none" w:sz="0" w:space="0" w:color="auto"/>
                            <w:right w:val="none" w:sz="0" w:space="0" w:color="auto"/>
                          </w:divBdr>
                          <w:divsChild>
                            <w:div w:id="1212886095">
                              <w:marLeft w:val="0"/>
                              <w:marRight w:val="0"/>
                              <w:marTop w:val="0"/>
                              <w:marBottom w:val="0"/>
                              <w:divBdr>
                                <w:top w:val="none" w:sz="0" w:space="0" w:color="auto"/>
                                <w:left w:val="none" w:sz="0" w:space="0" w:color="auto"/>
                                <w:bottom w:val="none" w:sz="0" w:space="0" w:color="auto"/>
                                <w:right w:val="none" w:sz="0" w:space="0" w:color="auto"/>
                              </w:divBdr>
                              <w:divsChild>
                                <w:div w:id="1682782497">
                                  <w:marLeft w:val="0"/>
                                  <w:marRight w:val="0"/>
                                  <w:marTop w:val="0"/>
                                  <w:marBottom w:val="0"/>
                                  <w:divBdr>
                                    <w:top w:val="none" w:sz="0" w:space="0" w:color="auto"/>
                                    <w:left w:val="none" w:sz="0" w:space="0" w:color="auto"/>
                                    <w:bottom w:val="none" w:sz="0" w:space="0" w:color="auto"/>
                                    <w:right w:val="none" w:sz="0" w:space="0" w:color="auto"/>
                                  </w:divBdr>
                                  <w:divsChild>
                                    <w:div w:id="1908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580279">
      <w:bodyDiv w:val="1"/>
      <w:marLeft w:val="0"/>
      <w:marRight w:val="0"/>
      <w:marTop w:val="0"/>
      <w:marBottom w:val="0"/>
      <w:divBdr>
        <w:top w:val="none" w:sz="0" w:space="0" w:color="auto"/>
        <w:left w:val="none" w:sz="0" w:space="0" w:color="auto"/>
        <w:bottom w:val="none" w:sz="0" w:space="0" w:color="auto"/>
        <w:right w:val="none" w:sz="0" w:space="0" w:color="auto"/>
      </w:divBdr>
      <w:divsChild>
        <w:div w:id="234125117">
          <w:marLeft w:val="0"/>
          <w:marRight w:val="0"/>
          <w:marTop w:val="0"/>
          <w:marBottom w:val="0"/>
          <w:divBdr>
            <w:top w:val="none" w:sz="0" w:space="0" w:color="auto"/>
            <w:left w:val="none" w:sz="0" w:space="0" w:color="auto"/>
            <w:bottom w:val="none" w:sz="0" w:space="0" w:color="auto"/>
            <w:right w:val="none" w:sz="0" w:space="0" w:color="auto"/>
          </w:divBdr>
          <w:divsChild>
            <w:div w:id="693308527">
              <w:marLeft w:val="0"/>
              <w:marRight w:val="0"/>
              <w:marTop w:val="0"/>
              <w:marBottom w:val="0"/>
              <w:divBdr>
                <w:top w:val="none" w:sz="0" w:space="0" w:color="auto"/>
                <w:left w:val="none" w:sz="0" w:space="0" w:color="auto"/>
                <w:bottom w:val="none" w:sz="0" w:space="0" w:color="auto"/>
                <w:right w:val="none" w:sz="0" w:space="0" w:color="auto"/>
              </w:divBdr>
              <w:divsChild>
                <w:div w:id="365450464">
                  <w:marLeft w:val="0"/>
                  <w:marRight w:val="0"/>
                  <w:marTop w:val="0"/>
                  <w:marBottom w:val="0"/>
                  <w:divBdr>
                    <w:top w:val="none" w:sz="0" w:space="0" w:color="auto"/>
                    <w:left w:val="none" w:sz="0" w:space="0" w:color="auto"/>
                    <w:bottom w:val="none" w:sz="0" w:space="0" w:color="auto"/>
                    <w:right w:val="none" w:sz="0" w:space="0" w:color="auto"/>
                  </w:divBdr>
                  <w:divsChild>
                    <w:div w:id="2062827375">
                      <w:marLeft w:val="0"/>
                      <w:marRight w:val="0"/>
                      <w:marTop w:val="0"/>
                      <w:marBottom w:val="0"/>
                      <w:divBdr>
                        <w:top w:val="none" w:sz="0" w:space="0" w:color="auto"/>
                        <w:left w:val="none" w:sz="0" w:space="0" w:color="auto"/>
                        <w:bottom w:val="none" w:sz="0" w:space="0" w:color="auto"/>
                        <w:right w:val="none" w:sz="0" w:space="0" w:color="auto"/>
                      </w:divBdr>
                      <w:divsChild>
                        <w:div w:id="1150055228">
                          <w:marLeft w:val="0"/>
                          <w:marRight w:val="0"/>
                          <w:marTop w:val="0"/>
                          <w:marBottom w:val="0"/>
                          <w:divBdr>
                            <w:top w:val="none" w:sz="0" w:space="0" w:color="auto"/>
                            <w:left w:val="none" w:sz="0" w:space="0" w:color="auto"/>
                            <w:bottom w:val="none" w:sz="0" w:space="0" w:color="auto"/>
                            <w:right w:val="none" w:sz="0" w:space="0" w:color="auto"/>
                          </w:divBdr>
                          <w:divsChild>
                            <w:div w:id="1907495275">
                              <w:marLeft w:val="0"/>
                              <w:marRight w:val="0"/>
                              <w:marTop w:val="0"/>
                              <w:marBottom w:val="0"/>
                              <w:divBdr>
                                <w:top w:val="none" w:sz="0" w:space="0" w:color="auto"/>
                                <w:left w:val="none" w:sz="0" w:space="0" w:color="auto"/>
                                <w:bottom w:val="none" w:sz="0" w:space="0" w:color="auto"/>
                                <w:right w:val="none" w:sz="0" w:space="0" w:color="auto"/>
                              </w:divBdr>
                              <w:divsChild>
                                <w:div w:id="1471555860">
                                  <w:marLeft w:val="0"/>
                                  <w:marRight w:val="0"/>
                                  <w:marTop w:val="0"/>
                                  <w:marBottom w:val="0"/>
                                  <w:divBdr>
                                    <w:top w:val="none" w:sz="0" w:space="0" w:color="auto"/>
                                    <w:left w:val="none" w:sz="0" w:space="0" w:color="auto"/>
                                    <w:bottom w:val="none" w:sz="0" w:space="0" w:color="auto"/>
                                    <w:right w:val="none" w:sz="0" w:space="0" w:color="auto"/>
                                  </w:divBdr>
                                  <w:divsChild>
                                    <w:div w:id="2040936284">
                                      <w:marLeft w:val="0"/>
                                      <w:marRight w:val="0"/>
                                      <w:marTop w:val="0"/>
                                      <w:marBottom w:val="0"/>
                                      <w:divBdr>
                                        <w:top w:val="none" w:sz="0" w:space="0" w:color="auto"/>
                                        <w:left w:val="none" w:sz="0" w:space="0" w:color="auto"/>
                                        <w:bottom w:val="none" w:sz="0" w:space="0" w:color="auto"/>
                                        <w:right w:val="none" w:sz="0" w:space="0" w:color="auto"/>
                                      </w:divBdr>
                                      <w:divsChild>
                                        <w:div w:id="1559433487">
                                          <w:marLeft w:val="0"/>
                                          <w:marRight w:val="0"/>
                                          <w:marTop w:val="0"/>
                                          <w:marBottom w:val="0"/>
                                          <w:divBdr>
                                            <w:top w:val="none" w:sz="0" w:space="0" w:color="auto"/>
                                            <w:left w:val="none" w:sz="0" w:space="0" w:color="auto"/>
                                            <w:bottom w:val="none" w:sz="0" w:space="0" w:color="auto"/>
                                            <w:right w:val="none" w:sz="0" w:space="0" w:color="auto"/>
                                          </w:divBdr>
                                          <w:divsChild>
                                            <w:div w:id="341205018">
                                              <w:marLeft w:val="0"/>
                                              <w:marRight w:val="0"/>
                                              <w:marTop w:val="0"/>
                                              <w:marBottom w:val="0"/>
                                              <w:divBdr>
                                                <w:top w:val="none" w:sz="0" w:space="0" w:color="auto"/>
                                                <w:left w:val="none" w:sz="0" w:space="0" w:color="auto"/>
                                                <w:bottom w:val="none" w:sz="0" w:space="0" w:color="auto"/>
                                                <w:right w:val="none" w:sz="0" w:space="0" w:color="auto"/>
                                              </w:divBdr>
                                              <w:divsChild>
                                                <w:div w:id="1087919074">
                                                  <w:marLeft w:val="0"/>
                                                  <w:marRight w:val="0"/>
                                                  <w:marTop w:val="0"/>
                                                  <w:marBottom w:val="0"/>
                                                  <w:divBdr>
                                                    <w:top w:val="none" w:sz="0" w:space="0" w:color="auto"/>
                                                    <w:left w:val="none" w:sz="0" w:space="0" w:color="auto"/>
                                                    <w:bottom w:val="none" w:sz="0" w:space="0" w:color="auto"/>
                                                    <w:right w:val="none" w:sz="0" w:space="0" w:color="auto"/>
                                                  </w:divBdr>
                                                  <w:divsChild>
                                                    <w:div w:id="1089274795">
                                                      <w:marLeft w:val="0"/>
                                                      <w:marRight w:val="0"/>
                                                      <w:marTop w:val="0"/>
                                                      <w:marBottom w:val="0"/>
                                                      <w:divBdr>
                                                        <w:top w:val="none" w:sz="0" w:space="0" w:color="auto"/>
                                                        <w:left w:val="none" w:sz="0" w:space="0" w:color="auto"/>
                                                        <w:bottom w:val="none" w:sz="0" w:space="0" w:color="auto"/>
                                                        <w:right w:val="none" w:sz="0" w:space="0" w:color="auto"/>
                                                      </w:divBdr>
                                                      <w:divsChild>
                                                        <w:div w:id="8633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9393258">
      <w:bodyDiv w:val="1"/>
      <w:marLeft w:val="0"/>
      <w:marRight w:val="0"/>
      <w:marTop w:val="0"/>
      <w:marBottom w:val="0"/>
      <w:divBdr>
        <w:top w:val="none" w:sz="0" w:space="0" w:color="auto"/>
        <w:left w:val="none" w:sz="0" w:space="0" w:color="auto"/>
        <w:bottom w:val="none" w:sz="0" w:space="0" w:color="auto"/>
        <w:right w:val="none" w:sz="0" w:space="0" w:color="auto"/>
      </w:divBdr>
    </w:div>
    <w:div w:id="516314474">
      <w:bodyDiv w:val="1"/>
      <w:marLeft w:val="0"/>
      <w:marRight w:val="0"/>
      <w:marTop w:val="0"/>
      <w:marBottom w:val="0"/>
      <w:divBdr>
        <w:top w:val="none" w:sz="0" w:space="0" w:color="auto"/>
        <w:left w:val="none" w:sz="0" w:space="0" w:color="auto"/>
        <w:bottom w:val="none" w:sz="0" w:space="0" w:color="auto"/>
        <w:right w:val="none" w:sz="0" w:space="0" w:color="auto"/>
      </w:divBdr>
    </w:div>
    <w:div w:id="555702631">
      <w:bodyDiv w:val="1"/>
      <w:marLeft w:val="0"/>
      <w:marRight w:val="0"/>
      <w:marTop w:val="0"/>
      <w:marBottom w:val="0"/>
      <w:divBdr>
        <w:top w:val="none" w:sz="0" w:space="0" w:color="auto"/>
        <w:left w:val="none" w:sz="0" w:space="0" w:color="auto"/>
        <w:bottom w:val="none" w:sz="0" w:space="0" w:color="auto"/>
        <w:right w:val="none" w:sz="0" w:space="0" w:color="auto"/>
      </w:divBdr>
    </w:div>
    <w:div w:id="563108504">
      <w:bodyDiv w:val="1"/>
      <w:marLeft w:val="0"/>
      <w:marRight w:val="0"/>
      <w:marTop w:val="0"/>
      <w:marBottom w:val="0"/>
      <w:divBdr>
        <w:top w:val="none" w:sz="0" w:space="0" w:color="auto"/>
        <w:left w:val="none" w:sz="0" w:space="0" w:color="auto"/>
        <w:bottom w:val="none" w:sz="0" w:space="0" w:color="auto"/>
        <w:right w:val="none" w:sz="0" w:space="0" w:color="auto"/>
      </w:divBdr>
    </w:div>
    <w:div w:id="603734286">
      <w:bodyDiv w:val="1"/>
      <w:marLeft w:val="0"/>
      <w:marRight w:val="0"/>
      <w:marTop w:val="0"/>
      <w:marBottom w:val="0"/>
      <w:divBdr>
        <w:top w:val="none" w:sz="0" w:space="0" w:color="auto"/>
        <w:left w:val="none" w:sz="0" w:space="0" w:color="auto"/>
        <w:bottom w:val="none" w:sz="0" w:space="0" w:color="auto"/>
        <w:right w:val="none" w:sz="0" w:space="0" w:color="auto"/>
      </w:divBdr>
    </w:div>
    <w:div w:id="607464572">
      <w:bodyDiv w:val="1"/>
      <w:marLeft w:val="0"/>
      <w:marRight w:val="0"/>
      <w:marTop w:val="0"/>
      <w:marBottom w:val="0"/>
      <w:divBdr>
        <w:top w:val="none" w:sz="0" w:space="0" w:color="auto"/>
        <w:left w:val="none" w:sz="0" w:space="0" w:color="auto"/>
        <w:bottom w:val="none" w:sz="0" w:space="0" w:color="auto"/>
        <w:right w:val="none" w:sz="0" w:space="0" w:color="auto"/>
      </w:divBdr>
    </w:div>
    <w:div w:id="6399174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88291423">
      <w:bodyDiv w:val="1"/>
      <w:marLeft w:val="0"/>
      <w:marRight w:val="0"/>
      <w:marTop w:val="0"/>
      <w:marBottom w:val="0"/>
      <w:divBdr>
        <w:top w:val="none" w:sz="0" w:space="0" w:color="auto"/>
        <w:left w:val="none" w:sz="0" w:space="0" w:color="auto"/>
        <w:bottom w:val="none" w:sz="0" w:space="0" w:color="auto"/>
        <w:right w:val="none" w:sz="0" w:space="0" w:color="auto"/>
      </w:divBdr>
    </w:div>
    <w:div w:id="703410725">
      <w:bodyDiv w:val="1"/>
      <w:marLeft w:val="0"/>
      <w:marRight w:val="0"/>
      <w:marTop w:val="0"/>
      <w:marBottom w:val="0"/>
      <w:divBdr>
        <w:top w:val="none" w:sz="0" w:space="0" w:color="auto"/>
        <w:left w:val="none" w:sz="0" w:space="0" w:color="auto"/>
        <w:bottom w:val="none" w:sz="0" w:space="0" w:color="auto"/>
        <w:right w:val="none" w:sz="0" w:space="0" w:color="auto"/>
      </w:divBdr>
    </w:div>
    <w:div w:id="726729157">
      <w:bodyDiv w:val="1"/>
      <w:marLeft w:val="0"/>
      <w:marRight w:val="0"/>
      <w:marTop w:val="0"/>
      <w:marBottom w:val="0"/>
      <w:divBdr>
        <w:top w:val="none" w:sz="0" w:space="0" w:color="auto"/>
        <w:left w:val="none" w:sz="0" w:space="0" w:color="auto"/>
        <w:bottom w:val="none" w:sz="0" w:space="0" w:color="auto"/>
        <w:right w:val="none" w:sz="0" w:space="0" w:color="auto"/>
      </w:divBdr>
      <w:divsChild>
        <w:div w:id="641618284">
          <w:marLeft w:val="0"/>
          <w:marRight w:val="0"/>
          <w:marTop w:val="0"/>
          <w:marBottom w:val="0"/>
          <w:divBdr>
            <w:top w:val="none" w:sz="0" w:space="0" w:color="auto"/>
            <w:left w:val="none" w:sz="0" w:space="0" w:color="auto"/>
            <w:bottom w:val="none" w:sz="0" w:space="0" w:color="auto"/>
            <w:right w:val="none" w:sz="0" w:space="0" w:color="auto"/>
          </w:divBdr>
          <w:divsChild>
            <w:div w:id="1997486475">
              <w:marLeft w:val="0"/>
              <w:marRight w:val="0"/>
              <w:marTop w:val="0"/>
              <w:marBottom w:val="0"/>
              <w:divBdr>
                <w:top w:val="none" w:sz="0" w:space="0" w:color="auto"/>
                <w:left w:val="none" w:sz="0" w:space="0" w:color="auto"/>
                <w:bottom w:val="none" w:sz="0" w:space="0" w:color="auto"/>
                <w:right w:val="none" w:sz="0" w:space="0" w:color="auto"/>
              </w:divBdr>
              <w:divsChild>
                <w:div w:id="1304194799">
                  <w:marLeft w:val="0"/>
                  <w:marRight w:val="0"/>
                  <w:marTop w:val="0"/>
                  <w:marBottom w:val="0"/>
                  <w:divBdr>
                    <w:top w:val="none" w:sz="0" w:space="0" w:color="auto"/>
                    <w:left w:val="none" w:sz="0" w:space="0" w:color="auto"/>
                    <w:bottom w:val="none" w:sz="0" w:space="0" w:color="auto"/>
                    <w:right w:val="none" w:sz="0" w:space="0" w:color="auto"/>
                  </w:divBdr>
                  <w:divsChild>
                    <w:div w:id="1072773343">
                      <w:marLeft w:val="0"/>
                      <w:marRight w:val="0"/>
                      <w:marTop w:val="0"/>
                      <w:marBottom w:val="0"/>
                      <w:divBdr>
                        <w:top w:val="none" w:sz="0" w:space="0" w:color="auto"/>
                        <w:left w:val="none" w:sz="0" w:space="0" w:color="auto"/>
                        <w:bottom w:val="none" w:sz="0" w:space="0" w:color="auto"/>
                        <w:right w:val="none" w:sz="0" w:space="0" w:color="auto"/>
                      </w:divBdr>
                      <w:divsChild>
                        <w:div w:id="1449928495">
                          <w:marLeft w:val="0"/>
                          <w:marRight w:val="0"/>
                          <w:marTop w:val="0"/>
                          <w:marBottom w:val="0"/>
                          <w:divBdr>
                            <w:top w:val="none" w:sz="0" w:space="0" w:color="auto"/>
                            <w:left w:val="none" w:sz="0" w:space="0" w:color="auto"/>
                            <w:bottom w:val="none" w:sz="0" w:space="0" w:color="auto"/>
                            <w:right w:val="none" w:sz="0" w:space="0" w:color="auto"/>
                          </w:divBdr>
                          <w:divsChild>
                            <w:div w:id="117991260">
                              <w:marLeft w:val="0"/>
                              <w:marRight w:val="0"/>
                              <w:marTop w:val="0"/>
                              <w:marBottom w:val="0"/>
                              <w:divBdr>
                                <w:top w:val="none" w:sz="0" w:space="0" w:color="auto"/>
                                <w:left w:val="none" w:sz="0" w:space="0" w:color="auto"/>
                                <w:bottom w:val="none" w:sz="0" w:space="0" w:color="auto"/>
                                <w:right w:val="none" w:sz="0" w:space="0" w:color="auto"/>
                              </w:divBdr>
                              <w:divsChild>
                                <w:div w:id="1294141514">
                                  <w:marLeft w:val="0"/>
                                  <w:marRight w:val="0"/>
                                  <w:marTop w:val="0"/>
                                  <w:marBottom w:val="0"/>
                                  <w:divBdr>
                                    <w:top w:val="none" w:sz="0" w:space="0" w:color="auto"/>
                                    <w:left w:val="none" w:sz="0" w:space="0" w:color="auto"/>
                                    <w:bottom w:val="none" w:sz="0" w:space="0" w:color="auto"/>
                                    <w:right w:val="none" w:sz="0" w:space="0" w:color="auto"/>
                                  </w:divBdr>
                                  <w:divsChild>
                                    <w:div w:id="7519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052423">
      <w:bodyDiv w:val="1"/>
      <w:marLeft w:val="0"/>
      <w:marRight w:val="0"/>
      <w:marTop w:val="0"/>
      <w:marBottom w:val="0"/>
      <w:divBdr>
        <w:top w:val="none" w:sz="0" w:space="0" w:color="auto"/>
        <w:left w:val="none" w:sz="0" w:space="0" w:color="auto"/>
        <w:bottom w:val="none" w:sz="0" w:space="0" w:color="auto"/>
        <w:right w:val="none" w:sz="0" w:space="0" w:color="auto"/>
      </w:divBdr>
    </w:div>
    <w:div w:id="788090426">
      <w:bodyDiv w:val="1"/>
      <w:marLeft w:val="0"/>
      <w:marRight w:val="0"/>
      <w:marTop w:val="0"/>
      <w:marBottom w:val="0"/>
      <w:divBdr>
        <w:top w:val="none" w:sz="0" w:space="0" w:color="auto"/>
        <w:left w:val="none" w:sz="0" w:space="0" w:color="auto"/>
        <w:bottom w:val="none" w:sz="0" w:space="0" w:color="auto"/>
        <w:right w:val="none" w:sz="0" w:space="0" w:color="auto"/>
      </w:divBdr>
    </w:div>
    <w:div w:id="825515635">
      <w:bodyDiv w:val="1"/>
      <w:marLeft w:val="0"/>
      <w:marRight w:val="0"/>
      <w:marTop w:val="0"/>
      <w:marBottom w:val="0"/>
      <w:divBdr>
        <w:top w:val="none" w:sz="0" w:space="0" w:color="auto"/>
        <w:left w:val="none" w:sz="0" w:space="0" w:color="auto"/>
        <w:bottom w:val="none" w:sz="0" w:space="0" w:color="auto"/>
        <w:right w:val="none" w:sz="0" w:space="0" w:color="auto"/>
      </w:divBdr>
    </w:div>
    <w:div w:id="838807818">
      <w:bodyDiv w:val="1"/>
      <w:marLeft w:val="0"/>
      <w:marRight w:val="0"/>
      <w:marTop w:val="0"/>
      <w:marBottom w:val="0"/>
      <w:divBdr>
        <w:top w:val="none" w:sz="0" w:space="0" w:color="auto"/>
        <w:left w:val="none" w:sz="0" w:space="0" w:color="auto"/>
        <w:bottom w:val="none" w:sz="0" w:space="0" w:color="auto"/>
        <w:right w:val="none" w:sz="0" w:space="0" w:color="auto"/>
      </w:divBdr>
    </w:div>
    <w:div w:id="864561465">
      <w:bodyDiv w:val="1"/>
      <w:marLeft w:val="0"/>
      <w:marRight w:val="0"/>
      <w:marTop w:val="0"/>
      <w:marBottom w:val="0"/>
      <w:divBdr>
        <w:top w:val="none" w:sz="0" w:space="0" w:color="auto"/>
        <w:left w:val="none" w:sz="0" w:space="0" w:color="auto"/>
        <w:bottom w:val="none" w:sz="0" w:space="0" w:color="auto"/>
        <w:right w:val="none" w:sz="0" w:space="0" w:color="auto"/>
      </w:divBdr>
      <w:divsChild>
        <w:div w:id="1681614743">
          <w:marLeft w:val="0"/>
          <w:marRight w:val="0"/>
          <w:marTop w:val="0"/>
          <w:marBottom w:val="0"/>
          <w:divBdr>
            <w:top w:val="none" w:sz="0" w:space="0" w:color="auto"/>
            <w:left w:val="none" w:sz="0" w:space="0" w:color="auto"/>
            <w:bottom w:val="none" w:sz="0" w:space="0" w:color="auto"/>
            <w:right w:val="none" w:sz="0" w:space="0" w:color="auto"/>
          </w:divBdr>
          <w:divsChild>
            <w:div w:id="853763445">
              <w:marLeft w:val="0"/>
              <w:marRight w:val="0"/>
              <w:marTop w:val="0"/>
              <w:marBottom w:val="0"/>
              <w:divBdr>
                <w:top w:val="none" w:sz="0" w:space="0" w:color="auto"/>
                <w:left w:val="none" w:sz="0" w:space="0" w:color="auto"/>
                <w:bottom w:val="none" w:sz="0" w:space="0" w:color="auto"/>
                <w:right w:val="none" w:sz="0" w:space="0" w:color="auto"/>
              </w:divBdr>
              <w:divsChild>
                <w:div w:id="237247628">
                  <w:marLeft w:val="0"/>
                  <w:marRight w:val="0"/>
                  <w:marTop w:val="0"/>
                  <w:marBottom w:val="0"/>
                  <w:divBdr>
                    <w:top w:val="none" w:sz="0" w:space="0" w:color="auto"/>
                    <w:left w:val="none" w:sz="0" w:space="0" w:color="auto"/>
                    <w:bottom w:val="none" w:sz="0" w:space="0" w:color="auto"/>
                    <w:right w:val="none" w:sz="0" w:space="0" w:color="auto"/>
                  </w:divBdr>
                  <w:divsChild>
                    <w:div w:id="666980198">
                      <w:marLeft w:val="0"/>
                      <w:marRight w:val="0"/>
                      <w:marTop w:val="0"/>
                      <w:marBottom w:val="0"/>
                      <w:divBdr>
                        <w:top w:val="none" w:sz="0" w:space="0" w:color="auto"/>
                        <w:left w:val="none" w:sz="0" w:space="0" w:color="auto"/>
                        <w:bottom w:val="none" w:sz="0" w:space="0" w:color="auto"/>
                        <w:right w:val="none" w:sz="0" w:space="0" w:color="auto"/>
                      </w:divBdr>
                      <w:divsChild>
                        <w:div w:id="551380189">
                          <w:marLeft w:val="0"/>
                          <w:marRight w:val="0"/>
                          <w:marTop w:val="0"/>
                          <w:marBottom w:val="0"/>
                          <w:divBdr>
                            <w:top w:val="none" w:sz="0" w:space="0" w:color="auto"/>
                            <w:left w:val="none" w:sz="0" w:space="0" w:color="auto"/>
                            <w:bottom w:val="none" w:sz="0" w:space="0" w:color="auto"/>
                            <w:right w:val="none" w:sz="0" w:space="0" w:color="auto"/>
                          </w:divBdr>
                          <w:divsChild>
                            <w:div w:id="854226596">
                              <w:marLeft w:val="0"/>
                              <w:marRight w:val="0"/>
                              <w:marTop w:val="0"/>
                              <w:marBottom w:val="0"/>
                              <w:divBdr>
                                <w:top w:val="none" w:sz="0" w:space="0" w:color="auto"/>
                                <w:left w:val="none" w:sz="0" w:space="0" w:color="auto"/>
                                <w:bottom w:val="none" w:sz="0" w:space="0" w:color="auto"/>
                                <w:right w:val="none" w:sz="0" w:space="0" w:color="auto"/>
                              </w:divBdr>
                              <w:divsChild>
                                <w:div w:id="1099179355">
                                  <w:marLeft w:val="0"/>
                                  <w:marRight w:val="0"/>
                                  <w:marTop w:val="0"/>
                                  <w:marBottom w:val="0"/>
                                  <w:divBdr>
                                    <w:top w:val="none" w:sz="0" w:space="0" w:color="auto"/>
                                    <w:left w:val="none" w:sz="0" w:space="0" w:color="auto"/>
                                    <w:bottom w:val="none" w:sz="0" w:space="0" w:color="auto"/>
                                    <w:right w:val="none" w:sz="0" w:space="0" w:color="auto"/>
                                  </w:divBdr>
                                  <w:divsChild>
                                    <w:div w:id="8506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632731">
      <w:bodyDiv w:val="1"/>
      <w:marLeft w:val="0"/>
      <w:marRight w:val="0"/>
      <w:marTop w:val="0"/>
      <w:marBottom w:val="0"/>
      <w:divBdr>
        <w:top w:val="none" w:sz="0" w:space="0" w:color="auto"/>
        <w:left w:val="none" w:sz="0" w:space="0" w:color="auto"/>
        <w:bottom w:val="none" w:sz="0" w:space="0" w:color="auto"/>
        <w:right w:val="none" w:sz="0" w:space="0" w:color="auto"/>
      </w:divBdr>
    </w:div>
    <w:div w:id="888223308">
      <w:bodyDiv w:val="1"/>
      <w:marLeft w:val="0"/>
      <w:marRight w:val="0"/>
      <w:marTop w:val="0"/>
      <w:marBottom w:val="0"/>
      <w:divBdr>
        <w:top w:val="none" w:sz="0" w:space="0" w:color="auto"/>
        <w:left w:val="none" w:sz="0" w:space="0" w:color="auto"/>
        <w:bottom w:val="none" w:sz="0" w:space="0" w:color="auto"/>
        <w:right w:val="none" w:sz="0" w:space="0" w:color="auto"/>
      </w:divBdr>
      <w:divsChild>
        <w:div w:id="1376585233">
          <w:marLeft w:val="0"/>
          <w:marRight w:val="0"/>
          <w:marTop w:val="0"/>
          <w:marBottom w:val="0"/>
          <w:divBdr>
            <w:top w:val="none" w:sz="0" w:space="0" w:color="auto"/>
            <w:left w:val="none" w:sz="0" w:space="0" w:color="auto"/>
            <w:bottom w:val="none" w:sz="0" w:space="0" w:color="auto"/>
            <w:right w:val="none" w:sz="0" w:space="0" w:color="auto"/>
          </w:divBdr>
          <w:divsChild>
            <w:div w:id="203660926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905603966">
      <w:bodyDiv w:val="1"/>
      <w:marLeft w:val="0"/>
      <w:marRight w:val="0"/>
      <w:marTop w:val="0"/>
      <w:marBottom w:val="0"/>
      <w:divBdr>
        <w:top w:val="none" w:sz="0" w:space="0" w:color="auto"/>
        <w:left w:val="none" w:sz="0" w:space="0" w:color="auto"/>
        <w:bottom w:val="none" w:sz="0" w:space="0" w:color="auto"/>
        <w:right w:val="none" w:sz="0" w:space="0" w:color="auto"/>
      </w:divBdr>
    </w:div>
    <w:div w:id="933829256">
      <w:bodyDiv w:val="1"/>
      <w:marLeft w:val="0"/>
      <w:marRight w:val="0"/>
      <w:marTop w:val="0"/>
      <w:marBottom w:val="0"/>
      <w:divBdr>
        <w:top w:val="none" w:sz="0" w:space="0" w:color="auto"/>
        <w:left w:val="none" w:sz="0" w:space="0" w:color="auto"/>
        <w:bottom w:val="none" w:sz="0" w:space="0" w:color="auto"/>
        <w:right w:val="none" w:sz="0" w:space="0" w:color="auto"/>
      </w:divBdr>
    </w:div>
    <w:div w:id="961837068">
      <w:bodyDiv w:val="1"/>
      <w:marLeft w:val="0"/>
      <w:marRight w:val="0"/>
      <w:marTop w:val="0"/>
      <w:marBottom w:val="0"/>
      <w:divBdr>
        <w:top w:val="none" w:sz="0" w:space="0" w:color="auto"/>
        <w:left w:val="none" w:sz="0" w:space="0" w:color="auto"/>
        <w:bottom w:val="none" w:sz="0" w:space="0" w:color="auto"/>
        <w:right w:val="none" w:sz="0" w:space="0" w:color="auto"/>
      </w:divBdr>
    </w:div>
    <w:div w:id="962224512">
      <w:bodyDiv w:val="1"/>
      <w:marLeft w:val="0"/>
      <w:marRight w:val="0"/>
      <w:marTop w:val="0"/>
      <w:marBottom w:val="0"/>
      <w:divBdr>
        <w:top w:val="none" w:sz="0" w:space="0" w:color="auto"/>
        <w:left w:val="none" w:sz="0" w:space="0" w:color="auto"/>
        <w:bottom w:val="none" w:sz="0" w:space="0" w:color="auto"/>
        <w:right w:val="none" w:sz="0" w:space="0" w:color="auto"/>
      </w:divBdr>
    </w:div>
    <w:div w:id="966857627">
      <w:bodyDiv w:val="1"/>
      <w:marLeft w:val="0"/>
      <w:marRight w:val="0"/>
      <w:marTop w:val="0"/>
      <w:marBottom w:val="0"/>
      <w:divBdr>
        <w:top w:val="none" w:sz="0" w:space="0" w:color="auto"/>
        <w:left w:val="none" w:sz="0" w:space="0" w:color="auto"/>
        <w:bottom w:val="none" w:sz="0" w:space="0" w:color="auto"/>
        <w:right w:val="none" w:sz="0" w:space="0" w:color="auto"/>
      </w:divBdr>
    </w:div>
    <w:div w:id="1029600516">
      <w:bodyDiv w:val="1"/>
      <w:marLeft w:val="0"/>
      <w:marRight w:val="0"/>
      <w:marTop w:val="0"/>
      <w:marBottom w:val="0"/>
      <w:divBdr>
        <w:top w:val="none" w:sz="0" w:space="0" w:color="auto"/>
        <w:left w:val="none" w:sz="0" w:space="0" w:color="auto"/>
        <w:bottom w:val="none" w:sz="0" w:space="0" w:color="auto"/>
        <w:right w:val="none" w:sz="0" w:space="0" w:color="auto"/>
      </w:divBdr>
    </w:div>
    <w:div w:id="1030838290">
      <w:bodyDiv w:val="1"/>
      <w:marLeft w:val="0"/>
      <w:marRight w:val="0"/>
      <w:marTop w:val="0"/>
      <w:marBottom w:val="0"/>
      <w:divBdr>
        <w:top w:val="none" w:sz="0" w:space="0" w:color="auto"/>
        <w:left w:val="none" w:sz="0" w:space="0" w:color="auto"/>
        <w:bottom w:val="none" w:sz="0" w:space="0" w:color="auto"/>
        <w:right w:val="none" w:sz="0" w:space="0" w:color="auto"/>
      </w:divBdr>
    </w:div>
    <w:div w:id="1094742059">
      <w:bodyDiv w:val="1"/>
      <w:marLeft w:val="0"/>
      <w:marRight w:val="0"/>
      <w:marTop w:val="0"/>
      <w:marBottom w:val="0"/>
      <w:divBdr>
        <w:top w:val="none" w:sz="0" w:space="0" w:color="auto"/>
        <w:left w:val="none" w:sz="0" w:space="0" w:color="auto"/>
        <w:bottom w:val="none" w:sz="0" w:space="0" w:color="auto"/>
        <w:right w:val="none" w:sz="0" w:space="0" w:color="auto"/>
      </w:divBdr>
    </w:div>
    <w:div w:id="1106190563">
      <w:bodyDiv w:val="1"/>
      <w:marLeft w:val="0"/>
      <w:marRight w:val="0"/>
      <w:marTop w:val="0"/>
      <w:marBottom w:val="0"/>
      <w:divBdr>
        <w:top w:val="none" w:sz="0" w:space="0" w:color="auto"/>
        <w:left w:val="none" w:sz="0" w:space="0" w:color="auto"/>
        <w:bottom w:val="none" w:sz="0" w:space="0" w:color="auto"/>
        <w:right w:val="none" w:sz="0" w:space="0" w:color="auto"/>
      </w:divBdr>
    </w:div>
    <w:div w:id="1111319304">
      <w:bodyDiv w:val="1"/>
      <w:marLeft w:val="0"/>
      <w:marRight w:val="0"/>
      <w:marTop w:val="0"/>
      <w:marBottom w:val="0"/>
      <w:divBdr>
        <w:top w:val="none" w:sz="0" w:space="0" w:color="auto"/>
        <w:left w:val="none" w:sz="0" w:space="0" w:color="auto"/>
        <w:bottom w:val="none" w:sz="0" w:space="0" w:color="auto"/>
        <w:right w:val="none" w:sz="0" w:space="0" w:color="auto"/>
      </w:divBdr>
      <w:divsChild>
        <w:div w:id="2001273467">
          <w:marLeft w:val="0"/>
          <w:marRight w:val="0"/>
          <w:marTop w:val="0"/>
          <w:marBottom w:val="0"/>
          <w:divBdr>
            <w:top w:val="none" w:sz="0" w:space="0" w:color="auto"/>
            <w:left w:val="none" w:sz="0" w:space="0" w:color="auto"/>
            <w:bottom w:val="none" w:sz="0" w:space="0" w:color="auto"/>
            <w:right w:val="none" w:sz="0" w:space="0" w:color="auto"/>
          </w:divBdr>
          <w:divsChild>
            <w:div w:id="652636364">
              <w:marLeft w:val="0"/>
              <w:marRight w:val="0"/>
              <w:marTop w:val="0"/>
              <w:marBottom w:val="0"/>
              <w:divBdr>
                <w:top w:val="none" w:sz="0" w:space="0" w:color="auto"/>
                <w:left w:val="none" w:sz="0" w:space="0" w:color="auto"/>
                <w:bottom w:val="none" w:sz="0" w:space="0" w:color="auto"/>
                <w:right w:val="none" w:sz="0" w:space="0" w:color="auto"/>
              </w:divBdr>
              <w:divsChild>
                <w:div w:id="161357907">
                  <w:marLeft w:val="0"/>
                  <w:marRight w:val="0"/>
                  <w:marTop w:val="0"/>
                  <w:marBottom w:val="0"/>
                  <w:divBdr>
                    <w:top w:val="none" w:sz="0" w:space="0" w:color="auto"/>
                    <w:left w:val="none" w:sz="0" w:space="0" w:color="auto"/>
                    <w:bottom w:val="none" w:sz="0" w:space="0" w:color="auto"/>
                    <w:right w:val="none" w:sz="0" w:space="0" w:color="auto"/>
                  </w:divBdr>
                  <w:divsChild>
                    <w:div w:id="185410809">
                      <w:marLeft w:val="0"/>
                      <w:marRight w:val="0"/>
                      <w:marTop w:val="0"/>
                      <w:marBottom w:val="0"/>
                      <w:divBdr>
                        <w:top w:val="none" w:sz="0" w:space="0" w:color="auto"/>
                        <w:left w:val="none" w:sz="0" w:space="0" w:color="auto"/>
                        <w:bottom w:val="none" w:sz="0" w:space="0" w:color="auto"/>
                        <w:right w:val="none" w:sz="0" w:space="0" w:color="auto"/>
                      </w:divBdr>
                      <w:divsChild>
                        <w:div w:id="1169252222">
                          <w:marLeft w:val="0"/>
                          <w:marRight w:val="0"/>
                          <w:marTop w:val="0"/>
                          <w:marBottom w:val="0"/>
                          <w:divBdr>
                            <w:top w:val="none" w:sz="0" w:space="0" w:color="auto"/>
                            <w:left w:val="none" w:sz="0" w:space="0" w:color="auto"/>
                            <w:bottom w:val="none" w:sz="0" w:space="0" w:color="auto"/>
                            <w:right w:val="none" w:sz="0" w:space="0" w:color="auto"/>
                          </w:divBdr>
                          <w:divsChild>
                            <w:div w:id="833766233">
                              <w:marLeft w:val="0"/>
                              <w:marRight w:val="0"/>
                              <w:marTop w:val="0"/>
                              <w:marBottom w:val="0"/>
                              <w:divBdr>
                                <w:top w:val="none" w:sz="0" w:space="0" w:color="auto"/>
                                <w:left w:val="none" w:sz="0" w:space="0" w:color="auto"/>
                                <w:bottom w:val="none" w:sz="0" w:space="0" w:color="auto"/>
                                <w:right w:val="none" w:sz="0" w:space="0" w:color="auto"/>
                              </w:divBdr>
                              <w:divsChild>
                                <w:div w:id="738938103">
                                  <w:marLeft w:val="0"/>
                                  <w:marRight w:val="0"/>
                                  <w:marTop w:val="0"/>
                                  <w:marBottom w:val="0"/>
                                  <w:divBdr>
                                    <w:top w:val="none" w:sz="0" w:space="0" w:color="auto"/>
                                    <w:left w:val="none" w:sz="0" w:space="0" w:color="auto"/>
                                    <w:bottom w:val="none" w:sz="0" w:space="0" w:color="auto"/>
                                    <w:right w:val="none" w:sz="0" w:space="0" w:color="auto"/>
                                  </w:divBdr>
                                  <w:divsChild>
                                    <w:div w:id="3341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905996">
      <w:bodyDiv w:val="1"/>
      <w:marLeft w:val="0"/>
      <w:marRight w:val="0"/>
      <w:marTop w:val="0"/>
      <w:marBottom w:val="0"/>
      <w:divBdr>
        <w:top w:val="none" w:sz="0" w:space="0" w:color="auto"/>
        <w:left w:val="none" w:sz="0" w:space="0" w:color="auto"/>
        <w:bottom w:val="none" w:sz="0" w:space="0" w:color="auto"/>
        <w:right w:val="none" w:sz="0" w:space="0" w:color="auto"/>
      </w:divBdr>
    </w:div>
    <w:div w:id="1189176104">
      <w:bodyDiv w:val="1"/>
      <w:marLeft w:val="0"/>
      <w:marRight w:val="0"/>
      <w:marTop w:val="0"/>
      <w:marBottom w:val="0"/>
      <w:divBdr>
        <w:top w:val="none" w:sz="0" w:space="0" w:color="auto"/>
        <w:left w:val="none" w:sz="0" w:space="0" w:color="auto"/>
        <w:bottom w:val="none" w:sz="0" w:space="0" w:color="auto"/>
        <w:right w:val="none" w:sz="0" w:space="0" w:color="auto"/>
      </w:divBdr>
    </w:div>
    <w:div w:id="1199397988">
      <w:bodyDiv w:val="1"/>
      <w:marLeft w:val="0"/>
      <w:marRight w:val="0"/>
      <w:marTop w:val="0"/>
      <w:marBottom w:val="0"/>
      <w:divBdr>
        <w:top w:val="none" w:sz="0" w:space="0" w:color="auto"/>
        <w:left w:val="none" w:sz="0" w:space="0" w:color="auto"/>
        <w:bottom w:val="none" w:sz="0" w:space="0" w:color="auto"/>
        <w:right w:val="none" w:sz="0" w:space="0" w:color="auto"/>
      </w:divBdr>
    </w:div>
    <w:div w:id="1250457890">
      <w:bodyDiv w:val="1"/>
      <w:marLeft w:val="0"/>
      <w:marRight w:val="0"/>
      <w:marTop w:val="0"/>
      <w:marBottom w:val="0"/>
      <w:divBdr>
        <w:top w:val="none" w:sz="0" w:space="0" w:color="auto"/>
        <w:left w:val="none" w:sz="0" w:space="0" w:color="auto"/>
        <w:bottom w:val="none" w:sz="0" w:space="0" w:color="auto"/>
        <w:right w:val="none" w:sz="0" w:space="0" w:color="auto"/>
      </w:divBdr>
    </w:div>
    <w:div w:id="1264418721">
      <w:bodyDiv w:val="1"/>
      <w:marLeft w:val="0"/>
      <w:marRight w:val="0"/>
      <w:marTop w:val="0"/>
      <w:marBottom w:val="0"/>
      <w:divBdr>
        <w:top w:val="none" w:sz="0" w:space="0" w:color="auto"/>
        <w:left w:val="none" w:sz="0" w:space="0" w:color="auto"/>
        <w:bottom w:val="none" w:sz="0" w:space="0" w:color="auto"/>
        <w:right w:val="none" w:sz="0" w:space="0" w:color="auto"/>
      </w:divBdr>
      <w:divsChild>
        <w:div w:id="787554178">
          <w:marLeft w:val="0"/>
          <w:marRight w:val="0"/>
          <w:marTop w:val="0"/>
          <w:marBottom w:val="0"/>
          <w:divBdr>
            <w:top w:val="none" w:sz="0" w:space="0" w:color="auto"/>
            <w:left w:val="none" w:sz="0" w:space="0" w:color="auto"/>
            <w:bottom w:val="none" w:sz="0" w:space="0" w:color="auto"/>
            <w:right w:val="none" w:sz="0" w:space="0" w:color="auto"/>
          </w:divBdr>
          <w:divsChild>
            <w:div w:id="296110677">
              <w:marLeft w:val="0"/>
              <w:marRight w:val="0"/>
              <w:marTop w:val="0"/>
              <w:marBottom w:val="0"/>
              <w:divBdr>
                <w:top w:val="none" w:sz="0" w:space="0" w:color="auto"/>
                <w:left w:val="none" w:sz="0" w:space="0" w:color="auto"/>
                <w:bottom w:val="none" w:sz="0" w:space="0" w:color="auto"/>
                <w:right w:val="none" w:sz="0" w:space="0" w:color="auto"/>
              </w:divBdr>
              <w:divsChild>
                <w:div w:id="2145271990">
                  <w:marLeft w:val="0"/>
                  <w:marRight w:val="0"/>
                  <w:marTop w:val="0"/>
                  <w:marBottom w:val="0"/>
                  <w:divBdr>
                    <w:top w:val="none" w:sz="0" w:space="0" w:color="auto"/>
                    <w:left w:val="none" w:sz="0" w:space="0" w:color="auto"/>
                    <w:bottom w:val="none" w:sz="0" w:space="0" w:color="auto"/>
                    <w:right w:val="none" w:sz="0" w:space="0" w:color="auto"/>
                  </w:divBdr>
                  <w:divsChild>
                    <w:div w:id="728116921">
                      <w:marLeft w:val="0"/>
                      <w:marRight w:val="0"/>
                      <w:marTop w:val="0"/>
                      <w:marBottom w:val="0"/>
                      <w:divBdr>
                        <w:top w:val="none" w:sz="0" w:space="0" w:color="auto"/>
                        <w:left w:val="none" w:sz="0" w:space="0" w:color="auto"/>
                        <w:bottom w:val="none" w:sz="0" w:space="0" w:color="auto"/>
                        <w:right w:val="none" w:sz="0" w:space="0" w:color="auto"/>
                      </w:divBdr>
                      <w:divsChild>
                        <w:div w:id="852034434">
                          <w:marLeft w:val="0"/>
                          <w:marRight w:val="0"/>
                          <w:marTop w:val="0"/>
                          <w:marBottom w:val="0"/>
                          <w:divBdr>
                            <w:top w:val="none" w:sz="0" w:space="0" w:color="auto"/>
                            <w:left w:val="none" w:sz="0" w:space="0" w:color="auto"/>
                            <w:bottom w:val="none" w:sz="0" w:space="0" w:color="auto"/>
                            <w:right w:val="none" w:sz="0" w:space="0" w:color="auto"/>
                          </w:divBdr>
                          <w:divsChild>
                            <w:div w:id="1092236356">
                              <w:marLeft w:val="0"/>
                              <w:marRight w:val="0"/>
                              <w:marTop w:val="0"/>
                              <w:marBottom w:val="0"/>
                              <w:divBdr>
                                <w:top w:val="none" w:sz="0" w:space="0" w:color="auto"/>
                                <w:left w:val="none" w:sz="0" w:space="0" w:color="auto"/>
                                <w:bottom w:val="none" w:sz="0" w:space="0" w:color="auto"/>
                                <w:right w:val="none" w:sz="0" w:space="0" w:color="auto"/>
                              </w:divBdr>
                              <w:divsChild>
                                <w:div w:id="2079785212">
                                  <w:marLeft w:val="0"/>
                                  <w:marRight w:val="0"/>
                                  <w:marTop w:val="0"/>
                                  <w:marBottom w:val="0"/>
                                  <w:divBdr>
                                    <w:top w:val="none" w:sz="0" w:space="0" w:color="auto"/>
                                    <w:left w:val="none" w:sz="0" w:space="0" w:color="auto"/>
                                    <w:bottom w:val="none" w:sz="0" w:space="0" w:color="auto"/>
                                    <w:right w:val="none" w:sz="0" w:space="0" w:color="auto"/>
                                  </w:divBdr>
                                  <w:divsChild>
                                    <w:div w:id="352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611495">
      <w:bodyDiv w:val="1"/>
      <w:marLeft w:val="0"/>
      <w:marRight w:val="0"/>
      <w:marTop w:val="0"/>
      <w:marBottom w:val="0"/>
      <w:divBdr>
        <w:top w:val="none" w:sz="0" w:space="0" w:color="auto"/>
        <w:left w:val="none" w:sz="0" w:space="0" w:color="auto"/>
        <w:bottom w:val="none" w:sz="0" w:space="0" w:color="auto"/>
        <w:right w:val="none" w:sz="0" w:space="0" w:color="auto"/>
      </w:divBdr>
    </w:div>
    <w:div w:id="1286692578">
      <w:bodyDiv w:val="1"/>
      <w:marLeft w:val="0"/>
      <w:marRight w:val="0"/>
      <w:marTop w:val="0"/>
      <w:marBottom w:val="0"/>
      <w:divBdr>
        <w:top w:val="none" w:sz="0" w:space="0" w:color="auto"/>
        <w:left w:val="none" w:sz="0" w:space="0" w:color="auto"/>
        <w:bottom w:val="none" w:sz="0" w:space="0" w:color="auto"/>
        <w:right w:val="none" w:sz="0" w:space="0" w:color="auto"/>
      </w:divBdr>
    </w:div>
    <w:div w:id="1308435473">
      <w:bodyDiv w:val="1"/>
      <w:marLeft w:val="0"/>
      <w:marRight w:val="0"/>
      <w:marTop w:val="0"/>
      <w:marBottom w:val="0"/>
      <w:divBdr>
        <w:top w:val="none" w:sz="0" w:space="0" w:color="auto"/>
        <w:left w:val="none" w:sz="0" w:space="0" w:color="auto"/>
        <w:bottom w:val="none" w:sz="0" w:space="0" w:color="auto"/>
        <w:right w:val="none" w:sz="0" w:space="0" w:color="auto"/>
      </w:divBdr>
    </w:div>
    <w:div w:id="1331325692">
      <w:bodyDiv w:val="1"/>
      <w:marLeft w:val="0"/>
      <w:marRight w:val="0"/>
      <w:marTop w:val="0"/>
      <w:marBottom w:val="0"/>
      <w:divBdr>
        <w:top w:val="none" w:sz="0" w:space="0" w:color="auto"/>
        <w:left w:val="none" w:sz="0" w:space="0" w:color="auto"/>
        <w:bottom w:val="none" w:sz="0" w:space="0" w:color="auto"/>
        <w:right w:val="none" w:sz="0" w:space="0" w:color="auto"/>
      </w:divBdr>
      <w:divsChild>
        <w:div w:id="1433623290">
          <w:marLeft w:val="0"/>
          <w:marRight w:val="0"/>
          <w:marTop w:val="0"/>
          <w:marBottom w:val="0"/>
          <w:divBdr>
            <w:top w:val="none" w:sz="0" w:space="0" w:color="auto"/>
            <w:left w:val="none" w:sz="0" w:space="0" w:color="auto"/>
            <w:bottom w:val="none" w:sz="0" w:space="0" w:color="auto"/>
            <w:right w:val="none" w:sz="0" w:space="0" w:color="auto"/>
          </w:divBdr>
          <w:divsChild>
            <w:div w:id="746809567">
              <w:marLeft w:val="0"/>
              <w:marRight w:val="0"/>
              <w:marTop w:val="0"/>
              <w:marBottom w:val="0"/>
              <w:divBdr>
                <w:top w:val="none" w:sz="0" w:space="0" w:color="auto"/>
                <w:left w:val="none" w:sz="0" w:space="0" w:color="auto"/>
                <w:bottom w:val="none" w:sz="0" w:space="0" w:color="auto"/>
                <w:right w:val="none" w:sz="0" w:space="0" w:color="auto"/>
              </w:divBdr>
              <w:divsChild>
                <w:div w:id="1591815676">
                  <w:marLeft w:val="0"/>
                  <w:marRight w:val="0"/>
                  <w:marTop w:val="0"/>
                  <w:marBottom w:val="0"/>
                  <w:divBdr>
                    <w:top w:val="none" w:sz="0" w:space="0" w:color="auto"/>
                    <w:left w:val="none" w:sz="0" w:space="0" w:color="auto"/>
                    <w:bottom w:val="none" w:sz="0" w:space="0" w:color="auto"/>
                    <w:right w:val="none" w:sz="0" w:space="0" w:color="auto"/>
                  </w:divBdr>
                  <w:divsChild>
                    <w:div w:id="1624649563">
                      <w:marLeft w:val="0"/>
                      <w:marRight w:val="0"/>
                      <w:marTop w:val="0"/>
                      <w:marBottom w:val="0"/>
                      <w:divBdr>
                        <w:top w:val="none" w:sz="0" w:space="0" w:color="auto"/>
                        <w:left w:val="none" w:sz="0" w:space="0" w:color="auto"/>
                        <w:bottom w:val="none" w:sz="0" w:space="0" w:color="auto"/>
                        <w:right w:val="none" w:sz="0" w:space="0" w:color="auto"/>
                      </w:divBdr>
                      <w:divsChild>
                        <w:div w:id="1374311032">
                          <w:marLeft w:val="0"/>
                          <w:marRight w:val="0"/>
                          <w:marTop w:val="0"/>
                          <w:marBottom w:val="0"/>
                          <w:divBdr>
                            <w:top w:val="none" w:sz="0" w:space="0" w:color="auto"/>
                            <w:left w:val="none" w:sz="0" w:space="0" w:color="auto"/>
                            <w:bottom w:val="none" w:sz="0" w:space="0" w:color="auto"/>
                            <w:right w:val="none" w:sz="0" w:space="0" w:color="auto"/>
                          </w:divBdr>
                          <w:divsChild>
                            <w:div w:id="860751698">
                              <w:marLeft w:val="0"/>
                              <w:marRight w:val="0"/>
                              <w:marTop w:val="0"/>
                              <w:marBottom w:val="0"/>
                              <w:divBdr>
                                <w:top w:val="none" w:sz="0" w:space="0" w:color="auto"/>
                                <w:left w:val="none" w:sz="0" w:space="0" w:color="auto"/>
                                <w:bottom w:val="none" w:sz="0" w:space="0" w:color="auto"/>
                                <w:right w:val="none" w:sz="0" w:space="0" w:color="auto"/>
                              </w:divBdr>
                              <w:divsChild>
                                <w:div w:id="757336196">
                                  <w:marLeft w:val="0"/>
                                  <w:marRight w:val="0"/>
                                  <w:marTop w:val="0"/>
                                  <w:marBottom w:val="0"/>
                                  <w:divBdr>
                                    <w:top w:val="none" w:sz="0" w:space="0" w:color="auto"/>
                                    <w:left w:val="none" w:sz="0" w:space="0" w:color="auto"/>
                                    <w:bottom w:val="none" w:sz="0" w:space="0" w:color="auto"/>
                                    <w:right w:val="none" w:sz="0" w:space="0" w:color="auto"/>
                                  </w:divBdr>
                                  <w:divsChild>
                                    <w:div w:id="6807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64789">
      <w:bodyDiv w:val="1"/>
      <w:marLeft w:val="0"/>
      <w:marRight w:val="0"/>
      <w:marTop w:val="0"/>
      <w:marBottom w:val="0"/>
      <w:divBdr>
        <w:top w:val="none" w:sz="0" w:space="0" w:color="auto"/>
        <w:left w:val="none" w:sz="0" w:space="0" w:color="auto"/>
        <w:bottom w:val="none" w:sz="0" w:space="0" w:color="auto"/>
        <w:right w:val="none" w:sz="0" w:space="0" w:color="auto"/>
      </w:divBdr>
      <w:divsChild>
        <w:div w:id="773750351">
          <w:marLeft w:val="0"/>
          <w:marRight w:val="0"/>
          <w:marTop w:val="0"/>
          <w:marBottom w:val="0"/>
          <w:divBdr>
            <w:top w:val="none" w:sz="0" w:space="0" w:color="auto"/>
            <w:left w:val="none" w:sz="0" w:space="0" w:color="auto"/>
            <w:bottom w:val="none" w:sz="0" w:space="0" w:color="auto"/>
            <w:right w:val="none" w:sz="0" w:space="0" w:color="auto"/>
          </w:divBdr>
          <w:divsChild>
            <w:div w:id="851914600">
              <w:marLeft w:val="0"/>
              <w:marRight w:val="0"/>
              <w:marTop w:val="0"/>
              <w:marBottom w:val="0"/>
              <w:divBdr>
                <w:top w:val="none" w:sz="0" w:space="0" w:color="auto"/>
                <w:left w:val="none" w:sz="0" w:space="0" w:color="auto"/>
                <w:bottom w:val="none" w:sz="0" w:space="0" w:color="auto"/>
                <w:right w:val="none" w:sz="0" w:space="0" w:color="auto"/>
              </w:divBdr>
              <w:divsChild>
                <w:div w:id="674378223">
                  <w:marLeft w:val="0"/>
                  <w:marRight w:val="0"/>
                  <w:marTop w:val="0"/>
                  <w:marBottom w:val="0"/>
                  <w:divBdr>
                    <w:top w:val="none" w:sz="0" w:space="0" w:color="auto"/>
                    <w:left w:val="none" w:sz="0" w:space="0" w:color="auto"/>
                    <w:bottom w:val="none" w:sz="0" w:space="0" w:color="auto"/>
                    <w:right w:val="none" w:sz="0" w:space="0" w:color="auto"/>
                  </w:divBdr>
                  <w:divsChild>
                    <w:div w:id="1218198316">
                      <w:marLeft w:val="0"/>
                      <w:marRight w:val="0"/>
                      <w:marTop w:val="0"/>
                      <w:marBottom w:val="0"/>
                      <w:divBdr>
                        <w:top w:val="none" w:sz="0" w:space="0" w:color="auto"/>
                        <w:left w:val="none" w:sz="0" w:space="0" w:color="auto"/>
                        <w:bottom w:val="none" w:sz="0" w:space="0" w:color="auto"/>
                        <w:right w:val="none" w:sz="0" w:space="0" w:color="auto"/>
                      </w:divBdr>
                      <w:divsChild>
                        <w:div w:id="1727289759">
                          <w:marLeft w:val="0"/>
                          <w:marRight w:val="0"/>
                          <w:marTop w:val="0"/>
                          <w:marBottom w:val="0"/>
                          <w:divBdr>
                            <w:top w:val="none" w:sz="0" w:space="0" w:color="auto"/>
                            <w:left w:val="none" w:sz="0" w:space="0" w:color="auto"/>
                            <w:bottom w:val="none" w:sz="0" w:space="0" w:color="auto"/>
                            <w:right w:val="none" w:sz="0" w:space="0" w:color="auto"/>
                          </w:divBdr>
                          <w:divsChild>
                            <w:div w:id="957033564">
                              <w:marLeft w:val="0"/>
                              <w:marRight w:val="0"/>
                              <w:marTop w:val="0"/>
                              <w:marBottom w:val="0"/>
                              <w:divBdr>
                                <w:top w:val="none" w:sz="0" w:space="0" w:color="auto"/>
                                <w:left w:val="none" w:sz="0" w:space="0" w:color="auto"/>
                                <w:bottom w:val="none" w:sz="0" w:space="0" w:color="auto"/>
                                <w:right w:val="none" w:sz="0" w:space="0" w:color="auto"/>
                              </w:divBdr>
                              <w:divsChild>
                                <w:div w:id="764304509">
                                  <w:marLeft w:val="0"/>
                                  <w:marRight w:val="0"/>
                                  <w:marTop w:val="0"/>
                                  <w:marBottom w:val="0"/>
                                  <w:divBdr>
                                    <w:top w:val="none" w:sz="0" w:space="0" w:color="auto"/>
                                    <w:left w:val="none" w:sz="0" w:space="0" w:color="auto"/>
                                    <w:bottom w:val="none" w:sz="0" w:space="0" w:color="auto"/>
                                    <w:right w:val="none" w:sz="0" w:space="0" w:color="auto"/>
                                  </w:divBdr>
                                  <w:divsChild>
                                    <w:div w:id="4408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025518">
      <w:bodyDiv w:val="1"/>
      <w:marLeft w:val="0"/>
      <w:marRight w:val="0"/>
      <w:marTop w:val="0"/>
      <w:marBottom w:val="0"/>
      <w:divBdr>
        <w:top w:val="none" w:sz="0" w:space="0" w:color="auto"/>
        <w:left w:val="none" w:sz="0" w:space="0" w:color="auto"/>
        <w:bottom w:val="none" w:sz="0" w:space="0" w:color="auto"/>
        <w:right w:val="none" w:sz="0" w:space="0" w:color="auto"/>
      </w:divBdr>
    </w:div>
    <w:div w:id="1432503872">
      <w:bodyDiv w:val="1"/>
      <w:marLeft w:val="0"/>
      <w:marRight w:val="0"/>
      <w:marTop w:val="0"/>
      <w:marBottom w:val="0"/>
      <w:divBdr>
        <w:top w:val="none" w:sz="0" w:space="0" w:color="auto"/>
        <w:left w:val="none" w:sz="0" w:space="0" w:color="auto"/>
        <w:bottom w:val="none" w:sz="0" w:space="0" w:color="auto"/>
        <w:right w:val="none" w:sz="0" w:space="0" w:color="auto"/>
      </w:divBdr>
    </w:div>
    <w:div w:id="1472794277">
      <w:bodyDiv w:val="1"/>
      <w:marLeft w:val="0"/>
      <w:marRight w:val="0"/>
      <w:marTop w:val="0"/>
      <w:marBottom w:val="0"/>
      <w:divBdr>
        <w:top w:val="none" w:sz="0" w:space="0" w:color="auto"/>
        <w:left w:val="none" w:sz="0" w:space="0" w:color="auto"/>
        <w:bottom w:val="none" w:sz="0" w:space="0" w:color="auto"/>
        <w:right w:val="none" w:sz="0" w:space="0" w:color="auto"/>
      </w:divBdr>
      <w:divsChild>
        <w:div w:id="1328559036">
          <w:marLeft w:val="0"/>
          <w:marRight w:val="0"/>
          <w:marTop w:val="0"/>
          <w:marBottom w:val="0"/>
          <w:divBdr>
            <w:top w:val="none" w:sz="0" w:space="0" w:color="auto"/>
            <w:left w:val="none" w:sz="0" w:space="0" w:color="auto"/>
            <w:bottom w:val="none" w:sz="0" w:space="0" w:color="auto"/>
            <w:right w:val="none" w:sz="0" w:space="0" w:color="auto"/>
          </w:divBdr>
          <w:divsChild>
            <w:div w:id="1031958755">
              <w:marLeft w:val="0"/>
              <w:marRight w:val="0"/>
              <w:marTop w:val="0"/>
              <w:marBottom w:val="0"/>
              <w:divBdr>
                <w:top w:val="none" w:sz="0" w:space="0" w:color="auto"/>
                <w:left w:val="none" w:sz="0" w:space="0" w:color="auto"/>
                <w:bottom w:val="none" w:sz="0" w:space="0" w:color="auto"/>
                <w:right w:val="none" w:sz="0" w:space="0" w:color="auto"/>
              </w:divBdr>
              <w:divsChild>
                <w:div w:id="17973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7416">
      <w:bodyDiv w:val="1"/>
      <w:marLeft w:val="0"/>
      <w:marRight w:val="0"/>
      <w:marTop w:val="0"/>
      <w:marBottom w:val="0"/>
      <w:divBdr>
        <w:top w:val="none" w:sz="0" w:space="0" w:color="auto"/>
        <w:left w:val="none" w:sz="0" w:space="0" w:color="auto"/>
        <w:bottom w:val="none" w:sz="0" w:space="0" w:color="auto"/>
        <w:right w:val="none" w:sz="0" w:space="0" w:color="auto"/>
      </w:divBdr>
    </w:div>
    <w:div w:id="1482427075">
      <w:bodyDiv w:val="1"/>
      <w:marLeft w:val="0"/>
      <w:marRight w:val="0"/>
      <w:marTop w:val="0"/>
      <w:marBottom w:val="0"/>
      <w:divBdr>
        <w:top w:val="none" w:sz="0" w:space="0" w:color="auto"/>
        <w:left w:val="none" w:sz="0" w:space="0" w:color="auto"/>
        <w:bottom w:val="none" w:sz="0" w:space="0" w:color="auto"/>
        <w:right w:val="none" w:sz="0" w:space="0" w:color="auto"/>
      </w:divBdr>
    </w:div>
    <w:div w:id="1492911201">
      <w:bodyDiv w:val="1"/>
      <w:marLeft w:val="0"/>
      <w:marRight w:val="0"/>
      <w:marTop w:val="0"/>
      <w:marBottom w:val="0"/>
      <w:divBdr>
        <w:top w:val="none" w:sz="0" w:space="0" w:color="auto"/>
        <w:left w:val="none" w:sz="0" w:space="0" w:color="auto"/>
        <w:bottom w:val="none" w:sz="0" w:space="0" w:color="auto"/>
        <w:right w:val="none" w:sz="0" w:space="0" w:color="auto"/>
      </w:divBdr>
    </w:div>
    <w:div w:id="1585071830">
      <w:bodyDiv w:val="1"/>
      <w:marLeft w:val="0"/>
      <w:marRight w:val="0"/>
      <w:marTop w:val="0"/>
      <w:marBottom w:val="0"/>
      <w:divBdr>
        <w:top w:val="none" w:sz="0" w:space="0" w:color="auto"/>
        <w:left w:val="none" w:sz="0" w:space="0" w:color="auto"/>
        <w:bottom w:val="none" w:sz="0" w:space="0" w:color="auto"/>
        <w:right w:val="none" w:sz="0" w:space="0" w:color="auto"/>
      </w:divBdr>
    </w:div>
    <w:div w:id="1606421827">
      <w:bodyDiv w:val="1"/>
      <w:marLeft w:val="0"/>
      <w:marRight w:val="0"/>
      <w:marTop w:val="0"/>
      <w:marBottom w:val="0"/>
      <w:divBdr>
        <w:top w:val="none" w:sz="0" w:space="0" w:color="auto"/>
        <w:left w:val="none" w:sz="0" w:space="0" w:color="auto"/>
        <w:bottom w:val="none" w:sz="0" w:space="0" w:color="auto"/>
        <w:right w:val="none" w:sz="0" w:space="0" w:color="auto"/>
      </w:divBdr>
      <w:divsChild>
        <w:div w:id="1110662173">
          <w:marLeft w:val="0"/>
          <w:marRight w:val="0"/>
          <w:marTop w:val="0"/>
          <w:marBottom w:val="0"/>
          <w:divBdr>
            <w:top w:val="none" w:sz="0" w:space="0" w:color="auto"/>
            <w:left w:val="none" w:sz="0" w:space="0" w:color="auto"/>
            <w:bottom w:val="none" w:sz="0" w:space="0" w:color="auto"/>
            <w:right w:val="none" w:sz="0" w:space="0" w:color="auto"/>
          </w:divBdr>
          <w:divsChild>
            <w:div w:id="657079472">
              <w:marLeft w:val="0"/>
              <w:marRight w:val="0"/>
              <w:marTop w:val="0"/>
              <w:marBottom w:val="0"/>
              <w:divBdr>
                <w:top w:val="none" w:sz="0" w:space="0" w:color="auto"/>
                <w:left w:val="none" w:sz="0" w:space="0" w:color="auto"/>
                <w:bottom w:val="none" w:sz="0" w:space="0" w:color="auto"/>
                <w:right w:val="none" w:sz="0" w:space="0" w:color="auto"/>
              </w:divBdr>
              <w:divsChild>
                <w:div w:id="493182206">
                  <w:marLeft w:val="0"/>
                  <w:marRight w:val="0"/>
                  <w:marTop w:val="0"/>
                  <w:marBottom w:val="0"/>
                  <w:divBdr>
                    <w:top w:val="none" w:sz="0" w:space="0" w:color="auto"/>
                    <w:left w:val="none" w:sz="0" w:space="0" w:color="auto"/>
                    <w:bottom w:val="none" w:sz="0" w:space="0" w:color="auto"/>
                    <w:right w:val="none" w:sz="0" w:space="0" w:color="auto"/>
                  </w:divBdr>
                  <w:divsChild>
                    <w:div w:id="290940632">
                      <w:marLeft w:val="0"/>
                      <w:marRight w:val="0"/>
                      <w:marTop w:val="0"/>
                      <w:marBottom w:val="0"/>
                      <w:divBdr>
                        <w:top w:val="none" w:sz="0" w:space="0" w:color="auto"/>
                        <w:left w:val="none" w:sz="0" w:space="0" w:color="auto"/>
                        <w:bottom w:val="none" w:sz="0" w:space="0" w:color="auto"/>
                        <w:right w:val="none" w:sz="0" w:space="0" w:color="auto"/>
                      </w:divBdr>
                      <w:divsChild>
                        <w:div w:id="51346738">
                          <w:marLeft w:val="0"/>
                          <w:marRight w:val="0"/>
                          <w:marTop w:val="0"/>
                          <w:marBottom w:val="0"/>
                          <w:divBdr>
                            <w:top w:val="none" w:sz="0" w:space="0" w:color="auto"/>
                            <w:left w:val="none" w:sz="0" w:space="0" w:color="auto"/>
                            <w:bottom w:val="none" w:sz="0" w:space="0" w:color="auto"/>
                            <w:right w:val="none" w:sz="0" w:space="0" w:color="auto"/>
                          </w:divBdr>
                          <w:divsChild>
                            <w:div w:id="1363048997">
                              <w:marLeft w:val="0"/>
                              <w:marRight w:val="0"/>
                              <w:marTop w:val="0"/>
                              <w:marBottom w:val="0"/>
                              <w:divBdr>
                                <w:top w:val="none" w:sz="0" w:space="0" w:color="auto"/>
                                <w:left w:val="none" w:sz="0" w:space="0" w:color="auto"/>
                                <w:bottom w:val="none" w:sz="0" w:space="0" w:color="auto"/>
                                <w:right w:val="none" w:sz="0" w:space="0" w:color="auto"/>
                              </w:divBdr>
                              <w:divsChild>
                                <w:div w:id="1447189346">
                                  <w:marLeft w:val="0"/>
                                  <w:marRight w:val="0"/>
                                  <w:marTop w:val="0"/>
                                  <w:marBottom w:val="0"/>
                                  <w:divBdr>
                                    <w:top w:val="none" w:sz="0" w:space="0" w:color="auto"/>
                                    <w:left w:val="none" w:sz="0" w:space="0" w:color="auto"/>
                                    <w:bottom w:val="none" w:sz="0" w:space="0" w:color="auto"/>
                                    <w:right w:val="none" w:sz="0" w:space="0" w:color="auto"/>
                                  </w:divBdr>
                                  <w:divsChild>
                                    <w:div w:id="8446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629166">
      <w:bodyDiv w:val="1"/>
      <w:marLeft w:val="0"/>
      <w:marRight w:val="0"/>
      <w:marTop w:val="0"/>
      <w:marBottom w:val="0"/>
      <w:divBdr>
        <w:top w:val="none" w:sz="0" w:space="0" w:color="auto"/>
        <w:left w:val="none" w:sz="0" w:space="0" w:color="auto"/>
        <w:bottom w:val="none" w:sz="0" w:space="0" w:color="auto"/>
        <w:right w:val="none" w:sz="0" w:space="0" w:color="auto"/>
      </w:divBdr>
    </w:div>
    <w:div w:id="1671640025">
      <w:bodyDiv w:val="1"/>
      <w:marLeft w:val="0"/>
      <w:marRight w:val="0"/>
      <w:marTop w:val="0"/>
      <w:marBottom w:val="0"/>
      <w:divBdr>
        <w:top w:val="none" w:sz="0" w:space="0" w:color="auto"/>
        <w:left w:val="none" w:sz="0" w:space="0" w:color="auto"/>
        <w:bottom w:val="none" w:sz="0" w:space="0" w:color="auto"/>
        <w:right w:val="none" w:sz="0" w:space="0" w:color="auto"/>
      </w:divBdr>
    </w:div>
    <w:div w:id="1690527679">
      <w:bodyDiv w:val="1"/>
      <w:marLeft w:val="0"/>
      <w:marRight w:val="0"/>
      <w:marTop w:val="0"/>
      <w:marBottom w:val="0"/>
      <w:divBdr>
        <w:top w:val="none" w:sz="0" w:space="0" w:color="auto"/>
        <w:left w:val="none" w:sz="0" w:space="0" w:color="auto"/>
        <w:bottom w:val="none" w:sz="0" w:space="0" w:color="auto"/>
        <w:right w:val="none" w:sz="0" w:space="0" w:color="auto"/>
      </w:divBdr>
    </w:div>
    <w:div w:id="1698307855">
      <w:bodyDiv w:val="1"/>
      <w:marLeft w:val="0"/>
      <w:marRight w:val="0"/>
      <w:marTop w:val="0"/>
      <w:marBottom w:val="0"/>
      <w:divBdr>
        <w:top w:val="none" w:sz="0" w:space="0" w:color="auto"/>
        <w:left w:val="none" w:sz="0" w:space="0" w:color="auto"/>
        <w:bottom w:val="none" w:sz="0" w:space="0" w:color="auto"/>
        <w:right w:val="none" w:sz="0" w:space="0" w:color="auto"/>
      </w:divBdr>
    </w:div>
    <w:div w:id="1714690761">
      <w:bodyDiv w:val="1"/>
      <w:marLeft w:val="0"/>
      <w:marRight w:val="0"/>
      <w:marTop w:val="0"/>
      <w:marBottom w:val="0"/>
      <w:divBdr>
        <w:top w:val="none" w:sz="0" w:space="0" w:color="auto"/>
        <w:left w:val="none" w:sz="0" w:space="0" w:color="auto"/>
        <w:bottom w:val="none" w:sz="0" w:space="0" w:color="auto"/>
        <w:right w:val="none" w:sz="0" w:space="0" w:color="auto"/>
      </w:divBdr>
      <w:divsChild>
        <w:div w:id="1419016163">
          <w:marLeft w:val="0"/>
          <w:marRight w:val="0"/>
          <w:marTop w:val="0"/>
          <w:marBottom w:val="0"/>
          <w:divBdr>
            <w:top w:val="none" w:sz="0" w:space="0" w:color="auto"/>
            <w:left w:val="none" w:sz="0" w:space="0" w:color="auto"/>
            <w:bottom w:val="none" w:sz="0" w:space="0" w:color="auto"/>
            <w:right w:val="none" w:sz="0" w:space="0" w:color="auto"/>
          </w:divBdr>
          <w:divsChild>
            <w:div w:id="16897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3628">
      <w:bodyDiv w:val="1"/>
      <w:marLeft w:val="0"/>
      <w:marRight w:val="0"/>
      <w:marTop w:val="0"/>
      <w:marBottom w:val="0"/>
      <w:divBdr>
        <w:top w:val="none" w:sz="0" w:space="0" w:color="auto"/>
        <w:left w:val="none" w:sz="0" w:space="0" w:color="auto"/>
        <w:bottom w:val="none" w:sz="0" w:space="0" w:color="auto"/>
        <w:right w:val="none" w:sz="0" w:space="0" w:color="auto"/>
      </w:divBdr>
    </w:div>
    <w:div w:id="1731347789">
      <w:bodyDiv w:val="1"/>
      <w:marLeft w:val="0"/>
      <w:marRight w:val="0"/>
      <w:marTop w:val="0"/>
      <w:marBottom w:val="0"/>
      <w:divBdr>
        <w:top w:val="none" w:sz="0" w:space="0" w:color="auto"/>
        <w:left w:val="none" w:sz="0" w:space="0" w:color="auto"/>
        <w:bottom w:val="none" w:sz="0" w:space="0" w:color="auto"/>
        <w:right w:val="none" w:sz="0" w:space="0" w:color="auto"/>
      </w:divBdr>
    </w:div>
    <w:div w:id="1745687545">
      <w:bodyDiv w:val="1"/>
      <w:marLeft w:val="0"/>
      <w:marRight w:val="0"/>
      <w:marTop w:val="0"/>
      <w:marBottom w:val="0"/>
      <w:divBdr>
        <w:top w:val="none" w:sz="0" w:space="0" w:color="auto"/>
        <w:left w:val="none" w:sz="0" w:space="0" w:color="auto"/>
        <w:bottom w:val="none" w:sz="0" w:space="0" w:color="auto"/>
        <w:right w:val="none" w:sz="0" w:space="0" w:color="auto"/>
      </w:divBdr>
    </w:div>
    <w:div w:id="1765228184">
      <w:bodyDiv w:val="1"/>
      <w:marLeft w:val="0"/>
      <w:marRight w:val="0"/>
      <w:marTop w:val="0"/>
      <w:marBottom w:val="0"/>
      <w:divBdr>
        <w:top w:val="none" w:sz="0" w:space="0" w:color="auto"/>
        <w:left w:val="none" w:sz="0" w:space="0" w:color="auto"/>
        <w:bottom w:val="none" w:sz="0" w:space="0" w:color="auto"/>
        <w:right w:val="none" w:sz="0" w:space="0" w:color="auto"/>
      </w:divBdr>
    </w:div>
    <w:div w:id="1799489302">
      <w:bodyDiv w:val="1"/>
      <w:marLeft w:val="0"/>
      <w:marRight w:val="0"/>
      <w:marTop w:val="0"/>
      <w:marBottom w:val="0"/>
      <w:divBdr>
        <w:top w:val="none" w:sz="0" w:space="0" w:color="auto"/>
        <w:left w:val="none" w:sz="0" w:space="0" w:color="auto"/>
        <w:bottom w:val="none" w:sz="0" w:space="0" w:color="auto"/>
        <w:right w:val="none" w:sz="0" w:space="0" w:color="auto"/>
      </w:divBdr>
      <w:divsChild>
        <w:div w:id="1990549630">
          <w:marLeft w:val="0"/>
          <w:marRight w:val="0"/>
          <w:marTop w:val="0"/>
          <w:marBottom w:val="0"/>
          <w:divBdr>
            <w:top w:val="none" w:sz="0" w:space="0" w:color="auto"/>
            <w:left w:val="none" w:sz="0" w:space="0" w:color="auto"/>
            <w:bottom w:val="none" w:sz="0" w:space="0" w:color="auto"/>
            <w:right w:val="none" w:sz="0" w:space="0" w:color="auto"/>
          </w:divBdr>
          <w:divsChild>
            <w:div w:id="243102865">
              <w:marLeft w:val="0"/>
              <w:marRight w:val="0"/>
              <w:marTop w:val="0"/>
              <w:marBottom w:val="0"/>
              <w:divBdr>
                <w:top w:val="none" w:sz="0" w:space="0" w:color="auto"/>
                <w:left w:val="none" w:sz="0" w:space="0" w:color="auto"/>
                <w:bottom w:val="none" w:sz="0" w:space="0" w:color="auto"/>
                <w:right w:val="none" w:sz="0" w:space="0" w:color="auto"/>
              </w:divBdr>
              <w:divsChild>
                <w:div w:id="388963600">
                  <w:marLeft w:val="0"/>
                  <w:marRight w:val="0"/>
                  <w:marTop w:val="0"/>
                  <w:marBottom w:val="0"/>
                  <w:divBdr>
                    <w:top w:val="none" w:sz="0" w:space="0" w:color="auto"/>
                    <w:left w:val="none" w:sz="0" w:space="0" w:color="auto"/>
                    <w:bottom w:val="none" w:sz="0" w:space="0" w:color="auto"/>
                    <w:right w:val="none" w:sz="0" w:space="0" w:color="auto"/>
                  </w:divBdr>
                  <w:divsChild>
                    <w:div w:id="1050423617">
                      <w:marLeft w:val="0"/>
                      <w:marRight w:val="0"/>
                      <w:marTop w:val="0"/>
                      <w:marBottom w:val="0"/>
                      <w:divBdr>
                        <w:top w:val="none" w:sz="0" w:space="0" w:color="auto"/>
                        <w:left w:val="none" w:sz="0" w:space="0" w:color="auto"/>
                        <w:bottom w:val="none" w:sz="0" w:space="0" w:color="auto"/>
                        <w:right w:val="none" w:sz="0" w:space="0" w:color="auto"/>
                      </w:divBdr>
                      <w:divsChild>
                        <w:div w:id="1978492286">
                          <w:marLeft w:val="0"/>
                          <w:marRight w:val="0"/>
                          <w:marTop w:val="0"/>
                          <w:marBottom w:val="0"/>
                          <w:divBdr>
                            <w:top w:val="none" w:sz="0" w:space="0" w:color="auto"/>
                            <w:left w:val="none" w:sz="0" w:space="0" w:color="auto"/>
                            <w:bottom w:val="none" w:sz="0" w:space="0" w:color="auto"/>
                            <w:right w:val="none" w:sz="0" w:space="0" w:color="auto"/>
                          </w:divBdr>
                          <w:divsChild>
                            <w:div w:id="1768039730">
                              <w:marLeft w:val="0"/>
                              <w:marRight w:val="0"/>
                              <w:marTop w:val="0"/>
                              <w:marBottom w:val="0"/>
                              <w:divBdr>
                                <w:top w:val="none" w:sz="0" w:space="0" w:color="auto"/>
                                <w:left w:val="none" w:sz="0" w:space="0" w:color="auto"/>
                                <w:bottom w:val="none" w:sz="0" w:space="0" w:color="auto"/>
                                <w:right w:val="none" w:sz="0" w:space="0" w:color="auto"/>
                              </w:divBdr>
                              <w:divsChild>
                                <w:div w:id="1576352605">
                                  <w:marLeft w:val="0"/>
                                  <w:marRight w:val="0"/>
                                  <w:marTop w:val="0"/>
                                  <w:marBottom w:val="0"/>
                                  <w:divBdr>
                                    <w:top w:val="none" w:sz="0" w:space="0" w:color="auto"/>
                                    <w:left w:val="none" w:sz="0" w:space="0" w:color="auto"/>
                                    <w:bottom w:val="none" w:sz="0" w:space="0" w:color="auto"/>
                                    <w:right w:val="none" w:sz="0" w:space="0" w:color="auto"/>
                                  </w:divBdr>
                                  <w:divsChild>
                                    <w:div w:id="1117067548">
                                      <w:marLeft w:val="0"/>
                                      <w:marRight w:val="0"/>
                                      <w:marTop w:val="0"/>
                                      <w:marBottom w:val="0"/>
                                      <w:divBdr>
                                        <w:top w:val="none" w:sz="0" w:space="0" w:color="auto"/>
                                        <w:left w:val="none" w:sz="0" w:space="0" w:color="auto"/>
                                        <w:bottom w:val="none" w:sz="0" w:space="0" w:color="auto"/>
                                        <w:right w:val="none" w:sz="0" w:space="0" w:color="auto"/>
                                      </w:divBdr>
                                      <w:divsChild>
                                        <w:div w:id="535195154">
                                          <w:marLeft w:val="0"/>
                                          <w:marRight w:val="0"/>
                                          <w:marTop w:val="0"/>
                                          <w:marBottom w:val="0"/>
                                          <w:divBdr>
                                            <w:top w:val="none" w:sz="0" w:space="0" w:color="auto"/>
                                            <w:left w:val="none" w:sz="0" w:space="0" w:color="auto"/>
                                            <w:bottom w:val="none" w:sz="0" w:space="0" w:color="auto"/>
                                            <w:right w:val="none" w:sz="0" w:space="0" w:color="auto"/>
                                          </w:divBdr>
                                          <w:divsChild>
                                            <w:div w:id="106656480">
                                              <w:marLeft w:val="0"/>
                                              <w:marRight w:val="0"/>
                                              <w:marTop w:val="0"/>
                                              <w:marBottom w:val="0"/>
                                              <w:divBdr>
                                                <w:top w:val="none" w:sz="0" w:space="0" w:color="auto"/>
                                                <w:left w:val="none" w:sz="0" w:space="0" w:color="auto"/>
                                                <w:bottom w:val="none" w:sz="0" w:space="0" w:color="auto"/>
                                                <w:right w:val="none" w:sz="0" w:space="0" w:color="auto"/>
                                              </w:divBdr>
                                              <w:divsChild>
                                                <w:div w:id="787164990">
                                                  <w:marLeft w:val="0"/>
                                                  <w:marRight w:val="0"/>
                                                  <w:marTop w:val="0"/>
                                                  <w:marBottom w:val="0"/>
                                                  <w:divBdr>
                                                    <w:top w:val="none" w:sz="0" w:space="0" w:color="auto"/>
                                                    <w:left w:val="none" w:sz="0" w:space="0" w:color="auto"/>
                                                    <w:bottom w:val="none" w:sz="0" w:space="0" w:color="auto"/>
                                                    <w:right w:val="none" w:sz="0" w:space="0" w:color="auto"/>
                                                  </w:divBdr>
                                                  <w:divsChild>
                                                    <w:div w:id="365763263">
                                                      <w:marLeft w:val="0"/>
                                                      <w:marRight w:val="0"/>
                                                      <w:marTop w:val="0"/>
                                                      <w:marBottom w:val="0"/>
                                                      <w:divBdr>
                                                        <w:top w:val="none" w:sz="0" w:space="0" w:color="auto"/>
                                                        <w:left w:val="none" w:sz="0" w:space="0" w:color="auto"/>
                                                        <w:bottom w:val="none" w:sz="0" w:space="0" w:color="auto"/>
                                                        <w:right w:val="none" w:sz="0" w:space="0" w:color="auto"/>
                                                      </w:divBdr>
                                                      <w:divsChild>
                                                        <w:div w:id="1169364574">
                                                          <w:marLeft w:val="0"/>
                                                          <w:marRight w:val="0"/>
                                                          <w:marTop w:val="0"/>
                                                          <w:marBottom w:val="0"/>
                                                          <w:divBdr>
                                                            <w:top w:val="none" w:sz="0" w:space="0" w:color="auto"/>
                                                            <w:left w:val="none" w:sz="0" w:space="0" w:color="auto"/>
                                                            <w:bottom w:val="none" w:sz="0" w:space="0" w:color="auto"/>
                                                            <w:right w:val="none" w:sz="0" w:space="0" w:color="auto"/>
                                                          </w:divBdr>
                                                          <w:divsChild>
                                                            <w:div w:id="2021005422">
                                                              <w:marLeft w:val="0"/>
                                                              <w:marRight w:val="0"/>
                                                              <w:marTop w:val="0"/>
                                                              <w:marBottom w:val="0"/>
                                                              <w:divBdr>
                                                                <w:top w:val="none" w:sz="0" w:space="0" w:color="auto"/>
                                                                <w:left w:val="none" w:sz="0" w:space="0" w:color="auto"/>
                                                                <w:bottom w:val="none" w:sz="0" w:space="0" w:color="auto"/>
                                                                <w:right w:val="none" w:sz="0" w:space="0" w:color="auto"/>
                                                              </w:divBdr>
                                                              <w:divsChild>
                                                                <w:div w:id="414056888">
                                                                  <w:marLeft w:val="0"/>
                                                                  <w:marRight w:val="0"/>
                                                                  <w:marTop w:val="0"/>
                                                                  <w:marBottom w:val="0"/>
                                                                  <w:divBdr>
                                                                    <w:top w:val="none" w:sz="0" w:space="0" w:color="auto"/>
                                                                    <w:left w:val="none" w:sz="0" w:space="0" w:color="auto"/>
                                                                    <w:bottom w:val="none" w:sz="0" w:space="0" w:color="auto"/>
                                                                    <w:right w:val="none" w:sz="0" w:space="0" w:color="auto"/>
                                                                  </w:divBdr>
                                                                  <w:divsChild>
                                                                    <w:div w:id="1655987227">
                                                                      <w:marLeft w:val="0"/>
                                                                      <w:marRight w:val="0"/>
                                                                      <w:marTop w:val="0"/>
                                                                      <w:marBottom w:val="0"/>
                                                                      <w:divBdr>
                                                                        <w:top w:val="none" w:sz="0" w:space="0" w:color="auto"/>
                                                                        <w:left w:val="none" w:sz="0" w:space="0" w:color="auto"/>
                                                                        <w:bottom w:val="none" w:sz="0" w:space="0" w:color="auto"/>
                                                                        <w:right w:val="none" w:sz="0" w:space="0" w:color="auto"/>
                                                                      </w:divBdr>
                                                                      <w:divsChild>
                                                                        <w:div w:id="13156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5844">
      <w:bodyDiv w:val="1"/>
      <w:marLeft w:val="0"/>
      <w:marRight w:val="0"/>
      <w:marTop w:val="0"/>
      <w:marBottom w:val="0"/>
      <w:divBdr>
        <w:top w:val="none" w:sz="0" w:space="0" w:color="auto"/>
        <w:left w:val="none" w:sz="0" w:space="0" w:color="auto"/>
        <w:bottom w:val="none" w:sz="0" w:space="0" w:color="auto"/>
        <w:right w:val="none" w:sz="0" w:space="0" w:color="auto"/>
      </w:divBdr>
      <w:divsChild>
        <w:div w:id="1883981381">
          <w:marLeft w:val="0"/>
          <w:marRight w:val="0"/>
          <w:marTop w:val="0"/>
          <w:marBottom w:val="0"/>
          <w:divBdr>
            <w:top w:val="none" w:sz="0" w:space="0" w:color="auto"/>
            <w:left w:val="none" w:sz="0" w:space="0" w:color="auto"/>
            <w:bottom w:val="none" w:sz="0" w:space="0" w:color="auto"/>
            <w:right w:val="none" w:sz="0" w:space="0" w:color="auto"/>
          </w:divBdr>
          <w:divsChild>
            <w:div w:id="1330214406">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824858464">
      <w:bodyDiv w:val="1"/>
      <w:marLeft w:val="0"/>
      <w:marRight w:val="0"/>
      <w:marTop w:val="0"/>
      <w:marBottom w:val="0"/>
      <w:divBdr>
        <w:top w:val="none" w:sz="0" w:space="0" w:color="auto"/>
        <w:left w:val="none" w:sz="0" w:space="0" w:color="auto"/>
        <w:bottom w:val="none" w:sz="0" w:space="0" w:color="auto"/>
        <w:right w:val="none" w:sz="0" w:space="0" w:color="auto"/>
      </w:divBdr>
    </w:div>
    <w:div w:id="1828983474">
      <w:bodyDiv w:val="1"/>
      <w:marLeft w:val="0"/>
      <w:marRight w:val="0"/>
      <w:marTop w:val="0"/>
      <w:marBottom w:val="0"/>
      <w:divBdr>
        <w:top w:val="none" w:sz="0" w:space="0" w:color="auto"/>
        <w:left w:val="none" w:sz="0" w:space="0" w:color="auto"/>
        <w:bottom w:val="none" w:sz="0" w:space="0" w:color="auto"/>
        <w:right w:val="none" w:sz="0" w:space="0" w:color="auto"/>
      </w:divBdr>
      <w:divsChild>
        <w:div w:id="1004670019">
          <w:marLeft w:val="0"/>
          <w:marRight w:val="0"/>
          <w:marTop w:val="0"/>
          <w:marBottom w:val="0"/>
          <w:divBdr>
            <w:top w:val="none" w:sz="0" w:space="0" w:color="auto"/>
            <w:left w:val="none" w:sz="0" w:space="0" w:color="auto"/>
            <w:bottom w:val="none" w:sz="0" w:space="0" w:color="auto"/>
            <w:right w:val="none" w:sz="0" w:space="0" w:color="auto"/>
          </w:divBdr>
          <w:divsChild>
            <w:div w:id="1088381693">
              <w:marLeft w:val="0"/>
              <w:marRight w:val="0"/>
              <w:marTop w:val="0"/>
              <w:marBottom w:val="0"/>
              <w:divBdr>
                <w:top w:val="none" w:sz="0" w:space="0" w:color="auto"/>
                <w:left w:val="none" w:sz="0" w:space="0" w:color="auto"/>
                <w:bottom w:val="none" w:sz="0" w:space="0" w:color="auto"/>
                <w:right w:val="none" w:sz="0" w:space="0" w:color="auto"/>
              </w:divBdr>
              <w:divsChild>
                <w:div w:id="1843013153">
                  <w:marLeft w:val="0"/>
                  <w:marRight w:val="0"/>
                  <w:marTop w:val="0"/>
                  <w:marBottom w:val="0"/>
                  <w:divBdr>
                    <w:top w:val="none" w:sz="0" w:space="0" w:color="auto"/>
                    <w:left w:val="none" w:sz="0" w:space="0" w:color="auto"/>
                    <w:bottom w:val="none" w:sz="0" w:space="0" w:color="auto"/>
                    <w:right w:val="none" w:sz="0" w:space="0" w:color="auto"/>
                  </w:divBdr>
                  <w:divsChild>
                    <w:div w:id="674770937">
                      <w:marLeft w:val="0"/>
                      <w:marRight w:val="0"/>
                      <w:marTop w:val="0"/>
                      <w:marBottom w:val="0"/>
                      <w:divBdr>
                        <w:top w:val="none" w:sz="0" w:space="0" w:color="auto"/>
                        <w:left w:val="none" w:sz="0" w:space="0" w:color="auto"/>
                        <w:bottom w:val="none" w:sz="0" w:space="0" w:color="auto"/>
                        <w:right w:val="none" w:sz="0" w:space="0" w:color="auto"/>
                      </w:divBdr>
                      <w:divsChild>
                        <w:div w:id="142628394">
                          <w:marLeft w:val="0"/>
                          <w:marRight w:val="0"/>
                          <w:marTop w:val="0"/>
                          <w:marBottom w:val="0"/>
                          <w:divBdr>
                            <w:top w:val="none" w:sz="0" w:space="0" w:color="auto"/>
                            <w:left w:val="none" w:sz="0" w:space="0" w:color="auto"/>
                            <w:bottom w:val="none" w:sz="0" w:space="0" w:color="auto"/>
                            <w:right w:val="none" w:sz="0" w:space="0" w:color="auto"/>
                          </w:divBdr>
                          <w:divsChild>
                            <w:div w:id="719017553">
                              <w:marLeft w:val="0"/>
                              <w:marRight w:val="0"/>
                              <w:marTop w:val="0"/>
                              <w:marBottom w:val="0"/>
                              <w:divBdr>
                                <w:top w:val="none" w:sz="0" w:space="0" w:color="auto"/>
                                <w:left w:val="none" w:sz="0" w:space="0" w:color="auto"/>
                                <w:bottom w:val="none" w:sz="0" w:space="0" w:color="auto"/>
                                <w:right w:val="none" w:sz="0" w:space="0" w:color="auto"/>
                              </w:divBdr>
                              <w:divsChild>
                                <w:div w:id="30693323">
                                  <w:marLeft w:val="0"/>
                                  <w:marRight w:val="0"/>
                                  <w:marTop w:val="0"/>
                                  <w:marBottom w:val="0"/>
                                  <w:divBdr>
                                    <w:top w:val="none" w:sz="0" w:space="0" w:color="auto"/>
                                    <w:left w:val="none" w:sz="0" w:space="0" w:color="auto"/>
                                    <w:bottom w:val="none" w:sz="0" w:space="0" w:color="auto"/>
                                    <w:right w:val="none" w:sz="0" w:space="0" w:color="auto"/>
                                  </w:divBdr>
                                  <w:divsChild>
                                    <w:div w:id="2413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216302">
      <w:bodyDiv w:val="1"/>
      <w:marLeft w:val="0"/>
      <w:marRight w:val="0"/>
      <w:marTop w:val="0"/>
      <w:marBottom w:val="0"/>
      <w:divBdr>
        <w:top w:val="none" w:sz="0" w:space="0" w:color="auto"/>
        <w:left w:val="none" w:sz="0" w:space="0" w:color="auto"/>
        <w:bottom w:val="none" w:sz="0" w:space="0" w:color="auto"/>
        <w:right w:val="none" w:sz="0" w:space="0" w:color="auto"/>
      </w:divBdr>
    </w:div>
    <w:div w:id="1865174049">
      <w:bodyDiv w:val="1"/>
      <w:marLeft w:val="0"/>
      <w:marRight w:val="0"/>
      <w:marTop w:val="0"/>
      <w:marBottom w:val="0"/>
      <w:divBdr>
        <w:top w:val="none" w:sz="0" w:space="0" w:color="auto"/>
        <w:left w:val="none" w:sz="0" w:space="0" w:color="auto"/>
        <w:bottom w:val="none" w:sz="0" w:space="0" w:color="auto"/>
        <w:right w:val="none" w:sz="0" w:space="0" w:color="auto"/>
      </w:divBdr>
    </w:div>
    <w:div w:id="1909419591">
      <w:bodyDiv w:val="1"/>
      <w:marLeft w:val="0"/>
      <w:marRight w:val="0"/>
      <w:marTop w:val="0"/>
      <w:marBottom w:val="0"/>
      <w:divBdr>
        <w:top w:val="none" w:sz="0" w:space="0" w:color="auto"/>
        <w:left w:val="none" w:sz="0" w:space="0" w:color="auto"/>
        <w:bottom w:val="none" w:sz="0" w:space="0" w:color="auto"/>
        <w:right w:val="none" w:sz="0" w:space="0" w:color="auto"/>
      </w:divBdr>
    </w:div>
    <w:div w:id="1939099289">
      <w:bodyDiv w:val="1"/>
      <w:marLeft w:val="0"/>
      <w:marRight w:val="0"/>
      <w:marTop w:val="0"/>
      <w:marBottom w:val="0"/>
      <w:divBdr>
        <w:top w:val="none" w:sz="0" w:space="0" w:color="auto"/>
        <w:left w:val="none" w:sz="0" w:space="0" w:color="auto"/>
        <w:bottom w:val="none" w:sz="0" w:space="0" w:color="auto"/>
        <w:right w:val="none" w:sz="0" w:space="0" w:color="auto"/>
      </w:divBdr>
    </w:div>
    <w:div w:id="1961915945">
      <w:bodyDiv w:val="1"/>
      <w:marLeft w:val="0"/>
      <w:marRight w:val="0"/>
      <w:marTop w:val="0"/>
      <w:marBottom w:val="0"/>
      <w:divBdr>
        <w:top w:val="none" w:sz="0" w:space="0" w:color="auto"/>
        <w:left w:val="none" w:sz="0" w:space="0" w:color="auto"/>
        <w:bottom w:val="none" w:sz="0" w:space="0" w:color="auto"/>
        <w:right w:val="none" w:sz="0" w:space="0" w:color="auto"/>
      </w:divBdr>
    </w:div>
    <w:div w:id="2046446298">
      <w:bodyDiv w:val="1"/>
      <w:marLeft w:val="0"/>
      <w:marRight w:val="0"/>
      <w:marTop w:val="0"/>
      <w:marBottom w:val="0"/>
      <w:divBdr>
        <w:top w:val="none" w:sz="0" w:space="0" w:color="auto"/>
        <w:left w:val="none" w:sz="0" w:space="0" w:color="auto"/>
        <w:bottom w:val="none" w:sz="0" w:space="0" w:color="auto"/>
        <w:right w:val="none" w:sz="0" w:space="0" w:color="auto"/>
      </w:divBdr>
      <w:divsChild>
        <w:div w:id="1303660819">
          <w:marLeft w:val="0"/>
          <w:marRight w:val="0"/>
          <w:marTop w:val="0"/>
          <w:marBottom w:val="0"/>
          <w:divBdr>
            <w:top w:val="none" w:sz="0" w:space="0" w:color="auto"/>
            <w:left w:val="none" w:sz="0" w:space="0" w:color="auto"/>
            <w:bottom w:val="none" w:sz="0" w:space="0" w:color="auto"/>
            <w:right w:val="none" w:sz="0" w:space="0" w:color="auto"/>
          </w:divBdr>
          <w:divsChild>
            <w:div w:id="1709455329">
              <w:marLeft w:val="-225"/>
              <w:marRight w:val="-225"/>
              <w:marTop w:val="0"/>
              <w:marBottom w:val="0"/>
              <w:divBdr>
                <w:top w:val="none" w:sz="0" w:space="0" w:color="auto"/>
                <w:left w:val="none" w:sz="0" w:space="0" w:color="auto"/>
                <w:bottom w:val="none" w:sz="0" w:space="0" w:color="auto"/>
                <w:right w:val="none" w:sz="0" w:space="0" w:color="auto"/>
              </w:divBdr>
              <w:divsChild>
                <w:div w:id="186530009">
                  <w:marLeft w:val="0"/>
                  <w:marRight w:val="0"/>
                  <w:marTop w:val="0"/>
                  <w:marBottom w:val="0"/>
                  <w:divBdr>
                    <w:top w:val="none" w:sz="0" w:space="0" w:color="auto"/>
                    <w:left w:val="none" w:sz="0" w:space="0" w:color="auto"/>
                    <w:bottom w:val="none" w:sz="0" w:space="0" w:color="auto"/>
                    <w:right w:val="none" w:sz="0" w:space="0" w:color="auto"/>
                  </w:divBdr>
                  <w:divsChild>
                    <w:div w:id="10516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3697">
      <w:bodyDiv w:val="1"/>
      <w:marLeft w:val="0"/>
      <w:marRight w:val="0"/>
      <w:marTop w:val="0"/>
      <w:marBottom w:val="0"/>
      <w:divBdr>
        <w:top w:val="none" w:sz="0" w:space="0" w:color="auto"/>
        <w:left w:val="none" w:sz="0" w:space="0" w:color="auto"/>
        <w:bottom w:val="none" w:sz="0" w:space="0" w:color="auto"/>
        <w:right w:val="none" w:sz="0" w:space="0" w:color="auto"/>
      </w:divBdr>
    </w:div>
    <w:div w:id="2073655981">
      <w:bodyDiv w:val="1"/>
      <w:marLeft w:val="0"/>
      <w:marRight w:val="0"/>
      <w:marTop w:val="0"/>
      <w:marBottom w:val="0"/>
      <w:divBdr>
        <w:top w:val="none" w:sz="0" w:space="0" w:color="auto"/>
        <w:left w:val="none" w:sz="0" w:space="0" w:color="auto"/>
        <w:bottom w:val="none" w:sz="0" w:space="0" w:color="auto"/>
        <w:right w:val="none" w:sz="0" w:space="0" w:color="auto"/>
      </w:divBdr>
      <w:divsChild>
        <w:div w:id="1748263322">
          <w:marLeft w:val="0"/>
          <w:marRight w:val="0"/>
          <w:marTop w:val="0"/>
          <w:marBottom w:val="0"/>
          <w:divBdr>
            <w:top w:val="none" w:sz="0" w:space="0" w:color="auto"/>
            <w:left w:val="none" w:sz="0" w:space="0" w:color="auto"/>
            <w:bottom w:val="none" w:sz="0" w:space="0" w:color="auto"/>
            <w:right w:val="none" w:sz="0" w:space="0" w:color="auto"/>
          </w:divBdr>
          <w:divsChild>
            <w:div w:id="915433792">
              <w:marLeft w:val="-225"/>
              <w:marRight w:val="-225"/>
              <w:marTop w:val="0"/>
              <w:marBottom w:val="0"/>
              <w:divBdr>
                <w:top w:val="none" w:sz="0" w:space="0" w:color="auto"/>
                <w:left w:val="none" w:sz="0" w:space="0" w:color="auto"/>
                <w:bottom w:val="none" w:sz="0" w:space="0" w:color="auto"/>
                <w:right w:val="none" w:sz="0" w:space="0" w:color="auto"/>
              </w:divBdr>
              <w:divsChild>
                <w:div w:id="1082412679">
                  <w:marLeft w:val="0"/>
                  <w:marRight w:val="0"/>
                  <w:marTop w:val="0"/>
                  <w:marBottom w:val="0"/>
                  <w:divBdr>
                    <w:top w:val="none" w:sz="0" w:space="0" w:color="auto"/>
                    <w:left w:val="none" w:sz="0" w:space="0" w:color="auto"/>
                    <w:bottom w:val="none" w:sz="0" w:space="0" w:color="auto"/>
                    <w:right w:val="none" w:sz="0" w:space="0" w:color="auto"/>
                  </w:divBdr>
                  <w:divsChild>
                    <w:div w:id="16265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99179">
      <w:bodyDiv w:val="1"/>
      <w:marLeft w:val="0"/>
      <w:marRight w:val="0"/>
      <w:marTop w:val="0"/>
      <w:marBottom w:val="0"/>
      <w:divBdr>
        <w:top w:val="none" w:sz="0" w:space="0" w:color="auto"/>
        <w:left w:val="none" w:sz="0" w:space="0" w:color="auto"/>
        <w:bottom w:val="none" w:sz="0" w:space="0" w:color="auto"/>
        <w:right w:val="none" w:sz="0" w:space="0" w:color="auto"/>
      </w:divBdr>
    </w:div>
    <w:div w:id="2081755654">
      <w:bodyDiv w:val="1"/>
      <w:marLeft w:val="0"/>
      <w:marRight w:val="0"/>
      <w:marTop w:val="0"/>
      <w:marBottom w:val="0"/>
      <w:divBdr>
        <w:top w:val="none" w:sz="0" w:space="0" w:color="auto"/>
        <w:left w:val="none" w:sz="0" w:space="0" w:color="auto"/>
        <w:bottom w:val="none" w:sz="0" w:space="0" w:color="auto"/>
        <w:right w:val="none" w:sz="0" w:space="0" w:color="auto"/>
      </w:divBdr>
    </w:div>
    <w:div w:id="2097747714">
      <w:bodyDiv w:val="1"/>
      <w:marLeft w:val="0"/>
      <w:marRight w:val="0"/>
      <w:marTop w:val="0"/>
      <w:marBottom w:val="0"/>
      <w:divBdr>
        <w:top w:val="none" w:sz="0" w:space="0" w:color="auto"/>
        <w:left w:val="none" w:sz="0" w:space="0" w:color="auto"/>
        <w:bottom w:val="none" w:sz="0" w:space="0" w:color="auto"/>
        <w:right w:val="none" w:sz="0" w:space="0" w:color="auto"/>
      </w:divBdr>
    </w:div>
    <w:div w:id="2099863588">
      <w:bodyDiv w:val="1"/>
      <w:marLeft w:val="0"/>
      <w:marRight w:val="0"/>
      <w:marTop w:val="0"/>
      <w:marBottom w:val="0"/>
      <w:divBdr>
        <w:top w:val="none" w:sz="0" w:space="0" w:color="auto"/>
        <w:left w:val="none" w:sz="0" w:space="0" w:color="auto"/>
        <w:bottom w:val="none" w:sz="0" w:space="0" w:color="auto"/>
        <w:right w:val="none" w:sz="0" w:space="0" w:color="auto"/>
      </w:divBdr>
    </w:div>
    <w:div w:id="21207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C2016A00098/latest/text"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footer" Target="footer2.xm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en"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au/F2016L02016/latest/text" TargetMode="External"/><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D924-7635-483D-B7F8-294DB3A7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4480</Words>
  <Characters>23347</Characters>
  <Application>Microsoft Office Word</Application>
  <DocSecurity>0</DocSecurity>
  <Lines>753</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 Annual Report – January to December 2023</dc:title>
  <dc:subject/>
  <dc:creator/>
  <cp:keywords/>
  <cp:lastModifiedBy/>
  <cp:revision>1</cp:revision>
  <dcterms:created xsi:type="dcterms:W3CDTF">2024-08-09T05:47:00Z</dcterms:created>
  <dcterms:modified xsi:type="dcterms:W3CDTF">2024-08-09T05:49:00Z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2024-08-09T05:47:55Z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fdb5b717-24d9-4409-8c89-6c5853b05691</vt:lpwstr>
  </property>
  <property fmtid="{D5CDD505-2E9C-101B-9397-08002B2CF9AE}" pid="8" name="MSIP_Label_79d889eb-932f-4752-8739-64d25806ef64_ContentBits">
    <vt:lpwstr>0</vt:lpwstr>
  </property>
</Properties>
</file>