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AD8A" w14:textId="68B05C43" w:rsidR="001C3474" w:rsidRPr="00B4002E" w:rsidRDefault="001C3474" w:rsidP="001C3474">
      <w:pPr>
        <w:shd w:val="clear" w:color="auto" w:fill="FFFFFF"/>
        <w:spacing w:line="240" w:lineRule="auto"/>
        <w:rPr>
          <w:rFonts w:ascii="Calibri" w:eastAsia="Times New Roman" w:hAnsi="Calibri" w:cs="Calibri"/>
          <w:b/>
          <w:bCs/>
          <w:kern w:val="0"/>
          <w:lang w:eastAsia="en-AU"/>
          <w14:ligatures w14:val="none"/>
        </w:rPr>
      </w:pPr>
      <w:r w:rsidRPr="00B4002E">
        <w:rPr>
          <w:rFonts w:ascii="Calibri" w:eastAsia="Times New Roman" w:hAnsi="Calibri" w:cs="Calibri"/>
          <w:b/>
          <w:bCs/>
          <w:kern w:val="0"/>
          <w:lang w:eastAsia="en-AU"/>
          <w14:ligatures w14:val="none"/>
        </w:rPr>
        <w:t>Q</w:t>
      </w:r>
      <w:r w:rsidR="00903426" w:rsidRPr="00B4002E">
        <w:rPr>
          <w:rFonts w:ascii="Calibri" w:eastAsia="Times New Roman" w:hAnsi="Calibri" w:cs="Calibri"/>
          <w:b/>
          <w:bCs/>
          <w:kern w:val="0"/>
          <w:lang w:eastAsia="en-AU"/>
          <w14:ligatures w14:val="none"/>
        </w:rPr>
        <w:t>&amp;As</w:t>
      </w:r>
      <w:r w:rsidRPr="00B4002E">
        <w:rPr>
          <w:rFonts w:ascii="Calibri" w:eastAsia="Times New Roman" w:hAnsi="Calibri" w:cs="Calibri"/>
          <w:b/>
          <w:bCs/>
          <w:kern w:val="0"/>
          <w:lang w:eastAsia="en-AU"/>
          <w14:ligatures w14:val="none"/>
        </w:rPr>
        <w:t xml:space="preserve"> from DEWR</w:t>
      </w:r>
      <w:r w:rsidR="002C2D04" w:rsidRPr="00B4002E">
        <w:rPr>
          <w:rFonts w:ascii="Calibri" w:eastAsia="Times New Roman" w:hAnsi="Calibri" w:cs="Calibri"/>
          <w:b/>
          <w:bCs/>
          <w:kern w:val="0"/>
          <w:lang w:eastAsia="en-AU"/>
          <w14:ligatures w14:val="none"/>
        </w:rPr>
        <w:t xml:space="preserve"> </w:t>
      </w:r>
      <w:r w:rsidRPr="00B4002E">
        <w:rPr>
          <w:rFonts w:ascii="Calibri" w:eastAsia="Times New Roman" w:hAnsi="Calibri" w:cs="Calibri"/>
          <w:b/>
          <w:bCs/>
          <w:kern w:val="0"/>
          <w:lang w:eastAsia="en-AU"/>
          <w14:ligatures w14:val="none"/>
        </w:rPr>
        <w:t xml:space="preserve">webinar </w:t>
      </w:r>
      <w:r w:rsidR="002C2D04" w:rsidRPr="00B4002E">
        <w:rPr>
          <w:rFonts w:ascii="Calibri" w:eastAsia="Times New Roman" w:hAnsi="Calibri" w:cs="Calibri"/>
          <w:b/>
          <w:bCs/>
          <w:kern w:val="0"/>
          <w:lang w:eastAsia="en-AU"/>
          <w14:ligatures w14:val="none"/>
        </w:rPr>
        <w:t>for ICT suppliers</w:t>
      </w:r>
      <w:r w:rsidRPr="00B4002E">
        <w:rPr>
          <w:rFonts w:ascii="Calibri" w:eastAsia="Times New Roman" w:hAnsi="Calibri" w:cs="Calibri"/>
          <w:b/>
          <w:bCs/>
          <w:kern w:val="0"/>
          <w:lang w:eastAsia="en-AU"/>
          <w14:ligatures w14:val="none"/>
        </w:rPr>
        <w:t xml:space="preserve"> </w:t>
      </w:r>
      <w:r w:rsidR="00903426" w:rsidRPr="00B4002E">
        <w:rPr>
          <w:rFonts w:ascii="Calibri" w:eastAsia="Times New Roman" w:hAnsi="Calibri" w:cs="Calibri"/>
          <w:b/>
          <w:bCs/>
          <w:kern w:val="0"/>
          <w:lang w:eastAsia="en-AU"/>
          <w14:ligatures w14:val="none"/>
        </w:rPr>
        <w:t xml:space="preserve">on the </w:t>
      </w:r>
      <w:r w:rsidRPr="00B4002E">
        <w:rPr>
          <w:rFonts w:ascii="Calibri" w:eastAsia="Times New Roman" w:hAnsi="Calibri" w:cs="Calibri"/>
          <w:b/>
          <w:bCs/>
          <w:kern w:val="0"/>
          <w:lang w:eastAsia="en-AU"/>
          <w14:ligatures w14:val="none"/>
        </w:rPr>
        <w:t xml:space="preserve">Australian Skills Guarantee </w:t>
      </w:r>
      <w:r w:rsidR="004547F9" w:rsidRPr="00B4002E">
        <w:rPr>
          <w:rFonts w:ascii="Calibri" w:eastAsia="Times New Roman" w:hAnsi="Calibri" w:cs="Calibri"/>
          <w:b/>
          <w:bCs/>
          <w:kern w:val="0"/>
          <w:lang w:eastAsia="en-AU"/>
          <w14:ligatures w14:val="none"/>
        </w:rPr>
        <w:t>(29 August 2024)</w:t>
      </w:r>
    </w:p>
    <w:tbl>
      <w:tblPr>
        <w:tblStyle w:val="TableGrid"/>
        <w:tblW w:w="14170" w:type="dxa"/>
        <w:tblLook w:val="04A0" w:firstRow="1" w:lastRow="0" w:firstColumn="1" w:lastColumn="0" w:noHBand="0" w:noVBand="1"/>
      </w:tblPr>
      <w:tblGrid>
        <w:gridCol w:w="2972"/>
        <w:gridCol w:w="11198"/>
      </w:tblGrid>
      <w:tr w:rsidR="00510EA2" w:rsidRPr="00B4002E" w14:paraId="7762CFF2" w14:textId="77777777" w:rsidTr="00A71D03">
        <w:trPr>
          <w:cantSplit/>
        </w:trPr>
        <w:tc>
          <w:tcPr>
            <w:tcW w:w="2972" w:type="dxa"/>
            <w:tcBorders>
              <w:bottom w:val="single" w:sz="4" w:space="0" w:color="auto"/>
            </w:tcBorders>
            <w:shd w:val="clear" w:color="auto" w:fill="F6C5AC" w:themeFill="accent2" w:themeFillTint="66"/>
          </w:tcPr>
          <w:p w14:paraId="738211A5" w14:textId="77777777" w:rsidR="00510EA2" w:rsidRPr="00B4002E" w:rsidRDefault="00510EA2" w:rsidP="000872A4">
            <w:pPr>
              <w:rPr>
                <w:rFonts w:ascii="Calibri" w:eastAsia="Times New Roman" w:hAnsi="Calibri" w:cs="Calibri"/>
                <w:b/>
                <w:bCs/>
                <w:kern w:val="0"/>
                <w:sz w:val="22"/>
                <w:szCs w:val="22"/>
                <w:lang w:eastAsia="en-AU"/>
                <w14:ligatures w14:val="none"/>
              </w:rPr>
            </w:pPr>
            <w:r w:rsidRPr="00B4002E">
              <w:rPr>
                <w:rFonts w:ascii="Calibri" w:eastAsia="Times New Roman" w:hAnsi="Calibri" w:cs="Calibri"/>
                <w:b/>
                <w:bCs/>
                <w:kern w:val="0"/>
                <w:sz w:val="22"/>
                <w:szCs w:val="22"/>
                <w:lang w:eastAsia="en-AU"/>
                <w14:ligatures w14:val="none"/>
              </w:rPr>
              <w:t>Questions</w:t>
            </w:r>
          </w:p>
        </w:tc>
        <w:tc>
          <w:tcPr>
            <w:tcW w:w="11198" w:type="dxa"/>
            <w:tcBorders>
              <w:bottom w:val="single" w:sz="4" w:space="0" w:color="auto"/>
            </w:tcBorders>
            <w:shd w:val="clear" w:color="auto" w:fill="F6C5AC" w:themeFill="accent2" w:themeFillTint="66"/>
          </w:tcPr>
          <w:p w14:paraId="5FEBE2A5" w14:textId="35C690E0" w:rsidR="00510EA2" w:rsidRPr="00B4002E" w:rsidRDefault="00510EA2" w:rsidP="000872A4">
            <w:pPr>
              <w:rPr>
                <w:rFonts w:ascii="Calibri" w:eastAsia="Times New Roman" w:hAnsi="Calibri" w:cs="Calibri"/>
                <w:b/>
                <w:bCs/>
                <w:kern w:val="0"/>
                <w:sz w:val="22"/>
                <w:szCs w:val="22"/>
                <w:lang w:eastAsia="en-AU"/>
                <w14:ligatures w14:val="none"/>
              </w:rPr>
            </w:pPr>
            <w:r w:rsidRPr="00B4002E">
              <w:rPr>
                <w:rFonts w:ascii="Calibri" w:eastAsia="Times New Roman" w:hAnsi="Calibri" w:cs="Calibri"/>
                <w:b/>
                <w:bCs/>
                <w:kern w:val="0"/>
                <w:sz w:val="22"/>
                <w:szCs w:val="22"/>
                <w:lang w:eastAsia="en-AU"/>
                <w14:ligatures w14:val="none"/>
              </w:rPr>
              <w:t>Response</w:t>
            </w:r>
          </w:p>
        </w:tc>
      </w:tr>
      <w:tr w:rsidR="00510EA2" w:rsidRPr="00B4002E" w14:paraId="74C875F2" w14:textId="77777777" w:rsidTr="00A71D03">
        <w:trPr>
          <w:cantSplit/>
          <w:trHeight w:val="970"/>
        </w:trPr>
        <w:tc>
          <w:tcPr>
            <w:tcW w:w="2972" w:type="dxa"/>
            <w:shd w:val="clear" w:color="auto" w:fill="auto"/>
          </w:tcPr>
          <w:p w14:paraId="16E884A1" w14:textId="2EC2042E" w:rsidR="00510EA2" w:rsidRPr="00B4002E" w:rsidRDefault="00510EA2" w:rsidP="5807FA29">
            <w:pPr>
              <w:pStyle w:val="ListParagraph"/>
              <w:numPr>
                <w:ilvl w:val="0"/>
                <w:numId w:val="12"/>
              </w:numPr>
              <w:shd w:val="clear" w:color="auto" w:fill="FFFFFF" w:themeFill="background1"/>
              <w:ind w:left="333" w:hanging="333"/>
              <w:rPr>
                <w:rFonts w:ascii="Calibri" w:eastAsia="Times New Roman" w:hAnsi="Calibri" w:cs="Calibri"/>
                <w:kern w:val="0"/>
                <w:sz w:val="22"/>
                <w:szCs w:val="22"/>
                <w:lang w:eastAsia="en-AU"/>
                <w14:ligatures w14:val="none"/>
              </w:rPr>
            </w:pPr>
            <w:r w:rsidRPr="00B4002E">
              <w:rPr>
                <w:rFonts w:ascii="Calibri" w:hAnsi="Calibri" w:cs="Calibri"/>
                <w:sz w:val="22"/>
                <w:szCs w:val="22"/>
              </w:rPr>
              <w:t xml:space="preserve">What happens if the supplier/relevant </w:t>
            </w:r>
            <w:r w:rsidR="000F316D">
              <w:rPr>
                <w:rFonts w:ascii="Calibri" w:hAnsi="Calibri" w:cs="Calibri"/>
                <w:sz w:val="22"/>
                <w:szCs w:val="22"/>
              </w:rPr>
              <w:t>entity</w:t>
            </w:r>
            <w:r w:rsidRPr="00B4002E">
              <w:rPr>
                <w:rFonts w:ascii="Calibri" w:hAnsi="Calibri" w:cs="Calibri"/>
                <w:sz w:val="22"/>
                <w:szCs w:val="22"/>
              </w:rPr>
              <w:t xml:space="preserve"> doesn't report? What if the supplier doesn't meet the targets?</w:t>
            </w:r>
          </w:p>
          <w:p w14:paraId="3EAB7CB6" w14:textId="5B817869" w:rsidR="00510EA2" w:rsidRPr="00B4002E" w:rsidRDefault="00510EA2" w:rsidP="5807FA29">
            <w:pPr>
              <w:pStyle w:val="ListParagraph"/>
              <w:shd w:val="clear" w:color="auto" w:fill="FFFFFF" w:themeFill="background1"/>
              <w:ind w:left="333" w:hanging="333"/>
              <w:rPr>
                <w:rFonts w:ascii="Calibri" w:eastAsia="Times New Roman" w:hAnsi="Calibri" w:cs="Calibri"/>
                <w:kern w:val="0"/>
                <w:sz w:val="22"/>
                <w:szCs w:val="22"/>
                <w:lang w:eastAsia="en-AU"/>
                <w14:ligatures w14:val="none"/>
              </w:rPr>
            </w:pPr>
          </w:p>
        </w:tc>
        <w:tc>
          <w:tcPr>
            <w:tcW w:w="11198" w:type="dxa"/>
            <w:shd w:val="clear" w:color="auto" w:fill="auto"/>
          </w:tcPr>
          <w:p w14:paraId="7E90C1FA" w14:textId="7A4A7C2E" w:rsidR="00510EA2" w:rsidRPr="00B4002E" w:rsidRDefault="00510EA2" w:rsidP="008A1358">
            <w:pPr>
              <w:shd w:val="clear" w:color="auto" w:fill="FFFFFF" w:themeFill="background1"/>
              <w:rPr>
                <w:rFonts w:ascii="Calibri" w:eastAsia="Times New Roman" w:hAnsi="Calibri" w:cs="Calibri"/>
                <w:kern w:val="0"/>
                <w:sz w:val="22"/>
                <w:szCs w:val="22"/>
                <w:lang w:eastAsia="en-AU"/>
                <w14:ligatures w14:val="none"/>
              </w:rPr>
            </w:pPr>
            <w:r w:rsidRPr="00B4002E">
              <w:rPr>
                <w:rFonts w:ascii="Calibri" w:eastAsia="Times New Roman" w:hAnsi="Calibri" w:cs="Calibri"/>
                <w:kern w:val="0"/>
                <w:sz w:val="22"/>
                <w:szCs w:val="22"/>
                <w:lang w:eastAsia="en-AU"/>
                <w14:ligatures w14:val="none"/>
              </w:rPr>
              <w:t xml:space="preserve">Suppliers with contracts subject to the Australian Skills Guarantee (Skills Guarantee) targets are required to report quarterly to their contracting agency (relevant entity). Relevant entities are required to undertake six-monthly assessments and a final (end contract) assessment for contracts with Skills Guarantee targets. </w:t>
            </w:r>
          </w:p>
          <w:p w14:paraId="1EB65E54" w14:textId="77777777" w:rsidR="00510EA2" w:rsidRPr="00B4002E" w:rsidRDefault="00510EA2" w:rsidP="008A1358">
            <w:pPr>
              <w:shd w:val="clear" w:color="auto" w:fill="FFFFFF" w:themeFill="background1"/>
              <w:rPr>
                <w:rFonts w:ascii="Calibri" w:eastAsia="Times New Roman" w:hAnsi="Calibri" w:cs="Calibri"/>
                <w:kern w:val="0"/>
                <w:sz w:val="22"/>
                <w:szCs w:val="22"/>
                <w:lang w:eastAsia="en-AU"/>
                <w14:ligatures w14:val="none"/>
              </w:rPr>
            </w:pPr>
          </w:p>
          <w:p w14:paraId="190FFAF4" w14:textId="397B7909" w:rsidR="00510EA2" w:rsidRPr="00B4002E" w:rsidRDefault="00510EA2" w:rsidP="008A1358">
            <w:pPr>
              <w:shd w:val="clear" w:color="auto" w:fill="FFFFFF" w:themeFill="background1"/>
              <w:rPr>
                <w:rFonts w:ascii="Calibri" w:eastAsia="Times New Roman" w:hAnsi="Calibri" w:cs="Calibri"/>
                <w:kern w:val="0"/>
                <w:sz w:val="22"/>
                <w:szCs w:val="22"/>
                <w:lang w:eastAsia="en-AU"/>
                <w14:ligatures w14:val="none"/>
              </w:rPr>
            </w:pPr>
            <w:r w:rsidRPr="00B4002E">
              <w:rPr>
                <w:rFonts w:ascii="Calibri" w:eastAsia="Times New Roman" w:hAnsi="Calibri" w:cs="Calibri"/>
                <w:kern w:val="0"/>
                <w:sz w:val="22"/>
                <w:szCs w:val="22"/>
                <w:lang w:eastAsia="en-AU"/>
                <w14:ligatures w14:val="none"/>
              </w:rPr>
              <w:t>Where the supplier fails to satisfactorily complete and/or submit required reporting to meet the requirements of the contract, the relevant entity will work with the supplier to remedy this.</w:t>
            </w:r>
          </w:p>
          <w:p w14:paraId="33CD62FC" w14:textId="77777777" w:rsidR="00510EA2" w:rsidRPr="00B4002E" w:rsidRDefault="00510EA2" w:rsidP="008A1358">
            <w:pPr>
              <w:shd w:val="clear" w:color="auto" w:fill="FFFFFF" w:themeFill="background1"/>
              <w:rPr>
                <w:rFonts w:ascii="Calibri" w:eastAsia="Times New Roman" w:hAnsi="Calibri" w:cs="Calibri"/>
                <w:kern w:val="0"/>
                <w:sz w:val="22"/>
                <w:szCs w:val="22"/>
                <w:lang w:eastAsia="en-AU"/>
                <w14:ligatures w14:val="none"/>
              </w:rPr>
            </w:pPr>
          </w:p>
          <w:p w14:paraId="6281502E" w14:textId="18CFA28D" w:rsidR="00510EA2" w:rsidRPr="00B4002E" w:rsidRDefault="00510EA2" w:rsidP="008A1358">
            <w:pPr>
              <w:shd w:val="clear" w:color="auto" w:fill="FFFFFF" w:themeFill="background1"/>
              <w:rPr>
                <w:rFonts w:ascii="Calibri" w:eastAsia="Times New Roman" w:hAnsi="Calibri" w:cs="Calibri"/>
                <w:kern w:val="0"/>
                <w:sz w:val="22"/>
                <w:szCs w:val="22"/>
                <w:lang w:eastAsia="en-AU"/>
                <w14:ligatures w14:val="none"/>
              </w:rPr>
            </w:pPr>
            <w:r w:rsidRPr="00B4002E">
              <w:rPr>
                <w:rFonts w:ascii="Calibri" w:eastAsia="Times New Roman" w:hAnsi="Calibri" w:cs="Calibri"/>
                <w:kern w:val="0"/>
                <w:sz w:val="22"/>
                <w:szCs w:val="22"/>
                <w:lang w:eastAsia="en-AU"/>
                <w14:ligatures w14:val="none"/>
              </w:rPr>
              <w:t xml:space="preserve">There are four streams of non-compliance action that may be taken against a supplier if they do not meet the targets. These range from applying an educative approach for minor non-compliance, through to stronger compliance measures, depending on the severity of the non-compliance. In undertaking assessments, relevant entities should consider the circumstances contributing to non-compliance to determine the appropriate action. Further information is available in the Skills Guarantee Procurement Connected Policy (PCP). </w:t>
            </w:r>
          </w:p>
          <w:p w14:paraId="6449CD25" w14:textId="77777777" w:rsidR="00510EA2" w:rsidRPr="00B4002E" w:rsidRDefault="00510EA2" w:rsidP="008A1358">
            <w:pPr>
              <w:shd w:val="clear" w:color="auto" w:fill="FFFFFF" w:themeFill="background1"/>
              <w:rPr>
                <w:rFonts w:ascii="Calibri" w:eastAsia="Times New Roman" w:hAnsi="Calibri" w:cs="Calibri"/>
                <w:kern w:val="0"/>
                <w:sz w:val="22"/>
                <w:szCs w:val="22"/>
                <w:lang w:eastAsia="en-AU"/>
                <w14:ligatures w14:val="none"/>
              </w:rPr>
            </w:pPr>
          </w:p>
          <w:p w14:paraId="279C380F" w14:textId="77777777" w:rsidR="00510EA2" w:rsidRPr="00B4002E" w:rsidRDefault="00510EA2" w:rsidP="008A1358">
            <w:pPr>
              <w:shd w:val="clear" w:color="auto" w:fill="FFFFFF" w:themeFill="background1"/>
              <w:rPr>
                <w:rFonts w:ascii="Calibri" w:eastAsia="Times New Roman" w:hAnsi="Calibri" w:cs="Calibri"/>
                <w:kern w:val="0"/>
                <w:sz w:val="22"/>
                <w:szCs w:val="22"/>
                <w:lang w:eastAsia="en-AU"/>
                <w14:ligatures w14:val="none"/>
              </w:rPr>
            </w:pPr>
            <w:r w:rsidRPr="00B4002E">
              <w:rPr>
                <w:rFonts w:ascii="Calibri" w:eastAsia="Times New Roman" w:hAnsi="Calibri" w:cs="Calibri"/>
                <w:kern w:val="0"/>
                <w:sz w:val="22"/>
                <w:szCs w:val="22"/>
                <w:lang w:eastAsia="en-AU"/>
                <w14:ligatures w14:val="none"/>
              </w:rPr>
              <w:t xml:space="preserve">A supplier’s compliance history with the Skills Guarantee will be available for relevant entities to view after a project has been completed. If a supplier demonstrates extreme non-compliance, this will be taken into consideration in the assessment of future procurement activities. </w:t>
            </w:r>
          </w:p>
          <w:p w14:paraId="61981497" w14:textId="77777777" w:rsidR="00510EA2" w:rsidRPr="00B4002E" w:rsidRDefault="00510EA2" w:rsidP="008A1358">
            <w:pPr>
              <w:shd w:val="clear" w:color="auto" w:fill="FFFFFF" w:themeFill="background1"/>
              <w:rPr>
                <w:rFonts w:ascii="Calibri" w:eastAsia="Times New Roman" w:hAnsi="Calibri" w:cs="Calibri"/>
                <w:kern w:val="0"/>
                <w:sz w:val="22"/>
                <w:szCs w:val="22"/>
                <w:lang w:eastAsia="en-AU"/>
                <w14:ligatures w14:val="none"/>
              </w:rPr>
            </w:pPr>
          </w:p>
          <w:p w14:paraId="16A2A5DA" w14:textId="0DE8A44A" w:rsidR="00510EA2" w:rsidRPr="00B4002E" w:rsidRDefault="1B69FD9C" w:rsidP="008A1358">
            <w:pPr>
              <w:shd w:val="clear" w:color="auto" w:fill="FFFFFF" w:themeFill="background1"/>
              <w:rPr>
                <w:rFonts w:ascii="Calibri" w:eastAsia="Times New Roman" w:hAnsi="Calibri" w:cs="Calibri"/>
                <w:kern w:val="0"/>
                <w:sz w:val="22"/>
                <w:szCs w:val="22"/>
                <w:lang w:eastAsia="en-AU"/>
                <w14:ligatures w14:val="none"/>
              </w:rPr>
            </w:pPr>
            <w:r w:rsidRPr="00B4002E">
              <w:rPr>
                <w:rFonts w:ascii="Calibri" w:eastAsia="Times New Roman" w:hAnsi="Calibri" w:cs="Calibri"/>
                <w:kern w:val="0"/>
                <w:sz w:val="22"/>
                <w:szCs w:val="22"/>
                <w:lang w:eastAsia="en-AU"/>
                <w14:ligatures w14:val="none"/>
              </w:rPr>
              <w:t>The Department of Employment and Workplace Relations (DEWR)</w:t>
            </w:r>
            <w:r w:rsidR="00510EA2" w:rsidRPr="00B4002E">
              <w:rPr>
                <w:rFonts w:ascii="Calibri" w:eastAsia="Times New Roman" w:hAnsi="Calibri" w:cs="Calibri"/>
                <w:kern w:val="0"/>
                <w:sz w:val="22"/>
                <w:szCs w:val="22"/>
                <w:lang w:eastAsia="en-AU"/>
                <w14:ligatures w14:val="none"/>
              </w:rPr>
              <w:t xml:space="preserve"> will support relevant entities to understand their obligations under the Skills Guarantee and ensure there are comprehensive operational materials to support implementation.</w:t>
            </w:r>
          </w:p>
          <w:p w14:paraId="3E0584E7" w14:textId="2F1F5F4F" w:rsidR="00510EA2" w:rsidRPr="00B4002E" w:rsidRDefault="00510EA2" w:rsidP="008A1358">
            <w:pPr>
              <w:shd w:val="clear" w:color="auto" w:fill="FFFFFF" w:themeFill="background1"/>
              <w:rPr>
                <w:rFonts w:ascii="Calibri" w:eastAsia="Times New Roman" w:hAnsi="Calibri" w:cs="Calibri"/>
                <w:kern w:val="0"/>
                <w:sz w:val="22"/>
                <w:szCs w:val="22"/>
                <w:lang w:eastAsia="en-AU"/>
                <w14:ligatures w14:val="none"/>
              </w:rPr>
            </w:pPr>
          </w:p>
        </w:tc>
      </w:tr>
      <w:tr w:rsidR="00510EA2" w:rsidRPr="00B4002E" w14:paraId="25AD2B06" w14:textId="77777777" w:rsidTr="00A71D03">
        <w:trPr>
          <w:cantSplit/>
        </w:trPr>
        <w:tc>
          <w:tcPr>
            <w:tcW w:w="2972" w:type="dxa"/>
            <w:shd w:val="clear" w:color="auto" w:fill="auto"/>
          </w:tcPr>
          <w:p w14:paraId="3CF5558F" w14:textId="416FC879" w:rsidR="00510EA2" w:rsidRPr="00B4002E" w:rsidRDefault="00510EA2" w:rsidP="00AF177B">
            <w:pPr>
              <w:pStyle w:val="ListParagraph"/>
              <w:numPr>
                <w:ilvl w:val="0"/>
                <w:numId w:val="12"/>
              </w:numPr>
              <w:shd w:val="clear" w:color="auto" w:fill="FFFFFF" w:themeFill="background1"/>
              <w:ind w:left="333" w:hanging="333"/>
              <w:rPr>
                <w:rFonts w:ascii="Calibri" w:hAnsi="Calibri" w:cs="Calibri"/>
                <w:sz w:val="22"/>
                <w:szCs w:val="22"/>
              </w:rPr>
            </w:pPr>
            <w:r w:rsidRPr="00B4002E">
              <w:rPr>
                <w:rFonts w:ascii="Calibri" w:hAnsi="Calibri" w:cs="Calibri"/>
                <w:sz w:val="22"/>
                <w:szCs w:val="22"/>
              </w:rPr>
              <w:t xml:space="preserve">How does the Skills Guarantee apply to panels? Will Skills Guarantee only apply to new panels? </w:t>
            </w:r>
          </w:p>
        </w:tc>
        <w:tc>
          <w:tcPr>
            <w:tcW w:w="11198" w:type="dxa"/>
            <w:shd w:val="clear" w:color="auto" w:fill="auto"/>
          </w:tcPr>
          <w:p w14:paraId="5C43032E" w14:textId="5986DE73" w:rsidR="00510EA2" w:rsidRPr="00B4002E" w:rsidRDefault="00510EA2" w:rsidP="00EA754F">
            <w:pPr>
              <w:rPr>
                <w:rFonts w:ascii="Calibri" w:eastAsia="Calibri" w:hAnsi="Calibri" w:cs="Calibri"/>
                <w:sz w:val="22"/>
                <w:szCs w:val="22"/>
              </w:rPr>
            </w:pPr>
            <w:r w:rsidRPr="00B4002E">
              <w:rPr>
                <w:rFonts w:ascii="Calibri" w:eastAsia="Calibri" w:hAnsi="Calibri" w:cs="Calibri"/>
                <w:sz w:val="22"/>
                <w:szCs w:val="22"/>
              </w:rPr>
              <w:t xml:space="preserve">The Skills Guarantee </w:t>
            </w:r>
            <w:r w:rsidR="18D59693" w:rsidRPr="32B2164B">
              <w:rPr>
                <w:rFonts w:ascii="Calibri" w:eastAsia="Calibri" w:hAnsi="Calibri" w:cs="Calibri"/>
                <w:sz w:val="22"/>
                <w:szCs w:val="22"/>
              </w:rPr>
              <w:t>PCP</w:t>
            </w:r>
            <w:r w:rsidRPr="00B4002E">
              <w:rPr>
                <w:rFonts w:ascii="Calibri" w:eastAsia="Calibri" w:hAnsi="Calibri" w:cs="Calibri"/>
                <w:sz w:val="22"/>
                <w:szCs w:val="22"/>
              </w:rPr>
              <w:t xml:space="preserve"> applies to eligible procurements with an estimated individual value of $10 million and above (GST inclusive).</w:t>
            </w:r>
          </w:p>
          <w:p w14:paraId="251EF3D9" w14:textId="77777777" w:rsidR="00510EA2" w:rsidRPr="00B4002E" w:rsidRDefault="00510EA2" w:rsidP="00EA754F">
            <w:pPr>
              <w:rPr>
                <w:rFonts w:ascii="Calibri" w:eastAsia="Calibri" w:hAnsi="Calibri" w:cs="Calibri"/>
                <w:sz w:val="22"/>
                <w:szCs w:val="22"/>
              </w:rPr>
            </w:pPr>
          </w:p>
          <w:p w14:paraId="7DB79DCA" w14:textId="5AA5CF2E" w:rsidR="00510EA2" w:rsidRPr="00B4002E" w:rsidRDefault="00510EA2" w:rsidP="00EA754F">
            <w:pPr>
              <w:rPr>
                <w:rFonts w:ascii="Calibri" w:eastAsia="Calibri" w:hAnsi="Calibri" w:cs="Calibri"/>
                <w:sz w:val="22"/>
                <w:szCs w:val="22"/>
              </w:rPr>
            </w:pPr>
            <w:r w:rsidRPr="00B4002E">
              <w:rPr>
                <w:rFonts w:ascii="Calibri" w:eastAsia="Calibri" w:hAnsi="Calibri" w:cs="Calibri"/>
                <w:sz w:val="22"/>
                <w:szCs w:val="22"/>
              </w:rPr>
              <w:t>The definitions of ‘Major construction project’, ‘Flagship construction project’ or ‘Major ICT project’ (including associated value thresholds) apply at the individual work order level, rather than to an overarching panel arrangement/standing offer.</w:t>
            </w:r>
          </w:p>
          <w:p w14:paraId="05BDFAC1" w14:textId="77777777" w:rsidR="00510EA2" w:rsidRPr="00B4002E" w:rsidRDefault="00510EA2" w:rsidP="00EA754F">
            <w:pPr>
              <w:rPr>
                <w:rFonts w:ascii="Calibri" w:eastAsia="Calibri" w:hAnsi="Calibri" w:cs="Calibri"/>
                <w:sz w:val="22"/>
                <w:szCs w:val="22"/>
              </w:rPr>
            </w:pPr>
          </w:p>
          <w:p w14:paraId="362CF17C" w14:textId="738600F5" w:rsidR="00510EA2" w:rsidRPr="00B4002E" w:rsidRDefault="00510EA2" w:rsidP="00EA754F">
            <w:pPr>
              <w:rPr>
                <w:rFonts w:ascii="Calibri" w:eastAsia="Calibri" w:hAnsi="Calibri" w:cs="Calibri"/>
                <w:sz w:val="22"/>
                <w:szCs w:val="22"/>
              </w:rPr>
            </w:pPr>
            <w:r w:rsidRPr="00B4002E">
              <w:rPr>
                <w:rFonts w:ascii="Calibri" w:eastAsia="Calibri" w:hAnsi="Calibri" w:cs="Calibri"/>
                <w:sz w:val="22"/>
                <w:szCs w:val="22"/>
              </w:rPr>
              <w:t>The Skills Guarantee is not applied at the panel deed-level as it may result in the Skills Guarantee being applied to all procurements under the panel, including procurements/work orders that are under $10 million. Applying the Skills Guarantee at the procurement/work order-level means the responsibility of reporting and compliance monitoring is with the contracting agency, who will be most familiar with the details of the procurement and holds the direct relationship with the supplier.</w:t>
            </w:r>
          </w:p>
          <w:p w14:paraId="013231DF" w14:textId="77777777" w:rsidR="00510EA2" w:rsidRPr="00B4002E" w:rsidRDefault="00510EA2" w:rsidP="00EA754F">
            <w:pPr>
              <w:rPr>
                <w:rFonts w:ascii="Calibri" w:eastAsia="Calibri" w:hAnsi="Calibri" w:cs="Calibri"/>
                <w:sz w:val="22"/>
                <w:szCs w:val="22"/>
              </w:rPr>
            </w:pPr>
          </w:p>
          <w:p w14:paraId="13FEB67D" w14:textId="7F48A195" w:rsidR="00510EA2" w:rsidRPr="00B4002E" w:rsidRDefault="00510EA2" w:rsidP="00096056">
            <w:pPr>
              <w:rPr>
                <w:rFonts w:ascii="Calibri" w:eastAsia="Calibri" w:hAnsi="Calibri" w:cs="Calibri"/>
                <w:sz w:val="22"/>
                <w:szCs w:val="22"/>
              </w:rPr>
            </w:pPr>
            <w:r w:rsidRPr="00B4002E">
              <w:rPr>
                <w:rFonts w:ascii="Calibri" w:eastAsia="Calibri" w:hAnsi="Calibri" w:cs="Calibri"/>
                <w:sz w:val="22"/>
                <w:szCs w:val="22"/>
              </w:rPr>
              <w:t>DEWR has provided model clauses that Commonwealth entities can include in approach to market, contract and panel arrangement documentation, as relevant. For panel arrangements, clauses may be inserted in the relevant schedule of the Deed of Standing Offer that sets out the standard contract terms for contracts made under the Deed of Standing Offer.</w:t>
            </w:r>
            <w:r w:rsidR="4756FD57" w:rsidRPr="598075E1">
              <w:rPr>
                <w:rFonts w:ascii="Calibri" w:eastAsia="Calibri" w:hAnsi="Calibri" w:cs="Calibri"/>
                <w:sz w:val="22"/>
                <w:szCs w:val="22"/>
              </w:rPr>
              <w:t xml:space="preserve"> </w:t>
            </w:r>
            <w:r w:rsidRPr="4CFAFE33">
              <w:rPr>
                <w:rFonts w:ascii="Calibri" w:eastAsia="Calibri" w:hAnsi="Calibri" w:cs="Calibri"/>
                <w:sz w:val="22"/>
                <w:szCs w:val="22"/>
              </w:rPr>
              <w:t xml:space="preserve">These model clauses are available on </w:t>
            </w:r>
            <w:r w:rsidR="36E1180A" w:rsidRPr="54CD8EAA">
              <w:rPr>
                <w:rFonts w:ascii="Calibri" w:eastAsia="Calibri" w:hAnsi="Calibri" w:cs="Calibri"/>
                <w:sz w:val="22"/>
                <w:szCs w:val="22"/>
              </w:rPr>
              <w:t xml:space="preserve">the </w:t>
            </w:r>
            <w:r w:rsidRPr="4CFAFE33">
              <w:rPr>
                <w:rFonts w:ascii="Calibri" w:eastAsia="Calibri" w:hAnsi="Calibri" w:cs="Calibri"/>
                <w:sz w:val="22"/>
                <w:szCs w:val="22"/>
              </w:rPr>
              <w:t xml:space="preserve">website: </w:t>
            </w:r>
            <w:hyperlink r:id="rId10">
              <w:r w:rsidR="00AC4295" w:rsidRPr="4CFAFE33">
                <w:rPr>
                  <w:rStyle w:val="Hyperlink"/>
                  <w:rFonts w:ascii="Calibri" w:eastAsia="Calibri" w:hAnsi="Calibri" w:cs="Calibri"/>
                  <w:sz w:val="22"/>
                  <w:szCs w:val="22"/>
                </w:rPr>
                <w:t>www.dewr.gov.au/resources/australian-skills-guarantee</w:t>
              </w:r>
            </w:hyperlink>
            <w:r w:rsidRPr="4CFAFE33">
              <w:rPr>
                <w:rFonts w:ascii="Calibri" w:eastAsia="Calibri" w:hAnsi="Calibri" w:cs="Calibri"/>
                <w:sz w:val="22"/>
                <w:szCs w:val="22"/>
              </w:rPr>
              <w:t xml:space="preserve"> </w:t>
            </w:r>
          </w:p>
          <w:p w14:paraId="73C347FA" w14:textId="4CC346F8" w:rsidR="00510EA2" w:rsidRPr="00B4002E" w:rsidRDefault="00510EA2" w:rsidP="00EA754F">
            <w:pPr>
              <w:rPr>
                <w:rFonts w:ascii="Calibri" w:eastAsia="Calibri" w:hAnsi="Calibri" w:cs="Calibri"/>
                <w:sz w:val="22"/>
                <w:szCs w:val="22"/>
              </w:rPr>
            </w:pPr>
            <w:r w:rsidRPr="00B4002E">
              <w:rPr>
                <w:rFonts w:ascii="Calibri" w:eastAsia="Calibri" w:hAnsi="Calibri" w:cs="Calibri"/>
                <w:sz w:val="22"/>
                <w:szCs w:val="22"/>
              </w:rPr>
              <w:t xml:space="preserve">  </w:t>
            </w:r>
          </w:p>
        </w:tc>
      </w:tr>
      <w:tr w:rsidR="00510EA2" w:rsidRPr="00B4002E" w14:paraId="4454ADCF" w14:textId="77777777" w:rsidTr="00A71D03">
        <w:trPr>
          <w:cantSplit/>
        </w:trPr>
        <w:tc>
          <w:tcPr>
            <w:tcW w:w="2972" w:type="dxa"/>
            <w:shd w:val="clear" w:color="auto" w:fill="auto"/>
          </w:tcPr>
          <w:p w14:paraId="261C3318" w14:textId="77C25C8C" w:rsidR="00510EA2" w:rsidRPr="00B4002E" w:rsidRDefault="00510EA2" w:rsidP="5807FA29">
            <w:pPr>
              <w:pStyle w:val="ListParagraph"/>
              <w:numPr>
                <w:ilvl w:val="0"/>
                <w:numId w:val="12"/>
              </w:numPr>
              <w:shd w:val="clear" w:color="auto" w:fill="FFFFFF" w:themeFill="background1"/>
              <w:ind w:left="333" w:hanging="333"/>
              <w:rPr>
                <w:rFonts w:ascii="Calibri" w:hAnsi="Calibri" w:cs="Calibri"/>
                <w:sz w:val="22"/>
                <w:szCs w:val="22"/>
              </w:rPr>
            </w:pPr>
            <w:r w:rsidRPr="00B4002E">
              <w:rPr>
                <w:rFonts w:ascii="Calibri" w:hAnsi="Calibri" w:cs="Calibri"/>
                <w:sz w:val="22"/>
                <w:szCs w:val="22"/>
              </w:rPr>
              <w:t xml:space="preserve">We note the department is collecting personal information. How is the department ensuring this data is handled correctly both by sub-contractors, suppliers, contracting agencies and the department? </w:t>
            </w:r>
          </w:p>
          <w:p w14:paraId="5685B951" w14:textId="5B58728D" w:rsidR="00510EA2" w:rsidRPr="00B4002E" w:rsidRDefault="00510EA2" w:rsidP="5807FA29">
            <w:pPr>
              <w:pStyle w:val="ListParagraph"/>
              <w:shd w:val="clear" w:color="auto" w:fill="FFFFFF" w:themeFill="background1"/>
              <w:ind w:left="333" w:hanging="333"/>
              <w:rPr>
                <w:rFonts w:ascii="Calibri" w:hAnsi="Calibri" w:cs="Calibri"/>
                <w:sz w:val="22"/>
                <w:szCs w:val="22"/>
              </w:rPr>
            </w:pPr>
          </w:p>
        </w:tc>
        <w:tc>
          <w:tcPr>
            <w:tcW w:w="11198" w:type="dxa"/>
            <w:shd w:val="clear" w:color="auto" w:fill="auto"/>
          </w:tcPr>
          <w:p w14:paraId="081E84ED" w14:textId="77777777" w:rsidR="00510EA2" w:rsidRPr="00B4002E" w:rsidRDefault="00510EA2" w:rsidP="00F93976">
            <w:pPr>
              <w:rPr>
                <w:rFonts w:ascii="Calibri" w:eastAsia="Calibri" w:hAnsi="Calibri" w:cs="Calibri"/>
                <w:sz w:val="22"/>
                <w:szCs w:val="22"/>
              </w:rPr>
            </w:pPr>
            <w:r w:rsidRPr="00B4002E">
              <w:rPr>
                <w:rFonts w:ascii="Calibri" w:eastAsia="Calibri" w:hAnsi="Calibri" w:cs="Calibri"/>
                <w:sz w:val="22"/>
                <w:szCs w:val="22"/>
              </w:rPr>
              <w:t>The department is undertaking a Privacy Impact Assessment to identify the impacts that the Skills Guarantee may have on the privacy of individuals when personal information is being disclosed to DEWR. This process identifies risks and makes recommendations to mitigate them. We recommend that any organisation involved in the collection of personal information review their processes to ensure the safety and security of data.</w:t>
            </w:r>
          </w:p>
          <w:p w14:paraId="089EE80B" w14:textId="77777777" w:rsidR="00510EA2" w:rsidRPr="00B4002E" w:rsidRDefault="00510EA2" w:rsidP="00F93976">
            <w:pPr>
              <w:rPr>
                <w:rFonts w:ascii="Calibri" w:eastAsia="Calibri" w:hAnsi="Calibri" w:cs="Calibri"/>
                <w:sz w:val="22"/>
                <w:szCs w:val="22"/>
              </w:rPr>
            </w:pPr>
          </w:p>
          <w:p w14:paraId="5785D54C" w14:textId="17DC992A" w:rsidR="00510EA2" w:rsidRPr="00B4002E" w:rsidRDefault="00B4002E" w:rsidP="00F93976">
            <w:pPr>
              <w:rPr>
                <w:rFonts w:ascii="Calibri" w:eastAsia="Calibri" w:hAnsi="Calibri" w:cs="Calibri"/>
                <w:kern w:val="0"/>
                <w:sz w:val="22"/>
                <w:szCs w:val="22"/>
                <w:lang w:eastAsia="en-AU"/>
                <w14:ligatures w14:val="none"/>
              </w:rPr>
            </w:pPr>
            <w:r w:rsidRPr="00B4002E">
              <w:rPr>
                <w:rFonts w:ascii="Calibri" w:eastAsia="Calibri" w:hAnsi="Calibri" w:cs="Calibri"/>
                <w:sz w:val="22"/>
                <w:szCs w:val="22"/>
              </w:rPr>
              <w:t>Once ready, the online reporting system will ensure that all information will be submitted directly and securely to the department.</w:t>
            </w:r>
          </w:p>
        </w:tc>
      </w:tr>
      <w:tr w:rsidR="000308D7" w:rsidRPr="00B4002E" w14:paraId="6E3D9585" w14:textId="77777777" w:rsidTr="00A71D03">
        <w:trPr>
          <w:cantSplit/>
        </w:trPr>
        <w:tc>
          <w:tcPr>
            <w:tcW w:w="2972" w:type="dxa"/>
            <w:shd w:val="clear" w:color="auto" w:fill="auto"/>
          </w:tcPr>
          <w:p w14:paraId="5B4F3F54" w14:textId="07FEE12D" w:rsidR="000308D7" w:rsidRPr="00B4002E" w:rsidRDefault="000308D7" w:rsidP="5807FA29">
            <w:pPr>
              <w:pStyle w:val="ListParagraph"/>
              <w:numPr>
                <w:ilvl w:val="0"/>
                <w:numId w:val="12"/>
              </w:numPr>
              <w:shd w:val="clear" w:color="auto" w:fill="FFFFFF" w:themeFill="background1"/>
              <w:ind w:left="333" w:hanging="333"/>
              <w:rPr>
                <w:rFonts w:ascii="Calibri" w:hAnsi="Calibri" w:cs="Calibri"/>
                <w:sz w:val="22"/>
                <w:szCs w:val="22"/>
              </w:rPr>
            </w:pPr>
            <w:r w:rsidRPr="00B4002E">
              <w:rPr>
                <w:rFonts w:ascii="Calibri" w:hAnsi="Calibri" w:cs="Calibri"/>
                <w:sz w:val="22"/>
                <w:szCs w:val="22"/>
              </w:rPr>
              <w:t>When will the online reporting system be ready for use?</w:t>
            </w:r>
          </w:p>
        </w:tc>
        <w:tc>
          <w:tcPr>
            <w:tcW w:w="11198" w:type="dxa"/>
            <w:shd w:val="clear" w:color="auto" w:fill="auto"/>
          </w:tcPr>
          <w:p w14:paraId="0A3D56F4" w14:textId="21B4F598" w:rsidR="000308D7" w:rsidRPr="00B4002E" w:rsidRDefault="000308D7" w:rsidP="00F93976">
            <w:pPr>
              <w:rPr>
                <w:rFonts w:ascii="Calibri" w:eastAsia="Calibri" w:hAnsi="Calibri" w:cs="Calibri"/>
                <w:sz w:val="22"/>
                <w:szCs w:val="22"/>
              </w:rPr>
            </w:pPr>
            <w:r w:rsidRPr="00B4002E">
              <w:rPr>
                <w:rFonts w:ascii="Calibri" w:eastAsia="Calibri" w:hAnsi="Calibri" w:cs="Calibri"/>
                <w:sz w:val="22"/>
                <w:szCs w:val="22"/>
              </w:rPr>
              <w:t>The online system is expected to be ready for use by 1 July 2025.</w:t>
            </w:r>
          </w:p>
        </w:tc>
      </w:tr>
      <w:tr w:rsidR="00510EA2" w:rsidRPr="00B4002E" w14:paraId="6B0253DB" w14:textId="77777777" w:rsidTr="00A71D03">
        <w:trPr>
          <w:cantSplit/>
          <w:trHeight w:val="764"/>
        </w:trPr>
        <w:tc>
          <w:tcPr>
            <w:tcW w:w="2972" w:type="dxa"/>
          </w:tcPr>
          <w:p w14:paraId="312D2449" w14:textId="32CF1CD9" w:rsidR="00510EA2" w:rsidRPr="00B4002E" w:rsidRDefault="00510EA2" w:rsidP="00AF177B">
            <w:pPr>
              <w:pStyle w:val="ListParagraph"/>
              <w:numPr>
                <w:ilvl w:val="0"/>
                <w:numId w:val="12"/>
              </w:numPr>
              <w:shd w:val="clear" w:color="auto" w:fill="FFFFFF" w:themeFill="background1"/>
              <w:ind w:left="333" w:hanging="333"/>
              <w:rPr>
                <w:rFonts w:ascii="Calibri" w:hAnsi="Calibri" w:cs="Calibri"/>
                <w:sz w:val="22"/>
                <w:szCs w:val="22"/>
              </w:rPr>
            </w:pPr>
            <w:r w:rsidRPr="00B4002E">
              <w:rPr>
                <w:rFonts w:ascii="Calibri" w:hAnsi="Calibri" w:cs="Calibri"/>
                <w:sz w:val="22"/>
                <w:szCs w:val="22"/>
              </w:rPr>
              <w:t xml:space="preserve">Do </w:t>
            </w:r>
            <w:r w:rsidR="000F316D">
              <w:rPr>
                <w:rFonts w:ascii="Calibri" w:hAnsi="Calibri" w:cs="Calibri"/>
                <w:sz w:val="22"/>
                <w:szCs w:val="22"/>
              </w:rPr>
              <w:t>t</w:t>
            </w:r>
            <w:r w:rsidRPr="00B4002E">
              <w:rPr>
                <w:rFonts w:ascii="Calibri" w:hAnsi="Calibri" w:cs="Calibri"/>
                <w:sz w:val="22"/>
                <w:szCs w:val="22"/>
              </w:rPr>
              <w:t xml:space="preserve">rainees in the ICT industry need to be employed directly by the organisation or can they be engaged through a </w:t>
            </w:r>
            <w:r w:rsidR="000F316D">
              <w:rPr>
                <w:rFonts w:ascii="Calibri" w:hAnsi="Calibri" w:cs="Calibri"/>
                <w:sz w:val="22"/>
                <w:szCs w:val="22"/>
              </w:rPr>
              <w:t>thir</w:t>
            </w:r>
            <w:r w:rsidRPr="00B4002E">
              <w:rPr>
                <w:rFonts w:ascii="Calibri" w:hAnsi="Calibri" w:cs="Calibri"/>
                <w:sz w:val="22"/>
                <w:szCs w:val="22"/>
              </w:rPr>
              <w:t>d party such as a Group Training Organisation?</w:t>
            </w:r>
          </w:p>
        </w:tc>
        <w:tc>
          <w:tcPr>
            <w:tcW w:w="11198" w:type="dxa"/>
          </w:tcPr>
          <w:p w14:paraId="425C53A9" w14:textId="6102BF52" w:rsidR="00510EA2" w:rsidRPr="00B4002E" w:rsidRDefault="00510EA2" w:rsidP="38A8DF0A">
            <w:pPr>
              <w:shd w:val="clear" w:color="auto" w:fill="FFFFFF" w:themeFill="background1"/>
              <w:rPr>
                <w:rFonts w:ascii="Calibri" w:eastAsia="Times New Roman" w:hAnsi="Calibri" w:cs="Calibri"/>
                <w:kern w:val="0"/>
                <w:sz w:val="22"/>
                <w:szCs w:val="22"/>
                <w:lang w:eastAsia="en-AU"/>
                <w14:ligatures w14:val="none"/>
              </w:rPr>
            </w:pPr>
            <w:r w:rsidRPr="00B4002E">
              <w:rPr>
                <w:rFonts w:ascii="Calibri" w:eastAsia="Times New Roman" w:hAnsi="Calibri" w:cs="Calibri"/>
                <w:kern w:val="0"/>
                <w:sz w:val="22"/>
                <w:szCs w:val="22"/>
                <w:lang w:eastAsia="en-AU"/>
                <w14:ligatures w14:val="none"/>
              </w:rPr>
              <w:t>Per the Skills Guarantee P</w:t>
            </w:r>
            <w:r w:rsidR="11798C4B" w:rsidRPr="00B4002E">
              <w:rPr>
                <w:rFonts w:ascii="Calibri" w:eastAsia="Times New Roman" w:hAnsi="Calibri" w:cs="Calibri"/>
                <w:kern w:val="0"/>
                <w:sz w:val="22"/>
                <w:szCs w:val="22"/>
                <w:lang w:eastAsia="en-AU"/>
                <w14:ligatures w14:val="none"/>
              </w:rPr>
              <w:t>CP</w:t>
            </w:r>
            <w:r w:rsidRPr="00B4002E">
              <w:rPr>
                <w:rFonts w:ascii="Calibri" w:eastAsia="Times New Roman" w:hAnsi="Calibri" w:cs="Calibri"/>
                <w:kern w:val="0"/>
                <w:sz w:val="22"/>
                <w:szCs w:val="22"/>
                <w:lang w:eastAsia="en-AU"/>
                <w14:ligatures w14:val="none"/>
              </w:rPr>
              <w:t xml:space="preserve"> glossary, a trainee (encompassed in the definition of ‘apprentice’) can be ‘either directly employed by the supplier or sub-contractors, or indirectly employed through a group training organisation to work on an eligible project.’</w:t>
            </w:r>
          </w:p>
        </w:tc>
      </w:tr>
      <w:tr w:rsidR="00510EA2" w:rsidRPr="00B4002E" w14:paraId="0E88ACFA" w14:textId="77777777" w:rsidTr="00A71D03">
        <w:trPr>
          <w:cantSplit/>
        </w:trPr>
        <w:tc>
          <w:tcPr>
            <w:tcW w:w="2972" w:type="dxa"/>
          </w:tcPr>
          <w:p w14:paraId="198AEC18" w14:textId="4862B8C9" w:rsidR="00510EA2" w:rsidRPr="00B4002E" w:rsidRDefault="00510EA2" w:rsidP="00AF177B">
            <w:pPr>
              <w:pStyle w:val="ListParagraph"/>
              <w:numPr>
                <w:ilvl w:val="0"/>
                <w:numId w:val="12"/>
              </w:numPr>
              <w:shd w:val="clear" w:color="auto" w:fill="FFFFFF" w:themeFill="background1"/>
              <w:ind w:left="333" w:hanging="333"/>
              <w:rPr>
                <w:rFonts w:ascii="Calibri" w:hAnsi="Calibri" w:cs="Calibri"/>
                <w:sz w:val="22"/>
                <w:szCs w:val="22"/>
              </w:rPr>
            </w:pPr>
            <w:r w:rsidRPr="00B4002E">
              <w:rPr>
                <w:rFonts w:ascii="Calibri" w:hAnsi="Calibri" w:cs="Calibri"/>
                <w:sz w:val="22"/>
                <w:szCs w:val="22"/>
              </w:rPr>
              <w:t xml:space="preserve">Are you able to explain the difference between an IT trainee and an ICT cadet? </w:t>
            </w:r>
          </w:p>
        </w:tc>
        <w:tc>
          <w:tcPr>
            <w:tcW w:w="11198" w:type="dxa"/>
          </w:tcPr>
          <w:p w14:paraId="0D0349D1" w14:textId="4DEE9A3F" w:rsidR="00510EA2" w:rsidRPr="00B4002E" w:rsidRDefault="00510EA2" w:rsidP="00510EA2">
            <w:pPr>
              <w:rPr>
                <w:rFonts w:ascii="Calibri" w:hAnsi="Calibri" w:cs="Calibri"/>
                <w:sz w:val="22"/>
                <w:szCs w:val="22"/>
              </w:rPr>
            </w:pPr>
            <w:r w:rsidRPr="00B4002E">
              <w:rPr>
                <w:rFonts w:ascii="Calibri" w:eastAsia="Calibri" w:hAnsi="Calibri" w:cs="Calibri"/>
                <w:color w:val="000000" w:themeColor="text1"/>
                <w:sz w:val="22"/>
                <w:szCs w:val="22"/>
              </w:rPr>
              <w:t xml:space="preserve">For the purpose of the Skills Guarantee </w:t>
            </w:r>
            <w:r w:rsidR="66134B1C" w:rsidRPr="2F448B2E">
              <w:rPr>
                <w:rFonts w:ascii="Calibri" w:eastAsia="Calibri" w:hAnsi="Calibri" w:cs="Calibri"/>
                <w:color w:val="000000" w:themeColor="text1"/>
                <w:sz w:val="22"/>
                <w:szCs w:val="22"/>
              </w:rPr>
              <w:t>PCP</w:t>
            </w:r>
            <w:r w:rsidR="00142E88">
              <w:rPr>
                <w:rFonts w:ascii="Calibri" w:eastAsia="Calibri" w:hAnsi="Calibri" w:cs="Calibri"/>
                <w:color w:val="000000" w:themeColor="text1"/>
                <w:sz w:val="22"/>
                <w:szCs w:val="22"/>
              </w:rPr>
              <w:t>,</w:t>
            </w:r>
            <w:r w:rsidRPr="00B4002E">
              <w:rPr>
                <w:rFonts w:ascii="Calibri" w:eastAsia="Calibri" w:hAnsi="Calibri" w:cs="Calibri"/>
                <w:b/>
                <w:bCs/>
                <w:color w:val="000000" w:themeColor="text1"/>
                <w:sz w:val="22"/>
                <w:szCs w:val="22"/>
              </w:rPr>
              <w:t xml:space="preserve"> </w:t>
            </w:r>
            <w:r w:rsidRPr="00B4002E">
              <w:rPr>
                <w:rFonts w:ascii="Calibri" w:eastAsia="Calibri" w:hAnsi="Calibri" w:cs="Calibri"/>
                <w:color w:val="000000" w:themeColor="text1"/>
                <w:sz w:val="22"/>
                <w:szCs w:val="22"/>
              </w:rPr>
              <w:t>an</w:t>
            </w:r>
            <w:r w:rsidRPr="00B4002E">
              <w:rPr>
                <w:rFonts w:ascii="Calibri" w:eastAsia="Calibri" w:hAnsi="Calibri" w:cs="Calibri"/>
                <w:b/>
                <w:bCs/>
                <w:color w:val="000000" w:themeColor="text1"/>
                <w:sz w:val="22"/>
                <w:szCs w:val="22"/>
              </w:rPr>
              <w:t xml:space="preserve"> ‘ICT cadet</w:t>
            </w:r>
            <w:r w:rsidRPr="00B4002E">
              <w:rPr>
                <w:rFonts w:ascii="Calibri" w:eastAsia="Calibri" w:hAnsi="Calibri" w:cs="Calibri"/>
                <w:color w:val="000000" w:themeColor="text1"/>
                <w:sz w:val="22"/>
                <w:szCs w:val="22"/>
              </w:rPr>
              <w:t xml:space="preserve"> refers to a paid employee who is working on a </w:t>
            </w:r>
            <w:r w:rsidRPr="00B4002E">
              <w:rPr>
                <w:rFonts w:ascii="Calibri" w:eastAsia="Calibri" w:hAnsi="Calibri" w:cs="Calibri"/>
                <w:i/>
                <w:iCs/>
                <w:color w:val="000000" w:themeColor="text1"/>
                <w:sz w:val="22"/>
                <w:szCs w:val="22"/>
              </w:rPr>
              <w:t>major ICT project</w:t>
            </w:r>
            <w:r w:rsidRPr="00B4002E">
              <w:rPr>
                <w:rFonts w:ascii="Calibri" w:eastAsia="Calibri" w:hAnsi="Calibri" w:cs="Calibri"/>
                <w:color w:val="000000" w:themeColor="text1"/>
                <w:sz w:val="22"/>
                <w:szCs w:val="22"/>
              </w:rPr>
              <w:t xml:space="preserve"> and who is employed in an entry-level role and undertaking academic study through either the VET or higher education system towards a qualification under the Australian Qualification Framework, where the employer has formally committed to providing the employee with on-the-job training and support to complete the specific course of academic study.’</w:t>
            </w:r>
          </w:p>
          <w:p w14:paraId="54BCC924" w14:textId="5DC2EBE7" w:rsidR="254B1CDA" w:rsidRDefault="254B1CDA" w:rsidP="254B1CDA">
            <w:pPr>
              <w:rPr>
                <w:rFonts w:ascii="Calibri" w:eastAsia="Calibri" w:hAnsi="Calibri" w:cs="Calibri"/>
                <w:color w:val="000000" w:themeColor="text1"/>
                <w:sz w:val="22"/>
                <w:szCs w:val="22"/>
              </w:rPr>
            </w:pPr>
          </w:p>
          <w:p w14:paraId="6A5BC5B0" w14:textId="0706A09D" w:rsidR="00510EA2" w:rsidRPr="00B4002E" w:rsidRDefault="00510EA2" w:rsidP="00510EA2">
            <w:pPr>
              <w:rPr>
                <w:rFonts w:ascii="Calibri" w:eastAsia="Calibri" w:hAnsi="Calibri" w:cs="Calibri"/>
                <w:color w:val="000000" w:themeColor="text1"/>
                <w:sz w:val="22"/>
                <w:szCs w:val="22"/>
              </w:rPr>
            </w:pPr>
            <w:r w:rsidRPr="00B4002E">
              <w:rPr>
                <w:rFonts w:ascii="Calibri" w:eastAsia="Calibri" w:hAnsi="Calibri" w:cs="Calibri"/>
                <w:color w:val="000000" w:themeColor="text1"/>
                <w:sz w:val="22"/>
                <w:szCs w:val="22"/>
              </w:rPr>
              <w:t xml:space="preserve">While a Trainee in the Skills Guarantee </w:t>
            </w:r>
            <w:r w:rsidRPr="7096D41A">
              <w:rPr>
                <w:rFonts w:ascii="Calibri" w:eastAsia="Calibri" w:hAnsi="Calibri" w:cs="Calibri"/>
                <w:color w:val="000000" w:themeColor="text1"/>
                <w:sz w:val="22"/>
                <w:szCs w:val="22"/>
              </w:rPr>
              <w:t>P</w:t>
            </w:r>
            <w:r w:rsidR="2FB42AC8" w:rsidRPr="7096D41A">
              <w:rPr>
                <w:rFonts w:ascii="Calibri" w:eastAsia="Calibri" w:hAnsi="Calibri" w:cs="Calibri"/>
                <w:color w:val="000000" w:themeColor="text1"/>
                <w:sz w:val="22"/>
                <w:szCs w:val="22"/>
              </w:rPr>
              <w:t>CP</w:t>
            </w:r>
            <w:r w:rsidRPr="00B4002E">
              <w:rPr>
                <w:rFonts w:ascii="Calibri" w:eastAsia="Calibri" w:hAnsi="Calibri" w:cs="Calibri"/>
                <w:color w:val="000000" w:themeColor="text1"/>
                <w:sz w:val="22"/>
                <w:szCs w:val="22"/>
              </w:rPr>
              <w:t xml:space="preserve"> is an </w:t>
            </w:r>
            <w:r w:rsidRPr="00B4002E">
              <w:rPr>
                <w:rFonts w:ascii="Calibri" w:eastAsia="Calibri" w:hAnsi="Calibri" w:cs="Calibri"/>
                <w:b/>
                <w:bCs/>
                <w:color w:val="000000" w:themeColor="text1"/>
                <w:sz w:val="22"/>
                <w:szCs w:val="22"/>
              </w:rPr>
              <w:t>Apprentice</w:t>
            </w:r>
            <w:r w:rsidRPr="00B4002E">
              <w:rPr>
                <w:rFonts w:ascii="Calibri" w:eastAsia="Calibri" w:hAnsi="Calibri" w:cs="Calibri"/>
                <w:color w:val="000000" w:themeColor="text1"/>
                <w:sz w:val="22"/>
                <w:szCs w:val="22"/>
              </w:rPr>
              <w:t xml:space="preserve"> (also known as a t</w:t>
            </w:r>
            <w:r w:rsidRPr="00B4002E">
              <w:rPr>
                <w:rFonts w:ascii="Calibri" w:eastAsia="Calibri" w:hAnsi="Calibri" w:cs="Calibri"/>
                <w:i/>
                <w:iCs/>
                <w:color w:val="000000" w:themeColor="text1"/>
                <w:sz w:val="22"/>
                <w:szCs w:val="22"/>
              </w:rPr>
              <w:t>rainee</w:t>
            </w:r>
            <w:r w:rsidRPr="00B4002E">
              <w:rPr>
                <w:rFonts w:ascii="Calibri" w:eastAsia="Calibri" w:hAnsi="Calibri" w:cs="Calibri"/>
                <w:color w:val="000000" w:themeColor="text1"/>
                <w:sz w:val="22"/>
                <w:szCs w:val="22"/>
              </w:rPr>
              <w:t xml:space="preserve"> or an </w:t>
            </w:r>
            <w:r w:rsidRPr="00B4002E">
              <w:rPr>
                <w:rFonts w:ascii="Calibri" w:eastAsia="Calibri" w:hAnsi="Calibri" w:cs="Calibri"/>
                <w:i/>
                <w:iCs/>
                <w:color w:val="000000" w:themeColor="text1"/>
                <w:sz w:val="22"/>
                <w:szCs w:val="22"/>
              </w:rPr>
              <w:t>Australian Apprentice</w:t>
            </w:r>
            <w:r w:rsidRPr="00B4002E">
              <w:rPr>
                <w:rFonts w:ascii="Calibri" w:eastAsia="Calibri" w:hAnsi="Calibri" w:cs="Calibri"/>
                <w:color w:val="000000" w:themeColor="text1"/>
                <w:sz w:val="22"/>
                <w:szCs w:val="22"/>
              </w:rPr>
              <w:t>) is a person who is:</w:t>
            </w:r>
          </w:p>
          <w:p w14:paraId="0F322064" w14:textId="649B4BCF" w:rsidR="00510EA2" w:rsidRPr="00B4002E" w:rsidRDefault="00510EA2" w:rsidP="00510EA2">
            <w:pPr>
              <w:pStyle w:val="ListParagraph"/>
              <w:numPr>
                <w:ilvl w:val="0"/>
                <w:numId w:val="4"/>
              </w:numPr>
              <w:ind w:left="612"/>
              <w:rPr>
                <w:rFonts w:ascii="Calibri" w:eastAsia="Calibri" w:hAnsi="Calibri" w:cs="Calibri"/>
                <w:color w:val="000000" w:themeColor="text1"/>
                <w:sz w:val="22"/>
                <w:szCs w:val="22"/>
              </w:rPr>
            </w:pPr>
            <w:r w:rsidRPr="00B4002E">
              <w:rPr>
                <w:rFonts w:ascii="Calibri" w:eastAsia="Calibri" w:hAnsi="Calibri" w:cs="Calibri"/>
                <w:color w:val="000000" w:themeColor="text1"/>
                <w:sz w:val="22"/>
                <w:szCs w:val="22"/>
              </w:rPr>
              <w:t xml:space="preserve">employed under a </w:t>
            </w:r>
            <w:r w:rsidRPr="00B4002E">
              <w:rPr>
                <w:rFonts w:ascii="Calibri" w:eastAsia="Calibri" w:hAnsi="Calibri" w:cs="Calibri"/>
                <w:i/>
                <w:iCs/>
                <w:color w:val="000000" w:themeColor="text1"/>
                <w:sz w:val="22"/>
                <w:szCs w:val="22"/>
              </w:rPr>
              <w:t>training contract</w:t>
            </w:r>
            <w:r w:rsidRPr="00B4002E">
              <w:rPr>
                <w:rFonts w:ascii="Calibri" w:eastAsia="Calibri" w:hAnsi="Calibri" w:cs="Calibri"/>
                <w:color w:val="000000" w:themeColor="text1"/>
                <w:sz w:val="22"/>
                <w:szCs w:val="22"/>
              </w:rPr>
              <w:t xml:space="preserve"> that has been registered with, and validated by, their State/Territory Training Authority; </w:t>
            </w:r>
          </w:p>
          <w:p w14:paraId="6A88EBF6" w14:textId="6927B0C2" w:rsidR="00510EA2" w:rsidRPr="00B4002E" w:rsidRDefault="00510EA2" w:rsidP="00510EA2">
            <w:pPr>
              <w:pStyle w:val="ListParagraph"/>
              <w:numPr>
                <w:ilvl w:val="0"/>
                <w:numId w:val="4"/>
              </w:numPr>
              <w:ind w:left="612"/>
              <w:rPr>
                <w:rFonts w:ascii="Calibri" w:eastAsia="Calibri" w:hAnsi="Calibri" w:cs="Calibri"/>
                <w:color w:val="000000" w:themeColor="text1"/>
                <w:sz w:val="22"/>
                <w:szCs w:val="22"/>
              </w:rPr>
            </w:pPr>
            <w:r w:rsidRPr="00B4002E">
              <w:rPr>
                <w:rFonts w:ascii="Calibri" w:eastAsia="Calibri" w:hAnsi="Calibri" w:cs="Calibri"/>
                <w:color w:val="000000" w:themeColor="text1"/>
                <w:sz w:val="22"/>
                <w:szCs w:val="22"/>
              </w:rPr>
              <w:t xml:space="preserve">undertaking paid work and structured training which comprises both on and off the job training; </w:t>
            </w:r>
          </w:p>
          <w:p w14:paraId="2C7CDA8C" w14:textId="51C44949" w:rsidR="00510EA2" w:rsidRPr="00B4002E" w:rsidRDefault="00510EA2" w:rsidP="00510EA2">
            <w:pPr>
              <w:pStyle w:val="ListParagraph"/>
              <w:numPr>
                <w:ilvl w:val="0"/>
                <w:numId w:val="4"/>
              </w:numPr>
              <w:ind w:left="612"/>
              <w:rPr>
                <w:rFonts w:ascii="Calibri" w:eastAsia="Calibri" w:hAnsi="Calibri" w:cs="Calibri"/>
                <w:color w:val="000000" w:themeColor="text1"/>
                <w:sz w:val="22"/>
                <w:szCs w:val="22"/>
              </w:rPr>
            </w:pPr>
            <w:r w:rsidRPr="00B4002E">
              <w:rPr>
                <w:rFonts w:ascii="Calibri" w:eastAsia="Calibri" w:hAnsi="Calibri" w:cs="Calibri"/>
                <w:color w:val="000000" w:themeColor="text1"/>
                <w:sz w:val="22"/>
                <w:szCs w:val="22"/>
              </w:rPr>
              <w:t>undertaking a negotiated training program that involves obtaining a nationally recognised qualification; and</w:t>
            </w:r>
          </w:p>
          <w:p w14:paraId="0FBE03C0" w14:textId="45CF0BD2" w:rsidR="00510EA2" w:rsidRPr="00B4002E" w:rsidRDefault="00510EA2" w:rsidP="00510EA2">
            <w:pPr>
              <w:pStyle w:val="ListParagraph"/>
              <w:numPr>
                <w:ilvl w:val="0"/>
                <w:numId w:val="4"/>
              </w:numPr>
              <w:ind w:left="612"/>
              <w:rPr>
                <w:rFonts w:ascii="Calibri" w:eastAsia="Calibri" w:hAnsi="Calibri" w:cs="Calibri"/>
                <w:color w:val="000000" w:themeColor="text1"/>
                <w:sz w:val="22"/>
                <w:szCs w:val="22"/>
              </w:rPr>
            </w:pPr>
            <w:r w:rsidRPr="00B4002E">
              <w:rPr>
                <w:rFonts w:ascii="Calibri" w:eastAsia="Calibri" w:hAnsi="Calibri" w:cs="Calibri"/>
                <w:color w:val="000000" w:themeColor="text1"/>
                <w:sz w:val="22"/>
                <w:szCs w:val="22"/>
              </w:rPr>
              <w:t xml:space="preserve">either directly employed by the </w:t>
            </w:r>
            <w:r w:rsidRPr="00B4002E">
              <w:rPr>
                <w:rFonts w:ascii="Calibri" w:eastAsia="Calibri" w:hAnsi="Calibri" w:cs="Calibri"/>
                <w:i/>
                <w:iCs/>
                <w:color w:val="000000" w:themeColor="text1"/>
                <w:sz w:val="22"/>
                <w:szCs w:val="22"/>
              </w:rPr>
              <w:t>supplier</w:t>
            </w:r>
            <w:r w:rsidRPr="00B4002E">
              <w:rPr>
                <w:rFonts w:ascii="Calibri" w:eastAsia="Calibri" w:hAnsi="Calibri" w:cs="Calibri"/>
                <w:color w:val="000000" w:themeColor="text1"/>
                <w:sz w:val="22"/>
                <w:szCs w:val="22"/>
              </w:rPr>
              <w:t xml:space="preserve"> or </w:t>
            </w:r>
            <w:r w:rsidRPr="00B4002E">
              <w:rPr>
                <w:rFonts w:ascii="Calibri" w:eastAsia="Calibri" w:hAnsi="Calibri" w:cs="Calibri"/>
                <w:i/>
                <w:iCs/>
                <w:color w:val="000000" w:themeColor="text1"/>
                <w:sz w:val="22"/>
                <w:szCs w:val="22"/>
              </w:rPr>
              <w:t>sub-contractors</w:t>
            </w:r>
            <w:r w:rsidRPr="00B4002E">
              <w:rPr>
                <w:rFonts w:ascii="Calibri" w:eastAsia="Calibri" w:hAnsi="Calibri" w:cs="Calibri"/>
                <w:color w:val="000000" w:themeColor="text1"/>
                <w:sz w:val="22"/>
                <w:szCs w:val="22"/>
              </w:rPr>
              <w:t xml:space="preserve">, or indirectly employed through a </w:t>
            </w:r>
            <w:r w:rsidRPr="00B4002E">
              <w:rPr>
                <w:rFonts w:ascii="Calibri" w:eastAsia="Calibri" w:hAnsi="Calibri" w:cs="Calibri"/>
                <w:i/>
                <w:iCs/>
                <w:color w:val="000000" w:themeColor="text1"/>
                <w:sz w:val="22"/>
                <w:szCs w:val="22"/>
              </w:rPr>
              <w:t>group training organisation</w:t>
            </w:r>
            <w:r w:rsidRPr="00B4002E">
              <w:rPr>
                <w:rFonts w:ascii="Calibri" w:eastAsia="Calibri" w:hAnsi="Calibri" w:cs="Calibri"/>
                <w:color w:val="000000" w:themeColor="text1"/>
                <w:sz w:val="22"/>
                <w:szCs w:val="22"/>
              </w:rPr>
              <w:t xml:space="preserve"> to work on an </w:t>
            </w:r>
            <w:r w:rsidRPr="00B4002E">
              <w:rPr>
                <w:rFonts w:ascii="Calibri" w:eastAsia="Calibri" w:hAnsi="Calibri" w:cs="Calibri"/>
                <w:i/>
                <w:iCs/>
                <w:color w:val="000000" w:themeColor="text1"/>
                <w:sz w:val="22"/>
                <w:szCs w:val="22"/>
              </w:rPr>
              <w:t>eligible project</w:t>
            </w:r>
            <w:r w:rsidRPr="00B4002E">
              <w:rPr>
                <w:rFonts w:ascii="Calibri" w:eastAsia="Calibri" w:hAnsi="Calibri" w:cs="Calibri"/>
                <w:color w:val="000000" w:themeColor="text1"/>
                <w:sz w:val="22"/>
                <w:szCs w:val="22"/>
              </w:rPr>
              <w:t>.</w:t>
            </w:r>
          </w:p>
          <w:p w14:paraId="77F1242D" w14:textId="37A70DF1" w:rsidR="00510EA2" w:rsidRPr="00B4002E" w:rsidRDefault="00510EA2" w:rsidP="40EB16AA">
            <w:pPr>
              <w:shd w:val="clear" w:color="auto" w:fill="FFFFFF" w:themeFill="background1"/>
              <w:rPr>
                <w:rFonts w:ascii="Calibri" w:eastAsia="Times New Roman" w:hAnsi="Calibri" w:cs="Calibri"/>
                <w:sz w:val="22"/>
                <w:szCs w:val="22"/>
                <w:lang w:eastAsia="en-AU"/>
              </w:rPr>
            </w:pPr>
            <w:r w:rsidRPr="00B4002E">
              <w:rPr>
                <w:rFonts w:ascii="Calibri" w:eastAsia="Times New Roman" w:hAnsi="Calibri" w:cs="Calibri"/>
                <w:kern w:val="0"/>
                <w:sz w:val="22"/>
                <w:szCs w:val="22"/>
                <w:lang w:eastAsia="en-AU"/>
                <w14:ligatures w14:val="none"/>
              </w:rPr>
              <w:br/>
              <w:t xml:space="preserve">An ICT Cadet may also include undertaking Higher Education towards a qualification. </w:t>
            </w:r>
          </w:p>
          <w:p w14:paraId="1D263CA1" w14:textId="77777777" w:rsidR="00510EA2" w:rsidRDefault="00510EA2" w:rsidP="6560AEA4">
            <w:pPr>
              <w:shd w:val="clear" w:color="auto" w:fill="FFFFFF" w:themeFill="background1"/>
              <w:rPr>
                <w:rFonts w:ascii="Calibri" w:eastAsia="Times New Roman" w:hAnsi="Calibri" w:cs="Calibri"/>
                <w:sz w:val="22"/>
                <w:szCs w:val="22"/>
                <w:lang w:eastAsia="en-AU"/>
              </w:rPr>
            </w:pPr>
            <w:r w:rsidRPr="00B4002E">
              <w:rPr>
                <w:rFonts w:ascii="Calibri" w:eastAsia="Times New Roman" w:hAnsi="Calibri" w:cs="Calibri"/>
                <w:sz w:val="22"/>
                <w:szCs w:val="22"/>
                <w:lang w:eastAsia="en-AU"/>
              </w:rPr>
              <w:t xml:space="preserve">A Trainee would have a registered training contract, validated by the relevant State/Territory Training Authority. </w:t>
            </w:r>
          </w:p>
          <w:p w14:paraId="01900E7E" w14:textId="3A2C5A04" w:rsidR="00142E88" w:rsidRPr="00B4002E" w:rsidRDefault="00142E88" w:rsidP="6560AEA4">
            <w:pPr>
              <w:shd w:val="clear" w:color="auto" w:fill="FFFFFF" w:themeFill="background1"/>
              <w:rPr>
                <w:rFonts w:ascii="Calibri" w:eastAsia="Times New Roman" w:hAnsi="Calibri" w:cs="Calibri"/>
                <w:kern w:val="0"/>
                <w:sz w:val="22"/>
                <w:szCs w:val="22"/>
                <w:lang w:eastAsia="en-AU"/>
                <w14:ligatures w14:val="none"/>
              </w:rPr>
            </w:pPr>
          </w:p>
        </w:tc>
      </w:tr>
      <w:tr w:rsidR="00510EA2" w:rsidRPr="00B4002E" w14:paraId="76FC7F0B" w14:textId="77777777" w:rsidTr="00A71D03">
        <w:trPr>
          <w:cantSplit/>
        </w:trPr>
        <w:tc>
          <w:tcPr>
            <w:tcW w:w="2972" w:type="dxa"/>
          </w:tcPr>
          <w:p w14:paraId="517D49A9" w14:textId="474CB850" w:rsidR="00510EA2" w:rsidRDefault="00510EA2" w:rsidP="00AF177B">
            <w:pPr>
              <w:pStyle w:val="ListParagraph"/>
              <w:numPr>
                <w:ilvl w:val="0"/>
                <w:numId w:val="12"/>
              </w:numPr>
              <w:shd w:val="clear" w:color="auto" w:fill="FFFFFF" w:themeFill="background1"/>
              <w:ind w:left="333" w:hanging="333"/>
              <w:rPr>
                <w:rFonts w:ascii="Calibri" w:hAnsi="Calibri" w:cs="Calibri"/>
                <w:sz w:val="22"/>
                <w:szCs w:val="22"/>
              </w:rPr>
            </w:pPr>
            <w:r w:rsidRPr="00B4002E">
              <w:rPr>
                <w:rFonts w:ascii="Calibri" w:hAnsi="Calibri" w:cs="Calibri"/>
                <w:sz w:val="22"/>
                <w:szCs w:val="22"/>
              </w:rPr>
              <w:t xml:space="preserve">How does this work with </w:t>
            </w:r>
            <w:r w:rsidR="00E253AE">
              <w:rPr>
                <w:rFonts w:ascii="Calibri" w:hAnsi="Calibri" w:cs="Calibri"/>
                <w:sz w:val="22"/>
                <w:szCs w:val="22"/>
              </w:rPr>
              <w:t>the Indigenous Procurement Policy (</w:t>
            </w:r>
            <w:r w:rsidRPr="00B4002E">
              <w:rPr>
                <w:rFonts w:ascii="Calibri" w:hAnsi="Calibri" w:cs="Calibri"/>
                <w:sz w:val="22"/>
                <w:szCs w:val="22"/>
              </w:rPr>
              <w:t>IPP</w:t>
            </w:r>
            <w:r w:rsidR="00E253AE">
              <w:rPr>
                <w:rFonts w:ascii="Calibri" w:hAnsi="Calibri" w:cs="Calibri"/>
                <w:sz w:val="22"/>
                <w:szCs w:val="22"/>
              </w:rPr>
              <w:t>)</w:t>
            </w:r>
            <w:r w:rsidRPr="00B4002E">
              <w:rPr>
                <w:rFonts w:ascii="Calibri" w:hAnsi="Calibri" w:cs="Calibri"/>
                <w:sz w:val="22"/>
                <w:szCs w:val="22"/>
              </w:rPr>
              <w:t xml:space="preserve"> if an Indigenous </w:t>
            </w:r>
            <w:r w:rsidR="00E253AE">
              <w:rPr>
                <w:rFonts w:ascii="Calibri" w:hAnsi="Calibri" w:cs="Calibri"/>
                <w:sz w:val="22"/>
                <w:szCs w:val="22"/>
              </w:rPr>
              <w:t>b</w:t>
            </w:r>
            <w:r w:rsidRPr="00B4002E">
              <w:rPr>
                <w:rFonts w:ascii="Calibri" w:hAnsi="Calibri" w:cs="Calibri"/>
                <w:sz w:val="22"/>
                <w:szCs w:val="22"/>
              </w:rPr>
              <w:t>usiness may not be able to obtain the targeted number of women. Which policy prevails?</w:t>
            </w:r>
          </w:p>
          <w:p w14:paraId="785CEFBD" w14:textId="047B39E9" w:rsidR="00142E88" w:rsidRPr="00142E88" w:rsidRDefault="00142E88" w:rsidP="00142E88">
            <w:pPr>
              <w:shd w:val="clear" w:color="auto" w:fill="FFFFFF" w:themeFill="background1"/>
              <w:rPr>
                <w:rFonts w:ascii="Calibri" w:hAnsi="Calibri" w:cs="Calibri"/>
                <w:sz w:val="22"/>
                <w:szCs w:val="22"/>
              </w:rPr>
            </w:pPr>
          </w:p>
        </w:tc>
        <w:tc>
          <w:tcPr>
            <w:tcW w:w="11198" w:type="dxa"/>
          </w:tcPr>
          <w:p w14:paraId="3968727A" w14:textId="5741F119" w:rsidR="00510EA2" w:rsidRPr="00B4002E" w:rsidRDefault="00510EA2" w:rsidP="37030E7B">
            <w:pPr>
              <w:shd w:val="clear" w:color="auto" w:fill="FFFFFF" w:themeFill="background1"/>
              <w:rPr>
                <w:rFonts w:ascii="Calibri" w:eastAsia="Times New Roman" w:hAnsi="Calibri" w:cs="Calibri"/>
                <w:kern w:val="0"/>
                <w:sz w:val="22"/>
                <w:szCs w:val="22"/>
                <w:lang w:eastAsia="en-AU"/>
                <w14:ligatures w14:val="none"/>
              </w:rPr>
            </w:pPr>
            <w:r w:rsidRPr="00B4002E">
              <w:rPr>
                <w:rFonts w:ascii="Calibri" w:eastAsia="Times New Roman" w:hAnsi="Calibri" w:cs="Calibri"/>
                <w:sz w:val="22"/>
                <w:szCs w:val="22"/>
                <w:lang w:eastAsia="en-AU"/>
              </w:rPr>
              <w:t xml:space="preserve">If a </w:t>
            </w:r>
            <w:r w:rsidR="002A0AEB">
              <w:rPr>
                <w:rFonts w:ascii="Calibri" w:eastAsia="Times New Roman" w:hAnsi="Calibri" w:cs="Calibri"/>
                <w:sz w:val="22"/>
                <w:szCs w:val="22"/>
                <w:lang w:eastAsia="en-AU"/>
              </w:rPr>
              <w:t>s</w:t>
            </w:r>
            <w:r w:rsidRPr="00B4002E">
              <w:rPr>
                <w:rFonts w:ascii="Calibri" w:eastAsia="Times New Roman" w:hAnsi="Calibri" w:cs="Calibri"/>
                <w:sz w:val="22"/>
                <w:szCs w:val="22"/>
                <w:lang w:eastAsia="en-AU"/>
              </w:rPr>
              <w:t xml:space="preserve">upplier is unable to meet the Skills Guarantee </w:t>
            </w:r>
            <w:r w:rsidRPr="7AFB4152">
              <w:rPr>
                <w:rFonts w:ascii="Calibri" w:eastAsia="Times New Roman" w:hAnsi="Calibri" w:cs="Calibri"/>
                <w:sz w:val="22"/>
                <w:szCs w:val="22"/>
                <w:lang w:eastAsia="en-AU"/>
              </w:rPr>
              <w:t>P</w:t>
            </w:r>
            <w:r w:rsidR="7BF03524" w:rsidRPr="7AFB4152">
              <w:rPr>
                <w:rFonts w:ascii="Calibri" w:eastAsia="Times New Roman" w:hAnsi="Calibri" w:cs="Calibri"/>
                <w:sz w:val="22"/>
                <w:szCs w:val="22"/>
                <w:lang w:eastAsia="en-AU"/>
              </w:rPr>
              <w:t>CP</w:t>
            </w:r>
            <w:r w:rsidRPr="00B4002E">
              <w:rPr>
                <w:rFonts w:ascii="Calibri" w:eastAsia="Times New Roman" w:hAnsi="Calibri" w:cs="Calibri"/>
                <w:sz w:val="22"/>
                <w:szCs w:val="22"/>
                <w:lang w:eastAsia="en-AU"/>
              </w:rPr>
              <w:t xml:space="preserve"> targets, an explanation should be provided to the relevant entity through the quarterly report/s. </w:t>
            </w:r>
          </w:p>
        </w:tc>
      </w:tr>
      <w:tr w:rsidR="00510EA2" w:rsidRPr="00B4002E" w14:paraId="1A87063C" w14:textId="77777777" w:rsidTr="00A71D03">
        <w:trPr>
          <w:cantSplit/>
        </w:trPr>
        <w:tc>
          <w:tcPr>
            <w:tcW w:w="2972" w:type="dxa"/>
          </w:tcPr>
          <w:p w14:paraId="40D48884" w14:textId="77777777" w:rsidR="00510EA2" w:rsidRDefault="00510EA2" w:rsidP="00AF177B">
            <w:pPr>
              <w:pStyle w:val="ListParagraph"/>
              <w:numPr>
                <w:ilvl w:val="0"/>
                <w:numId w:val="12"/>
              </w:numPr>
              <w:shd w:val="clear" w:color="auto" w:fill="FFFFFF" w:themeFill="background1"/>
              <w:ind w:left="333" w:hanging="333"/>
              <w:rPr>
                <w:rFonts w:ascii="Calibri" w:hAnsi="Calibri" w:cs="Calibri"/>
                <w:sz w:val="22"/>
                <w:szCs w:val="22"/>
              </w:rPr>
            </w:pPr>
            <w:r w:rsidRPr="00B4002E">
              <w:rPr>
                <w:rFonts w:ascii="Calibri" w:hAnsi="Calibri" w:cs="Calibri"/>
                <w:sz w:val="22"/>
                <w:szCs w:val="22"/>
              </w:rPr>
              <w:t>What sort of cadetship targets are you estimating for ICT projects? I can see the ICT policy doesn’t specify any numbers while it does for construction.</w:t>
            </w:r>
          </w:p>
          <w:p w14:paraId="5DF62BBE" w14:textId="1147C234" w:rsidR="00FA0367" w:rsidRPr="00B4002E" w:rsidRDefault="00FA0367" w:rsidP="00FA0367">
            <w:pPr>
              <w:pStyle w:val="ListParagraph"/>
              <w:shd w:val="clear" w:color="auto" w:fill="FFFFFF" w:themeFill="background1"/>
              <w:ind w:left="333"/>
              <w:rPr>
                <w:rFonts w:ascii="Calibri" w:hAnsi="Calibri" w:cs="Calibri"/>
                <w:sz w:val="22"/>
                <w:szCs w:val="22"/>
              </w:rPr>
            </w:pPr>
          </w:p>
        </w:tc>
        <w:tc>
          <w:tcPr>
            <w:tcW w:w="11198" w:type="dxa"/>
          </w:tcPr>
          <w:p w14:paraId="36DEC060" w14:textId="261F87F2" w:rsidR="00510EA2" w:rsidRPr="00B4002E" w:rsidRDefault="00510EA2" w:rsidP="002E5BD6">
            <w:pPr>
              <w:shd w:val="clear" w:color="auto" w:fill="FFFFFF" w:themeFill="background1"/>
              <w:rPr>
                <w:rFonts w:ascii="Calibri" w:eastAsia="Times New Roman" w:hAnsi="Calibri" w:cs="Calibri"/>
                <w:kern w:val="0"/>
                <w:sz w:val="22"/>
                <w:szCs w:val="22"/>
                <w:lang w:eastAsia="en-AU"/>
                <w14:ligatures w14:val="none"/>
              </w:rPr>
            </w:pPr>
            <w:r w:rsidRPr="00B4002E">
              <w:rPr>
                <w:rFonts w:ascii="Calibri" w:eastAsia="Times New Roman" w:hAnsi="Calibri" w:cs="Calibri"/>
                <w:kern w:val="0"/>
                <w:sz w:val="22"/>
                <w:szCs w:val="22"/>
                <w:lang w:eastAsia="en-AU"/>
                <w14:ligatures w14:val="none"/>
              </w:rPr>
              <w:t xml:space="preserve">Targets for Major ICT projects are negotiated on a project-by-project basis by the contracting Commonwealth agency and the </w:t>
            </w:r>
            <w:r w:rsidR="002A0AEB">
              <w:rPr>
                <w:rFonts w:ascii="Calibri" w:eastAsia="Times New Roman" w:hAnsi="Calibri" w:cs="Calibri"/>
                <w:kern w:val="0"/>
                <w:sz w:val="22"/>
                <w:szCs w:val="22"/>
                <w:lang w:eastAsia="en-AU"/>
                <w14:ligatures w14:val="none"/>
              </w:rPr>
              <w:t>s</w:t>
            </w:r>
            <w:r w:rsidRPr="00B4002E">
              <w:rPr>
                <w:rFonts w:ascii="Calibri" w:eastAsia="Times New Roman" w:hAnsi="Calibri" w:cs="Calibri"/>
                <w:kern w:val="0"/>
                <w:sz w:val="22"/>
                <w:szCs w:val="22"/>
                <w:lang w:eastAsia="en-AU"/>
                <w14:ligatures w14:val="none"/>
              </w:rPr>
              <w:t xml:space="preserve">upplier, based on workforce information provided by the </w:t>
            </w:r>
            <w:r w:rsidR="002A0AEB">
              <w:rPr>
                <w:rFonts w:ascii="Calibri" w:eastAsia="Times New Roman" w:hAnsi="Calibri" w:cs="Calibri"/>
                <w:kern w:val="0"/>
                <w:sz w:val="22"/>
                <w:szCs w:val="22"/>
                <w:lang w:eastAsia="en-AU"/>
                <w14:ligatures w14:val="none"/>
              </w:rPr>
              <w:t>s</w:t>
            </w:r>
            <w:r w:rsidRPr="00B4002E">
              <w:rPr>
                <w:rFonts w:ascii="Calibri" w:eastAsia="Times New Roman" w:hAnsi="Calibri" w:cs="Calibri"/>
                <w:kern w:val="0"/>
                <w:sz w:val="22"/>
                <w:szCs w:val="22"/>
                <w:lang w:eastAsia="en-AU"/>
                <w14:ligatures w14:val="none"/>
              </w:rPr>
              <w:t xml:space="preserve">upplier during the procurement process. The agreed targets should achieve a genuine and meaningful increase in the proportion of Apprentices and ICT Cadets engaged in the </w:t>
            </w:r>
            <w:r w:rsidR="002A0AEB">
              <w:rPr>
                <w:rFonts w:ascii="Calibri" w:eastAsia="Times New Roman" w:hAnsi="Calibri" w:cs="Calibri"/>
                <w:kern w:val="0"/>
                <w:sz w:val="22"/>
                <w:szCs w:val="22"/>
                <w:lang w:eastAsia="en-AU"/>
                <w14:ligatures w14:val="none"/>
              </w:rPr>
              <w:t>s</w:t>
            </w:r>
            <w:r w:rsidRPr="00B4002E">
              <w:rPr>
                <w:rFonts w:ascii="Calibri" w:eastAsia="Times New Roman" w:hAnsi="Calibri" w:cs="Calibri"/>
                <w:kern w:val="0"/>
                <w:sz w:val="22"/>
                <w:szCs w:val="22"/>
                <w:lang w:eastAsia="en-AU"/>
                <w14:ligatures w14:val="none"/>
              </w:rPr>
              <w:t>upplier’s workforce (including subcontractors).</w:t>
            </w:r>
          </w:p>
        </w:tc>
      </w:tr>
      <w:tr w:rsidR="00510EA2" w:rsidRPr="00B4002E" w14:paraId="6582D8FF" w14:textId="77777777" w:rsidTr="00A71D03">
        <w:trPr>
          <w:cantSplit/>
        </w:trPr>
        <w:tc>
          <w:tcPr>
            <w:tcW w:w="2972" w:type="dxa"/>
          </w:tcPr>
          <w:p w14:paraId="0B2585BC" w14:textId="021A4CEE" w:rsidR="00DB6C08" w:rsidRPr="00140E1B" w:rsidRDefault="00510EA2" w:rsidP="00140E1B">
            <w:pPr>
              <w:pStyle w:val="ListParagraph"/>
              <w:numPr>
                <w:ilvl w:val="0"/>
                <w:numId w:val="12"/>
              </w:numPr>
              <w:shd w:val="clear" w:color="auto" w:fill="FFFFFF" w:themeFill="background1"/>
              <w:ind w:left="333" w:hanging="333"/>
              <w:rPr>
                <w:rFonts w:ascii="Calibri" w:hAnsi="Calibri" w:cs="Calibri"/>
                <w:sz w:val="22"/>
                <w:szCs w:val="22"/>
              </w:rPr>
            </w:pPr>
            <w:r w:rsidRPr="00B4002E">
              <w:rPr>
                <w:rFonts w:ascii="Calibri" w:hAnsi="Calibri" w:cs="Calibri"/>
                <w:sz w:val="22"/>
                <w:szCs w:val="22"/>
              </w:rPr>
              <w:t>What measures are being implemented within the ASG framework to ensure that the training and development of apprentices and ICT cadets contribute to long-term sustainability in the ICT sector?</w:t>
            </w:r>
          </w:p>
        </w:tc>
        <w:tc>
          <w:tcPr>
            <w:tcW w:w="11198" w:type="dxa"/>
          </w:tcPr>
          <w:p w14:paraId="0EA8BF4B" w14:textId="20293377" w:rsidR="00510EA2" w:rsidRPr="00B4002E" w:rsidRDefault="00510EA2" w:rsidP="00961321">
            <w:pPr>
              <w:shd w:val="clear" w:color="auto" w:fill="FFFFFF" w:themeFill="background1"/>
              <w:rPr>
                <w:rFonts w:ascii="Calibri" w:eastAsia="Times New Roman" w:hAnsi="Calibri" w:cs="Calibri"/>
                <w:sz w:val="22"/>
                <w:szCs w:val="22"/>
              </w:rPr>
            </w:pPr>
            <w:r w:rsidRPr="00B4002E">
              <w:rPr>
                <w:rFonts w:ascii="Calibri" w:eastAsia="Times New Roman" w:hAnsi="Calibri" w:cs="Calibri"/>
                <w:sz w:val="22"/>
                <w:szCs w:val="22"/>
              </w:rPr>
              <w:t xml:space="preserve">By setting </w:t>
            </w:r>
            <w:r w:rsidRPr="00B4002E">
              <w:rPr>
                <w:rFonts w:ascii="Calibri" w:hAnsi="Calibri" w:cs="Calibri"/>
                <w:sz w:val="22"/>
                <w:szCs w:val="22"/>
              </w:rPr>
              <w:t xml:space="preserve">national targets on Commonwealth-funded eligible projects, the Skills Guarantee </w:t>
            </w:r>
            <w:r w:rsidRPr="00B4002E">
              <w:rPr>
                <w:rFonts w:ascii="Calibri" w:eastAsia="Times New Roman" w:hAnsi="Calibri" w:cs="Calibri"/>
                <w:sz w:val="22"/>
                <w:szCs w:val="22"/>
              </w:rPr>
              <w:t xml:space="preserve">aims to drive sustained demand for entry level workers on </w:t>
            </w:r>
            <w:r w:rsidRPr="00B4002E">
              <w:rPr>
                <w:rFonts w:ascii="Calibri" w:hAnsi="Calibri" w:cs="Calibri"/>
                <w:sz w:val="22"/>
                <w:szCs w:val="22"/>
              </w:rPr>
              <w:t>eligible major projects</w:t>
            </w:r>
            <w:r w:rsidRPr="00B4002E">
              <w:rPr>
                <w:rFonts w:ascii="Calibri" w:eastAsia="Times New Roman" w:hAnsi="Calibri" w:cs="Calibri"/>
                <w:sz w:val="22"/>
                <w:szCs w:val="22"/>
              </w:rPr>
              <w:t>. These targets will increase the number of skilled workers, especially women, entering the construction and ICT sectors.</w:t>
            </w:r>
          </w:p>
          <w:p w14:paraId="24AD6B6B" w14:textId="77777777" w:rsidR="00510EA2" w:rsidRPr="00B4002E" w:rsidRDefault="00510EA2" w:rsidP="00961321">
            <w:pPr>
              <w:shd w:val="clear" w:color="auto" w:fill="FFFFFF" w:themeFill="background1"/>
              <w:rPr>
                <w:rFonts w:ascii="Calibri" w:hAnsi="Calibri" w:cs="Calibri"/>
                <w:sz w:val="22"/>
                <w:szCs w:val="22"/>
              </w:rPr>
            </w:pPr>
          </w:p>
          <w:p w14:paraId="36A4A60C" w14:textId="7FBE898C" w:rsidR="00510EA2" w:rsidRPr="00B4002E" w:rsidRDefault="00510EA2" w:rsidP="00961321">
            <w:pPr>
              <w:shd w:val="clear" w:color="auto" w:fill="FFFFFF" w:themeFill="background1"/>
              <w:rPr>
                <w:rFonts w:ascii="Calibri" w:hAnsi="Calibri" w:cs="Calibri"/>
                <w:sz w:val="22"/>
                <w:szCs w:val="22"/>
              </w:rPr>
            </w:pPr>
            <w:r w:rsidRPr="00B4002E">
              <w:rPr>
                <w:rFonts w:ascii="Calibri" w:hAnsi="Calibri" w:cs="Calibri"/>
                <w:sz w:val="22"/>
                <w:szCs w:val="22"/>
              </w:rPr>
              <w:t xml:space="preserve">The national targets for women aim to increase the proportion of women working on eligible projects and drive long term sustainable change to increase gender equality and participation of women in the apprenticeship system. The targets for women will be increased annually. </w:t>
            </w:r>
          </w:p>
        </w:tc>
      </w:tr>
      <w:tr w:rsidR="00510EA2" w:rsidRPr="00B4002E" w14:paraId="496505FA" w14:textId="77777777" w:rsidTr="00A71D03">
        <w:trPr>
          <w:cantSplit/>
        </w:trPr>
        <w:tc>
          <w:tcPr>
            <w:tcW w:w="2972" w:type="dxa"/>
          </w:tcPr>
          <w:p w14:paraId="4F27AB5C" w14:textId="13B3EB00" w:rsidR="00510EA2" w:rsidRPr="00B4002E" w:rsidRDefault="00510EA2" w:rsidP="5807FA29">
            <w:pPr>
              <w:pStyle w:val="ListParagraph"/>
              <w:numPr>
                <w:ilvl w:val="0"/>
                <w:numId w:val="12"/>
              </w:numPr>
              <w:shd w:val="clear" w:color="auto" w:fill="FFFFFF" w:themeFill="background1"/>
              <w:ind w:left="333" w:hanging="333"/>
              <w:rPr>
                <w:rFonts w:ascii="Calibri" w:hAnsi="Calibri" w:cs="Calibri"/>
                <w:sz w:val="22"/>
                <w:szCs w:val="22"/>
              </w:rPr>
            </w:pPr>
            <w:r w:rsidRPr="00B4002E">
              <w:rPr>
                <w:rFonts w:ascii="Calibri" w:hAnsi="Calibri" w:cs="Calibri"/>
                <w:sz w:val="22"/>
                <w:szCs w:val="22"/>
              </w:rPr>
              <w:t>Is any guidance being provided to agencies about how they should be assessing targets for ICT projects in their procurement decisions (noting there is no set overarching target for ICT at this stage)? Or is this being left to agencies to determine?</w:t>
            </w:r>
          </w:p>
          <w:p w14:paraId="1BE61892" w14:textId="1B7A5AF9" w:rsidR="00510EA2" w:rsidRPr="00B4002E" w:rsidRDefault="00510EA2" w:rsidP="5807FA29">
            <w:pPr>
              <w:pStyle w:val="ListParagraph"/>
              <w:shd w:val="clear" w:color="auto" w:fill="FFFFFF" w:themeFill="background1"/>
              <w:ind w:left="333" w:hanging="333"/>
              <w:rPr>
                <w:rFonts w:ascii="Calibri" w:hAnsi="Calibri" w:cs="Calibri"/>
                <w:sz w:val="22"/>
                <w:szCs w:val="22"/>
              </w:rPr>
            </w:pPr>
          </w:p>
        </w:tc>
        <w:tc>
          <w:tcPr>
            <w:tcW w:w="11198" w:type="dxa"/>
          </w:tcPr>
          <w:p w14:paraId="54D99357" w14:textId="30CE96DB" w:rsidR="00510EA2" w:rsidRPr="00B4002E" w:rsidRDefault="00510EA2" w:rsidP="6F117D5B">
            <w:pPr>
              <w:rPr>
                <w:rFonts w:ascii="Calibri" w:eastAsia="Calibri" w:hAnsi="Calibri" w:cs="Calibri"/>
                <w:sz w:val="22"/>
                <w:szCs w:val="22"/>
              </w:rPr>
            </w:pPr>
            <w:r w:rsidRPr="00B4002E">
              <w:rPr>
                <w:rFonts w:ascii="Calibri" w:eastAsia="Calibri" w:hAnsi="Calibri" w:cs="Calibri"/>
                <w:sz w:val="22"/>
                <w:szCs w:val="22"/>
              </w:rPr>
              <w:t xml:space="preserve">Please refer to the </w:t>
            </w:r>
            <w:hyperlink r:id="rId11" w:history="1">
              <w:r w:rsidRPr="005E4DDD">
                <w:rPr>
                  <w:rStyle w:val="Hyperlink"/>
                  <w:rFonts w:ascii="Calibri" w:eastAsia="Calibri" w:hAnsi="Calibri" w:cs="Calibri"/>
                  <w:sz w:val="22"/>
                  <w:szCs w:val="22"/>
                </w:rPr>
                <w:t>Australian Skills Guarantee Targets for Major ICT Projects</w:t>
              </w:r>
            </w:hyperlink>
            <w:r w:rsidRPr="00B4002E">
              <w:rPr>
                <w:rFonts w:ascii="Calibri" w:eastAsia="Calibri" w:hAnsi="Calibri" w:cs="Calibri"/>
                <w:sz w:val="22"/>
                <w:szCs w:val="22"/>
              </w:rPr>
              <w:t xml:space="preserve"> guidance on the DEWR website for more information. </w:t>
            </w:r>
          </w:p>
          <w:p w14:paraId="17E2725B" w14:textId="34288719" w:rsidR="00510EA2" w:rsidRPr="00B4002E" w:rsidRDefault="00510EA2" w:rsidP="6F117D5B">
            <w:pPr>
              <w:rPr>
                <w:rFonts w:ascii="Calibri" w:eastAsia="Calibri" w:hAnsi="Calibri" w:cs="Calibri"/>
                <w:sz w:val="22"/>
                <w:szCs w:val="22"/>
              </w:rPr>
            </w:pPr>
          </w:p>
          <w:p w14:paraId="65495594" w14:textId="0B5A5A1C" w:rsidR="00510EA2" w:rsidRPr="00B4002E" w:rsidRDefault="00510EA2" w:rsidP="40EB16AA">
            <w:pPr>
              <w:rPr>
                <w:rFonts w:ascii="Calibri" w:eastAsia="Calibri" w:hAnsi="Calibri" w:cs="Calibri"/>
                <w:sz w:val="22"/>
                <w:szCs w:val="22"/>
              </w:rPr>
            </w:pPr>
            <w:r w:rsidRPr="00B4002E">
              <w:rPr>
                <w:rFonts w:ascii="Calibri" w:eastAsia="Calibri" w:hAnsi="Calibri" w:cs="Calibri"/>
                <w:sz w:val="22"/>
                <w:szCs w:val="22"/>
              </w:rPr>
              <w:t xml:space="preserve">Assessing submissions guidance will also be published on the DEWR website shortly to provide guidance for Relevant entities on what may be considered as part of the tender assessment process for an Eligible project against the requirements of the Skills Guarantee PCP. </w:t>
            </w:r>
          </w:p>
        </w:tc>
      </w:tr>
      <w:tr w:rsidR="00510EA2" w:rsidRPr="00B4002E" w14:paraId="2BE6B6A8" w14:textId="77777777" w:rsidTr="00A71D03">
        <w:trPr>
          <w:cantSplit/>
        </w:trPr>
        <w:tc>
          <w:tcPr>
            <w:tcW w:w="2972" w:type="dxa"/>
          </w:tcPr>
          <w:p w14:paraId="226825DB" w14:textId="1609EEC5" w:rsidR="00510EA2" w:rsidRPr="00B4002E" w:rsidRDefault="00510EA2" w:rsidP="5807FA29">
            <w:pPr>
              <w:pStyle w:val="ListParagraph"/>
              <w:numPr>
                <w:ilvl w:val="0"/>
                <w:numId w:val="12"/>
              </w:numPr>
              <w:shd w:val="clear" w:color="auto" w:fill="FFFFFF" w:themeFill="background1"/>
              <w:ind w:left="333" w:hanging="333"/>
              <w:rPr>
                <w:rFonts w:ascii="Calibri" w:hAnsi="Calibri" w:cs="Calibri"/>
                <w:sz w:val="22"/>
                <w:szCs w:val="22"/>
              </w:rPr>
            </w:pPr>
            <w:r w:rsidRPr="00B4002E">
              <w:rPr>
                <w:rFonts w:ascii="Calibri" w:hAnsi="Calibri" w:cs="Calibri"/>
                <w:sz w:val="22"/>
                <w:szCs w:val="22"/>
              </w:rPr>
              <w:t>What has the industry and government response been to these targets?</w:t>
            </w:r>
          </w:p>
          <w:p w14:paraId="27F8EBEE" w14:textId="424E46C3" w:rsidR="00510EA2" w:rsidRPr="00B4002E" w:rsidRDefault="00510EA2" w:rsidP="001E0238">
            <w:pPr>
              <w:shd w:val="clear" w:color="auto" w:fill="FFFFFF" w:themeFill="background1"/>
              <w:rPr>
                <w:rFonts w:ascii="Calibri" w:hAnsi="Calibri" w:cs="Calibri"/>
                <w:sz w:val="22"/>
                <w:szCs w:val="22"/>
              </w:rPr>
            </w:pPr>
          </w:p>
        </w:tc>
        <w:tc>
          <w:tcPr>
            <w:tcW w:w="11198" w:type="dxa"/>
          </w:tcPr>
          <w:p w14:paraId="7019C437" w14:textId="02A67B53" w:rsidR="00510EA2" w:rsidRPr="00B4002E" w:rsidRDefault="00510EA2" w:rsidP="00FB3D5A">
            <w:pPr>
              <w:rPr>
                <w:rFonts w:ascii="Calibri" w:eastAsia="Calibri" w:hAnsi="Calibri" w:cs="Calibri"/>
                <w:sz w:val="22"/>
                <w:szCs w:val="22"/>
              </w:rPr>
            </w:pPr>
            <w:r w:rsidRPr="00B4002E">
              <w:rPr>
                <w:rFonts w:ascii="Calibri" w:eastAsia="Calibri" w:hAnsi="Calibri" w:cs="Calibri"/>
                <w:sz w:val="22"/>
                <w:szCs w:val="22"/>
              </w:rPr>
              <w:t xml:space="preserve">The Skills Guarantee PCP does not currently have targets for Major ICT projects and these are negotiated between the </w:t>
            </w:r>
            <w:r w:rsidR="002A0AEB">
              <w:rPr>
                <w:rFonts w:ascii="Calibri" w:eastAsia="Calibri" w:hAnsi="Calibri" w:cs="Calibri"/>
                <w:sz w:val="22"/>
                <w:szCs w:val="22"/>
              </w:rPr>
              <w:t>s</w:t>
            </w:r>
            <w:r w:rsidRPr="00B4002E">
              <w:rPr>
                <w:rFonts w:ascii="Calibri" w:eastAsia="Calibri" w:hAnsi="Calibri" w:cs="Calibri"/>
                <w:sz w:val="22"/>
                <w:szCs w:val="22"/>
              </w:rPr>
              <w:t xml:space="preserve">upplier and </w:t>
            </w:r>
            <w:r w:rsidR="002A0AEB">
              <w:rPr>
                <w:rFonts w:ascii="Calibri" w:eastAsia="Calibri" w:hAnsi="Calibri" w:cs="Calibri"/>
                <w:sz w:val="22"/>
                <w:szCs w:val="22"/>
              </w:rPr>
              <w:t>r</w:t>
            </w:r>
            <w:r w:rsidRPr="00B4002E">
              <w:rPr>
                <w:rFonts w:ascii="Calibri" w:eastAsia="Calibri" w:hAnsi="Calibri" w:cs="Calibri"/>
                <w:sz w:val="22"/>
                <w:szCs w:val="22"/>
              </w:rPr>
              <w:t xml:space="preserve">elevant </w:t>
            </w:r>
            <w:r w:rsidR="002A0AEB">
              <w:rPr>
                <w:rFonts w:ascii="Calibri" w:eastAsia="Calibri" w:hAnsi="Calibri" w:cs="Calibri"/>
                <w:sz w:val="22"/>
                <w:szCs w:val="22"/>
              </w:rPr>
              <w:t>e</w:t>
            </w:r>
            <w:r w:rsidRPr="00B4002E">
              <w:rPr>
                <w:rFonts w:ascii="Calibri" w:eastAsia="Calibri" w:hAnsi="Calibri" w:cs="Calibri"/>
                <w:sz w:val="22"/>
                <w:szCs w:val="22"/>
              </w:rPr>
              <w:t xml:space="preserve">ntity in recognition of limited data and skills shortages in the ICT industry. </w:t>
            </w:r>
          </w:p>
          <w:p w14:paraId="5B6D6F2B" w14:textId="77777777" w:rsidR="00510EA2" w:rsidRPr="00B4002E" w:rsidRDefault="00510EA2" w:rsidP="00FB3D5A">
            <w:pPr>
              <w:rPr>
                <w:rFonts w:ascii="Calibri" w:eastAsia="Calibri" w:hAnsi="Calibri" w:cs="Calibri"/>
                <w:sz w:val="22"/>
                <w:szCs w:val="22"/>
              </w:rPr>
            </w:pPr>
          </w:p>
          <w:p w14:paraId="36FA9B92" w14:textId="4D237432" w:rsidR="00510EA2" w:rsidRPr="00B4002E" w:rsidRDefault="00510EA2" w:rsidP="00FB3D5A">
            <w:pPr>
              <w:rPr>
                <w:rFonts w:ascii="Calibri" w:eastAsia="Calibri" w:hAnsi="Calibri" w:cs="Calibri"/>
                <w:sz w:val="22"/>
                <w:szCs w:val="22"/>
              </w:rPr>
            </w:pPr>
            <w:r w:rsidRPr="00B4002E">
              <w:rPr>
                <w:rFonts w:ascii="Calibri" w:eastAsia="Calibri" w:hAnsi="Calibri" w:cs="Calibri"/>
                <w:sz w:val="22"/>
                <w:szCs w:val="22"/>
              </w:rPr>
              <w:t xml:space="preserve">In general, government and industry feedback on the </w:t>
            </w:r>
            <w:r w:rsidR="00A85729">
              <w:rPr>
                <w:rFonts w:ascii="Calibri" w:eastAsia="Calibri" w:hAnsi="Calibri" w:cs="Calibri"/>
                <w:sz w:val="22"/>
                <w:szCs w:val="22"/>
              </w:rPr>
              <w:t xml:space="preserve">Skills Guarantee </w:t>
            </w:r>
            <w:r w:rsidRPr="00B4002E">
              <w:rPr>
                <w:rFonts w:ascii="Calibri" w:eastAsia="Calibri" w:hAnsi="Calibri" w:cs="Calibri"/>
                <w:sz w:val="22"/>
                <w:szCs w:val="22"/>
              </w:rPr>
              <w:t>PCP has been positive. While some concerns have been noted, such as having enough participants on projects to meet targets, there is recognition that this policy will play an important role in increasing the pool of skilled workers in the ICT and construction industries.</w:t>
            </w:r>
          </w:p>
          <w:p w14:paraId="137FE0FB" w14:textId="391CA37C" w:rsidR="00510EA2" w:rsidRPr="00B4002E" w:rsidRDefault="00510EA2" w:rsidP="00FB3D5A">
            <w:pPr>
              <w:rPr>
                <w:rFonts w:ascii="Calibri" w:eastAsia="Calibri" w:hAnsi="Calibri" w:cs="Calibri"/>
                <w:sz w:val="22"/>
                <w:szCs w:val="22"/>
              </w:rPr>
            </w:pPr>
          </w:p>
        </w:tc>
      </w:tr>
      <w:tr w:rsidR="00510EA2" w:rsidRPr="00B4002E" w14:paraId="76F57111" w14:textId="77777777" w:rsidTr="00A71D03">
        <w:trPr>
          <w:cantSplit/>
        </w:trPr>
        <w:tc>
          <w:tcPr>
            <w:tcW w:w="2972" w:type="dxa"/>
          </w:tcPr>
          <w:p w14:paraId="4834191F" w14:textId="6DC7BA9E" w:rsidR="00510EA2" w:rsidRPr="00B4002E" w:rsidRDefault="00510EA2" w:rsidP="001E0238">
            <w:pPr>
              <w:pStyle w:val="ListParagraph"/>
              <w:numPr>
                <w:ilvl w:val="0"/>
                <w:numId w:val="12"/>
              </w:numPr>
              <w:shd w:val="clear" w:color="auto" w:fill="FFFFFF" w:themeFill="background1"/>
              <w:ind w:left="333" w:hanging="333"/>
              <w:rPr>
                <w:rFonts w:ascii="Calibri" w:hAnsi="Calibri" w:cs="Calibri"/>
                <w:sz w:val="22"/>
                <w:szCs w:val="22"/>
              </w:rPr>
            </w:pPr>
            <w:r w:rsidRPr="00B4002E">
              <w:rPr>
                <w:rFonts w:ascii="Calibri" w:hAnsi="Calibri" w:cs="Calibri"/>
                <w:sz w:val="22"/>
                <w:szCs w:val="22"/>
              </w:rPr>
              <w:t>Has consideration been given to the potential risk that on completion of a cadetship</w:t>
            </w:r>
            <w:r w:rsidR="00F22645">
              <w:rPr>
                <w:rFonts w:ascii="Calibri" w:hAnsi="Calibri" w:cs="Calibri"/>
                <w:sz w:val="22"/>
                <w:szCs w:val="22"/>
              </w:rPr>
              <w:t>,</w:t>
            </w:r>
            <w:r w:rsidRPr="00B4002E">
              <w:rPr>
                <w:rFonts w:ascii="Calibri" w:hAnsi="Calibri" w:cs="Calibri"/>
                <w:sz w:val="22"/>
                <w:szCs w:val="22"/>
              </w:rPr>
              <w:t xml:space="preserve"> an individual may not</w:t>
            </w:r>
            <w:r w:rsidR="005B4175">
              <w:rPr>
                <w:rFonts w:ascii="Calibri" w:hAnsi="Calibri" w:cs="Calibri"/>
                <w:sz w:val="22"/>
                <w:szCs w:val="22"/>
              </w:rPr>
              <w:t xml:space="preserve"> be</w:t>
            </w:r>
            <w:r w:rsidRPr="00B4002E">
              <w:rPr>
                <w:rFonts w:ascii="Calibri" w:hAnsi="Calibri" w:cs="Calibri"/>
                <w:sz w:val="22"/>
                <w:szCs w:val="22"/>
              </w:rPr>
              <w:t xml:space="preserve"> retained because more cadets are needed to continue to meet the policy?</w:t>
            </w:r>
          </w:p>
          <w:p w14:paraId="6DCB4998" w14:textId="77777777" w:rsidR="00510EA2" w:rsidRPr="00B4002E" w:rsidRDefault="00510EA2" w:rsidP="001E0238">
            <w:pPr>
              <w:pStyle w:val="ListParagraph"/>
              <w:shd w:val="clear" w:color="auto" w:fill="FFFFFF" w:themeFill="background1"/>
              <w:ind w:left="333"/>
              <w:rPr>
                <w:rFonts w:ascii="Calibri" w:hAnsi="Calibri" w:cs="Calibri"/>
                <w:sz w:val="22"/>
                <w:szCs w:val="22"/>
              </w:rPr>
            </w:pPr>
          </w:p>
        </w:tc>
        <w:tc>
          <w:tcPr>
            <w:tcW w:w="11198" w:type="dxa"/>
          </w:tcPr>
          <w:p w14:paraId="5D527F6C" w14:textId="7B599A47" w:rsidR="00510EA2" w:rsidRPr="00B4002E" w:rsidRDefault="00510EA2" w:rsidP="0072068A">
            <w:pPr>
              <w:rPr>
                <w:rFonts w:ascii="Calibri" w:eastAsia="Calibri" w:hAnsi="Calibri" w:cs="Calibri"/>
                <w:sz w:val="22"/>
                <w:szCs w:val="22"/>
                <w:highlight w:val="yellow"/>
              </w:rPr>
            </w:pPr>
            <w:r w:rsidRPr="00B4002E">
              <w:rPr>
                <w:rFonts w:ascii="Calibri" w:eastAsia="Calibri" w:hAnsi="Calibri" w:cs="Calibri"/>
                <w:sz w:val="22"/>
                <w:szCs w:val="22"/>
              </w:rPr>
              <w:t>Australia is currently experiencing persistent and critical skills shortages in many key sectors, including ICT. Digital skills are one of the most rapidly growing and sought-after skills in the economy with demand expected to rise further in the future.</w:t>
            </w:r>
            <w:r w:rsidRPr="00B4002E">
              <w:rPr>
                <w:rFonts w:ascii="Calibri" w:eastAsia="Calibri" w:hAnsi="Calibri" w:cs="Calibri"/>
                <w:sz w:val="22"/>
                <w:szCs w:val="22"/>
                <w:vertAlign w:val="superscript"/>
              </w:rPr>
              <w:footnoteReference w:id="2"/>
            </w:r>
            <w:r w:rsidRPr="00B4002E">
              <w:rPr>
                <w:rFonts w:ascii="Calibri" w:eastAsia="Calibri" w:hAnsi="Calibri" w:cs="Calibri"/>
                <w:sz w:val="22"/>
                <w:szCs w:val="22"/>
              </w:rPr>
              <w:t xml:space="preserve"> Across all ICT professional occupations assessed for the 2023 Skills Priority List, 69% were found to be in shortage compared with 36% across all occupations.</w:t>
            </w:r>
            <w:r w:rsidRPr="00B4002E">
              <w:rPr>
                <w:rFonts w:ascii="Calibri" w:eastAsia="Calibri" w:hAnsi="Calibri" w:cs="Calibri"/>
                <w:sz w:val="22"/>
                <w:szCs w:val="22"/>
                <w:vertAlign w:val="superscript"/>
              </w:rPr>
              <w:footnoteReference w:id="3"/>
            </w:r>
            <w:r w:rsidRPr="00B4002E">
              <w:rPr>
                <w:rFonts w:ascii="Calibri" w:eastAsia="Calibri" w:hAnsi="Calibri" w:cs="Calibri"/>
                <w:sz w:val="22"/>
                <w:szCs w:val="22"/>
                <w:vertAlign w:val="superscript"/>
              </w:rPr>
              <w:t xml:space="preserve"> </w:t>
            </w:r>
          </w:p>
          <w:p w14:paraId="4B4A9EBC" w14:textId="77777777" w:rsidR="00510EA2" w:rsidRPr="00B4002E" w:rsidRDefault="00510EA2" w:rsidP="00FB3D5A">
            <w:pPr>
              <w:rPr>
                <w:rFonts w:ascii="Calibri" w:eastAsia="Calibri" w:hAnsi="Calibri" w:cs="Calibri"/>
                <w:sz w:val="22"/>
                <w:szCs w:val="22"/>
              </w:rPr>
            </w:pPr>
          </w:p>
          <w:p w14:paraId="5539696A" w14:textId="5B670C60" w:rsidR="00510EA2" w:rsidRDefault="00510EA2" w:rsidP="00070581">
            <w:pPr>
              <w:rPr>
                <w:rFonts w:ascii="Calibri" w:eastAsia="Calibri" w:hAnsi="Calibri" w:cs="Calibri"/>
                <w:sz w:val="22"/>
                <w:szCs w:val="22"/>
              </w:rPr>
            </w:pPr>
            <w:r w:rsidRPr="00B4002E">
              <w:rPr>
                <w:rFonts w:ascii="Calibri" w:eastAsia="Calibri" w:hAnsi="Calibri" w:cs="Calibri"/>
                <w:sz w:val="22"/>
                <w:szCs w:val="22"/>
              </w:rPr>
              <w:t xml:space="preserve">Given current skills shortages, DEWR expects Suppliers to continue to employ </w:t>
            </w:r>
            <w:r w:rsidR="005B4175">
              <w:rPr>
                <w:rFonts w:ascii="Calibri" w:eastAsia="Calibri" w:hAnsi="Calibri" w:cs="Calibri"/>
                <w:sz w:val="22"/>
                <w:szCs w:val="22"/>
              </w:rPr>
              <w:t>a</w:t>
            </w:r>
            <w:r w:rsidRPr="00B4002E">
              <w:rPr>
                <w:rFonts w:ascii="Calibri" w:eastAsia="Calibri" w:hAnsi="Calibri" w:cs="Calibri"/>
                <w:sz w:val="22"/>
                <w:szCs w:val="22"/>
              </w:rPr>
              <w:t xml:space="preserve">pprentices and ICT Cadets on completion of their study, even where more apprentices or ICT Cadets are needed to meet Skills Guarantee targets. However, DEWR will actively manage, monitor, and evaluate the Skills Guarantee to ensure the objectives are being achieved and there are no unintended consequences. </w:t>
            </w:r>
          </w:p>
          <w:p w14:paraId="02E06E55" w14:textId="7C5D9BEC" w:rsidR="005B4175" w:rsidRPr="00B4002E" w:rsidRDefault="005B4175" w:rsidP="00070581">
            <w:pPr>
              <w:rPr>
                <w:rFonts w:ascii="Calibri" w:eastAsia="Calibri" w:hAnsi="Calibri" w:cs="Calibri"/>
                <w:sz w:val="22"/>
                <w:szCs w:val="22"/>
                <w:highlight w:val="yellow"/>
              </w:rPr>
            </w:pPr>
          </w:p>
        </w:tc>
      </w:tr>
      <w:tr w:rsidR="00510EA2" w:rsidRPr="00B4002E" w14:paraId="314396BD" w14:textId="77777777" w:rsidTr="00A71D03">
        <w:trPr>
          <w:cantSplit/>
        </w:trPr>
        <w:tc>
          <w:tcPr>
            <w:tcW w:w="2972" w:type="dxa"/>
          </w:tcPr>
          <w:p w14:paraId="01067D8A" w14:textId="67145BEE" w:rsidR="00510EA2" w:rsidRPr="00B4002E" w:rsidRDefault="00510EA2" w:rsidP="5807FA29">
            <w:pPr>
              <w:pStyle w:val="ListParagraph"/>
              <w:numPr>
                <w:ilvl w:val="0"/>
                <w:numId w:val="12"/>
              </w:numPr>
              <w:shd w:val="clear" w:color="auto" w:fill="FFFFFF" w:themeFill="background1"/>
              <w:ind w:left="333" w:hanging="333"/>
              <w:rPr>
                <w:rFonts w:ascii="Calibri" w:hAnsi="Calibri" w:cs="Calibri"/>
                <w:sz w:val="22"/>
                <w:szCs w:val="22"/>
              </w:rPr>
            </w:pPr>
            <w:r w:rsidRPr="00B4002E">
              <w:rPr>
                <w:rFonts w:ascii="Calibri" w:hAnsi="Calibri" w:cs="Calibri"/>
                <w:sz w:val="22"/>
                <w:szCs w:val="22"/>
              </w:rPr>
              <w:t>Does the PCP apply to State/Territory government procurements?</w:t>
            </w:r>
          </w:p>
          <w:p w14:paraId="4F2F84FA" w14:textId="5B66BE74" w:rsidR="00510EA2" w:rsidRPr="00B4002E" w:rsidRDefault="00510EA2" w:rsidP="00AF177B">
            <w:pPr>
              <w:shd w:val="clear" w:color="auto" w:fill="FFFFFF" w:themeFill="background1"/>
              <w:rPr>
                <w:rFonts w:ascii="Calibri" w:hAnsi="Calibri" w:cs="Calibri"/>
                <w:sz w:val="22"/>
                <w:szCs w:val="22"/>
              </w:rPr>
            </w:pPr>
          </w:p>
        </w:tc>
        <w:tc>
          <w:tcPr>
            <w:tcW w:w="11198" w:type="dxa"/>
          </w:tcPr>
          <w:p w14:paraId="49C508F3" w14:textId="614637F0" w:rsidR="00510EA2" w:rsidRPr="00B4002E" w:rsidRDefault="00510EA2" w:rsidP="00510EA2">
            <w:pPr>
              <w:rPr>
                <w:rFonts w:ascii="Calibri" w:eastAsia="Calibri" w:hAnsi="Calibri" w:cs="Calibri"/>
                <w:sz w:val="22"/>
                <w:szCs w:val="22"/>
              </w:rPr>
            </w:pPr>
            <w:r w:rsidRPr="00B4002E">
              <w:rPr>
                <w:rFonts w:ascii="Calibri" w:eastAsia="Calibri" w:hAnsi="Calibri" w:cs="Calibri"/>
                <w:sz w:val="22"/>
                <w:szCs w:val="22"/>
              </w:rPr>
              <w:t>The Skills Guarantee PCP applies to direct Commonwealth procurements by relevant entities (non-corporate Commonwealth entities and prescribed corporate Commonwealth entities) with an estimated individual value of $10</w:t>
            </w:r>
            <w:r w:rsidR="00140635">
              <w:rPr>
                <w:rFonts w:ascii="Calibri" w:eastAsia="Calibri" w:hAnsi="Calibri" w:cs="Calibri"/>
                <w:sz w:val="22"/>
                <w:szCs w:val="22"/>
              </w:rPr>
              <w:t> </w:t>
            </w:r>
            <w:r w:rsidRPr="00B4002E">
              <w:rPr>
                <w:rFonts w:ascii="Calibri" w:eastAsia="Calibri" w:hAnsi="Calibri" w:cs="Calibri"/>
                <w:sz w:val="22"/>
                <w:szCs w:val="22"/>
              </w:rPr>
              <w:t xml:space="preserve">million or more in the construction and ICT sectors. A project funded by a state/territory, or jointly by a state/territory and the Commonwealth, is not a direct Commonwealth procurement and would therefore not be subject to the Skills Guarantee PCP. </w:t>
            </w:r>
          </w:p>
          <w:p w14:paraId="6D0D4601" w14:textId="28085A5C" w:rsidR="00510EA2" w:rsidRPr="00B4002E" w:rsidRDefault="00510EA2" w:rsidP="37030E7B">
            <w:pPr>
              <w:spacing w:line="276" w:lineRule="auto"/>
              <w:rPr>
                <w:rFonts w:ascii="Calibri" w:eastAsia="Aptos" w:hAnsi="Calibri" w:cs="Calibri"/>
                <w:sz w:val="22"/>
                <w:szCs w:val="22"/>
              </w:rPr>
            </w:pPr>
          </w:p>
        </w:tc>
      </w:tr>
      <w:tr w:rsidR="00510EA2" w:rsidRPr="00B4002E" w14:paraId="10D11EE3" w14:textId="77777777" w:rsidTr="00A71D03">
        <w:trPr>
          <w:cantSplit/>
        </w:trPr>
        <w:tc>
          <w:tcPr>
            <w:tcW w:w="2972" w:type="dxa"/>
          </w:tcPr>
          <w:p w14:paraId="2A82083E" w14:textId="107FE7A9" w:rsidR="00510EA2" w:rsidRPr="00B4002E" w:rsidRDefault="00510EA2" w:rsidP="5807FA29">
            <w:pPr>
              <w:pStyle w:val="ListParagraph"/>
              <w:numPr>
                <w:ilvl w:val="0"/>
                <w:numId w:val="12"/>
              </w:numPr>
              <w:shd w:val="clear" w:color="auto" w:fill="FFFFFF" w:themeFill="background1"/>
              <w:ind w:left="333" w:hanging="333"/>
              <w:rPr>
                <w:rFonts w:ascii="Calibri" w:hAnsi="Calibri" w:cs="Calibri"/>
                <w:sz w:val="22"/>
                <w:szCs w:val="22"/>
              </w:rPr>
            </w:pPr>
            <w:r w:rsidRPr="005B4175">
              <w:rPr>
                <w:rFonts w:ascii="Calibri" w:hAnsi="Calibri" w:cs="Calibri"/>
                <w:sz w:val="22"/>
                <w:szCs w:val="22"/>
              </w:rPr>
              <w:t>Will the data collected through the ASG reporting system be shared with other entities, such as the Australian Bureau of Statistics (ABS), to inform broader workforce</w:t>
            </w:r>
            <w:r w:rsidRPr="00B4002E">
              <w:rPr>
                <w:rFonts w:ascii="Calibri" w:hAnsi="Calibri" w:cs="Calibri"/>
                <w:sz w:val="22"/>
                <w:szCs w:val="22"/>
              </w:rPr>
              <w:t xml:space="preserve"> and economic analyses</w:t>
            </w:r>
            <w:r w:rsidR="00AD552F">
              <w:rPr>
                <w:rFonts w:ascii="Calibri" w:hAnsi="Calibri" w:cs="Calibri"/>
                <w:sz w:val="22"/>
                <w:szCs w:val="22"/>
              </w:rPr>
              <w:t>.</w:t>
            </w:r>
            <w:r w:rsidRPr="00B4002E">
              <w:rPr>
                <w:rFonts w:ascii="Calibri" w:hAnsi="Calibri" w:cs="Calibri"/>
                <w:sz w:val="22"/>
                <w:szCs w:val="22"/>
              </w:rPr>
              <w:t xml:space="preserve"> </w:t>
            </w:r>
            <w:r w:rsidR="00AD552F">
              <w:rPr>
                <w:rFonts w:ascii="Calibri" w:hAnsi="Calibri" w:cs="Calibri"/>
                <w:sz w:val="22"/>
                <w:szCs w:val="22"/>
              </w:rPr>
              <w:t>I</w:t>
            </w:r>
            <w:r w:rsidRPr="00B4002E">
              <w:rPr>
                <w:rFonts w:ascii="Calibri" w:hAnsi="Calibri" w:cs="Calibri"/>
                <w:sz w:val="22"/>
                <w:szCs w:val="22"/>
              </w:rPr>
              <w:t>f so, how will this data sharing be managed to ensure compliance with privacy and confidentiality standards?</w:t>
            </w:r>
          </w:p>
          <w:p w14:paraId="3C1F55C7" w14:textId="2D50A7AC" w:rsidR="00510EA2" w:rsidRPr="00B4002E" w:rsidRDefault="00510EA2" w:rsidP="00AF177B">
            <w:pPr>
              <w:shd w:val="clear" w:color="auto" w:fill="FFFFFF" w:themeFill="background1"/>
              <w:rPr>
                <w:rFonts w:ascii="Calibri" w:hAnsi="Calibri" w:cs="Calibri"/>
                <w:sz w:val="22"/>
                <w:szCs w:val="22"/>
              </w:rPr>
            </w:pPr>
          </w:p>
        </w:tc>
        <w:tc>
          <w:tcPr>
            <w:tcW w:w="11198" w:type="dxa"/>
          </w:tcPr>
          <w:p w14:paraId="7466A1F9" w14:textId="66704912" w:rsidR="00510EA2" w:rsidRPr="00B4002E" w:rsidRDefault="00510EA2" w:rsidP="00FB3D5A">
            <w:pPr>
              <w:rPr>
                <w:rFonts w:ascii="Calibri" w:eastAsia="Calibri" w:hAnsi="Calibri" w:cs="Calibri"/>
                <w:sz w:val="22"/>
                <w:szCs w:val="22"/>
              </w:rPr>
            </w:pPr>
            <w:r w:rsidRPr="00B4002E">
              <w:rPr>
                <w:rFonts w:ascii="Calibri" w:eastAsia="Calibri" w:hAnsi="Calibri" w:cs="Calibri"/>
                <w:sz w:val="22"/>
                <w:szCs w:val="22"/>
              </w:rPr>
              <w:t xml:space="preserve">Reporting provisions of the Skills Guarantee </w:t>
            </w:r>
            <w:r w:rsidR="3D372BA2" w:rsidRPr="5EF6A926">
              <w:rPr>
                <w:rFonts w:ascii="Calibri" w:eastAsia="Calibri" w:hAnsi="Calibri" w:cs="Calibri"/>
                <w:sz w:val="22"/>
                <w:szCs w:val="22"/>
              </w:rPr>
              <w:t>PCP</w:t>
            </w:r>
            <w:r w:rsidRPr="00B4002E">
              <w:rPr>
                <w:rFonts w:ascii="Calibri" w:eastAsia="Calibri" w:hAnsi="Calibri" w:cs="Calibri"/>
                <w:sz w:val="22"/>
                <w:szCs w:val="22"/>
              </w:rPr>
              <w:t xml:space="preserve"> have been designed to support annual reviews of the Skills Guarantee targets and financial thresholds. </w:t>
            </w:r>
          </w:p>
          <w:p w14:paraId="3A041D7E" w14:textId="77777777" w:rsidR="00510EA2" w:rsidRPr="00B4002E" w:rsidRDefault="00510EA2" w:rsidP="00FB3D5A">
            <w:pPr>
              <w:rPr>
                <w:rFonts w:ascii="Calibri" w:eastAsia="Calibri" w:hAnsi="Calibri" w:cs="Calibri"/>
                <w:sz w:val="22"/>
                <w:szCs w:val="22"/>
              </w:rPr>
            </w:pPr>
          </w:p>
          <w:p w14:paraId="2FD1E601" w14:textId="77777777" w:rsidR="00510EA2" w:rsidRPr="00B4002E" w:rsidRDefault="00510EA2" w:rsidP="00FB3D5A">
            <w:pPr>
              <w:rPr>
                <w:rFonts w:ascii="Calibri" w:eastAsia="Calibri" w:hAnsi="Calibri" w:cs="Calibri"/>
                <w:sz w:val="22"/>
                <w:szCs w:val="22"/>
              </w:rPr>
            </w:pPr>
            <w:r w:rsidRPr="00B4002E">
              <w:rPr>
                <w:rFonts w:ascii="Calibri" w:eastAsia="Calibri" w:hAnsi="Calibri" w:cs="Calibri"/>
                <w:sz w:val="22"/>
                <w:szCs w:val="22"/>
              </w:rPr>
              <w:t>Reporting data will also be used in annual reviews to assess the overall success of eligible projects in meeting Skills Guarantee targets and assess the appropriateness of targets and thresholds.</w:t>
            </w:r>
          </w:p>
          <w:p w14:paraId="2CA638F5" w14:textId="77777777" w:rsidR="00510EA2" w:rsidRPr="00B4002E" w:rsidRDefault="00510EA2" w:rsidP="00FB3D5A">
            <w:pPr>
              <w:rPr>
                <w:rFonts w:ascii="Calibri" w:eastAsia="Calibri" w:hAnsi="Calibri" w:cs="Calibri"/>
                <w:sz w:val="22"/>
                <w:szCs w:val="22"/>
              </w:rPr>
            </w:pPr>
          </w:p>
          <w:p w14:paraId="60D96CA5" w14:textId="3D556CBF" w:rsidR="00510EA2" w:rsidRPr="00B4002E" w:rsidRDefault="00510EA2" w:rsidP="00FB3D5A">
            <w:pPr>
              <w:rPr>
                <w:rFonts w:ascii="Calibri" w:eastAsia="Calibri" w:hAnsi="Calibri" w:cs="Calibri"/>
                <w:sz w:val="22"/>
                <w:szCs w:val="22"/>
              </w:rPr>
            </w:pPr>
            <w:r w:rsidRPr="00B4002E">
              <w:rPr>
                <w:rFonts w:ascii="Calibri" w:eastAsia="Calibri" w:hAnsi="Calibri" w:cs="Calibri"/>
                <w:sz w:val="22"/>
                <w:szCs w:val="22"/>
              </w:rPr>
              <w:t>Public reporting of Skills Guarantee performance will be at the program level and will be aggregated and de-identified data, with no personal information shared.</w:t>
            </w:r>
          </w:p>
          <w:p w14:paraId="75EE1AA7" w14:textId="77777777" w:rsidR="00510EA2" w:rsidRPr="00B4002E" w:rsidRDefault="00510EA2" w:rsidP="00FB3D5A">
            <w:pPr>
              <w:rPr>
                <w:rFonts w:ascii="Calibri" w:eastAsia="Calibri" w:hAnsi="Calibri" w:cs="Calibri"/>
                <w:sz w:val="22"/>
                <w:szCs w:val="22"/>
              </w:rPr>
            </w:pPr>
          </w:p>
          <w:p w14:paraId="10A0D167" w14:textId="77777777" w:rsidR="00510EA2" w:rsidRPr="00B4002E" w:rsidRDefault="00510EA2" w:rsidP="00FA7B9E">
            <w:pPr>
              <w:rPr>
                <w:rFonts w:ascii="Calibri" w:eastAsia="Calibri" w:hAnsi="Calibri" w:cs="Calibri"/>
                <w:sz w:val="22"/>
                <w:szCs w:val="22"/>
              </w:rPr>
            </w:pPr>
            <w:r w:rsidRPr="00B4002E">
              <w:rPr>
                <w:rFonts w:ascii="Calibri" w:eastAsia="Calibri" w:hAnsi="Calibri" w:cs="Calibri"/>
                <w:sz w:val="22"/>
                <w:szCs w:val="22"/>
              </w:rPr>
              <w:t>Aggregated and de-identified data may be shared with third parties including but not limited to:</w:t>
            </w:r>
          </w:p>
          <w:p w14:paraId="048E0735" w14:textId="5A769F64" w:rsidR="00510EA2" w:rsidRPr="00B4002E" w:rsidRDefault="00510EA2" w:rsidP="00A41A0C">
            <w:pPr>
              <w:ind w:left="745" w:hanging="425"/>
              <w:rPr>
                <w:rFonts w:ascii="Calibri" w:eastAsia="Calibri" w:hAnsi="Calibri" w:cs="Calibri"/>
                <w:sz w:val="22"/>
                <w:szCs w:val="22"/>
              </w:rPr>
            </w:pPr>
            <w:r w:rsidRPr="00B4002E">
              <w:rPr>
                <w:rFonts w:ascii="Cambria Math" w:eastAsia="Calibri" w:hAnsi="Cambria Math" w:cs="Cambria Math"/>
                <w:sz w:val="22"/>
                <w:szCs w:val="22"/>
              </w:rPr>
              <w:t>⦁</w:t>
            </w:r>
            <w:r w:rsidRPr="00B4002E">
              <w:rPr>
                <w:rFonts w:ascii="Calibri" w:eastAsia="Calibri" w:hAnsi="Calibri" w:cs="Calibri"/>
                <w:sz w:val="22"/>
                <w:szCs w:val="22"/>
              </w:rPr>
              <w:tab/>
              <w:t xml:space="preserve">the Australian Government department which holds the contract for the eligible project subject to Skills Guarantee reporting, and has reported personal information to the department </w:t>
            </w:r>
          </w:p>
          <w:p w14:paraId="57B724DD" w14:textId="4A2E67F1" w:rsidR="00510EA2" w:rsidRPr="00B4002E" w:rsidRDefault="00510EA2" w:rsidP="00A41A0C">
            <w:pPr>
              <w:ind w:firstLine="320"/>
              <w:rPr>
                <w:rFonts w:ascii="Calibri" w:eastAsia="Calibri" w:hAnsi="Calibri" w:cs="Calibri"/>
                <w:sz w:val="22"/>
                <w:szCs w:val="22"/>
              </w:rPr>
            </w:pPr>
            <w:r w:rsidRPr="00B4002E">
              <w:rPr>
                <w:rFonts w:ascii="Cambria Math" w:eastAsia="Calibri" w:hAnsi="Cambria Math" w:cs="Cambria Math"/>
                <w:sz w:val="22"/>
                <w:szCs w:val="22"/>
              </w:rPr>
              <w:t>⦁</w:t>
            </w:r>
            <w:r w:rsidRPr="00B4002E">
              <w:rPr>
                <w:rFonts w:ascii="Calibri" w:eastAsia="Calibri" w:hAnsi="Calibri" w:cs="Calibri"/>
                <w:sz w:val="22"/>
                <w:szCs w:val="22"/>
              </w:rPr>
              <w:tab/>
              <w:t>suppliers of eligible Australian Government projects</w:t>
            </w:r>
          </w:p>
          <w:p w14:paraId="280E1D5C" w14:textId="7F7AD6B1" w:rsidR="00510EA2" w:rsidRPr="00B4002E" w:rsidRDefault="00510EA2" w:rsidP="00A41A0C">
            <w:pPr>
              <w:ind w:firstLine="320"/>
              <w:rPr>
                <w:rFonts w:ascii="Calibri" w:eastAsia="Calibri" w:hAnsi="Calibri" w:cs="Calibri"/>
                <w:sz w:val="22"/>
                <w:szCs w:val="22"/>
              </w:rPr>
            </w:pPr>
            <w:r w:rsidRPr="00B4002E">
              <w:rPr>
                <w:rFonts w:ascii="Cambria Math" w:eastAsia="Calibri" w:hAnsi="Cambria Math" w:cs="Cambria Math"/>
                <w:sz w:val="22"/>
                <w:szCs w:val="22"/>
              </w:rPr>
              <w:t>⦁</w:t>
            </w:r>
            <w:r w:rsidRPr="00B4002E">
              <w:rPr>
                <w:rFonts w:ascii="Calibri" w:eastAsia="Calibri" w:hAnsi="Calibri" w:cs="Calibri"/>
                <w:sz w:val="22"/>
                <w:szCs w:val="22"/>
              </w:rPr>
              <w:tab/>
              <w:t>relevant Ministers, and</w:t>
            </w:r>
          </w:p>
          <w:p w14:paraId="245164DF" w14:textId="77777777" w:rsidR="00510EA2" w:rsidRPr="00B4002E" w:rsidRDefault="00510EA2" w:rsidP="00A41A0C">
            <w:pPr>
              <w:ind w:firstLine="320"/>
              <w:rPr>
                <w:rFonts w:ascii="Calibri" w:eastAsia="Calibri" w:hAnsi="Calibri" w:cs="Calibri"/>
                <w:sz w:val="22"/>
                <w:szCs w:val="22"/>
              </w:rPr>
            </w:pPr>
            <w:r w:rsidRPr="00B4002E">
              <w:rPr>
                <w:rFonts w:ascii="Cambria Math" w:eastAsia="Calibri" w:hAnsi="Cambria Math" w:cs="Cambria Math"/>
                <w:sz w:val="22"/>
                <w:szCs w:val="22"/>
              </w:rPr>
              <w:t>⦁</w:t>
            </w:r>
            <w:r w:rsidRPr="00B4002E">
              <w:rPr>
                <w:rFonts w:ascii="Calibri" w:eastAsia="Calibri" w:hAnsi="Calibri" w:cs="Calibri"/>
                <w:sz w:val="22"/>
                <w:szCs w:val="22"/>
              </w:rPr>
              <w:tab/>
              <w:t>the Department of Finance.</w:t>
            </w:r>
          </w:p>
          <w:p w14:paraId="1C2DB4C9" w14:textId="77777777" w:rsidR="00510EA2" w:rsidRPr="00B4002E" w:rsidRDefault="00510EA2" w:rsidP="00A41A0C">
            <w:pPr>
              <w:ind w:firstLine="320"/>
              <w:rPr>
                <w:rFonts w:ascii="Calibri" w:eastAsia="Calibri" w:hAnsi="Calibri" w:cs="Calibri"/>
                <w:sz w:val="22"/>
                <w:szCs w:val="22"/>
              </w:rPr>
            </w:pPr>
          </w:p>
          <w:p w14:paraId="192A8F88" w14:textId="18D7A1CC" w:rsidR="00510EA2" w:rsidRPr="00B4002E" w:rsidRDefault="00510EA2" w:rsidP="001647DB">
            <w:pPr>
              <w:rPr>
                <w:rFonts w:ascii="Calibri" w:eastAsia="Calibri" w:hAnsi="Calibri" w:cs="Calibri"/>
                <w:sz w:val="22"/>
                <w:szCs w:val="22"/>
              </w:rPr>
            </w:pPr>
            <w:r w:rsidRPr="00B4002E">
              <w:rPr>
                <w:rFonts w:ascii="Calibri" w:eastAsia="Calibri" w:hAnsi="Calibri" w:cs="Calibri"/>
                <w:sz w:val="22"/>
                <w:szCs w:val="22"/>
              </w:rPr>
              <w:t xml:space="preserve">More information on the collection and disclosure of personal information under the Skills Guarantee is available on DEWR’s website: </w:t>
            </w:r>
            <w:hyperlink r:id="rId12" w:history="1">
              <w:r w:rsidRPr="00B4002E">
                <w:rPr>
                  <w:rStyle w:val="Hyperlink"/>
                  <w:rFonts w:ascii="Calibri" w:eastAsia="Calibri" w:hAnsi="Calibri" w:cs="Calibri"/>
                  <w:sz w:val="22"/>
                  <w:szCs w:val="22"/>
                </w:rPr>
                <w:t>www.dewr.gov.au/australian-skills-guarantee/resources/australian-skills-guarantee-privacy-notice</w:t>
              </w:r>
            </w:hyperlink>
            <w:r w:rsidRPr="00B4002E">
              <w:rPr>
                <w:rFonts w:ascii="Calibri" w:eastAsia="Calibri" w:hAnsi="Calibri" w:cs="Calibri"/>
                <w:sz w:val="22"/>
                <w:szCs w:val="22"/>
              </w:rPr>
              <w:t xml:space="preserve"> </w:t>
            </w:r>
          </w:p>
        </w:tc>
      </w:tr>
      <w:tr w:rsidR="00510EA2" w:rsidRPr="00B4002E" w14:paraId="70F0DCBB" w14:textId="77777777" w:rsidTr="00A71D03">
        <w:trPr>
          <w:cantSplit/>
        </w:trPr>
        <w:tc>
          <w:tcPr>
            <w:tcW w:w="2972" w:type="dxa"/>
          </w:tcPr>
          <w:p w14:paraId="581CC7D2" w14:textId="3B3C7CFC" w:rsidR="00510EA2" w:rsidRPr="00B4002E" w:rsidRDefault="00510EA2" w:rsidP="5807FA29">
            <w:pPr>
              <w:pStyle w:val="ListParagraph"/>
              <w:numPr>
                <w:ilvl w:val="0"/>
                <w:numId w:val="12"/>
              </w:numPr>
              <w:shd w:val="clear" w:color="auto" w:fill="FFFFFF" w:themeFill="background1"/>
              <w:ind w:left="333" w:hanging="333"/>
              <w:rPr>
                <w:rFonts w:ascii="Calibri" w:hAnsi="Calibri" w:cs="Calibri"/>
                <w:sz w:val="22"/>
                <w:szCs w:val="22"/>
              </w:rPr>
            </w:pPr>
            <w:r w:rsidRPr="00B4002E">
              <w:rPr>
                <w:rFonts w:ascii="Calibri" w:hAnsi="Calibri" w:cs="Calibri"/>
                <w:sz w:val="22"/>
                <w:szCs w:val="22"/>
              </w:rPr>
              <w:t>Do you know how many contracts per year maybe impacted by the ICT policy?</w:t>
            </w:r>
          </w:p>
          <w:p w14:paraId="0549F27E" w14:textId="57DBC05E" w:rsidR="00510EA2" w:rsidRPr="00B4002E" w:rsidRDefault="00510EA2" w:rsidP="00AF177B">
            <w:pPr>
              <w:shd w:val="clear" w:color="auto" w:fill="FFFFFF" w:themeFill="background1"/>
              <w:rPr>
                <w:rFonts w:ascii="Calibri" w:hAnsi="Calibri" w:cs="Calibri"/>
                <w:sz w:val="22"/>
                <w:szCs w:val="22"/>
              </w:rPr>
            </w:pPr>
          </w:p>
        </w:tc>
        <w:tc>
          <w:tcPr>
            <w:tcW w:w="11198" w:type="dxa"/>
          </w:tcPr>
          <w:p w14:paraId="00E87583" w14:textId="28F21698" w:rsidR="00510EA2" w:rsidRPr="00B4002E" w:rsidRDefault="00510EA2" w:rsidP="00FB3D5A">
            <w:pPr>
              <w:rPr>
                <w:rFonts w:ascii="Calibri" w:eastAsia="Calibri" w:hAnsi="Calibri" w:cs="Calibri"/>
                <w:sz w:val="22"/>
                <w:szCs w:val="22"/>
              </w:rPr>
            </w:pPr>
            <w:r w:rsidRPr="00B4002E">
              <w:rPr>
                <w:rFonts w:ascii="Calibri" w:eastAsia="Calibri" w:hAnsi="Calibri" w:cs="Calibri"/>
                <w:sz w:val="22"/>
                <w:szCs w:val="22"/>
              </w:rPr>
              <w:t xml:space="preserve">In the 2023–24 financial year, AusTender data showed that 50 ICT procurements were valued at $10 million or more and would have been eligible for the Skills Guarantee PCP if it were in place. However, it should be noted that the nature of the procurement and exemptions in the Skills Guarantee PCP may mean certain procurements would not have been captured. </w:t>
            </w:r>
          </w:p>
        </w:tc>
      </w:tr>
      <w:tr w:rsidR="00510EA2" w:rsidRPr="00B4002E" w14:paraId="3E95F3AE" w14:textId="77777777" w:rsidTr="00A71D03">
        <w:trPr>
          <w:cantSplit/>
        </w:trPr>
        <w:tc>
          <w:tcPr>
            <w:tcW w:w="2972" w:type="dxa"/>
          </w:tcPr>
          <w:p w14:paraId="088FFD70" w14:textId="6BD0F0C7" w:rsidR="00510EA2" w:rsidRPr="00B4002E" w:rsidRDefault="00510EA2" w:rsidP="5807FA29">
            <w:pPr>
              <w:pStyle w:val="ListParagraph"/>
              <w:numPr>
                <w:ilvl w:val="0"/>
                <w:numId w:val="12"/>
              </w:numPr>
              <w:shd w:val="clear" w:color="auto" w:fill="FFFFFF" w:themeFill="background1"/>
              <w:ind w:left="333" w:hanging="333"/>
              <w:rPr>
                <w:rFonts w:ascii="Calibri" w:hAnsi="Calibri" w:cs="Calibri"/>
                <w:sz w:val="22"/>
                <w:szCs w:val="22"/>
              </w:rPr>
            </w:pPr>
            <w:r w:rsidRPr="00B4002E">
              <w:rPr>
                <w:rFonts w:ascii="Calibri" w:hAnsi="Calibri" w:cs="Calibri"/>
                <w:sz w:val="22"/>
                <w:szCs w:val="22"/>
              </w:rPr>
              <w:t>In relation to the ASG PCP, the Fact Sheet refers to 'eligible Commonwealth-funded major projects'. Does this mean, if the funding of the procurement is not from the Commonwealth, that this PCP doesn't apply?</w:t>
            </w:r>
          </w:p>
          <w:p w14:paraId="0CA96319" w14:textId="2B7A4C91" w:rsidR="00510EA2" w:rsidRPr="00B4002E" w:rsidRDefault="00510EA2" w:rsidP="00AF177B">
            <w:pPr>
              <w:shd w:val="clear" w:color="auto" w:fill="FFFFFF" w:themeFill="background1"/>
              <w:rPr>
                <w:rFonts w:ascii="Calibri" w:hAnsi="Calibri" w:cs="Calibri"/>
                <w:sz w:val="22"/>
                <w:szCs w:val="22"/>
              </w:rPr>
            </w:pPr>
          </w:p>
        </w:tc>
        <w:tc>
          <w:tcPr>
            <w:tcW w:w="11198" w:type="dxa"/>
          </w:tcPr>
          <w:p w14:paraId="38734A8E" w14:textId="020CDA58" w:rsidR="00510EA2" w:rsidRPr="00B4002E" w:rsidRDefault="00510EA2" w:rsidP="009C462B">
            <w:pPr>
              <w:rPr>
                <w:rFonts w:ascii="Calibri" w:eastAsia="Calibri" w:hAnsi="Calibri" w:cs="Calibri"/>
                <w:sz w:val="22"/>
                <w:szCs w:val="22"/>
              </w:rPr>
            </w:pPr>
            <w:r w:rsidRPr="00B4002E">
              <w:rPr>
                <w:rFonts w:ascii="Calibri" w:eastAsia="Calibri" w:hAnsi="Calibri" w:cs="Calibri"/>
                <w:sz w:val="22"/>
                <w:szCs w:val="22"/>
              </w:rPr>
              <w:t>The Skills Guarantee PCP only applies to direct Commonwealth procurements in the construction and ICT sectors. The Skills Guarantee PCP would therefore not apply to a procurement funded in part or wholly by a state government. For more information see Section 3 of the Skills Guarantee PCP.</w:t>
            </w:r>
          </w:p>
          <w:p w14:paraId="2D737F90" w14:textId="77777777" w:rsidR="00510EA2" w:rsidRPr="00B4002E" w:rsidRDefault="00510EA2" w:rsidP="009C462B">
            <w:pPr>
              <w:rPr>
                <w:rFonts w:ascii="Calibri" w:eastAsia="Calibri" w:hAnsi="Calibri" w:cs="Calibri"/>
                <w:sz w:val="22"/>
                <w:szCs w:val="22"/>
              </w:rPr>
            </w:pPr>
          </w:p>
          <w:p w14:paraId="42AD5C61" w14:textId="77777777" w:rsidR="00510EA2" w:rsidRPr="00B4002E" w:rsidRDefault="00510EA2" w:rsidP="00A85269">
            <w:pPr>
              <w:rPr>
                <w:rFonts w:ascii="Calibri" w:eastAsia="Calibri" w:hAnsi="Calibri" w:cs="Calibri"/>
                <w:sz w:val="22"/>
                <w:szCs w:val="22"/>
              </w:rPr>
            </w:pPr>
            <w:r w:rsidRPr="00B4002E">
              <w:rPr>
                <w:rFonts w:ascii="Calibri" w:eastAsia="Calibri" w:hAnsi="Calibri" w:cs="Calibri"/>
                <w:sz w:val="22"/>
                <w:szCs w:val="22"/>
              </w:rPr>
              <w:t xml:space="preserve">The Skills Guarantee also applies to a limited number of projects outside of the scope of </w:t>
            </w:r>
          </w:p>
          <w:p w14:paraId="0FBDD42D" w14:textId="77777777" w:rsidR="00510EA2" w:rsidRPr="00B4002E" w:rsidRDefault="00510EA2" w:rsidP="00A85269">
            <w:pPr>
              <w:rPr>
                <w:rFonts w:ascii="Calibri" w:eastAsia="Calibri" w:hAnsi="Calibri" w:cs="Calibri"/>
                <w:sz w:val="22"/>
                <w:szCs w:val="22"/>
              </w:rPr>
            </w:pPr>
            <w:r w:rsidRPr="00B4002E">
              <w:rPr>
                <w:rFonts w:ascii="Calibri" w:eastAsia="Calibri" w:hAnsi="Calibri" w:cs="Calibri"/>
                <w:sz w:val="22"/>
                <w:szCs w:val="22"/>
              </w:rPr>
              <w:t>the Skills Guarantee PCP. They are:</w:t>
            </w:r>
          </w:p>
          <w:p w14:paraId="00817B26" w14:textId="30491D66" w:rsidR="00510EA2" w:rsidRPr="00B4002E" w:rsidRDefault="00510EA2" w:rsidP="00A85269">
            <w:pPr>
              <w:pStyle w:val="ListParagraph"/>
              <w:numPr>
                <w:ilvl w:val="0"/>
                <w:numId w:val="16"/>
              </w:numPr>
              <w:rPr>
                <w:rFonts w:ascii="Calibri" w:eastAsia="Calibri" w:hAnsi="Calibri" w:cs="Calibri"/>
                <w:sz w:val="22"/>
                <w:szCs w:val="22"/>
              </w:rPr>
            </w:pPr>
            <w:r w:rsidRPr="00B4002E">
              <w:rPr>
                <w:rFonts w:ascii="Calibri" w:eastAsia="Calibri" w:hAnsi="Calibri" w:cs="Calibri"/>
                <w:sz w:val="22"/>
                <w:szCs w:val="22"/>
              </w:rPr>
              <w:t>the National Housing Accord (managed by Treasury)</w:t>
            </w:r>
          </w:p>
          <w:p w14:paraId="6C6B34C7" w14:textId="1F552085" w:rsidR="00510EA2" w:rsidRPr="00B4002E" w:rsidRDefault="00510EA2" w:rsidP="005003EE">
            <w:pPr>
              <w:pStyle w:val="ListParagraph"/>
              <w:numPr>
                <w:ilvl w:val="0"/>
                <w:numId w:val="16"/>
              </w:numPr>
              <w:rPr>
                <w:rFonts w:ascii="Calibri" w:eastAsia="Calibri" w:hAnsi="Calibri" w:cs="Calibri"/>
                <w:sz w:val="22"/>
                <w:szCs w:val="22"/>
              </w:rPr>
            </w:pPr>
            <w:r w:rsidRPr="00B4002E">
              <w:rPr>
                <w:rFonts w:ascii="Calibri" w:eastAsia="Calibri" w:hAnsi="Calibri" w:cs="Calibri"/>
                <w:sz w:val="22"/>
                <w:szCs w:val="22"/>
              </w:rPr>
              <w:t>the 2032 Olympic and Paralympic Games (managed by Department of Infrastructure, Transport, Regional Development, Communications and the Arts)</w:t>
            </w:r>
          </w:p>
          <w:p w14:paraId="58557B20" w14:textId="77777777" w:rsidR="00510EA2" w:rsidRDefault="00510EA2" w:rsidP="00A85269">
            <w:pPr>
              <w:pStyle w:val="ListParagraph"/>
              <w:numPr>
                <w:ilvl w:val="0"/>
                <w:numId w:val="16"/>
              </w:numPr>
              <w:rPr>
                <w:rFonts w:ascii="Calibri" w:eastAsia="Calibri" w:hAnsi="Calibri" w:cs="Calibri"/>
                <w:sz w:val="22"/>
                <w:szCs w:val="22"/>
              </w:rPr>
            </w:pPr>
            <w:r w:rsidRPr="00B4002E">
              <w:rPr>
                <w:rFonts w:ascii="Calibri" w:eastAsia="Calibri" w:hAnsi="Calibri" w:cs="Calibri"/>
                <w:sz w:val="22"/>
                <w:szCs w:val="22"/>
              </w:rPr>
              <w:t>the Federation Funding Agreement Schedule (formerly the National Partnership Agreement on Land Transport Infrastructure Projects) (managed by Department of Infrastructure, Transport, Regional Development, Communications and the Arts).</w:t>
            </w:r>
          </w:p>
          <w:p w14:paraId="594B735F" w14:textId="51D79ACD" w:rsidR="00AD552F" w:rsidRPr="00B4002E" w:rsidRDefault="00AD552F" w:rsidP="00AD552F">
            <w:pPr>
              <w:pStyle w:val="ListParagraph"/>
              <w:rPr>
                <w:rFonts w:ascii="Calibri" w:eastAsia="Calibri" w:hAnsi="Calibri" w:cs="Calibri"/>
                <w:sz w:val="22"/>
                <w:szCs w:val="22"/>
              </w:rPr>
            </w:pPr>
          </w:p>
        </w:tc>
      </w:tr>
    </w:tbl>
    <w:p w14:paraId="5A75CA8F" w14:textId="77777777" w:rsidR="001C3474" w:rsidRPr="00B4002E" w:rsidRDefault="001C3474" w:rsidP="001C3474">
      <w:pPr>
        <w:shd w:val="clear" w:color="auto" w:fill="FFFFFF"/>
        <w:spacing w:line="240" w:lineRule="auto"/>
        <w:rPr>
          <w:rFonts w:ascii="Calibri" w:eastAsia="Times New Roman" w:hAnsi="Calibri" w:cs="Calibri"/>
          <w:kern w:val="0"/>
          <w:sz w:val="22"/>
          <w:szCs w:val="22"/>
          <w:lang w:eastAsia="en-AU"/>
          <w14:ligatures w14:val="none"/>
        </w:rPr>
      </w:pPr>
    </w:p>
    <w:p w14:paraId="71E6D61B" w14:textId="77777777" w:rsidR="001C3474" w:rsidRPr="00B4002E" w:rsidRDefault="001C3474" w:rsidP="008425C9">
      <w:pPr>
        <w:rPr>
          <w:rFonts w:ascii="Calibri" w:hAnsi="Calibri" w:cs="Calibri"/>
          <w:sz w:val="22"/>
          <w:szCs w:val="22"/>
        </w:rPr>
      </w:pPr>
    </w:p>
    <w:sectPr w:rsidR="001C3474" w:rsidRPr="00B4002E" w:rsidSect="001C3474">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6A5DE" w14:textId="77777777" w:rsidR="00414B2F" w:rsidRDefault="00414B2F" w:rsidP="00621CEB">
      <w:pPr>
        <w:spacing w:after="0" w:line="240" w:lineRule="auto"/>
      </w:pPr>
      <w:r>
        <w:separator/>
      </w:r>
    </w:p>
  </w:endnote>
  <w:endnote w:type="continuationSeparator" w:id="0">
    <w:p w14:paraId="3214FC22" w14:textId="77777777" w:rsidR="00414B2F" w:rsidRDefault="00414B2F" w:rsidP="00621CEB">
      <w:pPr>
        <w:spacing w:after="0" w:line="240" w:lineRule="auto"/>
      </w:pPr>
      <w:r>
        <w:continuationSeparator/>
      </w:r>
    </w:p>
  </w:endnote>
  <w:endnote w:type="continuationNotice" w:id="1">
    <w:p w14:paraId="6D1F7116" w14:textId="77777777" w:rsidR="00414B2F" w:rsidRDefault="00414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470551"/>
      <w:docPartObj>
        <w:docPartGallery w:val="Page Numbers (Bottom of Page)"/>
        <w:docPartUnique/>
      </w:docPartObj>
    </w:sdtPr>
    <w:sdtEndPr>
      <w:rPr>
        <w:noProof/>
      </w:rPr>
    </w:sdtEndPr>
    <w:sdtContent>
      <w:p w14:paraId="588E1B30" w14:textId="6BD2A902" w:rsidR="00621CEB" w:rsidRDefault="00621C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8DB280" w14:textId="77777777" w:rsidR="00621CEB" w:rsidRDefault="00621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E3D9F" w14:textId="77777777" w:rsidR="00414B2F" w:rsidRDefault="00414B2F" w:rsidP="00621CEB">
      <w:pPr>
        <w:spacing w:after="0" w:line="240" w:lineRule="auto"/>
      </w:pPr>
      <w:r>
        <w:separator/>
      </w:r>
    </w:p>
  </w:footnote>
  <w:footnote w:type="continuationSeparator" w:id="0">
    <w:p w14:paraId="0CEFE3D3" w14:textId="77777777" w:rsidR="00414B2F" w:rsidRDefault="00414B2F" w:rsidP="00621CEB">
      <w:pPr>
        <w:spacing w:after="0" w:line="240" w:lineRule="auto"/>
      </w:pPr>
      <w:r>
        <w:continuationSeparator/>
      </w:r>
    </w:p>
  </w:footnote>
  <w:footnote w:type="continuationNotice" w:id="1">
    <w:p w14:paraId="2CC3BA1F" w14:textId="77777777" w:rsidR="00414B2F" w:rsidRDefault="00414B2F">
      <w:pPr>
        <w:spacing w:after="0" w:line="240" w:lineRule="auto"/>
      </w:pPr>
    </w:p>
  </w:footnote>
  <w:footnote w:id="2">
    <w:p w14:paraId="40EF3717" w14:textId="642D793B" w:rsidR="00510EA2" w:rsidRDefault="00510EA2" w:rsidP="0072068A">
      <w:pPr>
        <w:rPr>
          <w:sz w:val="16"/>
          <w:szCs w:val="16"/>
        </w:rPr>
      </w:pPr>
      <w:r>
        <w:rPr>
          <w:rStyle w:val="FootnoteReference"/>
          <w:sz w:val="16"/>
          <w:szCs w:val="16"/>
        </w:rPr>
        <w:footnoteRef/>
      </w:r>
      <w:r>
        <w:rPr>
          <w:sz w:val="16"/>
          <w:szCs w:val="16"/>
        </w:rPr>
        <w:t xml:space="preserve">Jobs and Skills Australia, Digital skills in the Australian and International economies. </w:t>
      </w:r>
      <w:hyperlink r:id="rId1" w:history="1">
        <w:r>
          <w:rPr>
            <w:rStyle w:val="Hyperlink"/>
            <w:sz w:val="16"/>
            <w:szCs w:val="16"/>
          </w:rPr>
          <w:t>National Skills Commission Annual Report 2020-2021 (jobsandskills.gov.au)</w:t>
        </w:r>
      </w:hyperlink>
      <w:r>
        <w:rPr>
          <w:sz w:val="16"/>
          <w:szCs w:val="16"/>
        </w:rPr>
        <w:t xml:space="preserve"> </w:t>
      </w:r>
    </w:p>
  </w:footnote>
  <w:footnote w:id="3">
    <w:p w14:paraId="34213390" w14:textId="3F90B449" w:rsidR="00510EA2" w:rsidRDefault="00510EA2" w:rsidP="0072068A">
      <w:pPr>
        <w:rPr>
          <w:sz w:val="16"/>
          <w:szCs w:val="16"/>
        </w:rPr>
      </w:pPr>
      <w:r>
        <w:rPr>
          <w:rStyle w:val="FootnoteReference"/>
          <w:sz w:val="16"/>
          <w:szCs w:val="16"/>
        </w:rPr>
        <w:footnoteRef/>
      </w:r>
      <w:r>
        <w:rPr>
          <w:sz w:val="16"/>
          <w:szCs w:val="16"/>
        </w:rPr>
        <w:t xml:space="preserve">Jobs and Skills Australia, Skills Priority List 2023. </w:t>
      </w:r>
      <w:hyperlink r:id="rId2" w:history="1">
        <w:r>
          <w:rPr>
            <w:rStyle w:val="Hyperlink"/>
            <w:sz w:val="16"/>
            <w:szCs w:val="16"/>
          </w:rPr>
          <w:t>https://www.jobsandskills.gov.au/data/skills-priority-list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2BE8"/>
    <w:multiLevelType w:val="hybridMultilevel"/>
    <w:tmpl w:val="FFFFFFFF"/>
    <w:lvl w:ilvl="0" w:tplc="3CFC1222">
      <w:start w:val="1"/>
      <w:numFmt w:val="bullet"/>
      <w:lvlText w:val="·"/>
      <w:lvlJc w:val="left"/>
      <w:pPr>
        <w:ind w:left="720" w:hanging="360"/>
      </w:pPr>
      <w:rPr>
        <w:rFonts w:ascii="Symbol" w:hAnsi="Symbol" w:hint="default"/>
      </w:rPr>
    </w:lvl>
    <w:lvl w:ilvl="1" w:tplc="229050A4">
      <w:start w:val="1"/>
      <w:numFmt w:val="bullet"/>
      <w:lvlText w:val="o"/>
      <w:lvlJc w:val="left"/>
      <w:pPr>
        <w:ind w:left="1440" w:hanging="360"/>
      </w:pPr>
      <w:rPr>
        <w:rFonts w:ascii="Courier New" w:hAnsi="Courier New" w:hint="default"/>
      </w:rPr>
    </w:lvl>
    <w:lvl w:ilvl="2" w:tplc="2C40047E">
      <w:start w:val="1"/>
      <w:numFmt w:val="bullet"/>
      <w:lvlText w:val=""/>
      <w:lvlJc w:val="left"/>
      <w:pPr>
        <w:ind w:left="2160" w:hanging="360"/>
      </w:pPr>
      <w:rPr>
        <w:rFonts w:ascii="Wingdings" w:hAnsi="Wingdings" w:hint="default"/>
      </w:rPr>
    </w:lvl>
    <w:lvl w:ilvl="3" w:tplc="9E20B7B6">
      <w:start w:val="1"/>
      <w:numFmt w:val="bullet"/>
      <w:lvlText w:val=""/>
      <w:lvlJc w:val="left"/>
      <w:pPr>
        <w:ind w:left="2880" w:hanging="360"/>
      </w:pPr>
      <w:rPr>
        <w:rFonts w:ascii="Symbol" w:hAnsi="Symbol" w:hint="default"/>
      </w:rPr>
    </w:lvl>
    <w:lvl w:ilvl="4" w:tplc="74EA923C">
      <w:start w:val="1"/>
      <w:numFmt w:val="bullet"/>
      <w:lvlText w:val="o"/>
      <w:lvlJc w:val="left"/>
      <w:pPr>
        <w:ind w:left="3600" w:hanging="360"/>
      </w:pPr>
      <w:rPr>
        <w:rFonts w:ascii="Courier New" w:hAnsi="Courier New" w:hint="default"/>
      </w:rPr>
    </w:lvl>
    <w:lvl w:ilvl="5" w:tplc="A316F69E">
      <w:start w:val="1"/>
      <w:numFmt w:val="bullet"/>
      <w:lvlText w:val=""/>
      <w:lvlJc w:val="left"/>
      <w:pPr>
        <w:ind w:left="4320" w:hanging="360"/>
      </w:pPr>
      <w:rPr>
        <w:rFonts w:ascii="Wingdings" w:hAnsi="Wingdings" w:hint="default"/>
      </w:rPr>
    </w:lvl>
    <w:lvl w:ilvl="6" w:tplc="8F2CF322">
      <w:start w:val="1"/>
      <w:numFmt w:val="bullet"/>
      <w:lvlText w:val=""/>
      <w:lvlJc w:val="left"/>
      <w:pPr>
        <w:ind w:left="5040" w:hanging="360"/>
      </w:pPr>
      <w:rPr>
        <w:rFonts w:ascii="Symbol" w:hAnsi="Symbol" w:hint="default"/>
      </w:rPr>
    </w:lvl>
    <w:lvl w:ilvl="7" w:tplc="F6A81D34">
      <w:start w:val="1"/>
      <w:numFmt w:val="bullet"/>
      <w:lvlText w:val="o"/>
      <w:lvlJc w:val="left"/>
      <w:pPr>
        <w:ind w:left="5760" w:hanging="360"/>
      </w:pPr>
      <w:rPr>
        <w:rFonts w:ascii="Courier New" w:hAnsi="Courier New" w:hint="default"/>
      </w:rPr>
    </w:lvl>
    <w:lvl w:ilvl="8" w:tplc="C9EE4AD2">
      <w:start w:val="1"/>
      <w:numFmt w:val="bullet"/>
      <w:lvlText w:val=""/>
      <w:lvlJc w:val="left"/>
      <w:pPr>
        <w:ind w:left="6480" w:hanging="360"/>
      </w:pPr>
      <w:rPr>
        <w:rFonts w:ascii="Wingdings" w:hAnsi="Wingdings" w:hint="default"/>
      </w:rPr>
    </w:lvl>
  </w:abstractNum>
  <w:abstractNum w:abstractNumId="1" w15:restartNumberingAfterBreak="0">
    <w:nsid w:val="01BB6F64"/>
    <w:multiLevelType w:val="hybridMultilevel"/>
    <w:tmpl w:val="FFFFFFFF"/>
    <w:lvl w:ilvl="0" w:tplc="B058961E">
      <w:start w:val="1"/>
      <w:numFmt w:val="bullet"/>
      <w:lvlText w:val="·"/>
      <w:lvlJc w:val="left"/>
      <w:pPr>
        <w:ind w:left="720" w:hanging="360"/>
      </w:pPr>
      <w:rPr>
        <w:rFonts w:ascii="Symbol" w:hAnsi="Symbol" w:hint="default"/>
      </w:rPr>
    </w:lvl>
    <w:lvl w:ilvl="1" w:tplc="8E2A88B2">
      <w:start w:val="1"/>
      <w:numFmt w:val="bullet"/>
      <w:lvlText w:val="o"/>
      <w:lvlJc w:val="left"/>
      <w:pPr>
        <w:ind w:left="1440" w:hanging="360"/>
      </w:pPr>
      <w:rPr>
        <w:rFonts w:ascii="Courier New" w:hAnsi="Courier New" w:hint="default"/>
      </w:rPr>
    </w:lvl>
    <w:lvl w:ilvl="2" w:tplc="A4D28B1C">
      <w:start w:val="1"/>
      <w:numFmt w:val="bullet"/>
      <w:lvlText w:val=""/>
      <w:lvlJc w:val="left"/>
      <w:pPr>
        <w:ind w:left="2160" w:hanging="360"/>
      </w:pPr>
      <w:rPr>
        <w:rFonts w:ascii="Wingdings" w:hAnsi="Wingdings" w:hint="default"/>
      </w:rPr>
    </w:lvl>
    <w:lvl w:ilvl="3" w:tplc="2E8AC5FA">
      <w:start w:val="1"/>
      <w:numFmt w:val="bullet"/>
      <w:lvlText w:val=""/>
      <w:lvlJc w:val="left"/>
      <w:pPr>
        <w:ind w:left="2880" w:hanging="360"/>
      </w:pPr>
      <w:rPr>
        <w:rFonts w:ascii="Symbol" w:hAnsi="Symbol" w:hint="default"/>
      </w:rPr>
    </w:lvl>
    <w:lvl w:ilvl="4" w:tplc="A572A11A">
      <w:start w:val="1"/>
      <w:numFmt w:val="bullet"/>
      <w:lvlText w:val="o"/>
      <w:lvlJc w:val="left"/>
      <w:pPr>
        <w:ind w:left="3600" w:hanging="360"/>
      </w:pPr>
      <w:rPr>
        <w:rFonts w:ascii="Courier New" w:hAnsi="Courier New" w:hint="default"/>
      </w:rPr>
    </w:lvl>
    <w:lvl w:ilvl="5" w:tplc="F38A780A">
      <w:start w:val="1"/>
      <w:numFmt w:val="bullet"/>
      <w:lvlText w:val=""/>
      <w:lvlJc w:val="left"/>
      <w:pPr>
        <w:ind w:left="4320" w:hanging="360"/>
      </w:pPr>
      <w:rPr>
        <w:rFonts w:ascii="Wingdings" w:hAnsi="Wingdings" w:hint="default"/>
      </w:rPr>
    </w:lvl>
    <w:lvl w:ilvl="6" w:tplc="97F63FA4">
      <w:start w:val="1"/>
      <w:numFmt w:val="bullet"/>
      <w:lvlText w:val=""/>
      <w:lvlJc w:val="left"/>
      <w:pPr>
        <w:ind w:left="5040" w:hanging="360"/>
      </w:pPr>
      <w:rPr>
        <w:rFonts w:ascii="Symbol" w:hAnsi="Symbol" w:hint="default"/>
      </w:rPr>
    </w:lvl>
    <w:lvl w:ilvl="7" w:tplc="DB1C722C">
      <w:start w:val="1"/>
      <w:numFmt w:val="bullet"/>
      <w:lvlText w:val="o"/>
      <w:lvlJc w:val="left"/>
      <w:pPr>
        <w:ind w:left="5760" w:hanging="360"/>
      </w:pPr>
      <w:rPr>
        <w:rFonts w:ascii="Courier New" w:hAnsi="Courier New" w:hint="default"/>
      </w:rPr>
    </w:lvl>
    <w:lvl w:ilvl="8" w:tplc="5F0E1D48">
      <w:start w:val="1"/>
      <w:numFmt w:val="bullet"/>
      <w:lvlText w:val=""/>
      <w:lvlJc w:val="left"/>
      <w:pPr>
        <w:ind w:left="6480" w:hanging="360"/>
      </w:pPr>
      <w:rPr>
        <w:rFonts w:ascii="Wingdings" w:hAnsi="Wingdings" w:hint="default"/>
      </w:rPr>
    </w:lvl>
  </w:abstractNum>
  <w:abstractNum w:abstractNumId="2" w15:restartNumberingAfterBreak="0">
    <w:nsid w:val="0235AC37"/>
    <w:multiLevelType w:val="hybridMultilevel"/>
    <w:tmpl w:val="074A0682"/>
    <w:lvl w:ilvl="0" w:tplc="E67847DE">
      <w:start w:val="1"/>
      <w:numFmt w:val="decimal"/>
      <w:lvlText w:val="%1."/>
      <w:lvlJc w:val="left"/>
      <w:pPr>
        <w:ind w:left="1080" w:hanging="360"/>
      </w:pPr>
    </w:lvl>
    <w:lvl w:ilvl="1" w:tplc="7E82AD3E">
      <w:start w:val="1"/>
      <w:numFmt w:val="lowerLetter"/>
      <w:lvlText w:val="%2."/>
      <w:lvlJc w:val="left"/>
      <w:pPr>
        <w:ind w:left="1800" w:hanging="360"/>
      </w:pPr>
    </w:lvl>
    <w:lvl w:ilvl="2" w:tplc="A9B64836">
      <w:start w:val="1"/>
      <w:numFmt w:val="lowerRoman"/>
      <w:lvlText w:val="%3."/>
      <w:lvlJc w:val="right"/>
      <w:pPr>
        <w:ind w:left="2520" w:hanging="180"/>
      </w:pPr>
    </w:lvl>
    <w:lvl w:ilvl="3" w:tplc="B84CF3A6">
      <w:start w:val="1"/>
      <w:numFmt w:val="decimal"/>
      <w:lvlText w:val="%4."/>
      <w:lvlJc w:val="left"/>
      <w:pPr>
        <w:ind w:left="3240" w:hanging="360"/>
      </w:pPr>
    </w:lvl>
    <w:lvl w:ilvl="4" w:tplc="BDE44852">
      <w:start w:val="1"/>
      <w:numFmt w:val="lowerLetter"/>
      <w:lvlText w:val="%5."/>
      <w:lvlJc w:val="left"/>
      <w:pPr>
        <w:ind w:left="3960" w:hanging="360"/>
      </w:pPr>
    </w:lvl>
    <w:lvl w:ilvl="5" w:tplc="C7EAD2D6">
      <w:start w:val="1"/>
      <w:numFmt w:val="lowerRoman"/>
      <w:lvlText w:val="%6."/>
      <w:lvlJc w:val="right"/>
      <w:pPr>
        <w:ind w:left="4680" w:hanging="180"/>
      </w:pPr>
    </w:lvl>
    <w:lvl w:ilvl="6" w:tplc="127EBC8A">
      <w:start w:val="1"/>
      <w:numFmt w:val="decimal"/>
      <w:lvlText w:val="%7."/>
      <w:lvlJc w:val="left"/>
      <w:pPr>
        <w:ind w:left="5400" w:hanging="360"/>
      </w:pPr>
    </w:lvl>
    <w:lvl w:ilvl="7" w:tplc="8A3A5724">
      <w:start w:val="1"/>
      <w:numFmt w:val="lowerLetter"/>
      <w:lvlText w:val="%8."/>
      <w:lvlJc w:val="left"/>
      <w:pPr>
        <w:ind w:left="6120" w:hanging="360"/>
      </w:pPr>
    </w:lvl>
    <w:lvl w:ilvl="8" w:tplc="826AC2F6">
      <w:start w:val="1"/>
      <w:numFmt w:val="lowerRoman"/>
      <w:lvlText w:val="%9."/>
      <w:lvlJc w:val="right"/>
      <w:pPr>
        <w:ind w:left="6840" w:hanging="180"/>
      </w:pPr>
    </w:lvl>
  </w:abstractNum>
  <w:abstractNum w:abstractNumId="3" w15:restartNumberingAfterBreak="0">
    <w:nsid w:val="07B141AF"/>
    <w:multiLevelType w:val="hybridMultilevel"/>
    <w:tmpl w:val="3326B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645B11"/>
    <w:multiLevelType w:val="multilevel"/>
    <w:tmpl w:val="BD00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F755CE"/>
    <w:multiLevelType w:val="hybridMultilevel"/>
    <w:tmpl w:val="24568112"/>
    <w:lvl w:ilvl="0" w:tplc="60481078">
      <w:numFmt w:val="bullet"/>
      <w:lvlText w:val=""/>
      <w:lvlJc w:val="left"/>
      <w:pPr>
        <w:ind w:left="720" w:hanging="360"/>
      </w:pPr>
      <w:rPr>
        <w:rFonts w:ascii="Symbol" w:eastAsiaTheme="minorHAnsi" w:hAnsi="Symbol" w:cstheme="minorBid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AC9C51"/>
    <w:multiLevelType w:val="hybridMultilevel"/>
    <w:tmpl w:val="FFFFFFFF"/>
    <w:lvl w:ilvl="0" w:tplc="3A9CC0F2">
      <w:start w:val="1"/>
      <w:numFmt w:val="bullet"/>
      <w:lvlText w:val="·"/>
      <w:lvlJc w:val="left"/>
      <w:pPr>
        <w:ind w:left="720" w:hanging="360"/>
      </w:pPr>
      <w:rPr>
        <w:rFonts w:ascii="Symbol" w:hAnsi="Symbol" w:hint="default"/>
      </w:rPr>
    </w:lvl>
    <w:lvl w:ilvl="1" w:tplc="7C949710">
      <w:start w:val="1"/>
      <w:numFmt w:val="bullet"/>
      <w:lvlText w:val="o"/>
      <w:lvlJc w:val="left"/>
      <w:pPr>
        <w:ind w:left="1440" w:hanging="360"/>
      </w:pPr>
      <w:rPr>
        <w:rFonts w:ascii="Courier New" w:hAnsi="Courier New" w:hint="default"/>
      </w:rPr>
    </w:lvl>
    <w:lvl w:ilvl="2" w:tplc="C3B44EC0">
      <w:start w:val="1"/>
      <w:numFmt w:val="bullet"/>
      <w:lvlText w:val=""/>
      <w:lvlJc w:val="left"/>
      <w:pPr>
        <w:ind w:left="2160" w:hanging="360"/>
      </w:pPr>
      <w:rPr>
        <w:rFonts w:ascii="Wingdings" w:hAnsi="Wingdings" w:hint="default"/>
      </w:rPr>
    </w:lvl>
    <w:lvl w:ilvl="3" w:tplc="85F8F13A">
      <w:start w:val="1"/>
      <w:numFmt w:val="bullet"/>
      <w:lvlText w:val=""/>
      <w:lvlJc w:val="left"/>
      <w:pPr>
        <w:ind w:left="2880" w:hanging="360"/>
      </w:pPr>
      <w:rPr>
        <w:rFonts w:ascii="Symbol" w:hAnsi="Symbol" w:hint="default"/>
      </w:rPr>
    </w:lvl>
    <w:lvl w:ilvl="4" w:tplc="D87C8DD6">
      <w:start w:val="1"/>
      <w:numFmt w:val="bullet"/>
      <w:lvlText w:val="o"/>
      <w:lvlJc w:val="left"/>
      <w:pPr>
        <w:ind w:left="3600" w:hanging="360"/>
      </w:pPr>
      <w:rPr>
        <w:rFonts w:ascii="Courier New" w:hAnsi="Courier New" w:hint="default"/>
      </w:rPr>
    </w:lvl>
    <w:lvl w:ilvl="5" w:tplc="D94CEA12">
      <w:start w:val="1"/>
      <w:numFmt w:val="bullet"/>
      <w:lvlText w:val=""/>
      <w:lvlJc w:val="left"/>
      <w:pPr>
        <w:ind w:left="4320" w:hanging="360"/>
      </w:pPr>
      <w:rPr>
        <w:rFonts w:ascii="Wingdings" w:hAnsi="Wingdings" w:hint="default"/>
      </w:rPr>
    </w:lvl>
    <w:lvl w:ilvl="6" w:tplc="4078B242">
      <w:start w:val="1"/>
      <w:numFmt w:val="bullet"/>
      <w:lvlText w:val=""/>
      <w:lvlJc w:val="left"/>
      <w:pPr>
        <w:ind w:left="5040" w:hanging="360"/>
      </w:pPr>
      <w:rPr>
        <w:rFonts w:ascii="Symbol" w:hAnsi="Symbol" w:hint="default"/>
      </w:rPr>
    </w:lvl>
    <w:lvl w:ilvl="7" w:tplc="074C492E">
      <w:start w:val="1"/>
      <w:numFmt w:val="bullet"/>
      <w:lvlText w:val="o"/>
      <w:lvlJc w:val="left"/>
      <w:pPr>
        <w:ind w:left="5760" w:hanging="360"/>
      </w:pPr>
      <w:rPr>
        <w:rFonts w:ascii="Courier New" w:hAnsi="Courier New" w:hint="default"/>
      </w:rPr>
    </w:lvl>
    <w:lvl w:ilvl="8" w:tplc="E8F8300E">
      <w:start w:val="1"/>
      <w:numFmt w:val="bullet"/>
      <w:lvlText w:val=""/>
      <w:lvlJc w:val="left"/>
      <w:pPr>
        <w:ind w:left="6480" w:hanging="360"/>
      </w:pPr>
      <w:rPr>
        <w:rFonts w:ascii="Wingdings" w:hAnsi="Wingdings" w:hint="default"/>
      </w:rPr>
    </w:lvl>
  </w:abstractNum>
  <w:abstractNum w:abstractNumId="7" w15:restartNumberingAfterBreak="0">
    <w:nsid w:val="28707CAA"/>
    <w:multiLevelType w:val="hybridMultilevel"/>
    <w:tmpl w:val="A14EC1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F476697"/>
    <w:multiLevelType w:val="hybridMultilevel"/>
    <w:tmpl w:val="C23899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3B0336"/>
    <w:multiLevelType w:val="hybridMultilevel"/>
    <w:tmpl w:val="469C3986"/>
    <w:lvl w:ilvl="0" w:tplc="B3F41C5C">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0518DC"/>
    <w:multiLevelType w:val="hybridMultilevel"/>
    <w:tmpl w:val="B14E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6A5A69"/>
    <w:multiLevelType w:val="multilevel"/>
    <w:tmpl w:val="710A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581B18"/>
    <w:multiLevelType w:val="hybridMultilevel"/>
    <w:tmpl w:val="D4DA5C40"/>
    <w:lvl w:ilvl="0" w:tplc="9872EC0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283CFC"/>
    <w:multiLevelType w:val="hybridMultilevel"/>
    <w:tmpl w:val="23721730"/>
    <w:lvl w:ilvl="0" w:tplc="EFA4F33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83126C"/>
    <w:multiLevelType w:val="hybridMultilevel"/>
    <w:tmpl w:val="FF0E6664"/>
    <w:lvl w:ilvl="0" w:tplc="8BA822AA">
      <w:start w:val="1"/>
      <w:numFmt w:val="bullet"/>
      <w:lvlText w:val=""/>
      <w:lvlJc w:val="left"/>
      <w:pPr>
        <w:ind w:left="1440" w:hanging="360"/>
      </w:pPr>
      <w:rPr>
        <w:rFonts w:ascii="Symbol" w:hAnsi="Symbol"/>
      </w:rPr>
    </w:lvl>
    <w:lvl w:ilvl="1" w:tplc="5A9471FA">
      <w:start w:val="1"/>
      <w:numFmt w:val="bullet"/>
      <w:lvlText w:val=""/>
      <w:lvlJc w:val="left"/>
      <w:pPr>
        <w:ind w:left="1440" w:hanging="360"/>
      </w:pPr>
      <w:rPr>
        <w:rFonts w:ascii="Symbol" w:hAnsi="Symbol"/>
      </w:rPr>
    </w:lvl>
    <w:lvl w:ilvl="2" w:tplc="F7D67E5E">
      <w:start w:val="1"/>
      <w:numFmt w:val="bullet"/>
      <w:lvlText w:val=""/>
      <w:lvlJc w:val="left"/>
      <w:pPr>
        <w:ind w:left="1440" w:hanging="360"/>
      </w:pPr>
      <w:rPr>
        <w:rFonts w:ascii="Symbol" w:hAnsi="Symbol"/>
      </w:rPr>
    </w:lvl>
    <w:lvl w:ilvl="3" w:tplc="779AE4AA">
      <w:start w:val="1"/>
      <w:numFmt w:val="bullet"/>
      <w:lvlText w:val=""/>
      <w:lvlJc w:val="left"/>
      <w:pPr>
        <w:ind w:left="1440" w:hanging="360"/>
      </w:pPr>
      <w:rPr>
        <w:rFonts w:ascii="Symbol" w:hAnsi="Symbol"/>
      </w:rPr>
    </w:lvl>
    <w:lvl w:ilvl="4" w:tplc="007E3C80">
      <w:start w:val="1"/>
      <w:numFmt w:val="bullet"/>
      <w:lvlText w:val=""/>
      <w:lvlJc w:val="left"/>
      <w:pPr>
        <w:ind w:left="1440" w:hanging="360"/>
      </w:pPr>
      <w:rPr>
        <w:rFonts w:ascii="Symbol" w:hAnsi="Symbol"/>
      </w:rPr>
    </w:lvl>
    <w:lvl w:ilvl="5" w:tplc="8F6A4636">
      <w:start w:val="1"/>
      <w:numFmt w:val="bullet"/>
      <w:lvlText w:val=""/>
      <w:lvlJc w:val="left"/>
      <w:pPr>
        <w:ind w:left="1440" w:hanging="360"/>
      </w:pPr>
      <w:rPr>
        <w:rFonts w:ascii="Symbol" w:hAnsi="Symbol"/>
      </w:rPr>
    </w:lvl>
    <w:lvl w:ilvl="6" w:tplc="0C020E12">
      <w:start w:val="1"/>
      <w:numFmt w:val="bullet"/>
      <w:lvlText w:val=""/>
      <w:lvlJc w:val="left"/>
      <w:pPr>
        <w:ind w:left="1440" w:hanging="360"/>
      </w:pPr>
      <w:rPr>
        <w:rFonts w:ascii="Symbol" w:hAnsi="Symbol"/>
      </w:rPr>
    </w:lvl>
    <w:lvl w:ilvl="7" w:tplc="2E4C8530">
      <w:start w:val="1"/>
      <w:numFmt w:val="bullet"/>
      <w:lvlText w:val=""/>
      <w:lvlJc w:val="left"/>
      <w:pPr>
        <w:ind w:left="1440" w:hanging="360"/>
      </w:pPr>
      <w:rPr>
        <w:rFonts w:ascii="Symbol" w:hAnsi="Symbol"/>
      </w:rPr>
    </w:lvl>
    <w:lvl w:ilvl="8" w:tplc="EF448234">
      <w:start w:val="1"/>
      <w:numFmt w:val="bullet"/>
      <w:lvlText w:val=""/>
      <w:lvlJc w:val="left"/>
      <w:pPr>
        <w:ind w:left="1440" w:hanging="360"/>
      </w:pPr>
      <w:rPr>
        <w:rFonts w:ascii="Symbol" w:hAnsi="Symbol"/>
      </w:rPr>
    </w:lvl>
  </w:abstractNum>
  <w:abstractNum w:abstractNumId="15" w15:restartNumberingAfterBreak="0">
    <w:nsid w:val="73D63AE2"/>
    <w:multiLevelType w:val="hybridMultilevel"/>
    <w:tmpl w:val="540E09A8"/>
    <w:lvl w:ilvl="0" w:tplc="B16050A6">
      <w:start w:val="1"/>
      <w:numFmt w:val="bullet"/>
      <w:lvlText w:val=""/>
      <w:lvlJc w:val="left"/>
      <w:pPr>
        <w:ind w:left="1420" w:hanging="360"/>
      </w:pPr>
      <w:rPr>
        <w:rFonts w:ascii="Symbol" w:hAnsi="Symbol"/>
      </w:rPr>
    </w:lvl>
    <w:lvl w:ilvl="1" w:tplc="7B9CABE2">
      <w:start w:val="1"/>
      <w:numFmt w:val="bullet"/>
      <w:lvlText w:val=""/>
      <w:lvlJc w:val="left"/>
      <w:pPr>
        <w:ind w:left="1420" w:hanging="360"/>
      </w:pPr>
      <w:rPr>
        <w:rFonts w:ascii="Symbol" w:hAnsi="Symbol"/>
      </w:rPr>
    </w:lvl>
    <w:lvl w:ilvl="2" w:tplc="886C1ECE">
      <w:start w:val="1"/>
      <w:numFmt w:val="bullet"/>
      <w:lvlText w:val=""/>
      <w:lvlJc w:val="left"/>
      <w:pPr>
        <w:ind w:left="1420" w:hanging="360"/>
      </w:pPr>
      <w:rPr>
        <w:rFonts w:ascii="Symbol" w:hAnsi="Symbol"/>
      </w:rPr>
    </w:lvl>
    <w:lvl w:ilvl="3" w:tplc="3DEE20B4">
      <w:start w:val="1"/>
      <w:numFmt w:val="bullet"/>
      <w:lvlText w:val=""/>
      <w:lvlJc w:val="left"/>
      <w:pPr>
        <w:ind w:left="1420" w:hanging="360"/>
      </w:pPr>
      <w:rPr>
        <w:rFonts w:ascii="Symbol" w:hAnsi="Symbol"/>
      </w:rPr>
    </w:lvl>
    <w:lvl w:ilvl="4" w:tplc="03D8DE5A">
      <w:start w:val="1"/>
      <w:numFmt w:val="bullet"/>
      <w:lvlText w:val=""/>
      <w:lvlJc w:val="left"/>
      <w:pPr>
        <w:ind w:left="1420" w:hanging="360"/>
      </w:pPr>
      <w:rPr>
        <w:rFonts w:ascii="Symbol" w:hAnsi="Symbol"/>
      </w:rPr>
    </w:lvl>
    <w:lvl w:ilvl="5" w:tplc="BE80EF58">
      <w:start w:val="1"/>
      <w:numFmt w:val="bullet"/>
      <w:lvlText w:val=""/>
      <w:lvlJc w:val="left"/>
      <w:pPr>
        <w:ind w:left="1420" w:hanging="360"/>
      </w:pPr>
      <w:rPr>
        <w:rFonts w:ascii="Symbol" w:hAnsi="Symbol"/>
      </w:rPr>
    </w:lvl>
    <w:lvl w:ilvl="6" w:tplc="95DC933A">
      <w:start w:val="1"/>
      <w:numFmt w:val="bullet"/>
      <w:lvlText w:val=""/>
      <w:lvlJc w:val="left"/>
      <w:pPr>
        <w:ind w:left="1420" w:hanging="360"/>
      </w:pPr>
      <w:rPr>
        <w:rFonts w:ascii="Symbol" w:hAnsi="Symbol"/>
      </w:rPr>
    </w:lvl>
    <w:lvl w:ilvl="7" w:tplc="8C18E6B6">
      <w:start w:val="1"/>
      <w:numFmt w:val="bullet"/>
      <w:lvlText w:val=""/>
      <w:lvlJc w:val="left"/>
      <w:pPr>
        <w:ind w:left="1420" w:hanging="360"/>
      </w:pPr>
      <w:rPr>
        <w:rFonts w:ascii="Symbol" w:hAnsi="Symbol"/>
      </w:rPr>
    </w:lvl>
    <w:lvl w:ilvl="8" w:tplc="6292CF74">
      <w:start w:val="1"/>
      <w:numFmt w:val="bullet"/>
      <w:lvlText w:val=""/>
      <w:lvlJc w:val="left"/>
      <w:pPr>
        <w:ind w:left="1420" w:hanging="360"/>
      </w:pPr>
      <w:rPr>
        <w:rFonts w:ascii="Symbol" w:hAnsi="Symbol"/>
      </w:rPr>
    </w:lvl>
  </w:abstractNum>
  <w:abstractNum w:abstractNumId="16" w15:restartNumberingAfterBreak="0">
    <w:nsid w:val="78535C69"/>
    <w:multiLevelType w:val="hybridMultilevel"/>
    <w:tmpl w:val="B00C4F0A"/>
    <w:lvl w:ilvl="0" w:tplc="FB7C4C1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C7B1CF"/>
    <w:multiLevelType w:val="hybridMultilevel"/>
    <w:tmpl w:val="FFFFFFFF"/>
    <w:lvl w:ilvl="0" w:tplc="387A2570">
      <w:start w:val="1"/>
      <w:numFmt w:val="bullet"/>
      <w:lvlText w:val="·"/>
      <w:lvlJc w:val="left"/>
      <w:pPr>
        <w:ind w:left="720" w:hanging="360"/>
      </w:pPr>
      <w:rPr>
        <w:rFonts w:ascii="Symbol" w:hAnsi="Symbol" w:hint="default"/>
      </w:rPr>
    </w:lvl>
    <w:lvl w:ilvl="1" w:tplc="85AC92EE">
      <w:start w:val="1"/>
      <w:numFmt w:val="bullet"/>
      <w:lvlText w:val="o"/>
      <w:lvlJc w:val="left"/>
      <w:pPr>
        <w:ind w:left="1440" w:hanging="360"/>
      </w:pPr>
      <w:rPr>
        <w:rFonts w:ascii="Courier New" w:hAnsi="Courier New" w:hint="default"/>
      </w:rPr>
    </w:lvl>
    <w:lvl w:ilvl="2" w:tplc="1D9428C4">
      <w:start w:val="1"/>
      <w:numFmt w:val="bullet"/>
      <w:lvlText w:val=""/>
      <w:lvlJc w:val="left"/>
      <w:pPr>
        <w:ind w:left="2160" w:hanging="360"/>
      </w:pPr>
      <w:rPr>
        <w:rFonts w:ascii="Wingdings" w:hAnsi="Wingdings" w:hint="default"/>
      </w:rPr>
    </w:lvl>
    <w:lvl w:ilvl="3" w:tplc="3B4C40DE">
      <w:start w:val="1"/>
      <w:numFmt w:val="bullet"/>
      <w:lvlText w:val=""/>
      <w:lvlJc w:val="left"/>
      <w:pPr>
        <w:ind w:left="2880" w:hanging="360"/>
      </w:pPr>
      <w:rPr>
        <w:rFonts w:ascii="Symbol" w:hAnsi="Symbol" w:hint="default"/>
      </w:rPr>
    </w:lvl>
    <w:lvl w:ilvl="4" w:tplc="FE244C00">
      <w:start w:val="1"/>
      <w:numFmt w:val="bullet"/>
      <w:lvlText w:val="o"/>
      <w:lvlJc w:val="left"/>
      <w:pPr>
        <w:ind w:left="3600" w:hanging="360"/>
      </w:pPr>
      <w:rPr>
        <w:rFonts w:ascii="Courier New" w:hAnsi="Courier New" w:hint="default"/>
      </w:rPr>
    </w:lvl>
    <w:lvl w:ilvl="5" w:tplc="2A44D682">
      <w:start w:val="1"/>
      <w:numFmt w:val="bullet"/>
      <w:lvlText w:val=""/>
      <w:lvlJc w:val="left"/>
      <w:pPr>
        <w:ind w:left="4320" w:hanging="360"/>
      </w:pPr>
      <w:rPr>
        <w:rFonts w:ascii="Wingdings" w:hAnsi="Wingdings" w:hint="default"/>
      </w:rPr>
    </w:lvl>
    <w:lvl w:ilvl="6" w:tplc="F3DA8320">
      <w:start w:val="1"/>
      <w:numFmt w:val="bullet"/>
      <w:lvlText w:val=""/>
      <w:lvlJc w:val="left"/>
      <w:pPr>
        <w:ind w:left="5040" w:hanging="360"/>
      </w:pPr>
      <w:rPr>
        <w:rFonts w:ascii="Symbol" w:hAnsi="Symbol" w:hint="default"/>
      </w:rPr>
    </w:lvl>
    <w:lvl w:ilvl="7" w:tplc="F97CA130">
      <w:start w:val="1"/>
      <w:numFmt w:val="bullet"/>
      <w:lvlText w:val="o"/>
      <w:lvlJc w:val="left"/>
      <w:pPr>
        <w:ind w:left="5760" w:hanging="360"/>
      </w:pPr>
      <w:rPr>
        <w:rFonts w:ascii="Courier New" w:hAnsi="Courier New" w:hint="default"/>
      </w:rPr>
    </w:lvl>
    <w:lvl w:ilvl="8" w:tplc="1C621CBC">
      <w:start w:val="1"/>
      <w:numFmt w:val="bullet"/>
      <w:lvlText w:val=""/>
      <w:lvlJc w:val="left"/>
      <w:pPr>
        <w:ind w:left="6480" w:hanging="360"/>
      </w:pPr>
      <w:rPr>
        <w:rFonts w:ascii="Wingdings" w:hAnsi="Wingdings" w:hint="default"/>
      </w:rPr>
    </w:lvl>
  </w:abstractNum>
  <w:num w:numId="1" w16cid:durableId="1846554164">
    <w:abstractNumId w:val="17"/>
  </w:num>
  <w:num w:numId="2" w16cid:durableId="143278232">
    <w:abstractNumId w:val="1"/>
  </w:num>
  <w:num w:numId="3" w16cid:durableId="755441771">
    <w:abstractNumId w:val="0"/>
  </w:num>
  <w:num w:numId="4" w16cid:durableId="1629509734">
    <w:abstractNumId w:val="6"/>
  </w:num>
  <w:num w:numId="5" w16cid:durableId="2074693151">
    <w:abstractNumId w:val="2"/>
  </w:num>
  <w:num w:numId="6" w16cid:durableId="1486898103">
    <w:abstractNumId w:val="13"/>
  </w:num>
  <w:num w:numId="7" w16cid:durableId="201016925">
    <w:abstractNumId w:val="7"/>
  </w:num>
  <w:num w:numId="8" w16cid:durableId="439496561">
    <w:abstractNumId w:val="12"/>
  </w:num>
  <w:num w:numId="9" w16cid:durableId="1687443787">
    <w:abstractNumId w:val="4"/>
  </w:num>
  <w:num w:numId="10" w16cid:durableId="676542457">
    <w:abstractNumId w:val="11"/>
  </w:num>
  <w:num w:numId="11" w16cid:durableId="501162459">
    <w:abstractNumId w:val="16"/>
  </w:num>
  <w:num w:numId="12" w16cid:durableId="1768307743">
    <w:abstractNumId w:val="8"/>
  </w:num>
  <w:num w:numId="13" w16cid:durableId="1295797264">
    <w:abstractNumId w:val="10"/>
  </w:num>
  <w:num w:numId="14" w16cid:durableId="1146121086">
    <w:abstractNumId w:val="14"/>
  </w:num>
  <w:num w:numId="15" w16cid:durableId="538712106">
    <w:abstractNumId w:val="15"/>
  </w:num>
  <w:num w:numId="16" w16cid:durableId="1278685687">
    <w:abstractNumId w:val="3"/>
  </w:num>
  <w:num w:numId="17" w16cid:durableId="1266571895">
    <w:abstractNumId w:val="9"/>
  </w:num>
  <w:num w:numId="18" w16cid:durableId="1276134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2B"/>
    <w:rsid w:val="00003A74"/>
    <w:rsid w:val="000119A0"/>
    <w:rsid w:val="0002070B"/>
    <w:rsid w:val="00024846"/>
    <w:rsid w:val="00030268"/>
    <w:rsid w:val="000308D7"/>
    <w:rsid w:val="000312CD"/>
    <w:rsid w:val="00032FCD"/>
    <w:rsid w:val="000339BF"/>
    <w:rsid w:val="00043C36"/>
    <w:rsid w:val="00043F48"/>
    <w:rsid w:val="00046E27"/>
    <w:rsid w:val="000511A5"/>
    <w:rsid w:val="000511DB"/>
    <w:rsid w:val="00053A85"/>
    <w:rsid w:val="00057FFC"/>
    <w:rsid w:val="00066C86"/>
    <w:rsid w:val="00070581"/>
    <w:rsid w:val="00071EFE"/>
    <w:rsid w:val="00073401"/>
    <w:rsid w:val="00075F28"/>
    <w:rsid w:val="000872A4"/>
    <w:rsid w:val="00087ABA"/>
    <w:rsid w:val="00091DDE"/>
    <w:rsid w:val="00094410"/>
    <w:rsid w:val="000948B5"/>
    <w:rsid w:val="00095776"/>
    <w:rsid w:val="00096056"/>
    <w:rsid w:val="00096873"/>
    <w:rsid w:val="000A02E9"/>
    <w:rsid w:val="000A3FF1"/>
    <w:rsid w:val="000A5DF7"/>
    <w:rsid w:val="000B30A5"/>
    <w:rsid w:val="000B4D3E"/>
    <w:rsid w:val="000B4DEA"/>
    <w:rsid w:val="000C20DB"/>
    <w:rsid w:val="000C408B"/>
    <w:rsid w:val="000E1560"/>
    <w:rsid w:val="000E4140"/>
    <w:rsid w:val="000F1872"/>
    <w:rsid w:val="000F316D"/>
    <w:rsid w:val="000F68F5"/>
    <w:rsid w:val="000F754B"/>
    <w:rsid w:val="00100354"/>
    <w:rsid w:val="00100544"/>
    <w:rsid w:val="00102248"/>
    <w:rsid w:val="00102D0F"/>
    <w:rsid w:val="00102EE9"/>
    <w:rsid w:val="00106C20"/>
    <w:rsid w:val="00110827"/>
    <w:rsid w:val="001108B5"/>
    <w:rsid w:val="0011219A"/>
    <w:rsid w:val="00114821"/>
    <w:rsid w:val="00115E35"/>
    <w:rsid w:val="001162E9"/>
    <w:rsid w:val="00120798"/>
    <w:rsid w:val="001216EB"/>
    <w:rsid w:val="0012250F"/>
    <w:rsid w:val="001248BD"/>
    <w:rsid w:val="00126BDB"/>
    <w:rsid w:val="00127BCA"/>
    <w:rsid w:val="001327E3"/>
    <w:rsid w:val="001342FB"/>
    <w:rsid w:val="00140635"/>
    <w:rsid w:val="00140E1B"/>
    <w:rsid w:val="00142847"/>
    <w:rsid w:val="00142E88"/>
    <w:rsid w:val="001455F1"/>
    <w:rsid w:val="001512B8"/>
    <w:rsid w:val="00153541"/>
    <w:rsid w:val="00154DCA"/>
    <w:rsid w:val="0015585A"/>
    <w:rsid w:val="00163DA7"/>
    <w:rsid w:val="001647DB"/>
    <w:rsid w:val="00167D4D"/>
    <w:rsid w:val="00170043"/>
    <w:rsid w:val="00176143"/>
    <w:rsid w:val="00180D14"/>
    <w:rsid w:val="00182C29"/>
    <w:rsid w:val="0018592D"/>
    <w:rsid w:val="00185D76"/>
    <w:rsid w:val="00187B69"/>
    <w:rsid w:val="0019116F"/>
    <w:rsid w:val="00191ACD"/>
    <w:rsid w:val="001A6D52"/>
    <w:rsid w:val="001A796B"/>
    <w:rsid w:val="001A7BF5"/>
    <w:rsid w:val="001B1C0E"/>
    <w:rsid w:val="001B77E2"/>
    <w:rsid w:val="001C10F3"/>
    <w:rsid w:val="001C1BD8"/>
    <w:rsid w:val="001C2790"/>
    <w:rsid w:val="001C3474"/>
    <w:rsid w:val="001E0238"/>
    <w:rsid w:val="001E053C"/>
    <w:rsid w:val="001E1073"/>
    <w:rsid w:val="001E2470"/>
    <w:rsid w:val="001F0FC6"/>
    <w:rsid w:val="001F58A5"/>
    <w:rsid w:val="001F78A0"/>
    <w:rsid w:val="0020007C"/>
    <w:rsid w:val="00202E34"/>
    <w:rsid w:val="00202E6C"/>
    <w:rsid w:val="00211073"/>
    <w:rsid w:val="0021273A"/>
    <w:rsid w:val="002146D5"/>
    <w:rsid w:val="002205AE"/>
    <w:rsid w:val="00222E42"/>
    <w:rsid w:val="00223934"/>
    <w:rsid w:val="00225D0C"/>
    <w:rsid w:val="00226304"/>
    <w:rsid w:val="002359AB"/>
    <w:rsid w:val="00236FB2"/>
    <w:rsid w:val="00241A3C"/>
    <w:rsid w:val="00247462"/>
    <w:rsid w:val="00247DAA"/>
    <w:rsid w:val="0025442C"/>
    <w:rsid w:val="00254A48"/>
    <w:rsid w:val="002569A4"/>
    <w:rsid w:val="00260271"/>
    <w:rsid w:val="00261FC0"/>
    <w:rsid w:val="00265A5D"/>
    <w:rsid w:val="00265C2B"/>
    <w:rsid w:val="00271FA2"/>
    <w:rsid w:val="0027333C"/>
    <w:rsid w:val="002766C5"/>
    <w:rsid w:val="002771C7"/>
    <w:rsid w:val="00280B21"/>
    <w:rsid w:val="00292085"/>
    <w:rsid w:val="00292324"/>
    <w:rsid w:val="00294D76"/>
    <w:rsid w:val="0029572B"/>
    <w:rsid w:val="002A0AEB"/>
    <w:rsid w:val="002A4D01"/>
    <w:rsid w:val="002B124A"/>
    <w:rsid w:val="002B5C98"/>
    <w:rsid w:val="002B7910"/>
    <w:rsid w:val="002C2D04"/>
    <w:rsid w:val="002C7686"/>
    <w:rsid w:val="002C7E37"/>
    <w:rsid w:val="002D074B"/>
    <w:rsid w:val="002D1FA0"/>
    <w:rsid w:val="002D6CDF"/>
    <w:rsid w:val="002E3D23"/>
    <w:rsid w:val="002E5BD6"/>
    <w:rsid w:val="002E7DA9"/>
    <w:rsid w:val="002F0378"/>
    <w:rsid w:val="002F276A"/>
    <w:rsid w:val="002F3743"/>
    <w:rsid w:val="002F4FE6"/>
    <w:rsid w:val="002F6DE8"/>
    <w:rsid w:val="00301ADC"/>
    <w:rsid w:val="00301B7E"/>
    <w:rsid w:val="00304930"/>
    <w:rsid w:val="00310129"/>
    <w:rsid w:val="0031354E"/>
    <w:rsid w:val="00314D78"/>
    <w:rsid w:val="003228D5"/>
    <w:rsid w:val="00326CF2"/>
    <w:rsid w:val="003342BE"/>
    <w:rsid w:val="0033685A"/>
    <w:rsid w:val="00340BD6"/>
    <w:rsid w:val="00343568"/>
    <w:rsid w:val="00343916"/>
    <w:rsid w:val="00345895"/>
    <w:rsid w:val="00346BFF"/>
    <w:rsid w:val="003477DE"/>
    <w:rsid w:val="003634F0"/>
    <w:rsid w:val="00373B56"/>
    <w:rsid w:val="00375430"/>
    <w:rsid w:val="0037675A"/>
    <w:rsid w:val="003823B2"/>
    <w:rsid w:val="00382909"/>
    <w:rsid w:val="003860B3"/>
    <w:rsid w:val="00386FD3"/>
    <w:rsid w:val="00387330"/>
    <w:rsid w:val="00394BD6"/>
    <w:rsid w:val="00396359"/>
    <w:rsid w:val="00396BCA"/>
    <w:rsid w:val="003A07A2"/>
    <w:rsid w:val="003A1898"/>
    <w:rsid w:val="003A5FF4"/>
    <w:rsid w:val="003B3E6A"/>
    <w:rsid w:val="003C2400"/>
    <w:rsid w:val="003C2E1C"/>
    <w:rsid w:val="003C4B40"/>
    <w:rsid w:val="003C7192"/>
    <w:rsid w:val="003C776C"/>
    <w:rsid w:val="003D11F5"/>
    <w:rsid w:val="003D235E"/>
    <w:rsid w:val="003D2596"/>
    <w:rsid w:val="003D4D3E"/>
    <w:rsid w:val="003D71D8"/>
    <w:rsid w:val="003E60EF"/>
    <w:rsid w:val="003F0B44"/>
    <w:rsid w:val="003F5A7A"/>
    <w:rsid w:val="0041191C"/>
    <w:rsid w:val="00412E9A"/>
    <w:rsid w:val="00413F01"/>
    <w:rsid w:val="00414B2F"/>
    <w:rsid w:val="004153F2"/>
    <w:rsid w:val="004162BA"/>
    <w:rsid w:val="0042251D"/>
    <w:rsid w:val="00424E9A"/>
    <w:rsid w:val="0042546A"/>
    <w:rsid w:val="004277AE"/>
    <w:rsid w:val="00433CB0"/>
    <w:rsid w:val="0044032B"/>
    <w:rsid w:val="00444F37"/>
    <w:rsid w:val="004547F9"/>
    <w:rsid w:val="004555E9"/>
    <w:rsid w:val="00462F43"/>
    <w:rsid w:val="00464DE9"/>
    <w:rsid w:val="00471751"/>
    <w:rsid w:val="00473191"/>
    <w:rsid w:val="0048081E"/>
    <w:rsid w:val="00483FF9"/>
    <w:rsid w:val="00484685"/>
    <w:rsid w:val="00485DBD"/>
    <w:rsid w:val="00485F6D"/>
    <w:rsid w:val="00486865"/>
    <w:rsid w:val="00493216"/>
    <w:rsid w:val="00494EE6"/>
    <w:rsid w:val="004A0F40"/>
    <w:rsid w:val="004A4536"/>
    <w:rsid w:val="004A5190"/>
    <w:rsid w:val="004B12D4"/>
    <w:rsid w:val="004B2073"/>
    <w:rsid w:val="004B25E2"/>
    <w:rsid w:val="004B4A48"/>
    <w:rsid w:val="004B4CF9"/>
    <w:rsid w:val="004D0FBC"/>
    <w:rsid w:val="004D10C0"/>
    <w:rsid w:val="004D3BF0"/>
    <w:rsid w:val="004E738C"/>
    <w:rsid w:val="004F1DC1"/>
    <w:rsid w:val="004F3AA6"/>
    <w:rsid w:val="004F5D76"/>
    <w:rsid w:val="005003EE"/>
    <w:rsid w:val="00504141"/>
    <w:rsid w:val="00504682"/>
    <w:rsid w:val="005055CB"/>
    <w:rsid w:val="00510EA2"/>
    <w:rsid w:val="005125A7"/>
    <w:rsid w:val="00515902"/>
    <w:rsid w:val="00520FF3"/>
    <w:rsid w:val="005223B1"/>
    <w:rsid w:val="00522D8C"/>
    <w:rsid w:val="00523536"/>
    <w:rsid w:val="00531D3A"/>
    <w:rsid w:val="005323DC"/>
    <w:rsid w:val="005359BD"/>
    <w:rsid w:val="005373B6"/>
    <w:rsid w:val="0054046E"/>
    <w:rsid w:val="005409F2"/>
    <w:rsid w:val="005421BF"/>
    <w:rsid w:val="00542F18"/>
    <w:rsid w:val="0055448E"/>
    <w:rsid w:val="00570CDB"/>
    <w:rsid w:val="00574C74"/>
    <w:rsid w:val="005761C2"/>
    <w:rsid w:val="0057761F"/>
    <w:rsid w:val="005807F3"/>
    <w:rsid w:val="00585DAA"/>
    <w:rsid w:val="0059178B"/>
    <w:rsid w:val="005A2CD1"/>
    <w:rsid w:val="005A5DB2"/>
    <w:rsid w:val="005B2805"/>
    <w:rsid w:val="005B29B5"/>
    <w:rsid w:val="005B4175"/>
    <w:rsid w:val="005B64FF"/>
    <w:rsid w:val="005C0704"/>
    <w:rsid w:val="005C7109"/>
    <w:rsid w:val="005D018A"/>
    <w:rsid w:val="005D0BAC"/>
    <w:rsid w:val="005D1F08"/>
    <w:rsid w:val="005E2783"/>
    <w:rsid w:val="005E4DDD"/>
    <w:rsid w:val="005E545F"/>
    <w:rsid w:val="005E68E3"/>
    <w:rsid w:val="005E7021"/>
    <w:rsid w:val="005E786E"/>
    <w:rsid w:val="005F56D6"/>
    <w:rsid w:val="005F5F3D"/>
    <w:rsid w:val="006003EB"/>
    <w:rsid w:val="00601DB8"/>
    <w:rsid w:val="006045D4"/>
    <w:rsid w:val="006078B9"/>
    <w:rsid w:val="00615ABD"/>
    <w:rsid w:val="0061703A"/>
    <w:rsid w:val="006209F2"/>
    <w:rsid w:val="00621CEB"/>
    <w:rsid w:val="00621D86"/>
    <w:rsid w:val="00625FB3"/>
    <w:rsid w:val="00646679"/>
    <w:rsid w:val="0066094E"/>
    <w:rsid w:val="00660B64"/>
    <w:rsid w:val="00664519"/>
    <w:rsid w:val="00666701"/>
    <w:rsid w:val="00667EC1"/>
    <w:rsid w:val="00670CFF"/>
    <w:rsid w:val="00672B16"/>
    <w:rsid w:val="00676101"/>
    <w:rsid w:val="00676E5C"/>
    <w:rsid w:val="00677F71"/>
    <w:rsid w:val="00681386"/>
    <w:rsid w:val="00681575"/>
    <w:rsid w:val="00690F5E"/>
    <w:rsid w:val="00692E1B"/>
    <w:rsid w:val="0069445C"/>
    <w:rsid w:val="00696127"/>
    <w:rsid w:val="0069681B"/>
    <w:rsid w:val="006A05A7"/>
    <w:rsid w:val="006A106D"/>
    <w:rsid w:val="006A2E65"/>
    <w:rsid w:val="006A6D09"/>
    <w:rsid w:val="006A70F8"/>
    <w:rsid w:val="006A77A0"/>
    <w:rsid w:val="006B7319"/>
    <w:rsid w:val="006B7EA5"/>
    <w:rsid w:val="006C119F"/>
    <w:rsid w:val="006C1C81"/>
    <w:rsid w:val="006C59DF"/>
    <w:rsid w:val="006C6D2F"/>
    <w:rsid w:val="006D272F"/>
    <w:rsid w:val="006D772F"/>
    <w:rsid w:val="006E5696"/>
    <w:rsid w:val="006E7886"/>
    <w:rsid w:val="006F050A"/>
    <w:rsid w:val="006F1592"/>
    <w:rsid w:val="00701A77"/>
    <w:rsid w:val="007029B3"/>
    <w:rsid w:val="0070488E"/>
    <w:rsid w:val="0070665A"/>
    <w:rsid w:val="0072068A"/>
    <w:rsid w:val="0072074C"/>
    <w:rsid w:val="00732763"/>
    <w:rsid w:val="00732EFB"/>
    <w:rsid w:val="00733EB1"/>
    <w:rsid w:val="00734FDA"/>
    <w:rsid w:val="00736A3B"/>
    <w:rsid w:val="00744876"/>
    <w:rsid w:val="0075367C"/>
    <w:rsid w:val="00753EE5"/>
    <w:rsid w:val="007659FE"/>
    <w:rsid w:val="00772D1B"/>
    <w:rsid w:val="00773BDC"/>
    <w:rsid w:val="00781548"/>
    <w:rsid w:val="007851BE"/>
    <w:rsid w:val="007868FB"/>
    <w:rsid w:val="0079245A"/>
    <w:rsid w:val="00797E43"/>
    <w:rsid w:val="007A2825"/>
    <w:rsid w:val="007A3224"/>
    <w:rsid w:val="007A33D1"/>
    <w:rsid w:val="007B366B"/>
    <w:rsid w:val="007B78AD"/>
    <w:rsid w:val="007B7C1A"/>
    <w:rsid w:val="007C3A6C"/>
    <w:rsid w:val="007D05ED"/>
    <w:rsid w:val="007D54B5"/>
    <w:rsid w:val="007D6479"/>
    <w:rsid w:val="007D7128"/>
    <w:rsid w:val="007D7D6E"/>
    <w:rsid w:val="007E0671"/>
    <w:rsid w:val="007E36D0"/>
    <w:rsid w:val="007F0B43"/>
    <w:rsid w:val="007F3A52"/>
    <w:rsid w:val="008030E5"/>
    <w:rsid w:val="00805546"/>
    <w:rsid w:val="008122EA"/>
    <w:rsid w:val="0081254C"/>
    <w:rsid w:val="008129D9"/>
    <w:rsid w:val="00822448"/>
    <w:rsid w:val="00826395"/>
    <w:rsid w:val="00827DE8"/>
    <w:rsid w:val="008425C9"/>
    <w:rsid w:val="0084286D"/>
    <w:rsid w:val="00844788"/>
    <w:rsid w:val="00851170"/>
    <w:rsid w:val="00851BF3"/>
    <w:rsid w:val="00854F10"/>
    <w:rsid w:val="00857038"/>
    <w:rsid w:val="0086016F"/>
    <w:rsid w:val="008635BD"/>
    <w:rsid w:val="00872D8F"/>
    <w:rsid w:val="008731A0"/>
    <w:rsid w:val="008755E8"/>
    <w:rsid w:val="0088045F"/>
    <w:rsid w:val="0088208E"/>
    <w:rsid w:val="00893C7D"/>
    <w:rsid w:val="00895E1D"/>
    <w:rsid w:val="008A1358"/>
    <w:rsid w:val="008A5FD6"/>
    <w:rsid w:val="008B4879"/>
    <w:rsid w:val="008B6CB9"/>
    <w:rsid w:val="008C60B2"/>
    <w:rsid w:val="008C7D94"/>
    <w:rsid w:val="008D130E"/>
    <w:rsid w:val="008E19C2"/>
    <w:rsid w:val="008E395E"/>
    <w:rsid w:val="008E5FD7"/>
    <w:rsid w:val="008E7B25"/>
    <w:rsid w:val="008F1602"/>
    <w:rsid w:val="008F16EB"/>
    <w:rsid w:val="008F202B"/>
    <w:rsid w:val="008F2470"/>
    <w:rsid w:val="008F2568"/>
    <w:rsid w:val="008F25C2"/>
    <w:rsid w:val="008F3F6E"/>
    <w:rsid w:val="008F47E4"/>
    <w:rsid w:val="008F6B49"/>
    <w:rsid w:val="008F7C87"/>
    <w:rsid w:val="00903141"/>
    <w:rsid w:val="00903426"/>
    <w:rsid w:val="00904780"/>
    <w:rsid w:val="00907A73"/>
    <w:rsid w:val="00911192"/>
    <w:rsid w:val="0091618A"/>
    <w:rsid w:val="0092747F"/>
    <w:rsid w:val="00931EC1"/>
    <w:rsid w:val="00932209"/>
    <w:rsid w:val="00932FD7"/>
    <w:rsid w:val="00933594"/>
    <w:rsid w:val="009338AA"/>
    <w:rsid w:val="00934343"/>
    <w:rsid w:val="0094672F"/>
    <w:rsid w:val="00951893"/>
    <w:rsid w:val="00961321"/>
    <w:rsid w:val="00961802"/>
    <w:rsid w:val="00962031"/>
    <w:rsid w:val="0096265B"/>
    <w:rsid w:val="0097478E"/>
    <w:rsid w:val="00982BC1"/>
    <w:rsid w:val="00987F47"/>
    <w:rsid w:val="00992752"/>
    <w:rsid w:val="009A07F7"/>
    <w:rsid w:val="009A44AB"/>
    <w:rsid w:val="009A5895"/>
    <w:rsid w:val="009B389F"/>
    <w:rsid w:val="009C462B"/>
    <w:rsid w:val="009C72E0"/>
    <w:rsid w:val="009D007D"/>
    <w:rsid w:val="009D1F27"/>
    <w:rsid w:val="009D558B"/>
    <w:rsid w:val="009D7E4D"/>
    <w:rsid w:val="009E7687"/>
    <w:rsid w:val="009F0D24"/>
    <w:rsid w:val="009F2983"/>
    <w:rsid w:val="009F3B9F"/>
    <w:rsid w:val="009F722D"/>
    <w:rsid w:val="00A05BAE"/>
    <w:rsid w:val="00A05FB6"/>
    <w:rsid w:val="00A07CD6"/>
    <w:rsid w:val="00A10C51"/>
    <w:rsid w:val="00A12ACD"/>
    <w:rsid w:val="00A20F3E"/>
    <w:rsid w:val="00A2554C"/>
    <w:rsid w:val="00A25C0D"/>
    <w:rsid w:val="00A270A6"/>
    <w:rsid w:val="00A307F5"/>
    <w:rsid w:val="00A30B81"/>
    <w:rsid w:val="00A34A63"/>
    <w:rsid w:val="00A36076"/>
    <w:rsid w:val="00A41461"/>
    <w:rsid w:val="00A41A0C"/>
    <w:rsid w:val="00A43224"/>
    <w:rsid w:val="00A469A8"/>
    <w:rsid w:val="00A54A8B"/>
    <w:rsid w:val="00A55565"/>
    <w:rsid w:val="00A567EC"/>
    <w:rsid w:val="00A57082"/>
    <w:rsid w:val="00A601BE"/>
    <w:rsid w:val="00A60F02"/>
    <w:rsid w:val="00A616D1"/>
    <w:rsid w:val="00A67431"/>
    <w:rsid w:val="00A70864"/>
    <w:rsid w:val="00A71D03"/>
    <w:rsid w:val="00A71DF8"/>
    <w:rsid w:val="00A7214C"/>
    <w:rsid w:val="00A74476"/>
    <w:rsid w:val="00A85269"/>
    <w:rsid w:val="00A85729"/>
    <w:rsid w:val="00A87A1E"/>
    <w:rsid w:val="00A90013"/>
    <w:rsid w:val="00A93B77"/>
    <w:rsid w:val="00A96A1E"/>
    <w:rsid w:val="00AA1B7F"/>
    <w:rsid w:val="00AB0BAB"/>
    <w:rsid w:val="00AC4295"/>
    <w:rsid w:val="00AC67F1"/>
    <w:rsid w:val="00AC6934"/>
    <w:rsid w:val="00AD089B"/>
    <w:rsid w:val="00AD204F"/>
    <w:rsid w:val="00AD552F"/>
    <w:rsid w:val="00AD6479"/>
    <w:rsid w:val="00AD6DBF"/>
    <w:rsid w:val="00AE4515"/>
    <w:rsid w:val="00AE595E"/>
    <w:rsid w:val="00AE5D32"/>
    <w:rsid w:val="00AE6D73"/>
    <w:rsid w:val="00AF0B6C"/>
    <w:rsid w:val="00AF0E1B"/>
    <w:rsid w:val="00AF177B"/>
    <w:rsid w:val="00AF45A7"/>
    <w:rsid w:val="00AF6104"/>
    <w:rsid w:val="00B039B0"/>
    <w:rsid w:val="00B215D8"/>
    <w:rsid w:val="00B21868"/>
    <w:rsid w:val="00B2397E"/>
    <w:rsid w:val="00B372ED"/>
    <w:rsid w:val="00B37B78"/>
    <w:rsid w:val="00B37F11"/>
    <w:rsid w:val="00B4002E"/>
    <w:rsid w:val="00B42B06"/>
    <w:rsid w:val="00B47BC9"/>
    <w:rsid w:val="00B50967"/>
    <w:rsid w:val="00B5192B"/>
    <w:rsid w:val="00B5352D"/>
    <w:rsid w:val="00B5562B"/>
    <w:rsid w:val="00B57C86"/>
    <w:rsid w:val="00B747D8"/>
    <w:rsid w:val="00B8539C"/>
    <w:rsid w:val="00B85A81"/>
    <w:rsid w:val="00B87866"/>
    <w:rsid w:val="00B907C1"/>
    <w:rsid w:val="00B93596"/>
    <w:rsid w:val="00B95F4C"/>
    <w:rsid w:val="00B97A71"/>
    <w:rsid w:val="00BA5015"/>
    <w:rsid w:val="00BA7863"/>
    <w:rsid w:val="00BB52A5"/>
    <w:rsid w:val="00BC2897"/>
    <w:rsid w:val="00BC3882"/>
    <w:rsid w:val="00BC3BFE"/>
    <w:rsid w:val="00BD1732"/>
    <w:rsid w:val="00BD184F"/>
    <w:rsid w:val="00BD5CE0"/>
    <w:rsid w:val="00BE1572"/>
    <w:rsid w:val="00BE1ADA"/>
    <w:rsid w:val="00BE255B"/>
    <w:rsid w:val="00BE3749"/>
    <w:rsid w:val="00BE6093"/>
    <w:rsid w:val="00BE615E"/>
    <w:rsid w:val="00BE6AB7"/>
    <w:rsid w:val="00BF2D58"/>
    <w:rsid w:val="00BF4C63"/>
    <w:rsid w:val="00BF71D6"/>
    <w:rsid w:val="00C0321B"/>
    <w:rsid w:val="00C03EDA"/>
    <w:rsid w:val="00C05DBC"/>
    <w:rsid w:val="00C1456D"/>
    <w:rsid w:val="00C2160E"/>
    <w:rsid w:val="00C267CF"/>
    <w:rsid w:val="00C3033C"/>
    <w:rsid w:val="00C30F3C"/>
    <w:rsid w:val="00C42111"/>
    <w:rsid w:val="00C5004E"/>
    <w:rsid w:val="00C5287A"/>
    <w:rsid w:val="00C66913"/>
    <w:rsid w:val="00C7679C"/>
    <w:rsid w:val="00C930D5"/>
    <w:rsid w:val="00C94770"/>
    <w:rsid w:val="00CA0201"/>
    <w:rsid w:val="00CA0BA5"/>
    <w:rsid w:val="00CA0F9C"/>
    <w:rsid w:val="00CA3886"/>
    <w:rsid w:val="00CA5151"/>
    <w:rsid w:val="00CB4208"/>
    <w:rsid w:val="00CB4FF4"/>
    <w:rsid w:val="00CB6496"/>
    <w:rsid w:val="00CC0276"/>
    <w:rsid w:val="00CC0BC0"/>
    <w:rsid w:val="00CC4F66"/>
    <w:rsid w:val="00CD327F"/>
    <w:rsid w:val="00CE180E"/>
    <w:rsid w:val="00CE6025"/>
    <w:rsid w:val="00CF08E7"/>
    <w:rsid w:val="00CF3AEA"/>
    <w:rsid w:val="00CF5D34"/>
    <w:rsid w:val="00CF7ACA"/>
    <w:rsid w:val="00CF7FC0"/>
    <w:rsid w:val="00D01141"/>
    <w:rsid w:val="00D014F9"/>
    <w:rsid w:val="00D03DEA"/>
    <w:rsid w:val="00D0582E"/>
    <w:rsid w:val="00D15759"/>
    <w:rsid w:val="00D15AF2"/>
    <w:rsid w:val="00D173C0"/>
    <w:rsid w:val="00D24F37"/>
    <w:rsid w:val="00D257DF"/>
    <w:rsid w:val="00D26528"/>
    <w:rsid w:val="00D32F72"/>
    <w:rsid w:val="00D3683A"/>
    <w:rsid w:val="00D52E29"/>
    <w:rsid w:val="00D54861"/>
    <w:rsid w:val="00D648C5"/>
    <w:rsid w:val="00D7705B"/>
    <w:rsid w:val="00D80B32"/>
    <w:rsid w:val="00D85D10"/>
    <w:rsid w:val="00DA25EE"/>
    <w:rsid w:val="00DA29E8"/>
    <w:rsid w:val="00DA6F81"/>
    <w:rsid w:val="00DB023D"/>
    <w:rsid w:val="00DB6C08"/>
    <w:rsid w:val="00DC7FD6"/>
    <w:rsid w:val="00DD631A"/>
    <w:rsid w:val="00DF3419"/>
    <w:rsid w:val="00DF696B"/>
    <w:rsid w:val="00E1228C"/>
    <w:rsid w:val="00E253AE"/>
    <w:rsid w:val="00E27EE7"/>
    <w:rsid w:val="00E32BA5"/>
    <w:rsid w:val="00E357DE"/>
    <w:rsid w:val="00E40377"/>
    <w:rsid w:val="00E41F66"/>
    <w:rsid w:val="00E41FF3"/>
    <w:rsid w:val="00E42B9A"/>
    <w:rsid w:val="00E456C4"/>
    <w:rsid w:val="00E50793"/>
    <w:rsid w:val="00E533A3"/>
    <w:rsid w:val="00E55CA0"/>
    <w:rsid w:val="00E57E84"/>
    <w:rsid w:val="00E622BA"/>
    <w:rsid w:val="00E644D1"/>
    <w:rsid w:val="00E6551A"/>
    <w:rsid w:val="00E66302"/>
    <w:rsid w:val="00E72C03"/>
    <w:rsid w:val="00E746C8"/>
    <w:rsid w:val="00E75AAC"/>
    <w:rsid w:val="00E76991"/>
    <w:rsid w:val="00E77B66"/>
    <w:rsid w:val="00E834D3"/>
    <w:rsid w:val="00E904EC"/>
    <w:rsid w:val="00E91CFB"/>
    <w:rsid w:val="00E920A4"/>
    <w:rsid w:val="00E928FC"/>
    <w:rsid w:val="00E94B40"/>
    <w:rsid w:val="00EA03F0"/>
    <w:rsid w:val="00EA26CB"/>
    <w:rsid w:val="00EA27AC"/>
    <w:rsid w:val="00EA5AC5"/>
    <w:rsid w:val="00EA70FD"/>
    <w:rsid w:val="00EA754F"/>
    <w:rsid w:val="00EC1F7A"/>
    <w:rsid w:val="00ED094A"/>
    <w:rsid w:val="00ED3650"/>
    <w:rsid w:val="00EE3005"/>
    <w:rsid w:val="00EE3896"/>
    <w:rsid w:val="00EE4454"/>
    <w:rsid w:val="00EF1FE9"/>
    <w:rsid w:val="00EF23E3"/>
    <w:rsid w:val="00EF26C7"/>
    <w:rsid w:val="00EF4A1D"/>
    <w:rsid w:val="00EF7639"/>
    <w:rsid w:val="00F100D6"/>
    <w:rsid w:val="00F114A5"/>
    <w:rsid w:val="00F12DC4"/>
    <w:rsid w:val="00F22645"/>
    <w:rsid w:val="00F22985"/>
    <w:rsid w:val="00F3344C"/>
    <w:rsid w:val="00F35E97"/>
    <w:rsid w:val="00F368EF"/>
    <w:rsid w:val="00F4112F"/>
    <w:rsid w:val="00F41AC8"/>
    <w:rsid w:val="00F4262F"/>
    <w:rsid w:val="00F43E70"/>
    <w:rsid w:val="00F45BAE"/>
    <w:rsid w:val="00F4793E"/>
    <w:rsid w:val="00F504B6"/>
    <w:rsid w:val="00F56A88"/>
    <w:rsid w:val="00F60602"/>
    <w:rsid w:val="00F61713"/>
    <w:rsid w:val="00F72D67"/>
    <w:rsid w:val="00F773A5"/>
    <w:rsid w:val="00F810DA"/>
    <w:rsid w:val="00F811BA"/>
    <w:rsid w:val="00F87D50"/>
    <w:rsid w:val="00F87DE4"/>
    <w:rsid w:val="00F93846"/>
    <w:rsid w:val="00F93976"/>
    <w:rsid w:val="00F979E4"/>
    <w:rsid w:val="00FA0367"/>
    <w:rsid w:val="00FA0A17"/>
    <w:rsid w:val="00FA497C"/>
    <w:rsid w:val="00FA69B0"/>
    <w:rsid w:val="00FA7B9E"/>
    <w:rsid w:val="00FB3339"/>
    <w:rsid w:val="00FB3D56"/>
    <w:rsid w:val="00FB3D5A"/>
    <w:rsid w:val="00FB3D6A"/>
    <w:rsid w:val="00FB4905"/>
    <w:rsid w:val="00FB6B00"/>
    <w:rsid w:val="00FB7302"/>
    <w:rsid w:val="00FC105B"/>
    <w:rsid w:val="00FC1D87"/>
    <w:rsid w:val="00FC207F"/>
    <w:rsid w:val="00FC75C4"/>
    <w:rsid w:val="00FC7E9B"/>
    <w:rsid w:val="00FD128E"/>
    <w:rsid w:val="00FD1E98"/>
    <w:rsid w:val="00FD5A39"/>
    <w:rsid w:val="00FE06FC"/>
    <w:rsid w:val="00FE1FEA"/>
    <w:rsid w:val="00FE75EC"/>
    <w:rsid w:val="00FF5384"/>
    <w:rsid w:val="019BC23C"/>
    <w:rsid w:val="01E3D85C"/>
    <w:rsid w:val="025F27C6"/>
    <w:rsid w:val="02719D39"/>
    <w:rsid w:val="07792FCD"/>
    <w:rsid w:val="0AA18A0B"/>
    <w:rsid w:val="0BDFFB2A"/>
    <w:rsid w:val="0C7B32F7"/>
    <w:rsid w:val="0CAA7141"/>
    <w:rsid w:val="0D6E5D4A"/>
    <w:rsid w:val="0D77E019"/>
    <w:rsid w:val="0FE35A0F"/>
    <w:rsid w:val="10B53BF2"/>
    <w:rsid w:val="11798C4B"/>
    <w:rsid w:val="12049C03"/>
    <w:rsid w:val="13F263FF"/>
    <w:rsid w:val="1445D441"/>
    <w:rsid w:val="16647DEB"/>
    <w:rsid w:val="171AF85C"/>
    <w:rsid w:val="172D6553"/>
    <w:rsid w:val="17990B2F"/>
    <w:rsid w:val="17F16265"/>
    <w:rsid w:val="18D59693"/>
    <w:rsid w:val="19D68E85"/>
    <w:rsid w:val="1A2BB7C7"/>
    <w:rsid w:val="1A7537C7"/>
    <w:rsid w:val="1B102F88"/>
    <w:rsid w:val="1B69FD9C"/>
    <w:rsid w:val="1BDC29CB"/>
    <w:rsid w:val="1E3E09E0"/>
    <w:rsid w:val="1E82FD4E"/>
    <w:rsid w:val="1F7DB7C8"/>
    <w:rsid w:val="1FC101CC"/>
    <w:rsid w:val="22159EC2"/>
    <w:rsid w:val="243A61AA"/>
    <w:rsid w:val="243E3F22"/>
    <w:rsid w:val="2489E971"/>
    <w:rsid w:val="24CAF179"/>
    <w:rsid w:val="24CECB87"/>
    <w:rsid w:val="24FE1A9A"/>
    <w:rsid w:val="254B1CDA"/>
    <w:rsid w:val="25F03805"/>
    <w:rsid w:val="262379DB"/>
    <w:rsid w:val="269D6AC5"/>
    <w:rsid w:val="26CB1984"/>
    <w:rsid w:val="273630A2"/>
    <w:rsid w:val="27848EEE"/>
    <w:rsid w:val="278E26B7"/>
    <w:rsid w:val="283AC633"/>
    <w:rsid w:val="28B62268"/>
    <w:rsid w:val="28C189DE"/>
    <w:rsid w:val="28C7C2B5"/>
    <w:rsid w:val="28F462DB"/>
    <w:rsid w:val="29A16259"/>
    <w:rsid w:val="2ACB7092"/>
    <w:rsid w:val="2B84801B"/>
    <w:rsid w:val="2D0E5F96"/>
    <w:rsid w:val="2D975C12"/>
    <w:rsid w:val="2DDCF337"/>
    <w:rsid w:val="2DF46251"/>
    <w:rsid w:val="2E420372"/>
    <w:rsid w:val="2E542758"/>
    <w:rsid w:val="2F448B2E"/>
    <w:rsid w:val="2F79EC6C"/>
    <w:rsid w:val="2FB42AC8"/>
    <w:rsid w:val="2FD176FB"/>
    <w:rsid w:val="327CF3CA"/>
    <w:rsid w:val="32B2164B"/>
    <w:rsid w:val="33365C83"/>
    <w:rsid w:val="33EF2B35"/>
    <w:rsid w:val="348D2F33"/>
    <w:rsid w:val="36C8FDC4"/>
    <w:rsid w:val="36E1180A"/>
    <w:rsid w:val="37030E7B"/>
    <w:rsid w:val="375FCCEA"/>
    <w:rsid w:val="386F6B9C"/>
    <w:rsid w:val="38A8DF0A"/>
    <w:rsid w:val="39B75629"/>
    <w:rsid w:val="3A0DE5FC"/>
    <w:rsid w:val="3B24EBA4"/>
    <w:rsid w:val="3C4425F8"/>
    <w:rsid w:val="3C479937"/>
    <w:rsid w:val="3D16DCC4"/>
    <w:rsid w:val="3D372BA2"/>
    <w:rsid w:val="3E0C30E6"/>
    <w:rsid w:val="40CC1895"/>
    <w:rsid w:val="40EB16AA"/>
    <w:rsid w:val="424FB6FC"/>
    <w:rsid w:val="43FA8D9C"/>
    <w:rsid w:val="43FDAFD6"/>
    <w:rsid w:val="440C8046"/>
    <w:rsid w:val="4486D52D"/>
    <w:rsid w:val="454047DB"/>
    <w:rsid w:val="45ECDDA2"/>
    <w:rsid w:val="4668A4D7"/>
    <w:rsid w:val="46CC03E2"/>
    <w:rsid w:val="4756FD57"/>
    <w:rsid w:val="49E4A4A0"/>
    <w:rsid w:val="4AB9F835"/>
    <w:rsid w:val="4BB47CD3"/>
    <w:rsid w:val="4CFAFE33"/>
    <w:rsid w:val="4DE6888C"/>
    <w:rsid w:val="4EA8363D"/>
    <w:rsid w:val="5252875C"/>
    <w:rsid w:val="53DD077F"/>
    <w:rsid w:val="5427A061"/>
    <w:rsid w:val="54CD8EAA"/>
    <w:rsid w:val="552A351F"/>
    <w:rsid w:val="55CEB0DE"/>
    <w:rsid w:val="56270A3D"/>
    <w:rsid w:val="56312224"/>
    <w:rsid w:val="56D857DA"/>
    <w:rsid w:val="570535EB"/>
    <w:rsid w:val="57B3E9DE"/>
    <w:rsid w:val="5807FA29"/>
    <w:rsid w:val="58542FDB"/>
    <w:rsid w:val="588D10EE"/>
    <w:rsid w:val="58D53131"/>
    <w:rsid w:val="598075E1"/>
    <w:rsid w:val="599BB594"/>
    <w:rsid w:val="5EF6A926"/>
    <w:rsid w:val="5F358428"/>
    <w:rsid w:val="5F6483AA"/>
    <w:rsid w:val="5FC4DDA4"/>
    <w:rsid w:val="5FC55060"/>
    <w:rsid w:val="606D5C3E"/>
    <w:rsid w:val="6195D096"/>
    <w:rsid w:val="62EB916F"/>
    <w:rsid w:val="642FD54A"/>
    <w:rsid w:val="64A53821"/>
    <w:rsid w:val="65404428"/>
    <w:rsid w:val="6560AEA4"/>
    <w:rsid w:val="65FE928D"/>
    <w:rsid w:val="66134B1C"/>
    <w:rsid w:val="66AA21C3"/>
    <w:rsid w:val="6877605D"/>
    <w:rsid w:val="68FC203D"/>
    <w:rsid w:val="6B15D3F8"/>
    <w:rsid w:val="6BB9EFEF"/>
    <w:rsid w:val="6BEA1D04"/>
    <w:rsid w:val="6D7F5E72"/>
    <w:rsid w:val="6DCF32FD"/>
    <w:rsid w:val="6DE5437E"/>
    <w:rsid w:val="6EB4E52E"/>
    <w:rsid w:val="6F117D5B"/>
    <w:rsid w:val="7096D41A"/>
    <w:rsid w:val="70C3A5B2"/>
    <w:rsid w:val="71174518"/>
    <w:rsid w:val="712E4721"/>
    <w:rsid w:val="715B1A37"/>
    <w:rsid w:val="72947DED"/>
    <w:rsid w:val="736D38F7"/>
    <w:rsid w:val="748BCC98"/>
    <w:rsid w:val="74EE6F99"/>
    <w:rsid w:val="7561D6D4"/>
    <w:rsid w:val="76E84DD2"/>
    <w:rsid w:val="7761FD64"/>
    <w:rsid w:val="776F6DA1"/>
    <w:rsid w:val="78087855"/>
    <w:rsid w:val="785E1F00"/>
    <w:rsid w:val="789F0556"/>
    <w:rsid w:val="7909DA2B"/>
    <w:rsid w:val="7A646716"/>
    <w:rsid w:val="7AB08735"/>
    <w:rsid w:val="7AFB4152"/>
    <w:rsid w:val="7BAD7031"/>
    <w:rsid w:val="7BF03524"/>
    <w:rsid w:val="7C7D46AB"/>
    <w:rsid w:val="7F69FF4E"/>
    <w:rsid w:val="7FCEA1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AF7B"/>
  <w15:chartTrackingRefBased/>
  <w15:docId w15:val="{3FB03F52-D54D-4307-90DC-0F6BA99C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6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6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6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6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6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6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6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6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6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6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6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6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6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6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6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62B"/>
    <w:rPr>
      <w:rFonts w:eastAsiaTheme="majorEastAsia" w:cstheme="majorBidi"/>
      <w:color w:val="272727" w:themeColor="text1" w:themeTint="D8"/>
    </w:rPr>
  </w:style>
  <w:style w:type="paragraph" w:styleId="Title">
    <w:name w:val="Title"/>
    <w:basedOn w:val="Normal"/>
    <w:next w:val="Normal"/>
    <w:link w:val="TitleChar"/>
    <w:uiPriority w:val="10"/>
    <w:qFormat/>
    <w:rsid w:val="00B55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6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6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62B"/>
    <w:pPr>
      <w:spacing w:before="160"/>
      <w:jc w:val="center"/>
    </w:pPr>
    <w:rPr>
      <w:i/>
      <w:iCs/>
      <w:color w:val="404040" w:themeColor="text1" w:themeTint="BF"/>
    </w:rPr>
  </w:style>
  <w:style w:type="character" w:customStyle="1" w:styleId="QuoteChar">
    <w:name w:val="Quote Char"/>
    <w:basedOn w:val="DefaultParagraphFont"/>
    <w:link w:val="Quote"/>
    <w:uiPriority w:val="29"/>
    <w:rsid w:val="00B5562B"/>
    <w:rPr>
      <w:i/>
      <w:iCs/>
      <w:color w:val="404040" w:themeColor="text1" w:themeTint="BF"/>
    </w:rPr>
  </w:style>
  <w:style w:type="paragraph" w:styleId="ListParagraph">
    <w:name w:val="List Paragraph"/>
    <w:basedOn w:val="Normal"/>
    <w:uiPriority w:val="34"/>
    <w:qFormat/>
    <w:rsid w:val="00B5562B"/>
    <w:pPr>
      <w:ind w:left="720"/>
      <w:contextualSpacing/>
    </w:pPr>
  </w:style>
  <w:style w:type="character" w:styleId="IntenseEmphasis">
    <w:name w:val="Intense Emphasis"/>
    <w:basedOn w:val="DefaultParagraphFont"/>
    <w:uiPriority w:val="21"/>
    <w:qFormat/>
    <w:rsid w:val="00B5562B"/>
    <w:rPr>
      <w:i/>
      <w:iCs/>
      <w:color w:val="0F4761" w:themeColor="accent1" w:themeShade="BF"/>
    </w:rPr>
  </w:style>
  <w:style w:type="paragraph" w:styleId="IntenseQuote">
    <w:name w:val="Intense Quote"/>
    <w:basedOn w:val="Normal"/>
    <w:next w:val="Normal"/>
    <w:link w:val="IntenseQuoteChar"/>
    <w:uiPriority w:val="30"/>
    <w:qFormat/>
    <w:rsid w:val="00B55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62B"/>
    <w:rPr>
      <w:i/>
      <w:iCs/>
      <w:color w:val="0F4761" w:themeColor="accent1" w:themeShade="BF"/>
    </w:rPr>
  </w:style>
  <w:style w:type="character" w:styleId="IntenseReference">
    <w:name w:val="Intense Reference"/>
    <w:basedOn w:val="DefaultParagraphFont"/>
    <w:uiPriority w:val="32"/>
    <w:qFormat/>
    <w:rsid w:val="00B5562B"/>
    <w:rPr>
      <w:b/>
      <w:bCs/>
      <w:smallCaps/>
      <w:color w:val="0F4761" w:themeColor="accent1" w:themeShade="BF"/>
      <w:spacing w:val="5"/>
    </w:rPr>
  </w:style>
  <w:style w:type="table" w:styleId="TableGrid">
    <w:name w:val="Table Grid"/>
    <w:basedOn w:val="TableNormal"/>
    <w:uiPriority w:val="39"/>
    <w:rsid w:val="00B55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list--item">
    <w:name w:val="y-list--item"/>
    <w:basedOn w:val="Normal"/>
    <w:rsid w:val="002205AE"/>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y-layoutlist--item">
    <w:name w:val="y-layoutlist--item"/>
    <w:basedOn w:val="Normal"/>
    <w:rsid w:val="001248BD"/>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1nc375t">
    <w:name w:val="___1nc375t"/>
    <w:basedOn w:val="Normal"/>
    <w:rsid w:val="001248BD"/>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ms-button-flexcontainer">
    <w:name w:val="ms-button-flexcontainer"/>
    <w:basedOn w:val="DefaultParagraphFont"/>
    <w:rsid w:val="001248BD"/>
  </w:style>
  <w:style w:type="character" w:customStyle="1" w:styleId="ms-button-label">
    <w:name w:val="ms-button-label"/>
    <w:basedOn w:val="DefaultParagraphFont"/>
    <w:rsid w:val="001248BD"/>
  </w:style>
  <w:style w:type="character" w:styleId="Hyperlink">
    <w:name w:val="Hyperlink"/>
    <w:basedOn w:val="DefaultParagraphFont"/>
    <w:uiPriority w:val="99"/>
    <w:unhideWhenUsed/>
    <w:rsid w:val="001C3474"/>
    <w:rPr>
      <w:color w:val="467886" w:themeColor="hyperlink"/>
      <w:u w:val="single"/>
    </w:rPr>
  </w:style>
  <w:style w:type="paragraph" w:styleId="Header">
    <w:name w:val="header"/>
    <w:basedOn w:val="Normal"/>
    <w:link w:val="HeaderChar"/>
    <w:uiPriority w:val="99"/>
    <w:unhideWhenUsed/>
    <w:rsid w:val="00621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CEB"/>
  </w:style>
  <w:style w:type="paragraph" w:styleId="Footer">
    <w:name w:val="footer"/>
    <w:basedOn w:val="Normal"/>
    <w:link w:val="FooterChar"/>
    <w:uiPriority w:val="99"/>
    <w:unhideWhenUsed/>
    <w:rsid w:val="00621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CEB"/>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91DDE"/>
    <w:rPr>
      <w:color w:val="605E5C"/>
      <w:shd w:val="clear" w:color="auto" w:fill="E1DFDD"/>
    </w:rPr>
  </w:style>
  <w:style w:type="character" w:styleId="FootnoteReference">
    <w:name w:val="footnote reference"/>
    <w:basedOn w:val="DefaultParagraphFont"/>
    <w:uiPriority w:val="99"/>
    <w:semiHidden/>
    <w:unhideWhenUsed/>
    <w:rsid w:val="0072068A"/>
    <w:rPr>
      <w:vertAlign w:val="superscript"/>
    </w:rPr>
  </w:style>
  <w:style w:type="paragraph" w:styleId="CommentSubject">
    <w:name w:val="annotation subject"/>
    <w:basedOn w:val="CommentText"/>
    <w:next w:val="CommentText"/>
    <w:link w:val="CommentSubjectChar"/>
    <w:uiPriority w:val="99"/>
    <w:semiHidden/>
    <w:unhideWhenUsed/>
    <w:rsid w:val="00115E35"/>
    <w:rPr>
      <w:b/>
      <w:bCs/>
    </w:rPr>
  </w:style>
  <w:style w:type="character" w:customStyle="1" w:styleId="CommentSubjectChar">
    <w:name w:val="Comment Subject Char"/>
    <w:basedOn w:val="CommentTextChar"/>
    <w:link w:val="CommentSubject"/>
    <w:uiPriority w:val="99"/>
    <w:semiHidden/>
    <w:rsid w:val="00115E35"/>
    <w:rPr>
      <w:b/>
      <w:bCs/>
      <w:sz w:val="20"/>
      <w:szCs w:val="20"/>
    </w:rPr>
  </w:style>
  <w:style w:type="character" w:styleId="Mention">
    <w:name w:val="Mention"/>
    <w:basedOn w:val="DefaultParagraphFont"/>
    <w:uiPriority w:val="99"/>
    <w:unhideWhenUsed/>
    <w:rsid w:val="00115E35"/>
    <w:rPr>
      <w:color w:val="2B579A"/>
      <w:shd w:val="clear" w:color="auto" w:fill="E1DFDD"/>
    </w:rPr>
  </w:style>
  <w:style w:type="paragraph" w:styleId="Revision">
    <w:name w:val="Revision"/>
    <w:hidden/>
    <w:uiPriority w:val="99"/>
    <w:semiHidden/>
    <w:rsid w:val="00C216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47183">
      <w:bodyDiv w:val="1"/>
      <w:marLeft w:val="0"/>
      <w:marRight w:val="0"/>
      <w:marTop w:val="0"/>
      <w:marBottom w:val="0"/>
      <w:divBdr>
        <w:top w:val="none" w:sz="0" w:space="0" w:color="auto"/>
        <w:left w:val="none" w:sz="0" w:space="0" w:color="auto"/>
        <w:bottom w:val="none" w:sz="0" w:space="0" w:color="auto"/>
        <w:right w:val="none" w:sz="0" w:space="0" w:color="auto"/>
      </w:divBdr>
    </w:div>
    <w:div w:id="95831828">
      <w:bodyDiv w:val="1"/>
      <w:marLeft w:val="0"/>
      <w:marRight w:val="0"/>
      <w:marTop w:val="0"/>
      <w:marBottom w:val="0"/>
      <w:divBdr>
        <w:top w:val="none" w:sz="0" w:space="0" w:color="auto"/>
        <w:left w:val="none" w:sz="0" w:space="0" w:color="auto"/>
        <w:bottom w:val="none" w:sz="0" w:space="0" w:color="auto"/>
        <w:right w:val="none" w:sz="0" w:space="0" w:color="auto"/>
      </w:divBdr>
    </w:div>
    <w:div w:id="671877689">
      <w:bodyDiv w:val="1"/>
      <w:marLeft w:val="0"/>
      <w:marRight w:val="0"/>
      <w:marTop w:val="0"/>
      <w:marBottom w:val="0"/>
      <w:divBdr>
        <w:top w:val="none" w:sz="0" w:space="0" w:color="auto"/>
        <w:left w:val="none" w:sz="0" w:space="0" w:color="auto"/>
        <w:bottom w:val="none" w:sz="0" w:space="0" w:color="auto"/>
        <w:right w:val="none" w:sz="0" w:space="0" w:color="auto"/>
      </w:divBdr>
      <w:divsChild>
        <w:div w:id="466242233">
          <w:marLeft w:val="0"/>
          <w:marRight w:val="0"/>
          <w:marTop w:val="0"/>
          <w:marBottom w:val="0"/>
          <w:divBdr>
            <w:top w:val="none" w:sz="0" w:space="0" w:color="auto"/>
            <w:left w:val="none" w:sz="0" w:space="0" w:color="auto"/>
            <w:bottom w:val="none" w:sz="0" w:space="0" w:color="auto"/>
            <w:right w:val="none" w:sz="0" w:space="0" w:color="auto"/>
          </w:divBdr>
          <w:divsChild>
            <w:div w:id="564411443">
              <w:marLeft w:val="0"/>
              <w:marRight w:val="0"/>
              <w:marTop w:val="0"/>
              <w:marBottom w:val="0"/>
              <w:divBdr>
                <w:top w:val="none" w:sz="0" w:space="0" w:color="auto"/>
                <w:left w:val="none" w:sz="0" w:space="0" w:color="auto"/>
                <w:bottom w:val="none" w:sz="0" w:space="0" w:color="auto"/>
                <w:right w:val="none" w:sz="0" w:space="0" w:color="auto"/>
              </w:divBdr>
            </w:div>
          </w:divsChild>
        </w:div>
        <w:div w:id="870146626">
          <w:marLeft w:val="0"/>
          <w:marRight w:val="0"/>
          <w:marTop w:val="0"/>
          <w:marBottom w:val="0"/>
          <w:divBdr>
            <w:top w:val="none" w:sz="0" w:space="0" w:color="auto"/>
            <w:left w:val="none" w:sz="0" w:space="0" w:color="auto"/>
            <w:bottom w:val="none" w:sz="0" w:space="0" w:color="auto"/>
            <w:right w:val="none" w:sz="0" w:space="0" w:color="auto"/>
          </w:divBdr>
          <w:divsChild>
            <w:div w:id="1490486987">
              <w:marLeft w:val="0"/>
              <w:marRight w:val="0"/>
              <w:marTop w:val="0"/>
              <w:marBottom w:val="0"/>
              <w:divBdr>
                <w:top w:val="none" w:sz="0" w:space="0" w:color="auto"/>
                <w:left w:val="none" w:sz="0" w:space="0" w:color="auto"/>
                <w:bottom w:val="none" w:sz="0" w:space="0" w:color="auto"/>
                <w:right w:val="none" w:sz="0" w:space="0" w:color="auto"/>
              </w:divBdr>
              <w:divsChild>
                <w:div w:id="1244489861">
                  <w:marLeft w:val="0"/>
                  <w:marRight w:val="0"/>
                  <w:marTop w:val="0"/>
                  <w:marBottom w:val="0"/>
                  <w:divBdr>
                    <w:top w:val="none" w:sz="0" w:space="0" w:color="auto"/>
                    <w:left w:val="none" w:sz="0" w:space="0" w:color="auto"/>
                    <w:bottom w:val="none" w:sz="0" w:space="0" w:color="auto"/>
                    <w:right w:val="none" w:sz="0" w:space="0" w:color="auto"/>
                  </w:divBdr>
                  <w:divsChild>
                    <w:div w:id="1396390284">
                      <w:marLeft w:val="0"/>
                      <w:marRight w:val="0"/>
                      <w:marTop w:val="0"/>
                      <w:marBottom w:val="0"/>
                      <w:divBdr>
                        <w:top w:val="none" w:sz="0" w:space="0" w:color="auto"/>
                        <w:left w:val="none" w:sz="0" w:space="0" w:color="auto"/>
                        <w:bottom w:val="none" w:sz="0" w:space="0" w:color="auto"/>
                        <w:right w:val="none" w:sz="0" w:space="0" w:color="auto"/>
                      </w:divBdr>
                      <w:divsChild>
                        <w:div w:id="19937899">
                          <w:marLeft w:val="0"/>
                          <w:marRight w:val="0"/>
                          <w:marTop w:val="0"/>
                          <w:marBottom w:val="0"/>
                          <w:divBdr>
                            <w:top w:val="none" w:sz="0" w:space="0" w:color="auto"/>
                            <w:left w:val="none" w:sz="0" w:space="0" w:color="auto"/>
                            <w:bottom w:val="none" w:sz="0" w:space="0" w:color="auto"/>
                            <w:right w:val="none" w:sz="0" w:space="0" w:color="auto"/>
                          </w:divBdr>
                          <w:divsChild>
                            <w:div w:id="1703044800">
                              <w:marLeft w:val="0"/>
                              <w:marRight w:val="0"/>
                              <w:marTop w:val="0"/>
                              <w:marBottom w:val="0"/>
                              <w:divBdr>
                                <w:top w:val="none" w:sz="0" w:space="0" w:color="auto"/>
                                <w:left w:val="none" w:sz="0" w:space="0" w:color="auto"/>
                                <w:bottom w:val="none" w:sz="0" w:space="0" w:color="auto"/>
                                <w:right w:val="none" w:sz="0" w:space="0" w:color="auto"/>
                              </w:divBdr>
                              <w:divsChild>
                                <w:div w:id="773785530">
                                  <w:marLeft w:val="0"/>
                                  <w:marRight w:val="0"/>
                                  <w:marTop w:val="0"/>
                                  <w:marBottom w:val="0"/>
                                  <w:divBdr>
                                    <w:top w:val="none" w:sz="0" w:space="0" w:color="auto"/>
                                    <w:left w:val="none" w:sz="0" w:space="0" w:color="auto"/>
                                    <w:bottom w:val="none" w:sz="0" w:space="0" w:color="auto"/>
                                    <w:right w:val="none" w:sz="0" w:space="0" w:color="auto"/>
                                  </w:divBdr>
                                  <w:divsChild>
                                    <w:div w:id="776217090">
                                      <w:marLeft w:val="0"/>
                                      <w:marRight w:val="0"/>
                                      <w:marTop w:val="0"/>
                                      <w:marBottom w:val="0"/>
                                      <w:divBdr>
                                        <w:top w:val="single" w:sz="6" w:space="0" w:color="3D3E66"/>
                                        <w:left w:val="single" w:sz="6" w:space="0" w:color="3D3E66"/>
                                        <w:bottom w:val="single" w:sz="6" w:space="0" w:color="3D3E66"/>
                                        <w:right w:val="single" w:sz="6" w:space="0" w:color="3D3E66"/>
                                      </w:divBdr>
                                      <w:divsChild>
                                        <w:div w:id="858158103">
                                          <w:marLeft w:val="0"/>
                                          <w:marRight w:val="0"/>
                                          <w:marTop w:val="0"/>
                                          <w:marBottom w:val="0"/>
                                          <w:divBdr>
                                            <w:top w:val="none" w:sz="0" w:space="0" w:color="auto"/>
                                            <w:left w:val="none" w:sz="0" w:space="0" w:color="auto"/>
                                            <w:bottom w:val="none" w:sz="0" w:space="0" w:color="auto"/>
                                            <w:right w:val="none" w:sz="0" w:space="0" w:color="auto"/>
                                          </w:divBdr>
                                          <w:divsChild>
                                            <w:div w:id="2013948873">
                                              <w:marLeft w:val="0"/>
                                              <w:marRight w:val="0"/>
                                              <w:marTop w:val="0"/>
                                              <w:marBottom w:val="0"/>
                                              <w:divBdr>
                                                <w:top w:val="none" w:sz="0" w:space="0" w:color="auto"/>
                                                <w:left w:val="none" w:sz="0" w:space="0" w:color="auto"/>
                                                <w:bottom w:val="none" w:sz="0" w:space="0" w:color="auto"/>
                                                <w:right w:val="none" w:sz="0" w:space="0" w:color="auto"/>
                                              </w:divBdr>
                                              <w:divsChild>
                                                <w:div w:id="2374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884072">
                          <w:marLeft w:val="0"/>
                          <w:marRight w:val="0"/>
                          <w:marTop w:val="0"/>
                          <w:marBottom w:val="0"/>
                          <w:divBdr>
                            <w:top w:val="none" w:sz="0" w:space="0" w:color="auto"/>
                            <w:left w:val="none" w:sz="0" w:space="0" w:color="auto"/>
                            <w:bottom w:val="none" w:sz="0" w:space="0" w:color="auto"/>
                            <w:right w:val="none" w:sz="0" w:space="0" w:color="auto"/>
                          </w:divBdr>
                          <w:divsChild>
                            <w:div w:id="1325281842">
                              <w:marLeft w:val="0"/>
                              <w:marRight w:val="0"/>
                              <w:marTop w:val="0"/>
                              <w:marBottom w:val="0"/>
                              <w:divBdr>
                                <w:top w:val="none" w:sz="0" w:space="0" w:color="auto"/>
                                <w:left w:val="none" w:sz="0" w:space="0" w:color="auto"/>
                                <w:bottom w:val="none" w:sz="0" w:space="0" w:color="auto"/>
                                <w:right w:val="none" w:sz="0" w:space="0" w:color="auto"/>
                              </w:divBdr>
                              <w:divsChild>
                                <w:div w:id="1043821365">
                                  <w:marLeft w:val="0"/>
                                  <w:marRight w:val="0"/>
                                  <w:marTop w:val="0"/>
                                  <w:marBottom w:val="0"/>
                                  <w:divBdr>
                                    <w:top w:val="none" w:sz="0" w:space="0" w:color="auto"/>
                                    <w:left w:val="none" w:sz="0" w:space="0" w:color="auto"/>
                                    <w:bottom w:val="none" w:sz="0" w:space="0" w:color="auto"/>
                                    <w:right w:val="none" w:sz="0" w:space="0" w:color="auto"/>
                                  </w:divBdr>
                                </w:div>
                                <w:div w:id="19360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311867">
      <w:bodyDiv w:val="1"/>
      <w:marLeft w:val="0"/>
      <w:marRight w:val="0"/>
      <w:marTop w:val="0"/>
      <w:marBottom w:val="0"/>
      <w:divBdr>
        <w:top w:val="none" w:sz="0" w:space="0" w:color="auto"/>
        <w:left w:val="none" w:sz="0" w:space="0" w:color="auto"/>
        <w:bottom w:val="none" w:sz="0" w:space="0" w:color="auto"/>
        <w:right w:val="none" w:sz="0" w:space="0" w:color="auto"/>
      </w:divBdr>
    </w:div>
    <w:div w:id="1381173378">
      <w:bodyDiv w:val="1"/>
      <w:marLeft w:val="0"/>
      <w:marRight w:val="0"/>
      <w:marTop w:val="0"/>
      <w:marBottom w:val="0"/>
      <w:divBdr>
        <w:top w:val="none" w:sz="0" w:space="0" w:color="auto"/>
        <w:left w:val="none" w:sz="0" w:space="0" w:color="auto"/>
        <w:bottom w:val="none" w:sz="0" w:space="0" w:color="auto"/>
        <w:right w:val="none" w:sz="0" w:space="0" w:color="auto"/>
      </w:divBdr>
    </w:div>
    <w:div w:id="1441602257">
      <w:bodyDiv w:val="1"/>
      <w:marLeft w:val="0"/>
      <w:marRight w:val="0"/>
      <w:marTop w:val="0"/>
      <w:marBottom w:val="0"/>
      <w:divBdr>
        <w:top w:val="none" w:sz="0" w:space="0" w:color="auto"/>
        <w:left w:val="none" w:sz="0" w:space="0" w:color="auto"/>
        <w:bottom w:val="none" w:sz="0" w:space="0" w:color="auto"/>
        <w:right w:val="none" w:sz="0" w:space="0" w:color="auto"/>
      </w:divBdr>
    </w:div>
    <w:div w:id="171646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wr.gov.au/australian-skills-guarantee/resources/australian-skills-guarantee-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wr.gov.au/australian-skills-guarantee/resources/australian-skills-guarantee-targets-major-ict-projec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ewr.gov.au/resources/australian-skills-guaran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jobsandskills.gov.au/data/skills-priority-list" TargetMode="External"/><Relationship Id="rId1" Type="http://schemas.openxmlformats.org/officeDocument/2006/relationships/hyperlink" Target="https://www.jobsandskills.gov.au/sites/default/files/2022-03/ABS%20Paper%20-%20Digital%20Skil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025033DE46047828D88018635091B" ma:contentTypeVersion="24" ma:contentTypeDescription="Create a new document." ma:contentTypeScope="" ma:versionID="ca13587fbb33158ca6bf5f3e1733e807">
  <xsd:schema xmlns:xsd="http://www.w3.org/2001/XMLSchema" xmlns:xs="http://www.w3.org/2001/XMLSchema" xmlns:p="http://schemas.microsoft.com/office/2006/metadata/properties" xmlns:ns2="409f8594-b164-455e-aca0-53614ef5b7c1" xmlns:ns3="469d646d-0fe8-4876-8896-a85182c8c4b5" targetNamespace="http://schemas.microsoft.com/office/2006/metadata/properties" ma:root="true" ma:fieldsID="af56b4865b0ec5bca56831293e3504c1" ns2:_="" ns3:_="">
    <xsd:import namespace="409f8594-b164-455e-aca0-53614ef5b7c1"/>
    <xsd:import namespace="469d646d-0fe8-4876-8896-a85182c8c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Location" minOccurs="0"/>
                <xsd:element ref="ns2:ac32b987-56ab-4177-9673-f26ed9159544CountryOrRegion" minOccurs="0"/>
                <xsd:element ref="ns2:ac32b987-56ab-4177-9673-f26ed9159544State" minOccurs="0"/>
                <xsd:element ref="ns2:ac32b987-56ab-4177-9673-f26ed9159544City" minOccurs="0"/>
                <xsd:element ref="ns2:ac32b987-56ab-4177-9673-f26ed9159544PostalCode" minOccurs="0"/>
                <xsd:element ref="ns2:ac32b987-56ab-4177-9673-f26ed9159544Street" minOccurs="0"/>
                <xsd:element ref="ns2:ac32b987-56ab-4177-9673-f26ed9159544GeoLoc" minOccurs="0"/>
                <xsd:element ref="ns2:ac32b987-56ab-4177-9673-f26ed9159544DispNa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f8594-b164-455e-aca0-53614ef5b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ocation" ma:index="23" nillable="true" ma:displayName="Location" ma:format="Dropdown" ma:internalName="Location">
      <xsd:simpleType>
        <xsd:restriction base="dms:Unknown"/>
      </xsd:simpleType>
    </xsd:element>
    <xsd:element name="ac32b987-56ab-4177-9673-f26ed9159544CountryOrRegion" ma:index="24" nillable="true" ma:displayName="Location: Country/Region" ma:internalName="CountryOrRegion" ma:readOnly="true">
      <xsd:simpleType>
        <xsd:restriction base="dms:Text"/>
      </xsd:simpleType>
    </xsd:element>
    <xsd:element name="ac32b987-56ab-4177-9673-f26ed9159544State" ma:index="25" nillable="true" ma:displayName="Location: State" ma:internalName="State" ma:readOnly="true">
      <xsd:simpleType>
        <xsd:restriction base="dms:Text"/>
      </xsd:simpleType>
    </xsd:element>
    <xsd:element name="ac32b987-56ab-4177-9673-f26ed9159544City" ma:index="26" nillable="true" ma:displayName="Location: City" ma:internalName="City" ma:readOnly="true">
      <xsd:simpleType>
        <xsd:restriction base="dms:Text"/>
      </xsd:simpleType>
    </xsd:element>
    <xsd:element name="ac32b987-56ab-4177-9673-f26ed9159544PostalCode" ma:index="27" nillable="true" ma:displayName="Location: Postal Code" ma:internalName="PostalCode" ma:readOnly="true">
      <xsd:simpleType>
        <xsd:restriction base="dms:Text"/>
      </xsd:simpleType>
    </xsd:element>
    <xsd:element name="ac32b987-56ab-4177-9673-f26ed9159544Street" ma:index="28" nillable="true" ma:displayName="Location: Street" ma:internalName="Street" ma:readOnly="true">
      <xsd:simpleType>
        <xsd:restriction base="dms:Text"/>
      </xsd:simpleType>
    </xsd:element>
    <xsd:element name="ac32b987-56ab-4177-9673-f26ed9159544GeoLoc" ma:index="29" nillable="true" ma:displayName="Location: Coordinates" ma:internalName="GeoLoc" ma:readOnly="true">
      <xsd:simpleType>
        <xsd:restriction base="dms:Unknown"/>
      </xsd:simpleType>
    </xsd:element>
    <xsd:element name="ac32b987-56ab-4177-9673-f26ed9159544DispName" ma:index="30" nillable="true" ma:displayName="Location: Name" ma:internalName="DispName"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d646d-0fe8-4876-8896-a85182c8c4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4f870d-0731-45b1-afd8-7abc9af48d8f}" ma:internalName="TaxCatchAll" ma:showField="CatchAllData" ma:web="469d646d-0fe8-4876-8896-a85182c8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9d646d-0fe8-4876-8896-a85182c8c4b5" xsi:nil="true"/>
    <Location xmlns="409f8594-b164-455e-aca0-53614ef5b7c1" xsi:nil="true"/>
    <lcf76f155ced4ddcb4097134ff3c332f xmlns="409f8594-b164-455e-aca0-53614ef5b7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80B71-477A-4AD7-A4CA-94FC1B8F5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f8594-b164-455e-aca0-53614ef5b7c1"/>
    <ds:schemaRef ds:uri="469d646d-0fe8-4876-8896-a85182c8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2A945-D5F6-4360-8A39-C7EF2F9A7197}">
  <ds:schemaRefs>
    <ds:schemaRef ds:uri="http://schemas.microsoft.com/office/2006/metadata/properties"/>
    <ds:schemaRef ds:uri="http://schemas.microsoft.com/office/infopath/2007/PartnerControls"/>
    <ds:schemaRef ds:uri="469d646d-0fe8-4876-8896-a85182c8c4b5"/>
    <ds:schemaRef ds:uri="409f8594-b164-455e-aca0-53614ef5b7c1"/>
  </ds:schemaRefs>
</ds:datastoreItem>
</file>

<file path=customXml/itemProps3.xml><?xml version="1.0" encoding="utf-8"?>
<ds:datastoreItem xmlns:ds="http://schemas.openxmlformats.org/officeDocument/2006/customXml" ds:itemID="{7595D950-E1AB-4F7F-913D-C140724B4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2036</Words>
  <Characters>11606</Characters>
  <Application>Microsoft Office Word</Application>
  <DocSecurity>4</DocSecurity>
  <Lines>96</Lines>
  <Paragraphs>27</Paragraphs>
  <ScaleCrop>false</ScaleCrop>
  <Company>Australian Government</Company>
  <LinksUpToDate>false</LinksUpToDate>
  <CharactersWithSpaces>13615</CharactersWithSpaces>
  <SharedDoc>false</SharedDoc>
  <HLinks>
    <vt:vector size="30" baseType="variant">
      <vt:variant>
        <vt:i4>1638485</vt:i4>
      </vt:variant>
      <vt:variant>
        <vt:i4>6</vt:i4>
      </vt:variant>
      <vt:variant>
        <vt:i4>0</vt:i4>
      </vt:variant>
      <vt:variant>
        <vt:i4>5</vt:i4>
      </vt:variant>
      <vt:variant>
        <vt:lpwstr>https://www.dewr.gov.au/australian-skills-guarantee/resources/australian-skills-guarantee-privacy-notice</vt:lpwstr>
      </vt:variant>
      <vt:variant>
        <vt:lpwstr/>
      </vt:variant>
      <vt:variant>
        <vt:i4>655451</vt:i4>
      </vt:variant>
      <vt:variant>
        <vt:i4>3</vt:i4>
      </vt:variant>
      <vt:variant>
        <vt:i4>0</vt:i4>
      </vt:variant>
      <vt:variant>
        <vt:i4>5</vt:i4>
      </vt:variant>
      <vt:variant>
        <vt:lpwstr>https://www.dewr.gov.au/australian-skills-guarantee/resources/australian-skills-guarantee-targets-major-ict-projects</vt:lpwstr>
      </vt:variant>
      <vt:variant>
        <vt:lpwstr/>
      </vt:variant>
      <vt:variant>
        <vt:i4>131082</vt:i4>
      </vt:variant>
      <vt:variant>
        <vt:i4>0</vt:i4>
      </vt:variant>
      <vt:variant>
        <vt:i4>0</vt:i4>
      </vt:variant>
      <vt:variant>
        <vt:i4>5</vt:i4>
      </vt:variant>
      <vt:variant>
        <vt:lpwstr>https://www.dewr.gov.au/resources/australian-skills-guarantee</vt:lpwstr>
      </vt:variant>
      <vt:variant>
        <vt:lpwstr/>
      </vt:variant>
      <vt:variant>
        <vt:i4>3276847</vt:i4>
      </vt:variant>
      <vt:variant>
        <vt:i4>3</vt:i4>
      </vt:variant>
      <vt:variant>
        <vt:i4>0</vt:i4>
      </vt:variant>
      <vt:variant>
        <vt:i4>5</vt:i4>
      </vt:variant>
      <vt:variant>
        <vt:lpwstr>https://www.jobsandskills.gov.au/data/skills-priority-list</vt:lpwstr>
      </vt:variant>
      <vt:variant>
        <vt:lpwstr/>
      </vt:variant>
      <vt:variant>
        <vt:i4>2883647</vt:i4>
      </vt:variant>
      <vt:variant>
        <vt:i4>0</vt:i4>
      </vt:variant>
      <vt:variant>
        <vt:i4>0</vt:i4>
      </vt:variant>
      <vt:variant>
        <vt:i4>5</vt:i4>
      </vt:variant>
      <vt:variant>
        <vt:lpwstr>https://www.jobsandskills.gov.au/sites/default/files/2022-03/ABS Paper - Digital Skills.pdf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LESCHEV,Natalie</dc:creator>
  <cp:keywords/>
  <dc:description/>
  <cp:lastModifiedBy>LESCHEV,Natalie</cp:lastModifiedBy>
  <cp:revision>422</cp:revision>
  <dcterms:created xsi:type="dcterms:W3CDTF">2024-08-31T17:50:00Z</dcterms:created>
  <dcterms:modified xsi:type="dcterms:W3CDTF">2024-09-27T07:17:00Z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2024-08-28T04:57:18Z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8129cd3c-75b4-43c7-aa52-80290ce7ea2b</vt:lpwstr>
  </property>
  <property fmtid="{D5CDD505-2E9C-101B-9397-08002B2CF9AE}" pid="8" name="MSIP_Label_79d889eb-932f-4752-8739-64d25806ef64_ContentBits">
    <vt:lpwstr>0</vt:lpwstr>
  </property>
  <property fmtid="{D5CDD505-2E9C-101B-9397-08002B2CF9AE}" pid="9" name="ContentTypeId">
    <vt:lpwstr>0x010100066025033DE46047828D88018635091B</vt:lpwstr>
  </property>
  <property fmtid="{D5CDD505-2E9C-101B-9397-08002B2CF9AE}" pid="10" name="MediaServiceImageTags">
    <vt:lpwstr/>
  </property>
</Properties>
</file>